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776D" w14:textId="77777777" w:rsidR="008D3B35" w:rsidRDefault="008D3B35">
      <w:pPr>
        <w:tabs>
          <w:tab w:val="left" w:pos="4962"/>
        </w:tabs>
        <w:rPr>
          <w:rFonts w:ascii="Courier New" w:eastAsia="SimSun" w:hAnsi="Courier New"/>
          <w:color w:val="000000"/>
        </w:rPr>
      </w:pPr>
    </w:p>
    <w:p w14:paraId="4D265CCD" w14:textId="77777777" w:rsidR="008D3B35" w:rsidRDefault="008D3B35">
      <w:pPr>
        <w:tabs>
          <w:tab w:val="left" w:pos="-1440"/>
          <w:tab w:val="left" w:pos="-720"/>
          <w:tab w:val="left" w:pos="567"/>
        </w:tabs>
        <w:spacing w:line="260" w:lineRule="exact"/>
        <w:rPr>
          <w:b/>
          <w:sz w:val="22"/>
        </w:rPr>
      </w:pPr>
    </w:p>
    <w:p w14:paraId="53C2F3E5" w14:textId="77777777" w:rsidR="008D3B35" w:rsidRDefault="008D3B35">
      <w:pPr>
        <w:tabs>
          <w:tab w:val="left" w:pos="-1440"/>
          <w:tab w:val="left" w:pos="-720"/>
          <w:tab w:val="left" w:pos="567"/>
        </w:tabs>
        <w:spacing w:line="260" w:lineRule="exact"/>
        <w:rPr>
          <w:b/>
          <w:sz w:val="22"/>
        </w:rPr>
      </w:pPr>
    </w:p>
    <w:p w14:paraId="791386B5" w14:textId="77777777" w:rsidR="008D3B35" w:rsidRDefault="008D3B35">
      <w:pPr>
        <w:tabs>
          <w:tab w:val="left" w:pos="-1440"/>
          <w:tab w:val="left" w:pos="-720"/>
          <w:tab w:val="left" w:pos="567"/>
        </w:tabs>
        <w:spacing w:line="260" w:lineRule="exact"/>
        <w:rPr>
          <w:b/>
          <w:sz w:val="22"/>
        </w:rPr>
      </w:pPr>
    </w:p>
    <w:p w14:paraId="7D23CAE1" w14:textId="77777777" w:rsidR="008D3B35" w:rsidRDefault="008D3B35">
      <w:pPr>
        <w:tabs>
          <w:tab w:val="left" w:pos="-1440"/>
          <w:tab w:val="left" w:pos="-720"/>
          <w:tab w:val="left" w:pos="567"/>
        </w:tabs>
        <w:spacing w:line="260" w:lineRule="exact"/>
        <w:rPr>
          <w:b/>
          <w:sz w:val="22"/>
        </w:rPr>
      </w:pPr>
    </w:p>
    <w:p w14:paraId="612B2720" w14:textId="77777777" w:rsidR="008D3B35" w:rsidRDefault="008D3B35">
      <w:pPr>
        <w:tabs>
          <w:tab w:val="left" w:pos="-1440"/>
          <w:tab w:val="left" w:pos="-720"/>
          <w:tab w:val="left" w:pos="567"/>
        </w:tabs>
        <w:spacing w:line="260" w:lineRule="exact"/>
        <w:rPr>
          <w:b/>
          <w:sz w:val="22"/>
        </w:rPr>
      </w:pPr>
    </w:p>
    <w:p w14:paraId="4F88ED89" w14:textId="77777777" w:rsidR="008D3B35" w:rsidRDefault="008D3B35">
      <w:pPr>
        <w:tabs>
          <w:tab w:val="left" w:pos="-1440"/>
          <w:tab w:val="left" w:pos="-720"/>
          <w:tab w:val="left" w:pos="567"/>
        </w:tabs>
        <w:spacing w:line="260" w:lineRule="exact"/>
        <w:rPr>
          <w:b/>
          <w:sz w:val="22"/>
        </w:rPr>
      </w:pPr>
    </w:p>
    <w:p w14:paraId="530D84B9" w14:textId="77777777" w:rsidR="008D3B35" w:rsidRDefault="008D3B35">
      <w:pPr>
        <w:tabs>
          <w:tab w:val="left" w:pos="-1440"/>
          <w:tab w:val="left" w:pos="-720"/>
          <w:tab w:val="left" w:pos="567"/>
        </w:tabs>
        <w:spacing w:line="260" w:lineRule="exact"/>
        <w:rPr>
          <w:b/>
          <w:sz w:val="22"/>
        </w:rPr>
      </w:pPr>
    </w:p>
    <w:p w14:paraId="48A992E2" w14:textId="77777777" w:rsidR="008D3B35" w:rsidRDefault="008D3B35">
      <w:pPr>
        <w:tabs>
          <w:tab w:val="left" w:pos="-1440"/>
          <w:tab w:val="left" w:pos="-720"/>
          <w:tab w:val="left" w:pos="567"/>
        </w:tabs>
        <w:spacing w:line="260" w:lineRule="exact"/>
        <w:rPr>
          <w:b/>
          <w:sz w:val="22"/>
        </w:rPr>
      </w:pPr>
    </w:p>
    <w:p w14:paraId="2C74D499" w14:textId="77777777" w:rsidR="008D3B35" w:rsidRDefault="008D3B35">
      <w:pPr>
        <w:tabs>
          <w:tab w:val="left" w:pos="-1440"/>
          <w:tab w:val="left" w:pos="-720"/>
          <w:tab w:val="left" w:pos="567"/>
        </w:tabs>
        <w:spacing w:line="260" w:lineRule="exact"/>
        <w:rPr>
          <w:b/>
          <w:sz w:val="22"/>
        </w:rPr>
      </w:pPr>
    </w:p>
    <w:p w14:paraId="190CCC06" w14:textId="77777777" w:rsidR="008D3B35" w:rsidRDefault="008D3B35">
      <w:pPr>
        <w:tabs>
          <w:tab w:val="left" w:pos="-1440"/>
          <w:tab w:val="left" w:pos="-720"/>
          <w:tab w:val="left" w:pos="567"/>
        </w:tabs>
        <w:spacing w:line="260" w:lineRule="exact"/>
        <w:rPr>
          <w:b/>
          <w:sz w:val="22"/>
        </w:rPr>
      </w:pPr>
    </w:p>
    <w:p w14:paraId="1AFBBEE0" w14:textId="77777777" w:rsidR="008D3B35" w:rsidRDefault="008D3B35">
      <w:pPr>
        <w:tabs>
          <w:tab w:val="left" w:pos="-1440"/>
          <w:tab w:val="left" w:pos="-720"/>
          <w:tab w:val="left" w:pos="567"/>
        </w:tabs>
        <w:spacing w:line="260" w:lineRule="exact"/>
        <w:rPr>
          <w:b/>
          <w:sz w:val="22"/>
        </w:rPr>
      </w:pPr>
    </w:p>
    <w:p w14:paraId="46D64FCC" w14:textId="77777777" w:rsidR="008D3B35" w:rsidRDefault="008D3B35">
      <w:pPr>
        <w:tabs>
          <w:tab w:val="left" w:pos="-1440"/>
          <w:tab w:val="left" w:pos="-720"/>
          <w:tab w:val="left" w:pos="567"/>
        </w:tabs>
        <w:spacing w:line="260" w:lineRule="exact"/>
        <w:rPr>
          <w:b/>
          <w:sz w:val="22"/>
        </w:rPr>
      </w:pPr>
    </w:p>
    <w:p w14:paraId="26C01655" w14:textId="77777777" w:rsidR="008D3B35" w:rsidRDefault="008D3B35">
      <w:pPr>
        <w:tabs>
          <w:tab w:val="left" w:pos="-1440"/>
          <w:tab w:val="left" w:pos="-720"/>
          <w:tab w:val="left" w:pos="567"/>
        </w:tabs>
        <w:spacing w:line="260" w:lineRule="exact"/>
        <w:rPr>
          <w:b/>
          <w:sz w:val="22"/>
        </w:rPr>
      </w:pPr>
    </w:p>
    <w:p w14:paraId="322590D3" w14:textId="77777777" w:rsidR="008D3B35" w:rsidRDefault="008D3B35">
      <w:pPr>
        <w:tabs>
          <w:tab w:val="left" w:pos="-1440"/>
          <w:tab w:val="left" w:pos="-720"/>
          <w:tab w:val="left" w:pos="567"/>
        </w:tabs>
        <w:spacing w:line="260" w:lineRule="exact"/>
        <w:rPr>
          <w:b/>
          <w:sz w:val="22"/>
        </w:rPr>
      </w:pPr>
    </w:p>
    <w:p w14:paraId="6631AF3D" w14:textId="77777777" w:rsidR="008D3B35" w:rsidRDefault="008D3B35">
      <w:pPr>
        <w:tabs>
          <w:tab w:val="left" w:pos="-1440"/>
          <w:tab w:val="left" w:pos="-720"/>
          <w:tab w:val="left" w:pos="567"/>
        </w:tabs>
        <w:spacing w:line="260" w:lineRule="exact"/>
        <w:rPr>
          <w:b/>
          <w:sz w:val="22"/>
        </w:rPr>
      </w:pPr>
    </w:p>
    <w:p w14:paraId="1B1CA708" w14:textId="77777777" w:rsidR="00C7062F" w:rsidRDefault="00C7062F">
      <w:pPr>
        <w:tabs>
          <w:tab w:val="left" w:pos="-1440"/>
          <w:tab w:val="left" w:pos="-720"/>
          <w:tab w:val="left" w:pos="567"/>
        </w:tabs>
        <w:spacing w:line="260" w:lineRule="exact"/>
        <w:rPr>
          <w:b/>
          <w:sz w:val="22"/>
        </w:rPr>
      </w:pPr>
    </w:p>
    <w:p w14:paraId="354098A7" w14:textId="77777777" w:rsidR="00C7062F" w:rsidRDefault="00C7062F">
      <w:pPr>
        <w:tabs>
          <w:tab w:val="left" w:pos="-1440"/>
          <w:tab w:val="left" w:pos="-720"/>
          <w:tab w:val="left" w:pos="567"/>
        </w:tabs>
        <w:spacing w:line="260" w:lineRule="exact"/>
        <w:rPr>
          <w:b/>
          <w:sz w:val="22"/>
        </w:rPr>
      </w:pPr>
    </w:p>
    <w:p w14:paraId="0A2D01BB" w14:textId="77777777" w:rsidR="00C7062F" w:rsidRDefault="00C7062F">
      <w:pPr>
        <w:tabs>
          <w:tab w:val="left" w:pos="-1440"/>
          <w:tab w:val="left" w:pos="-720"/>
          <w:tab w:val="left" w:pos="567"/>
        </w:tabs>
        <w:spacing w:line="260" w:lineRule="exact"/>
        <w:rPr>
          <w:b/>
          <w:sz w:val="22"/>
        </w:rPr>
      </w:pPr>
    </w:p>
    <w:p w14:paraId="7BA82C36" w14:textId="77777777" w:rsidR="00C7062F" w:rsidRDefault="00C7062F">
      <w:pPr>
        <w:tabs>
          <w:tab w:val="left" w:pos="-1440"/>
          <w:tab w:val="left" w:pos="-720"/>
          <w:tab w:val="left" w:pos="567"/>
        </w:tabs>
        <w:spacing w:line="260" w:lineRule="exact"/>
        <w:rPr>
          <w:b/>
          <w:sz w:val="22"/>
        </w:rPr>
      </w:pPr>
    </w:p>
    <w:p w14:paraId="7DB5062E" w14:textId="77777777" w:rsidR="00C7062F" w:rsidRDefault="00C7062F">
      <w:pPr>
        <w:tabs>
          <w:tab w:val="left" w:pos="-1440"/>
          <w:tab w:val="left" w:pos="-720"/>
          <w:tab w:val="left" w:pos="567"/>
        </w:tabs>
        <w:spacing w:line="260" w:lineRule="exact"/>
        <w:rPr>
          <w:b/>
          <w:sz w:val="22"/>
        </w:rPr>
      </w:pPr>
    </w:p>
    <w:p w14:paraId="24BB0893" w14:textId="77777777" w:rsidR="00C7062F" w:rsidRDefault="00C7062F">
      <w:pPr>
        <w:tabs>
          <w:tab w:val="left" w:pos="-1440"/>
          <w:tab w:val="left" w:pos="-720"/>
          <w:tab w:val="left" w:pos="567"/>
        </w:tabs>
        <w:spacing w:line="260" w:lineRule="exact"/>
        <w:rPr>
          <w:b/>
          <w:sz w:val="22"/>
        </w:rPr>
      </w:pPr>
    </w:p>
    <w:p w14:paraId="3644BE9A" w14:textId="77777777" w:rsidR="00C7062F" w:rsidRDefault="00C7062F">
      <w:pPr>
        <w:tabs>
          <w:tab w:val="left" w:pos="-1440"/>
          <w:tab w:val="left" w:pos="-720"/>
          <w:tab w:val="left" w:pos="567"/>
        </w:tabs>
        <w:spacing w:line="260" w:lineRule="exact"/>
        <w:rPr>
          <w:b/>
          <w:sz w:val="22"/>
        </w:rPr>
      </w:pPr>
    </w:p>
    <w:p w14:paraId="0650F390" w14:textId="77777777" w:rsidR="008D3B35" w:rsidRDefault="00AB4978">
      <w:pPr>
        <w:keepNext/>
        <w:tabs>
          <w:tab w:val="left" w:pos="567"/>
        </w:tabs>
        <w:jc w:val="center"/>
        <w:outlineLvl w:val="1"/>
        <w:rPr>
          <w:b/>
          <w:sz w:val="22"/>
          <w:szCs w:val="24"/>
        </w:rPr>
      </w:pPr>
      <w:r>
        <w:rPr>
          <w:b/>
          <w:bCs/>
          <w:iCs/>
          <w:sz w:val="22"/>
          <w:szCs w:val="28"/>
        </w:rPr>
        <w:t>I PRIEDAS</w:t>
      </w:r>
    </w:p>
    <w:p w14:paraId="6A9C9814" w14:textId="77777777" w:rsidR="008D3B35" w:rsidRDefault="008D3B35">
      <w:pPr>
        <w:tabs>
          <w:tab w:val="left" w:pos="567"/>
        </w:tabs>
        <w:rPr>
          <w:sz w:val="22"/>
          <w:szCs w:val="24"/>
        </w:rPr>
      </w:pPr>
    </w:p>
    <w:p w14:paraId="14831D05"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04FD15EC" w14:textId="77777777" w:rsidR="008D3B35" w:rsidRPr="00FA167D" w:rsidRDefault="00AB4978" w:rsidP="00FA167D">
      <w:pPr>
        <w:tabs>
          <w:tab w:val="left" w:pos="-1440"/>
          <w:tab w:val="left" w:pos="-720"/>
          <w:tab w:val="left" w:pos="567"/>
        </w:tabs>
        <w:spacing w:line="260" w:lineRule="exact"/>
        <w:jc w:val="center"/>
        <w:rPr>
          <w:sz w:val="22"/>
        </w:rPr>
      </w:pPr>
      <w:r>
        <w:rPr>
          <w:sz w:val="22"/>
          <w:lang w:eastAsia="zh-CN"/>
        </w:rPr>
        <w:br w:type="page"/>
      </w:r>
    </w:p>
    <w:p w14:paraId="7C3EAEAF" w14:textId="77777777" w:rsidR="008D3B35" w:rsidRPr="00195F3C" w:rsidRDefault="00AB4978">
      <w:pPr>
        <w:keepNext/>
        <w:keepLines/>
        <w:tabs>
          <w:tab w:val="left" w:pos="567"/>
        </w:tabs>
        <w:outlineLvl w:val="2"/>
        <w:rPr>
          <w:b/>
          <w:bCs/>
          <w:sz w:val="22"/>
          <w:szCs w:val="22"/>
        </w:rPr>
      </w:pPr>
      <w:r w:rsidRPr="00195F3C">
        <w:rPr>
          <w:b/>
          <w:bCs/>
          <w:sz w:val="22"/>
          <w:szCs w:val="22"/>
        </w:rPr>
        <w:lastRenderedPageBreak/>
        <w:t>1.</w:t>
      </w:r>
      <w:r w:rsidRPr="00195F3C">
        <w:rPr>
          <w:b/>
          <w:bCs/>
          <w:sz w:val="22"/>
          <w:szCs w:val="22"/>
        </w:rPr>
        <w:tab/>
        <w:t>VAISTINIO PREPARATO PAVADINIMAS</w:t>
      </w:r>
    </w:p>
    <w:p w14:paraId="0BC0795F" w14:textId="77777777" w:rsidR="008D3B35" w:rsidRPr="00195F3C" w:rsidRDefault="008D3B35">
      <w:pPr>
        <w:tabs>
          <w:tab w:val="left" w:pos="567"/>
        </w:tabs>
        <w:spacing w:line="260" w:lineRule="exact"/>
        <w:rPr>
          <w:sz w:val="22"/>
          <w:szCs w:val="22"/>
        </w:rPr>
      </w:pPr>
    </w:p>
    <w:p w14:paraId="71FCE67C" w14:textId="77777777" w:rsidR="008D3B35" w:rsidRPr="00195F3C" w:rsidRDefault="00BF555A" w:rsidP="00B071C0">
      <w:pPr>
        <w:tabs>
          <w:tab w:val="left" w:pos="567"/>
        </w:tabs>
        <w:spacing w:line="260" w:lineRule="exact"/>
        <w:rPr>
          <w:sz w:val="22"/>
          <w:szCs w:val="22"/>
        </w:rPr>
      </w:pPr>
      <w:r w:rsidRPr="00FA167D">
        <w:rPr>
          <w:sz w:val="22"/>
        </w:rPr>
        <w:t xml:space="preserve"> </w:t>
      </w:r>
      <w:proofErr w:type="spellStart"/>
      <w:r w:rsidR="00B071C0" w:rsidRPr="00195F3C">
        <w:rPr>
          <w:sz w:val="22"/>
          <w:szCs w:val="22"/>
        </w:rPr>
        <w:t>Gabapentin</w:t>
      </w:r>
      <w:proofErr w:type="spellEnd"/>
      <w:r w:rsidR="00B071C0" w:rsidRPr="00195F3C">
        <w:rPr>
          <w:sz w:val="22"/>
          <w:szCs w:val="22"/>
        </w:rPr>
        <w:t xml:space="preserve"> </w:t>
      </w:r>
      <w:proofErr w:type="spellStart"/>
      <w:r w:rsidR="00B071C0" w:rsidRPr="00195F3C">
        <w:rPr>
          <w:sz w:val="22"/>
          <w:szCs w:val="22"/>
        </w:rPr>
        <w:t>Ipca</w:t>
      </w:r>
      <w:proofErr w:type="spellEnd"/>
      <w:r w:rsidR="00B071C0" w:rsidRPr="00195F3C">
        <w:rPr>
          <w:sz w:val="22"/>
          <w:szCs w:val="22"/>
        </w:rPr>
        <w:t xml:space="preserve"> </w:t>
      </w:r>
      <w:r w:rsidR="0009276A" w:rsidRPr="00195F3C">
        <w:rPr>
          <w:sz w:val="22"/>
          <w:szCs w:val="22"/>
        </w:rPr>
        <w:t>800 </w:t>
      </w:r>
      <w:r w:rsidR="00B071C0" w:rsidRPr="00195F3C">
        <w:rPr>
          <w:sz w:val="22"/>
          <w:szCs w:val="22"/>
        </w:rPr>
        <w:t>mg plėvele dengtos tabletės</w:t>
      </w:r>
    </w:p>
    <w:p w14:paraId="0E230D00" w14:textId="77777777" w:rsidR="008D3B35" w:rsidRPr="00195F3C" w:rsidRDefault="008D3B35">
      <w:pPr>
        <w:tabs>
          <w:tab w:val="left" w:pos="567"/>
        </w:tabs>
        <w:spacing w:line="260" w:lineRule="exact"/>
        <w:rPr>
          <w:sz w:val="22"/>
          <w:szCs w:val="22"/>
        </w:rPr>
      </w:pPr>
    </w:p>
    <w:p w14:paraId="71B6667B" w14:textId="77777777" w:rsidR="00B071C0" w:rsidRPr="00195F3C" w:rsidRDefault="00B071C0">
      <w:pPr>
        <w:tabs>
          <w:tab w:val="left" w:pos="567"/>
        </w:tabs>
        <w:spacing w:line="260" w:lineRule="exact"/>
        <w:rPr>
          <w:sz w:val="22"/>
          <w:szCs w:val="22"/>
        </w:rPr>
      </w:pPr>
    </w:p>
    <w:p w14:paraId="7D866056" w14:textId="77777777" w:rsidR="008D3B35" w:rsidRPr="00195F3C" w:rsidRDefault="00AB4978">
      <w:pPr>
        <w:keepNext/>
        <w:keepLines/>
        <w:tabs>
          <w:tab w:val="left" w:pos="567"/>
        </w:tabs>
        <w:outlineLvl w:val="2"/>
        <w:rPr>
          <w:b/>
          <w:bCs/>
          <w:sz w:val="22"/>
          <w:szCs w:val="22"/>
        </w:rPr>
      </w:pPr>
      <w:r w:rsidRPr="00195F3C">
        <w:rPr>
          <w:b/>
          <w:bCs/>
          <w:sz w:val="22"/>
          <w:szCs w:val="22"/>
        </w:rPr>
        <w:t>2.</w:t>
      </w:r>
      <w:r w:rsidRPr="00195F3C">
        <w:rPr>
          <w:b/>
          <w:bCs/>
          <w:sz w:val="22"/>
          <w:szCs w:val="22"/>
        </w:rPr>
        <w:tab/>
        <w:t>KOKYBINĖ IR KIEKYBINĖ SUDĖTIS</w:t>
      </w:r>
    </w:p>
    <w:p w14:paraId="272AB390" w14:textId="77777777" w:rsidR="008D3B35" w:rsidRPr="00195F3C" w:rsidRDefault="008D3B35">
      <w:pPr>
        <w:tabs>
          <w:tab w:val="left" w:pos="567"/>
        </w:tabs>
        <w:spacing w:line="260" w:lineRule="exact"/>
        <w:rPr>
          <w:sz w:val="22"/>
          <w:szCs w:val="22"/>
        </w:rPr>
      </w:pPr>
    </w:p>
    <w:p w14:paraId="2C375994" w14:textId="77777777" w:rsidR="001A7DDA" w:rsidRPr="00FA167D" w:rsidRDefault="00BF555A" w:rsidP="00FA167D">
      <w:pPr>
        <w:pStyle w:val="Default"/>
        <w:widowControl w:val="0"/>
        <w:jc w:val="both"/>
        <w:rPr>
          <w:sz w:val="22"/>
          <w:lang w:val="lt-LT"/>
        </w:rPr>
      </w:pPr>
      <w:proofErr w:type="spellStart"/>
      <w:r w:rsidRPr="00FA167D">
        <w:rPr>
          <w:sz w:val="22"/>
          <w:u w:val="single"/>
          <w:lang w:val="lt-LT"/>
        </w:rPr>
        <w:t>Gabapentin</w:t>
      </w:r>
      <w:proofErr w:type="spellEnd"/>
      <w:r w:rsidRPr="00FA167D">
        <w:rPr>
          <w:sz w:val="22"/>
          <w:u w:val="single"/>
          <w:lang w:val="lt-LT"/>
        </w:rPr>
        <w:t xml:space="preserve"> </w:t>
      </w:r>
      <w:proofErr w:type="spellStart"/>
      <w:r w:rsidRPr="00FA167D">
        <w:rPr>
          <w:sz w:val="22"/>
          <w:u w:val="single"/>
          <w:lang w:val="lt-LT"/>
        </w:rPr>
        <w:t>Ipca</w:t>
      </w:r>
      <w:proofErr w:type="spellEnd"/>
      <w:r w:rsidRPr="00FA167D">
        <w:rPr>
          <w:sz w:val="22"/>
          <w:u w:val="single"/>
          <w:lang w:val="lt-LT"/>
        </w:rPr>
        <w:t xml:space="preserve"> 800</w:t>
      </w:r>
      <w:r w:rsidRPr="00FA167D">
        <w:rPr>
          <w:sz w:val="22"/>
          <w:szCs w:val="22"/>
          <w:u w:val="single"/>
          <w:lang w:val="lt-LT"/>
        </w:rPr>
        <w:t> </w:t>
      </w:r>
      <w:r w:rsidRPr="00FA167D">
        <w:rPr>
          <w:sz w:val="22"/>
          <w:u w:val="single"/>
          <w:lang w:val="lt-LT"/>
        </w:rPr>
        <w:t xml:space="preserve">mg plėvele dengtos tabletės: </w:t>
      </w:r>
    </w:p>
    <w:p w14:paraId="62745A6E" w14:textId="77777777" w:rsidR="001A7DDA" w:rsidRPr="00FA167D" w:rsidRDefault="00BF555A" w:rsidP="00FA167D">
      <w:pPr>
        <w:pStyle w:val="Default"/>
        <w:widowControl w:val="0"/>
        <w:jc w:val="both"/>
        <w:rPr>
          <w:sz w:val="22"/>
          <w:lang w:val="lt-LT"/>
        </w:rPr>
      </w:pPr>
      <w:r w:rsidRPr="00FA167D">
        <w:rPr>
          <w:sz w:val="22"/>
          <w:lang w:val="lt-LT"/>
        </w:rPr>
        <w:t>Kiekvienoje plėvele dengtoje tabletėje yra 800</w:t>
      </w:r>
      <w:r w:rsidRPr="00FA167D">
        <w:rPr>
          <w:sz w:val="22"/>
          <w:szCs w:val="22"/>
          <w:lang w:val="lt-LT"/>
        </w:rPr>
        <w:t> </w:t>
      </w:r>
      <w:r w:rsidRPr="00FA167D">
        <w:rPr>
          <w:sz w:val="22"/>
          <w:lang w:val="lt-LT"/>
        </w:rPr>
        <w:t xml:space="preserve">mg </w:t>
      </w:r>
      <w:proofErr w:type="spellStart"/>
      <w:r w:rsidRPr="00FA167D">
        <w:rPr>
          <w:sz w:val="22"/>
          <w:lang w:val="lt-LT"/>
        </w:rPr>
        <w:t>gabapentino</w:t>
      </w:r>
      <w:proofErr w:type="spellEnd"/>
      <w:r w:rsidRPr="00FA167D">
        <w:rPr>
          <w:sz w:val="22"/>
          <w:lang w:val="lt-LT"/>
        </w:rPr>
        <w:t xml:space="preserve">. </w:t>
      </w:r>
    </w:p>
    <w:p w14:paraId="24BE1BBC" w14:textId="77777777" w:rsidR="003F66A2" w:rsidRPr="00FA167D" w:rsidRDefault="003F66A2" w:rsidP="001A7DDA">
      <w:pPr>
        <w:pStyle w:val="Default"/>
        <w:widowControl w:val="0"/>
        <w:jc w:val="both"/>
        <w:rPr>
          <w:sz w:val="22"/>
          <w:szCs w:val="22"/>
          <w:lang w:val="lt-LT"/>
        </w:rPr>
      </w:pPr>
    </w:p>
    <w:p w14:paraId="2C3AB2BF" w14:textId="77777777" w:rsidR="008D3B35" w:rsidRPr="00195F3C" w:rsidRDefault="00025C4B" w:rsidP="00B071C0">
      <w:pPr>
        <w:tabs>
          <w:tab w:val="left" w:pos="567"/>
        </w:tabs>
        <w:spacing w:line="260" w:lineRule="exact"/>
        <w:rPr>
          <w:sz w:val="22"/>
          <w:szCs w:val="22"/>
        </w:rPr>
      </w:pPr>
      <w:r w:rsidRPr="00025C4B">
        <w:rPr>
          <w:sz w:val="22"/>
          <w:szCs w:val="22"/>
        </w:rPr>
        <w:t>Visos pagalbinės medžiagos išvardytos</w:t>
      </w:r>
      <w:r w:rsidR="00BF555A" w:rsidRPr="00FA167D">
        <w:rPr>
          <w:sz w:val="22"/>
        </w:rPr>
        <w:t xml:space="preserve"> 6.1 skyriuje.</w:t>
      </w:r>
      <w:r w:rsidR="00BF555A" w:rsidRPr="00FA167D">
        <w:rPr>
          <w:sz w:val="22"/>
        </w:rPr>
        <w:tab/>
      </w:r>
    </w:p>
    <w:p w14:paraId="62E80CBF" w14:textId="77777777" w:rsidR="008D3B35" w:rsidRDefault="008D3B35">
      <w:pPr>
        <w:tabs>
          <w:tab w:val="left" w:pos="567"/>
        </w:tabs>
        <w:spacing w:line="260" w:lineRule="exact"/>
        <w:rPr>
          <w:sz w:val="22"/>
          <w:szCs w:val="22"/>
        </w:rPr>
      </w:pPr>
    </w:p>
    <w:p w14:paraId="7B3DE089" w14:textId="77777777" w:rsidR="003F66A2" w:rsidRPr="00195F3C" w:rsidRDefault="003F66A2">
      <w:pPr>
        <w:tabs>
          <w:tab w:val="left" w:pos="567"/>
        </w:tabs>
        <w:spacing w:line="260" w:lineRule="exact"/>
        <w:rPr>
          <w:sz w:val="22"/>
          <w:szCs w:val="22"/>
        </w:rPr>
      </w:pPr>
    </w:p>
    <w:p w14:paraId="0FDBF038" w14:textId="77777777" w:rsidR="008D3B35" w:rsidRPr="00195F3C" w:rsidRDefault="00AB4978">
      <w:pPr>
        <w:keepNext/>
        <w:keepLines/>
        <w:tabs>
          <w:tab w:val="left" w:pos="567"/>
        </w:tabs>
        <w:outlineLvl w:val="2"/>
        <w:rPr>
          <w:b/>
          <w:bCs/>
          <w:sz w:val="22"/>
          <w:szCs w:val="22"/>
        </w:rPr>
      </w:pPr>
      <w:r w:rsidRPr="00195F3C">
        <w:rPr>
          <w:b/>
          <w:bCs/>
          <w:sz w:val="22"/>
          <w:szCs w:val="22"/>
        </w:rPr>
        <w:t>3.</w:t>
      </w:r>
      <w:r w:rsidRPr="00195F3C">
        <w:rPr>
          <w:b/>
          <w:bCs/>
          <w:sz w:val="22"/>
          <w:szCs w:val="22"/>
        </w:rPr>
        <w:tab/>
        <w:t>FARMACINĖ FORMA</w:t>
      </w:r>
    </w:p>
    <w:p w14:paraId="039B3EFB" w14:textId="77777777" w:rsidR="008D3B35" w:rsidRPr="00195F3C" w:rsidRDefault="008D3B35">
      <w:pPr>
        <w:tabs>
          <w:tab w:val="left" w:pos="567"/>
        </w:tabs>
        <w:spacing w:line="260" w:lineRule="exact"/>
        <w:rPr>
          <w:sz w:val="22"/>
          <w:szCs w:val="22"/>
        </w:rPr>
      </w:pPr>
    </w:p>
    <w:p w14:paraId="75CBE438" w14:textId="77777777" w:rsidR="00B071C0" w:rsidRPr="00FA167D" w:rsidRDefault="00BF555A" w:rsidP="00FA167D">
      <w:pPr>
        <w:pStyle w:val="Default"/>
        <w:widowControl w:val="0"/>
        <w:jc w:val="both"/>
        <w:rPr>
          <w:sz w:val="22"/>
          <w:lang w:val="pt-PT"/>
        </w:rPr>
      </w:pPr>
      <w:r w:rsidRPr="00FA167D">
        <w:rPr>
          <w:sz w:val="22"/>
          <w:lang w:val="pt-PT"/>
        </w:rPr>
        <w:t xml:space="preserve">Plėvele dengta tabletė. </w:t>
      </w:r>
    </w:p>
    <w:p w14:paraId="29FF2BA9" w14:textId="77777777" w:rsidR="00453E8B" w:rsidRPr="00FA167D" w:rsidRDefault="00453E8B" w:rsidP="00B071C0">
      <w:pPr>
        <w:pStyle w:val="Default"/>
        <w:widowControl w:val="0"/>
        <w:jc w:val="both"/>
        <w:rPr>
          <w:sz w:val="22"/>
          <w:szCs w:val="22"/>
          <w:lang w:val="pt-PT"/>
        </w:rPr>
      </w:pPr>
    </w:p>
    <w:p w14:paraId="3D3ABADA" w14:textId="77777777" w:rsidR="001A7DDA" w:rsidRPr="00FA167D" w:rsidRDefault="00BF555A" w:rsidP="00FA167D">
      <w:pPr>
        <w:pStyle w:val="Default"/>
        <w:widowControl w:val="0"/>
        <w:jc w:val="both"/>
        <w:rPr>
          <w:sz w:val="22"/>
          <w:lang w:val="pt-PT"/>
        </w:rPr>
      </w:pPr>
      <w:r w:rsidRPr="00FA167D">
        <w:rPr>
          <w:sz w:val="22"/>
          <w:lang w:val="pt-PT"/>
        </w:rPr>
        <w:t>Gabapentin Ipca 800</w:t>
      </w:r>
      <w:r w:rsidR="00195F3C" w:rsidRPr="00FA167D">
        <w:rPr>
          <w:sz w:val="22"/>
          <w:szCs w:val="22"/>
          <w:lang w:val="pt-PT"/>
        </w:rPr>
        <w:t> </w:t>
      </w:r>
      <w:r w:rsidRPr="00FA167D">
        <w:rPr>
          <w:sz w:val="22"/>
          <w:lang w:val="pt-PT"/>
        </w:rPr>
        <w:t>mg plėvele dengtos tabletės yra baltos arba beveik baltos, maždaug 19,00 x 9,80</w:t>
      </w:r>
      <w:r w:rsidR="00195F3C" w:rsidRPr="00FA167D">
        <w:rPr>
          <w:sz w:val="22"/>
          <w:szCs w:val="22"/>
          <w:lang w:val="pt-PT"/>
        </w:rPr>
        <w:t> </w:t>
      </w:r>
      <w:r w:rsidRPr="00FA167D">
        <w:rPr>
          <w:sz w:val="22"/>
          <w:lang w:val="pt-PT"/>
        </w:rPr>
        <w:t xml:space="preserve">mm, ovalios, abipus išgaubtos plėvele dengtos tabletės, kurių vienoje pusėje yra įspaudas „IC“ ir „16“ abiejose laužimo linijos pusėse, o kitoje – laužimo linija. </w:t>
      </w:r>
    </w:p>
    <w:p w14:paraId="111F097A" w14:textId="77777777" w:rsidR="00453E8B" w:rsidRPr="00FA167D" w:rsidRDefault="00453E8B" w:rsidP="001A7DDA">
      <w:pPr>
        <w:pStyle w:val="Default"/>
        <w:widowControl w:val="0"/>
        <w:jc w:val="both"/>
        <w:rPr>
          <w:sz w:val="22"/>
          <w:szCs w:val="22"/>
          <w:lang w:val="pt-PT"/>
        </w:rPr>
      </w:pPr>
    </w:p>
    <w:p w14:paraId="6EBB3D59" w14:textId="77777777" w:rsidR="00B071C0" w:rsidRPr="00FA167D" w:rsidRDefault="00BF555A" w:rsidP="00FA167D">
      <w:pPr>
        <w:widowControl w:val="0"/>
        <w:jc w:val="both"/>
        <w:rPr>
          <w:sz w:val="22"/>
        </w:rPr>
      </w:pPr>
      <w:r w:rsidRPr="00FA167D">
        <w:rPr>
          <w:sz w:val="22"/>
        </w:rPr>
        <w:t>Tabletę galima padalyti į lygias dozes.</w:t>
      </w:r>
    </w:p>
    <w:p w14:paraId="202D69BC" w14:textId="77777777" w:rsidR="008D3B35" w:rsidRPr="00195F3C" w:rsidRDefault="008D3B35">
      <w:pPr>
        <w:tabs>
          <w:tab w:val="left" w:pos="567"/>
        </w:tabs>
        <w:spacing w:line="260" w:lineRule="exact"/>
        <w:rPr>
          <w:sz w:val="22"/>
          <w:szCs w:val="22"/>
        </w:rPr>
      </w:pPr>
    </w:p>
    <w:p w14:paraId="093E0214" w14:textId="77777777" w:rsidR="008D3B35" w:rsidRPr="00195F3C" w:rsidRDefault="008D3B35">
      <w:pPr>
        <w:tabs>
          <w:tab w:val="left" w:pos="567"/>
        </w:tabs>
        <w:spacing w:line="260" w:lineRule="exact"/>
        <w:rPr>
          <w:sz w:val="22"/>
          <w:szCs w:val="22"/>
        </w:rPr>
      </w:pPr>
    </w:p>
    <w:p w14:paraId="2AE27642" w14:textId="77777777" w:rsidR="008D3B35" w:rsidRPr="00195F3C" w:rsidRDefault="00AB4978">
      <w:pPr>
        <w:keepNext/>
        <w:keepLines/>
        <w:tabs>
          <w:tab w:val="left" w:pos="567"/>
        </w:tabs>
        <w:outlineLvl w:val="2"/>
        <w:rPr>
          <w:b/>
          <w:bCs/>
          <w:sz w:val="22"/>
          <w:szCs w:val="22"/>
        </w:rPr>
      </w:pPr>
      <w:r w:rsidRPr="00195F3C">
        <w:rPr>
          <w:b/>
          <w:bCs/>
          <w:sz w:val="22"/>
          <w:szCs w:val="22"/>
        </w:rPr>
        <w:t>4.</w:t>
      </w:r>
      <w:r w:rsidRPr="00195F3C">
        <w:rPr>
          <w:b/>
          <w:bCs/>
          <w:sz w:val="22"/>
          <w:szCs w:val="22"/>
        </w:rPr>
        <w:tab/>
        <w:t>KLINIKINĖ INFORMACIJA</w:t>
      </w:r>
    </w:p>
    <w:p w14:paraId="4CDF9645" w14:textId="77777777" w:rsidR="008D3B35" w:rsidRPr="00195F3C" w:rsidRDefault="008D3B35">
      <w:pPr>
        <w:tabs>
          <w:tab w:val="left" w:pos="567"/>
        </w:tabs>
        <w:spacing w:line="260" w:lineRule="exact"/>
        <w:rPr>
          <w:sz w:val="22"/>
          <w:szCs w:val="22"/>
        </w:rPr>
      </w:pPr>
    </w:p>
    <w:p w14:paraId="3894BC2B" w14:textId="77777777" w:rsidR="008D3B35" w:rsidRPr="00195F3C" w:rsidRDefault="00AB4978">
      <w:pPr>
        <w:keepNext/>
        <w:tabs>
          <w:tab w:val="left" w:pos="567"/>
        </w:tabs>
        <w:spacing w:line="260" w:lineRule="exact"/>
        <w:jc w:val="both"/>
        <w:outlineLvl w:val="3"/>
        <w:rPr>
          <w:b/>
          <w:bCs/>
          <w:sz w:val="22"/>
          <w:szCs w:val="22"/>
        </w:rPr>
      </w:pPr>
      <w:r w:rsidRPr="00195F3C">
        <w:rPr>
          <w:b/>
          <w:bCs/>
          <w:sz w:val="22"/>
          <w:szCs w:val="22"/>
        </w:rPr>
        <w:t>4.1</w:t>
      </w:r>
      <w:r w:rsidRPr="00195F3C">
        <w:rPr>
          <w:b/>
          <w:bCs/>
          <w:sz w:val="22"/>
          <w:szCs w:val="22"/>
        </w:rPr>
        <w:tab/>
        <w:t>Terapinės indikacijos</w:t>
      </w:r>
    </w:p>
    <w:p w14:paraId="3D039510" w14:textId="77777777" w:rsidR="008D3B35" w:rsidRPr="00195F3C" w:rsidRDefault="008D3B35">
      <w:pPr>
        <w:tabs>
          <w:tab w:val="left" w:pos="567"/>
        </w:tabs>
        <w:spacing w:line="260" w:lineRule="exact"/>
        <w:rPr>
          <w:sz w:val="22"/>
          <w:szCs w:val="22"/>
        </w:rPr>
      </w:pPr>
    </w:p>
    <w:p w14:paraId="4D7A5FAD" w14:textId="77777777" w:rsidR="00B071C0" w:rsidRPr="00FA167D" w:rsidRDefault="00BF555A" w:rsidP="00FA167D">
      <w:pPr>
        <w:pStyle w:val="Default"/>
        <w:widowControl w:val="0"/>
        <w:jc w:val="both"/>
        <w:rPr>
          <w:sz w:val="22"/>
          <w:u w:val="single"/>
          <w:lang w:val="lt-LT"/>
        </w:rPr>
      </w:pPr>
      <w:r w:rsidRPr="00FA167D">
        <w:rPr>
          <w:sz w:val="22"/>
          <w:u w:val="single"/>
          <w:lang w:val="lt-LT"/>
        </w:rPr>
        <w:t xml:space="preserve">Epilepsija </w:t>
      </w:r>
    </w:p>
    <w:p w14:paraId="6AB55A05" w14:textId="77777777" w:rsidR="0027378F" w:rsidRPr="00195F3C" w:rsidRDefault="0027378F" w:rsidP="00B071C0">
      <w:pPr>
        <w:pStyle w:val="Default"/>
        <w:widowControl w:val="0"/>
        <w:jc w:val="both"/>
        <w:rPr>
          <w:sz w:val="22"/>
          <w:szCs w:val="22"/>
          <w:lang w:val="lt-LT"/>
        </w:rPr>
      </w:pPr>
    </w:p>
    <w:p w14:paraId="4A4B5A6A" w14:textId="77777777" w:rsidR="00BF555A" w:rsidRPr="00FA167D" w:rsidRDefault="00BF555A" w:rsidP="00FA167D">
      <w:pPr>
        <w:pStyle w:val="Default"/>
        <w:widowControl w:val="0"/>
        <w:rPr>
          <w:sz w:val="22"/>
          <w:lang w:val="lt-LT"/>
        </w:rPr>
      </w:pPr>
      <w:proofErr w:type="spellStart"/>
      <w:r w:rsidRPr="00FA167D">
        <w:rPr>
          <w:sz w:val="22"/>
          <w:lang w:val="lt-LT"/>
        </w:rPr>
        <w:t>Gabapentinas</w:t>
      </w:r>
      <w:proofErr w:type="spellEnd"/>
      <w:r w:rsidRPr="00FA167D">
        <w:rPr>
          <w:sz w:val="22"/>
          <w:lang w:val="lt-LT"/>
        </w:rPr>
        <w:t xml:space="preserve"> skirtas suaugusiųjų ir 6</w:t>
      </w:r>
      <w:r w:rsidR="001120F4">
        <w:rPr>
          <w:sz w:val="22"/>
          <w:szCs w:val="22"/>
          <w:lang w:val="lt-LT"/>
        </w:rPr>
        <w:t> </w:t>
      </w:r>
      <w:r w:rsidRPr="00FA167D">
        <w:rPr>
          <w:sz w:val="22"/>
          <w:lang w:val="lt-LT"/>
        </w:rPr>
        <w:t xml:space="preserve">metų ir vyresnių vaikų židininių traukulių su antrine </w:t>
      </w:r>
      <w:proofErr w:type="spellStart"/>
      <w:r w:rsidRPr="00FA167D">
        <w:rPr>
          <w:sz w:val="22"/>
          <w:lang w:val="lt-LT"/>
        </w:rPr>
        <w:t>generalizacija</w:t>
      </w:r>
      <w:proofErr w:type="spellEnd"/>
      <w:r w:rsidRPr="00FA167D">
        <w:rPr>
          <w:sz w:val="22"/>
          <w:lang w:val="lt-LT"/>
        </w:rPr>
        <w:t xml:space="preserve"> ir be jos papildomam gydymui (žr. 5.1 skyrių). </w:t>
      </w:r>
    </w:p>
    <w:p w14:paraId="47D8843A" w14:textId="77777777" w:rsidR="006A44DD" w:rsidRDefault="006A44DD">
      <w:pPr>
        <w:pStyle w:val="Default"/>
        <w:widowControl w:val="0"/>
        <w:rPr>
          <w:sz w:val="22"/>
          <w:szCs w:val="22"/>
          <w:lang w:val="lt-LT"/>
        </w:rPr>
      </w:pPr>
    </w:p>
    <w:p w14:paraId="5855783D" w14:textId="77777777" w:rsidR="00BF555A" w:rsidRPr="00FA167D" w:rsidRDefault="00BF555A" w:rsidP="00FA167D">
      <w:pPr>
        <w:pStyle w:val="Default"/>
        <w:widowControl w:val="0"/>
        <w:rPr>
          <w:sz w:val="22"/>
          <w:lang w:val="lt-LT"/>
        </w:rPr>
      </w:pPr>
      <w:proofErr w:type="spellStart"/>
      <w:r w:rsidRPr="00FA167D">
        <w:rPr>
          <w:sz w:val="22"/>
          <w:lang w:val="lt-LT"/>
        </w:rPr>
        <w:t>Gabapentinas</w:t>
      </w:r>
      <w:proofErr w:type="spellEnd"/>
      <w:r w:rsidRPr="00FA167D">
        <w:rPr>
          <w:sz w:val="22"/>
          <w:lang w:val="lt-LT"/>
        </w:rPr>
        <w:t xml:space="preserve"> skirtas suaugusiesiems ir 12</w:t>
      </w:r>
      <w:r w:rsidR="00EA35D7" w:rsidRPr="00FA167D">
        <w:rPr>
          <w:sz w:val="22"/>
          <w:szCs w:val="22"/>
          <w:lang w:val="lt-LT"/>
        </w:rPr>
        <w:t> </w:t>
      </w:r>
      <w:r w:rsidRPr="00FA167D">
        <w:rPr>
          <w:sz w:val="22"/>
          <w:lang w:val="lt-LT"/>
        </w:rPr>
        <w:t xml:space="preserve">metų ir vyresniems paaugliams gydyti židininius traukulius su antrine </w:t>
      </w:r>
      <w:proofErr w:type="spellStart"/>
      <w:r w:rsidRPr="00FA167D">
        <w:rPr>
          <w:sz w:val="22"/>
          <w:lang w:val="lt-LT"/>
        </w:rPr>
        <w:t>generalizacija</w:t>
      </w:r>
      <w:proofErr w:type="spellEnd"/>
      <w:r w:rsidRPr="00FA167D">
        <w:rPr>
          <w:sz w:val="22"/>
          <w:lang w:val="lt-LT"/>
        </w:rPr>
        <w:t xml:space="preserve"> arba be jos kaip </w:t>
      </w:r>
      <w:proofErr w:type="spellStart"/>
      <w:r w:rsidRPr="00FA167D">
        <w:rPr>
          <w:sz w:val="22"/>
          <w:lang w:val="lt-LT"/>
        </w:rPr>
        <w:t>monoterapija</w:t>
      </w:r>
      <w:proofErr w:type="spellEnd"/>
      <w:r w:rsidRPr="00FA167D">
        <w:rPr>
          <w:sz w:val="22"/>
          <w:lang w:val="lt-LT"/>
        </w:rPr>
        <w:t xml:space="preserve">. </w:t>
      </w:r>
    </w:p>
    <w:p w14:paraId="61F2ADD3" w14:textId="77777777" w:rsidR="006A44DD" w:rsidRPr="00FA167D" w:rsidRDefault="006A44DD">
      <w:pPr>
        <w:pStyle w:val="Default"/>
        <w:widowControl w:val="0"/>
        <w:rPr>
          <w:sz w:val="22"/>
          <w:szCs w:val="22"/>
          <w:lang w:val="lt-LT"/>
        </w:rPr>
      </w:pPr>
    </w:p>
    <w:p w14:paraId="3603668C" w14:textId="77777777" w:rsidR="00BF555A" w:rsidRPr="00FA167D" w:rsidRDefault="00BF555A" w:rsidP="00FA167D">
      <w:pPr>
        <w:pStyle w:val="Default"/>
        <w:widowControl w:val="0"/>
        <w:rPr>
          <w:sz w:val="22"/>
          <w:u w:val="single"/>
          <w:lang w:val="pt-PT"/>
        </w:rPr>
      </w:pPr>
      <w:r w:rsidRPr="00FA167D">
        <w:rPr>
          <w:sz w:val="22"/>
          <w:u w:val="single"/>
          <w:lang w:val="pt-PT"/>
        </w:rPr>
        <w:t xml:space="preserve">Periferinio neuropatinio skausmo gydymas </w:t>
      </w:r>
    </w:p>
    <w:p w14:paraId="3B81DC1B" w14:textId="77777777" w:rsidR="006A44DD" w:rsidRPr="00FA167D" w:rsidRDefault="006A44DD">
      <w:pPr>
        <w:pStyle w:val="Default"/>
        <w:widowControl w:val="0"/>
        <w:rPr>
          <w:sz w:val="22"/>
          <w:szCs w:val="22"/>
          <w:lang w:val="pt-PT"/>
        </w:rPr>
      </w:pPr>
    </w:p>
    <w:p w14:paraId="7FE5CA14" w14:textId="77777777" w:rsidR="00BF555A" w:rsidRPr="00FA167D" w:rsidRDefault="00BF555A" w:rsidP="00FA167D">
      <w:pPr>
        <w:pStyle w:val="Default"/>
        <w:widowControl w:val="0"/>
        <w:rPr>
          <w:sz w:val="22"/>
          <w:lang w:val="pt-PT"/>
        </w:rPr>
      </w:pPr>
      <w:r w:rsidRPr="00FA167D">
        <w:rPr>
          <w:sz w:val="22"/>
          <w:lang w:val="pt-PT"/>
        </w:rPr>
        <w:t xml:space="preserve">Gabapentinas skirtas suaugusiųjų periferiniam neuropatiniam skausmui, pvz., skausmingai diabetinei neuropatijai ir poherpetinei neuralgijai, gydyti. </w:t>
      </w:r>
    </w:p>
    <w:p w14:paraId="2D864C0A" w14:textId="77777777" w:rsidR="008D3B35" w:rsidRPr="00195F3C" w:rsidRDefault="008D3B35" w:rsidP="00043044">
      <w:pPr>
        <w:tabs>
          <w:tab w:val="left" w:pos="567"/>
        </w:tabs>
        <w:spacing w:line="260" w:lineRule="exact"/>
        <w:rPr>
          <w:sz w:val="22"/>
          <w:szCs w:val="22"/>
        </w:rPr>
      </w:pPr>
    </w:p>
    <w:p w14:paraId="141FEF55" w14:textId="77777777" w:rsidR="00BF555A" w:rsidRDefault="00AB4978" w:rsidP="00BF555A">
      <w:pPr>
        <w:keepNext/>
        <w:tabs>
          <w:tab w:val="left" w:pos="567"/>
        </w:tabs>
        <w:spacing w:line="260" w:lineRule="exact"/>
        <w:outlineLvl w:val="3"/>
        <w:rPr>
          <w:b/>
          <w:bCs/>
          <w:sz w:val="22"/>
          <w:szCs w:val="22"/>
        </w:rPr>
      </w:pPr>
      <w:r w:rsidRPr="00195F3C">
        <w:rPr>
          <w:b/>
          <w:bCs/>
          <w:sz w:val="22"/>
          <w:szCs w:val="22"/>
        </w:rPr>
        <w:t>4.2</w:t>
      </w:r>
      <w:r w:rsidRPr="00195F3C">
        <w:rPr>
          <w:b/>
          <w:bCs/>
          <w:sz w:val="22"/>
          <w:szCs w:val="22"/>
        </w:rPr>
        <w:tab/>
        <w:t>Dozavimas ir vartojimo metodas</w:t>
      </w:r>
    </w:p>
    <w:p w14:paraId="282D3F3C" w14:textId="77777777" w:rsidR="008D3B35" w:rsidRPr="00195F3C" w:rsidRDefault="008D3B35" w:rsidP="00043044">
      <w:pPr>
        <w:tabs>
          <w:tab w:val="left" w:pos="567"/>
        </w:tabs>
        <w:spacing w:line="260" w:lineRule="exact"/>
        <w:rPr>
          <w:sz w:val="22"/>
          <w:szCs w:val="22"/>
        </w:rPr>
      </w:pPr>
    </w:p>
    <w:p w14:paraId="6ADFB2D7" w14:textId="77777777" w:rsidR="00BF555A" w:rsidRPr="00FA167D" w:rsidRDefault="00BF555A" w:rsidP="00FA167D">
      <w:pPr>
        <w:pStyle w:val="Default"/>
        <w:widowControl w:val="0"/>
        <w:rPr>
          <w:sz w:val="22"/>
          <w:u w:val="single"/>
          <w:lang w:val="lt-LT"/>
        </w:rPr>
      </w:pPr>
      <w:r w:rsidRPr="00FA167D">
        <w:rPr>
          <w:sz w:val="22"/>
          <w:u w:val="single"/>
          <w:lang w:val="lt-LT"/>
        </w:rPr>
        <w:t xml:space="preserve">Dozavimas </w:t>
      </w:r>
    </w:p>
    <w:p w14:paraId="22DCDE57" w14:textId="77777777" w:rsidR="006A44DD" w:rsidRDefault="006A44DD">
      <w:pPr>
        <w:pStyle w:val="Default"/>
        <w:widowControl w:val="0"/>
        <w:rPr>
          <w:sz w:val="22"/>
          <w:szCs w:val="22"/>
          <w:lang w:val="lt-LT"/>
        </w:rPr>
      </w:pPr>
    </w:p>
    <w:p w14:paraId="0E4A6961" w14:textId="77777777" w:rsidR="00BF555A" w:rsidRPr="00FA167D" w:rsidRDefault="00BF555A" w:rsidP="00FA167D">
      <w:pPr>
        <w:pStyle w:val="Default"/>
        <w:widowControl w:val="0"/>
        <w:rPr>
          <w:sz w:val="22"/>
          <w:lang w:val="lt-LT"/>
        </w:rPr>
      </w:pPr>
      <w:r w:rsidRPr="00FA167D">
        <w:rPr>
          <w:sz w:val="22"/>
          <w:lang w:val="lt-LT"/>
        </w:rPr>
        <w:t>Visoms indikacijoms gydymo pradžios titravimo schema aprašyta 1 lentelėje, kuri rekomenduojama suaugusiems ir 12</w:t>
      </w:r>
      <w:r w:rsidR="00276849">
        <w:rPr>
          <w:sz w:val="22"/>
          <w:szCs w:val="22"/>
          <w:lang w:val="lt-LT"/>
        </w:rPr>
        <w:t> </w:t>
      </w:r>
      <w:r w:rsidRPr="00FA167D">
        <w:rPr>
          <w:sz w:val="22"/>
          <w:lang w:val="lt-LT"/>
        </w:rPr>
        <w:t>metų ir vyresniems paaugliams. Dozavimo instrukcijos vaikams iki 12</w:t>
      </w:r>
      <w:r w:rsidR="00EA35D7">
        <w:rPr>
          <w:sz w:val="22"/>
          <w:szCs w:val="22"/>
          <w:lang w:val="lt-LT"/>
        </w:rPr>
        <w:t> </w:t>
      </w:r>
      <w:r w:rsidRPr="00FA167D">
        <w:rPr>
          <w:sz w:val="22"/>
          <w:lang w:val="lt-LT"/>
        </w:rPr>
        <w:t xml:space="preserve">metų yra pateiktos atskirame poskyryje toliau šiame skyriuje. </w:t>
      </w:r>
    </w:p>
    <w:p w14:paraId="57B96370" w14:textId="77777777" w:rsidR="006A44DD" w:rsidRDefault="006A44DD">
      <w:pPr>
        <w:pStyle w:val="Default"/>
        <w:widowControl w:val="0"/>
        <w:rPr>
          <w:sz w:val="22"/>
          <w:szCs w:val="22"/>
          <w:lang w:val="lt-LT"/>
        </w:rPr>
      </w:pPr>
    </w:p>
    <w:p w14:paraId="7E28982D" w14:textId="77777777" w:rsidR="00BF555A" w:rsidRPr="00FA167D" w:rsidRDefault="00BF555A" w:rsidP="00FA167D">
      <w:pPr>
        <w:pStyle w:val="Default"/>
        <w:widowControl w:val="0"/>
        <w:rPr>
          <w:sz w:val="22"/>
        </w:rPr>
      </w:pPr>
      <w:r w:rsidRPr="00FA167D">
        <w:rPr>
          <w:sz w:val="22"/>
        </w:rPr>
        <w:t xml:space="preserve">1 </w:t>
      </w:r>
      <w:proofErr w:type="spellStart"/>
      <w:r w:rsidRPr="00FA167D">
        <w:rPr>
          <w:sz w:val="22"/>
        </w:rPr>
        <w:t>lentelė</w:t>
      </w:r>
      <w:proofErr w:type="spellEnd"/>
    </w:p>
    <w:p w14:paraId="7662E40A" w14:textId="77777777" w:rsidR="00B071C0" w:rsidRPr="00FA167D" w:rsidRDefault="00B071C0" w:rsidP="00B071C0">
      <w:pPr>
        <w:widowControl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3021"/>
        <w:gridCol w:w="3019"/>
      </w:tblGrid>
      <w:tr w:rsidR="00B071C0" w:rsidRPr="00195F3C" w14:paraId="27D10FAA" w14:textId="77777777" w:rsidTr="002B1840">
        <w:trPr>
          <w:trHeight w:val="148"/>
        </w:trPr>
        <w:tc>
          <w:tcPr>
            <w:tcW w:w="5000" w:type="pct"/>
            <w:gridSpan w:val="3"/>
          </w:tcPr>
          <w:p w14:paraId="4AD350D6" w14:textId="77777777" w:rsidR="00B071C0" w:rsidRPr="00FA167D" w:rsidRDefault="00BF555A" w:rsidP="00FA167D">
            <w:pPr>
              <w:pStyle w:val="Default"/>
              <w:widowControl w:val="0"/>
              <w:jc w:val="both"/>
              <w:rPr>
                <w:sz w:val="22"/>
              </w:rPr>
            </w:pPr>
            <w:r w:rsidRPr="00FA167D">
              <w:rPr>
                <w:sz w:val="22"/>
              </w:rPr>
              <w:t xml:space="preserve">DOZAVIMO LENTELĖ – PRADINIS TITRAVIMAS </w:t>
            </w:r>
          </w:p>
        </w:tc>
      </w:tr>
      <w:tr w:rsidR="00B071C0" w:rsidRPr="00195F3C" w14:paraId="5CAC1D3B" w14:textId="77777777" w:rsidTr="002B1840">
        <w:trPr>
          <w:trHeight w:val="148"/>
        </w:trPr>
        <w:tc>
          <w:tcPr>
            <w:tcW w:w="1667" w:type="pct"/>
          </w:tcPr>
          <w:p w14:paraId="1A52B225" w14:textId="77777777" w:rsidR="00B071C0" w:rsidRPr="00FA167D" w:rsidRDefault="00BF555A" w:rsidP="00FA167D">
            <w:pPr>
              <w:pStyle w:val="Default"/>
              <w:widowControl w:val="0"/>
              <w:jc w:val="both"/>
              <w:rPr>
                <w:sz w:val="22"/>
              </w:rPr>
            </w:pPr>
            <w:r w:rsidRPr="00FA167D">
              <w:rPr>
                <w:sz w:val="22"/>
              </w:rPr>
              <w:t xml:space="preserve">1 </w:t>
            </w:r>
            <w:proofErr w:type="spellStart"/>
            <w:r w:rsidRPr="00FA167D">
              <w:rPr>
                <w:sz w:val="22"/>
              </w:rPr>
              <w:t>parą</w:t>
            </w:r>
            <w:proofErr w:type="spellEnd"/>
            <w:r w:rsidRPr="00FA167D">
              <w:rPr>
                <w:sz w:val="22"/>
              </w:rPr>
              <w:t xml:space="preserve"> </w:t>
            </w:r>
          </w:p>
        </w:tc>
        <w:tc>
          <w:tcPr>
            <w:tcW w:w="1667" w:type="pct"/>
          </w:tcPr>
          <w:p w14:paraId="7188F08F" w14:textId="77777777" w:rsidR="00B071C0" w:rsidRPr="00FA167D" w:rsidRDefault="00BF555A" w:rsidP="00FA167D">
            <w:pPr>
              <w:pStyle w:val="Default"/>
              <w:widowControl w:val="0"/>
              <w:jc w:val="both"/>
              <w:rPr>
                <w:sz w:val="22"/>
              </w:rPr>
            </w:pPr>
            <w:r w:rsidRPr="00FA167D">
              <w:rPr>
                <w:sz w:val="22"/>
              </w:rPr>
              <w:t xml:space="preserve">2 </w:t>
            </w:r>
            <w:proofErr w:type="spellStart"/>
            <w:r w:rsidRPr="00FA167D">
              <w:rPr>
                <w:sz w:val="22"/>
              </w:rPr>
              <w:t>parą</w:t>
            </w:r>
            <w:proofErr w:type="spellEnd"/>
          </w:p>
        </w:tc>
        <w:tc>
          <w:tcPr>
            <w:tcW w:w="1667" w:type="pct"/>
          </w:tcPr>
          <w:p w14:paraId="2D8183DA" w14:textId="77777777" w:rsidR="00B071C0" w:rsidRPr="00FA167D" w:rsidRDefault="00BF555A" w:rsidP="00FA167D">
            <w:pPr>
              <w:pStyle w:val="Default"/>
              <w:widowControl w:val="0"/>
              <w:jc w:val="both"/>
              <w:rPr>
                <w:sz w:val="22"/>
              </w:rPr>
            </w:pPr>
            <w:r w:rsidRPr="00FA167D">
              <w:rPr>
                <w:sz w:val="22"/>
              </w:rPr>
              <w:t xml:space="preserve">3 </w:t>
            </w:r>
            <w:proofErr w:type="spellStart"/>
            <w:r w:rsidRPr="00FA167D">
              <w:rPr>
                <w:sz w:val="22"/>
              </w:rPr>
              <w:t>parą</w:t>
            </w:r>
            <w:proofErr w:type="spellEnd"/>
          </w:p>
        </w:tc>
      </w:tr>
      <w:tr w:rsidR="00B071C0" w:rsidRPr="00195F3C" w14:paraId="4FCC46F3" w14:textId="77777777" w:rsidTr="002B1840">
        <w:trPr>
          <w:trHeight w:val="148"/>
        </w:trPr>
        <w:tc>
          <w:tcPr>
            <w:tcW w:w="1667" w:type="pct"/>
          </w:tcPr>
          <w:p w14:paraId="51EA54DF" w14:textId="77777777" w:rsidR="00B071C0" w:rsidRPr="00B51958" w:rsidRDefault="00BF555A" w:rsidP="00FA167D">
            <w:pPr>
              <w:pStyle w:val="Default"/>
              <w:widowControl w:val="0"/>
              <w:jc w:val="both"/>
              <w:rPr>
                <w:sz w:val="22"/>
                <w:lang w:val="it-CH"/>
              </w:rPr>
            </w:pPr>
            <w:r w:rsidRPr="00B51958">
              <w:rPr>
                <w:sz w:val="22"/>
                <w:lang w:val="it-CH"/>
              </w:rPr>
              <w:t>300</w:t>
            </w:r>
            <w:r w:rsidR="00064384" w:rsidRPr="00B51958">
              <w:rPr>
                <w:sz w:val="22"/>
                <w:szCs w:val="22"/>
                <w:lang w:val="it-CH"/>
              </w:rPr>
              <w:t> </w:t>
            </w:r>
            <w:r w:rsidRPr="00B51958">
              <w:rPr>
                <w:sz w:val="22"/>
                <w:lang w:val="it-CH"/>
              </w:rPr>
              <w:t xml:space="preserve">mg vieną kartą per parą </w:t>
            </w:r>
          </w:p>
        </w:tc>
        <w:tc>
          <w:tcPr>
            <w:tcW w:w="1667" w:type="pct"/>
          </w:tcPr>
          <w:p w14:paraId="25C6D331" w14:textId="77777777" w:rsidR="00B071C0" w:rsidRPr="00FA167D" w:rsidRDefault="00BF555A" w:rsidP="00FA167D">
            <w:pPr>
              <w:pStyle w:val="Default"/>
              <w:widowControl w:val="0"/>
              <w:jc w:val="both"/>
              <w:rPr>
                <w:sz w:val="22"/>
              </w:rPr>
            </w:pPr>
            <w:r w:rsidRPr="00FA167D">
              <w:rPr>
                <w:sz w:val="22"/>
              </w:rPr>
              <w:t>300</w:t>
            </w:r>
            <w:r w:rsidR="00064384">
              <w:rPr>
                <w:sz w:val="22"/>
                <w:szCs w:val="22"/>
              </w:rPr>
              <w:t> </w:t>
            </w:r>
            <w:r w:rsidRPr="00FA167D">
              <w:rPr>
                <w:sz w:val="22"/>
              </w:rPr>
              <w:t xml:space="preserve">mg du </w:t>
            </w:r>
            <w:proofErr w:type="spellStart"/>
            <w:r w:rsidRPr="00FA167D">
              <w:rPr>
                <w:sz w:val="22"/>
              </w:rPr>
              <w:t>kartus</w:t>
            </w:r>
            <w:proofErr w:type="spellEnd"/>
            <w:r w:rsidRPr="00FA167D">
              <w:rPr>
                <w:sz w:val="22"/>
              </w:rPr>
              <w:t xml:space="preserve"> per </w:t>
            </w:r>
            <w:proofErr w:type="spellStart"/>
            <w:r w:rsidRPr="00FA167D">
              <w:rPr>
                <w:sz w:val="22"/>
              </w:rPr>
              <w:t>parą</w:t>
            </w:r>
            <w:proofErr w:type="spellEnd"/>
            <w:r w:rsidRPr="00FA167D">
              <w:rPr>
                <w:sz w:val="22"/>
              </w:rPr>
              <w:t xml:space="preserve"> </w:t>
            </w:r>
          </w:p>
        </w:tc>
        <w:tc>
          <w:tcPr>
            <w:tcW w:w="1667" w:type="pct"/>
          </w:tcPr>
          <w:p w14:paraId="57A0D305" w14:textId="77777777" w:rsidR="00B071C0" w:rsidRPr="00FA167D" w:rsidRDefault="00BF555A" w:rsidP="00FA167D">
            <w:pPr>
              <w:pStyle w:val="Default"/>
              <w:widowControl w:val="0"/>
              <w:jc w:val="both"/>
              <w:rPr>
                <w:sz w:val="22"/>
              </w:rPr>
            </w:pPr>
            <w:r w:rsidRPr="00FA167D">
              <w:rPr>
                <w:sz w:val="22"/>
              </w:rPr>
              <w:t>300</w:t>
            </w:r>
            <w:r w:rsidR="00064384">
              <w:rPr>
                <w:sz w:val="22"/>
                <w:szCs w:val="22"/>
              </w:rPr>
              <w:t> </w:t>
            </w:r>
            <w:r w:rsidRPr="00FA167D">
              <w:rPr>
                <w:sz w:val="22"/>
              </w:rPr>
              <w:t xml:space="preserve">mg tris </w:t>
            </w:r>
            <w:proofErr w:type="spellStart"/>
            <w:r w:rsidRPr="00FA167D">
              <w:rPr>
                <w:sz w:val="22"/>
              </w:rPr>
              <w:t>kartus</w:t>
            </w:r>
            <w:proofErr w:type="spellEnd"/>
            <w:r w:rsidRPr="00FA167D">
              <w:rPr>
                <w:sz w:val="22"/>
              </w:rPr>
              <w:t xml:space="preserve"> per </w:t>
            </w:r>
            <w:proofErr w:type="spellStart"/>
            <w:r w:rsidRPr="00FA167D">
              <w:rPr>
                <w:sz w:val="22"/>
              </w:rPr>
              <w:t>parą</w:t>
            </w:r>
            <w:proofErr w:type="spellEnd"/>
            <w:r w:rsidRPr="00FA167D">
              <w:rPr>
                <w:sz w:val="22"/>
              </w:rPr>
              <w:t xml:space="preserve"> </w:t>
            </w:r>
          </w:p>
        </w:tc>
      </w:tr>
    </w:tbl>
    <w:p w14:paraId="6ACAB3D6" w14:textId="77777777" w:rsidR="00B071C0" w:rsidRPr="00FA167D" w:rsidRDefault="00B071C0" w:rsidP="00B071C0">
      <w:pPr>
        <w:widowControl w:val="0"/>
        <w:jc w:val="both"/>
        <w:rPr>
          <w:sz w:val="22"/>
        </w:rPr>
      </w:pPr>
    </w:p>
    <w:p w14:paraId="7D621798" w14:textId="77777777" w:rsidR="00BF555A" w:rsidRPr="00FA167D" w:rsidRDefault="00BF555A" w:rsidP="00FA167D">
      <w:pPr>
        <w:pStyle w:val="Default"/>
        <w:widowControl w:val="0"/>
        <w:rPr>
          <w:sz w:val="22"/>
          <w:u w:val="single"/>
          <w:lang w:val="lt-LT"/>
        </w:rPr>
      </w:pPr>
      <w:proofErr w:type="spellStart"/>
      <w:r w:rsidRPr="00FA167D">
        <w:rPr>
          <w:sz w:val="22"/>
          <w:u w:val="single"/>
          <w:lang w:val="lt-LT"/>
        </w:rPr>
        <w:t>Gabapentino</w:t>
      </w:r>
      <w:proofErr w:type="spellEnd"/>
      <w:r w:rsidRPr="00FA167D">
        <w:rPr>
          <w:sz w:val="22"/>
          <w:u w:val="single"/>
          <w:lang w:val="lt-LT"/>
        </w:rPr>
        <w:t xml:space="preserve"> vartojimo nutraukimas </w:t>
      </w:r>
    </w:p>
    <w:p w14:paraId="37300FFD" w14:textId="77777777" w:rsidR="006A44DD" w:rsidRDefault="006A44DD">
      <w:pPr>
        <w:pStyle w:val="Default"/>
        <w:widowControl w:val="0"/>
        <w:rPr>
          <w:sz w:val="22"/>
          <w:szCs w:val="22"/>
          <w:lang w:val="lt-LT"/>
        </w:rPr>
      </w:pPr>
    </w:p>
    <w:p w14:paraId="49E23ACC" w14:textId="77777777" w:rsidR="00BF555A" w:rsidRPr="00FA167D" w:rsidRDefault="00BF555A" w:rsidP="00FA167D">
      <w:pPr>
        <w:pStyle w:val="Default"/>
        <w:widowControl w:val="0"/>
        <w:rPr>
          <w:sz w:val="22"/>
          <w:lang w:val="lt-LT"/>
        </w:rPr>
      </w:pPr>
      <w:r w:rsidRPr="00FA167D">
        <w:rPr>
          <w:sz w:val="22"/>
          <w:lang w:val="lt-LT"/>
        </w:rPr>
        <w:t xml:space="preserve">Remiantis dabartine klinikine praktika, jei </w:t>
      </w:r>
      <w:proofErr w:type="spellStart"/>
      <w:r w:rsidRPr="00FA167D">
        <w:rPr>
          <w:sz w:val="22"/>
          <w:lang w:val="lt-LT"/>
        </w:rPr>
        <w:t>gabapentino</w:t>
      </w:r>
      <w:proofErr w:type="spellEnd"/>
      <w:r w:rsidRPr="00FA167D">
        <w:rPr>
          <w:sz w:val="22"/>
          <w:lang w:val="lt-LT"/>
        </w:rPr>
        <w:t xml:space="preserve"> vartojimą reikia nutraukti, rekomenduojama tai daryti palaipsniui, mažiausiai per 1</w:t>
      </w:r>
      <w:r w:rsidR="000709CC">
        <w:rPr>
          <w:sz w:val="22"/>
          <w:szCs w:val="22"/>
          <w:lang w:val="lt-LT"/>
        </w:rPr>
        <w:t> </w:t>
      </w:r>
      <w:r w:rsidRPr="00FA167D">
        <w:rPr>
          <w:sz w:val="22"/>
          <w:lang w:val="lt-LT"/>
        </w:rPr>
        <w:t xml:space="preserve">savaitę, nepriklausomai nuo indikacijos. </w:t>
      </w:r>
    </w:p>
    <w:p w14:paraId="06F66E71" w14:textId="77777777" w:rsidR="006A44DD" w:rsidRPr="00FA167D" w:rsidRDefault="006A44DD">
      <w:pPr>
        <w:pStyle w:val="Default"/>
        <w:widowControl w:val="0"/>
        <w:rPr>
          <w:sz w:val="22"/>
          <w:szCs w:val="22"/>
          <w:u w:val="single"/>
          <w:lang w:val="lt-LT"/>
        </w:rPr>
      </w:pPr>
    </w:p>
    <w:p w14:paraId="36F79FB8"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Epilepsija </w:t>
      </w:r>
    </w:p>
    <w:p w14:paraId="54B7384C" w14:textId="77777777" w:rsidR="006A44DD" w:rsidRPr="00FA167D" w:rsidRDefault="006A44DD" w:rsidP="00FA167D">
      <w:pPr>
        <w:pStyle w:val="Default"/>
        <w:widowControl w:val="0"/>
        <w:rPr>
          <w:sz w:val="22"/>
          <w:lang w:val="pt-PT"/>
        </w:rPr>
      </w:pPr>
    </w:p>
    <w:p w14:paraId="13F7AF60" w14:textId="77777777" w:rsidR="00BF555A" w:rsidRPr="00FA167D" w:rsidRDefault="00BF555A" w:rsidP="00FA167D">
      <w:pPr>
        <w:pStyle w:val="Default"/>
        <w:widowControl w:val="0"/>
        <w:rPr>
          <w:sz w:val="22"/>
          <w:lang w:val="pt-PT"/>
        </w:rPr>
      </w:pPr>
      <w:r w:rsidRPr="00FA167D">
        <w:rPr>
          <w:sz w:val="22"/>
          <w:lang w:val="pt-PT"/>
        </w:rPr>
        <w:t xml:space="preserve">Epilepsija paprastai reikalauja ilgalaikio gydymo. Dozę nustato gydantis gydytojas, atsižvelgdamas į individualų toleravimą ir veiksmingumą. </w:t>
      </w:r>
    </w:p>
    <w:p w14:paraId="200FC1B4" w14:textId="77777777" w:rsidR="006A44DD" w:rsidRPr="00FA167D" w:rsidRDefault="006A44DD">
      <w:pPr>
        <w:pStyle w:val="Default"/>
        <w:widowControl w:val="0"/>
        <w:rPr>
          <w:sz w:val="22"/>
          <w:szCs w:val="22"/>
          <w:lang w:val="pt-PT"/>
        </w:rPr>
      </w:pPr>
    </w:p>
    <w:p w14:paraId="1786E957" w14:textId="77777777" w:rsidR="00BF555A" w:rsidRPr="00FA167D" w:rsidRDefault="00BF555A" w:rsidP="00FA167D">
      <w:pPr>
        <w:pStyle w:val="Default"/>
        <w:widowControl w:val="0"/>
        <w:rPr>
          <w:i/>
          <w:sz w:val="22"/>
          <w:lang w:val="pt-PT"/>
        </w:rPr>
      </w:pPr>
      <w:r w:rsidRPr="00FA167D">
        <w:rPr>
          <w:i/>
          <w:sz w:val="22"/>
          <w:lang w:val="pt-PT"/>
        </w:rPr>
        <w:t xml:space="preserve">Suaugusieji ir paaugliai </w:t>
      </w:r>
    </w:p>
    <w:p w14:paraId="2DB26501" w14:textId="77777777" w:rsidR="006A44DD" w:rsidRPr="00FA167D" w:rsidRDefault="006A44DD">
      <w:pPr>
        <w:pStyle w:val="Default"/>
        <w:widowControl w:val="0"/>
        <w:rPr>
          <w:sz w:val="22"/>
          <w:szCs w:val="22"/>
          <w:lang w:val="pt-PT"/>
        </w:rPr>
      </w:pPr>
    </w:p>
    <w:p w14:paraId="2FD9AC42" w14:textId="77777777" w:rsidR="00BF555A" w:rsidRPr="00FA167D" w:rsidRDefault="00BF555A" w:rsidP="00FA167D">
      <w:pPr>
        <w:widowControl w:val="0"/>
        <w:rPr>
          <w:sz w:val="22"/>
        </w:rPr>
      </w:pPr>
      <w:r w:rsidRPr="00FA167D">
        <w:rPr>
          <w:sz w:val="22"/>
        </w:rPr>
        <w:t>Klinikinių tyrimų metu veiksmingos dozės buvo nuo 900 iki 3600</w:t>
      </w:r>
      <w:r w:rsidR="000709CC">
        <w:rPr>
          <w:sz w:val="22"/>
          <w:szCs w:val="22"/>
        </w:rPr>
        <w:t> </w:t>
      </w:r>
      <w:r w:rsidRPr="00FA167D">
        <w:rPr>
          <w:sz w:val="22"/>
        </w:rPr>
        <w:t>mg per parą. Gydymą galima pradėti titruojant dozę, kaip aprašyta 1 lentelėje, arba skiriant 300</w:t>
      </w:r>
      <w:r w:rsidR="00581508">
        <w:rPr>
          <w:sz w:val="22"/>
          <w:szCs w:val="22"/>
        </w:rPr>
        <w:t> </w:t>
      </w:r>
      <w:r w:rsidRPr="00FA167D">
        <w:rPr>
          <w:sz w:val="22"/>
        </w:rPr>
        <w:t>mg tris kartus per parą (TIP) 1 dieną. Vėliau, atsižvelgiant į individualų paciento atsaką ir toleravimą, dozę galima toliau didinti po 300</w:t>
      </w:r>
      <w:r w:rsidR="00A54A62">
        <w:rPr>
          <w:sz w:val="22"/>
          <w:szCs w:val="22"/>
        </w:rPr>
        <w:t> </w:t>
      </w:r>
      <w:r w:rsidRPr="00FA167D">
        <w:rPr>
          <w:sz w:val="22"/>
        </w:rPr>
        <w:t>mg per parą kas 2–3</w:t>
      </w:r>
      <w:r w:rsidR="005C7FC2">
        <w:rPr>
          <w:sz w:val="22"/>
          <w:szCs w:val="22"/>
        </w:rPr>
        <w:t> </w:t>
      </w:r>
      <w:r w:rsidRPr="00FA167D">
        <w:rPr>
          <w:sz w:val="22"/>
        </w:rPr>
        <w:t>dienas iki didžiausios 3600</w:t>
      </w:r>
      <w:r w:rsidR="005C7FC2">
        <w:rPr>
          <w:sz w:val="22"/>
          <w:szCs w:val="22"/>
        </w:rPr>
        <w:t> </w:t>
      </w:r>
      <w:r w:rsidRPr="00FA167D">
        <w:rPr>
          <w:sz w:val="22"/>
        </w:rPr>
        <w:t xml:space="preserve">mg per parą dozės. Atskiriems pacientams gali tikti lėtesnis </w:t>
      </w:r>
      <w:proofErr w:type="spellStart"/>
      <w:r w:rsidRPr="00FA167D">
        <w:rPr>
          <w:sz w:val="22"/>
        </w:rPr>
        <w:t>gabapentino</w:t>
      </w:r>
      <w:proofErr w:type="spellEnd"/>
      <w:r w:rsidRPr="00FA167D">
        <w:rPr>
          <w:sz w:val="22"/>
        </w:rPr>
        <w:t xml:space="preserve"> dozės titravimas. Minimalus laikas pasiekti 1800</w:t>
      </w:r>
      <w:r w:rsidR="004420C3">
        <w:rPr>
          <w:sz w:val="22"/>
          <w:szCs w:val="22"/>
        </w:rPr>
        <w:t> </w:t>
      </w:r>
      <w:r w:rsidRPr="00FA167D">
        <w:rPr>
          <w:sz w:val="22"/>
        </w:rPr>
        <w:t>mg per parą dozę yra viena savaitė, 2400</w:t>
      </w:r>
      <w:r w:rsidR="004420C3">
        <w:rPr>
          <w:sz w:val="22"/>
          <w:szCs w:val="22"/>
        </w:rPr>
        <w:t> </w:t>
      </w:r>
      <w:r w:rsidRPr="00FA167D">
        <w:rPr>
          <w:sz w:val="22"/>
        </w:rPr>
        <w:t>mg per parą – iš viso 2</w:t>
      </w:r>
      <w:r w:rsidR="004420C3">
        <w:rPr>
          <w:sz w:val="22"/>
          <w:szCs w:val="22"/>
        </w:rPr>
        <w:t> </w:t>
      </w:r>
      <w:r w:rsidRPr="00FA167D">
        <w:rPr>
          <w:sz w:val="22"/>
        </w:rPr>
        <w:t>savaitės, o 3600</w:t>
      </w:r>
      <w:r w:rsidR="00A6043C">
        <w:rPr>
          <w:sz w:val="22"/>
          <w:szCs w:val="22"/>
        </w:rPr>
        <w:t> </w:t>
      </w:r>
      <w:r w:rsidRPr="00FA167D">
        <w:rPr>
          <w:sz w:val="22"/>
        </w:rPr>
        <w:t>mg per parą – iš viso 3</w:t>
      </w:r>
      <w:r w:rsidR="00A6043C">
        <w:rPr>
          <w:sz w:val="22"/>
          <w:szCs w:val="22"/>
        </w:rPr>
        <w:t> </w:t>
      </w:r>
      <w:r w:rsidRPr="00FA167D">
        <w:rPr>
          <w:sz w:val="22"/>
        </w:rPr>
        <w:t>savaitės. Ilgalaikių atvirų klinikinių tyrimų metu buvo gerai toleruojamos iki 4800</w:t>
      </w:r>
      <w:r w:rsidR="00B44C6D">
        <w:rPr>
          <w:sz w:val="22"/>
          <w:szCs w:val="22"/>
        </w:rPr>
        <w:t> </w:t>
      </w:r>
      <w:r w:rsidRPr="00FA167D">
        <w:rPr>
          <w:sz w:val="22"/>
        </w:rPr>
        <w:t>mg per parą dozės. Bendra paros dozė turi būti padalinta į tris vienkartines dozes, didžiausias laiko tarpas tarp dozių neturi viršyti 12</w:t>
      </w:r>
      <w:r w:rsidR="008A1FDF">
        <w:rPr>
          <w:sz w:val="22"/>
          <w:szCs w:val="22"/>
        </w:rPr>
        <w:t> </w:t>
      </w:r>
      <w:r w:rsidRPr="00FA167D">
        <w:rPr>
          <w:sz w:val="22"/>
        </w:rPr>
        <w:t>valandų, kad būtų išvengta proveržio traukulių.</w:t>
      </w:r>
    </w:p>
    <w:p w14:paraId="4CB23219" w14:textId="77777777" w:rsidR="006A44DD" w:rsidRDefault="006A44DD">
      <w:pPr>
        <w:widowControl w:val="0"/>
        <w:rPr>
          <w:sz w:val="22"/>
          <w:szCs w:val="22"/>
        </w:rPr>
      </w:pPr>
    </w:p>
    <w:p w14:paraId="6B38C5EA" w14:textId="77777777" w:rsidR="00BF555A" w:rsidRPr="00FA167D" w:rsidRDefault="00BF555A" w:rsidP="00FA167D">
      <w:pPr>
        <w:pStyle w:val="Default"/>
        <w:widowControl w:val="0"/>
        <w:rPr>
          <w:i/>
          <w:sz w:val="22"/>
          <w:lang w:val="lt-LT"/>
        </w:rPr>
      </w:pPr>
      <w:r w:rsidRPr="00FA167D">
        <w:rPr>
          <w:i/>
          <w:sz w:val="22"/>
          <w:lang w:val="lt-LT"/>
        </w:rPr>
        <w:t>6</w:t>
      </w:r>
      <w:r w:rsidR="00204C7F">
        <w:rPr>
          <w:i/>
          <w:sz w:val="22"/>
          <w:szCs w:val="22"/>
          <w:lang w:val="lt-LT"/>
        </w:rPr>
        <w:t> </w:t>
      </w:r>
      <w:r w:rsidRPr="00FA167D">
        <w:rPr>
          <w:i/>
          <w:sz w:val="22"/>
          <w:lang w:val="lt-LT"/>
        </w:rPr>
        <w:t xml:space="preserve">metų ir vyresni vaikai </w:t>
      </w:r>
    </w:p>
    <w:p w14:paraId="7C0DA43B" w14:textId="77777777" w:rsidR="006A44DD" w:rsidRDefault="006A44DD">
      <w:pPr>
        <w:pStyle w:val="Default"/>
        <w:widowControl w:val="0"/>
        <w:rPr>
          <w:sz w:val="22"/>
          <w:szCs w:val="22"/>
          <w:lang w:val="lt-LT"/>
        </w:rPr>
      </w:pPr>
    </w:p>
    <w:p w14:paraId="32625FF3" w14:textId="77777777" w:rsidR="00BF555A" w:rsidRPr="00FA167D" w:rsidRDefault="00BF555A" w:rsidP="00FA167D">
      <w:pPr>
        <w:pStyle w:val="Default"/>
        <w:widowControl w:val="0"/>
        <w:rPr>
          <w:sz w:val="22"/>
          <w:lang w:val="pt-PT"/>
        </w:rPr>
      </w:pPr>
      <w:r w:rsidRPr="00FA167D">
        <w:rPr>
          <w:sz w:val="22"/>
          <w:lang w:val="lt-LT"/>
        </w:rPr>
        <w:t>Pradinė dozė yra nuo 10 iki 15</w:t>
      </w:r>
      <w:r w:rsidR="0098726D">
        <w:rPr>
          <w:sz w:val="22"/>
          <w:szCs w:val="22"/>
          <w:lang w:val="lt-LT"/>
        </w:rPr>
        <w:t> </w:t>
      </w:r>
      <w:r w:rsidRPr="00FA167D">
        <w:rPr>
          <w:sz w:val="22"/>
          <w:lang w:val="lt-LT"/>
        </w:rPr>
        <w:t xml:space="preserve">mg/kg per parą, o veiksminga dozė pasiekiama didinant dozę maždaug per tris dienas. </w:t>
      </w:r>
      <w:r w:rsidRPr="00FA167D">
        <w:rPr>
          <w:sz w:val="22"/>
          <w:lang w:val="pt-PT"/>
        </w:rPr>
        <w:t>Pradinė ir didinama dozė turi būti vartojama kartą per dieną. Veiksminga gabapentino dozė 6</w:t>
      </w:r>
      <w:r w:rsidR="0098726D" w:rsidRPr="00FA167D">
        <w:rPr>
          <w:sz w:val="22"/>
          <w:szCs w:val="22"/>
          <w:lang w:val="pt-PT"/>
        </w:rPr>
        <w:t> </w:t>
      </w:r>
      <w:r w:rsidRPr="00FA167D">
        <w:rPr>
          <w:sz w:val="22"/>
          <w:lang w:val="pt-PT"/>
        </w:rPr>
        <w:t>metų ir vyresniems vaikams yra 25-35</w:t>
      </w:r>
      <w:r w:rsidR="0098726D" w:rsidRPr="00FA167D">
        <w:rPr>
          <w:sz w:val="22"/>
          <w:szCs w:val="22"/>
          <w:lang w:val="pt-PT"/>
        </w:rPr>
        <w:t> </w:t>
      </w:r>
      <w:r w:rsidRPr="00FA167D">
        <w:rPr>
          <w:sz w:val="22"/>
          <w:lang w:val="pt-PT"/>
        </w:rPr>
        <w:t>mg/kg per parą, padalyta į tris dozes. Ilgalaikio klinikinio tyrimo metu buvo gerai toleruojamos dozės iki 50</w:t>
      </w:r>
      <w:r w:rsidR="0098726D" w:rsidRPr="00FA167D">
        <w:rPr>
          <w:sz w:val="22"/>
          <w:szCs w:val="22"/>
          <w:lang w:val="pt-PT"/>
        </w:rPr>
        <w:t> </w:t>
      </w:r>
      <w:r w:rsidRPr="00FA167D">
        <w:rPr>
          <w:sz w:val="22"/>
          <w:lang w:val="pt-PT"/>
        </w:rPr>
        <w:t>mg/kg per parą. Bendra paros dozė turi būti padalinta į tris vienkartines, didžiausias laiko tarpas tarp dozių neturi viršyti 12</w:t>
      </w:r>
      <w:r w:rsidR="0098726D" w:rsidRPr="00FA167D">
        <w:rPr>
          <w:sz w:val="22"/>
          <w:szCs w:val="22"/>
          <w:lang w:val="pt-PT"/>
        </w:rPr>
        <w:t> </w:t>
      </w:r>
      <w:r w:rsidRPr="00FA167D">
        <w:rPr>
          <w:sz w:val="22"/>
          <w:lang w:val="pt-PT"/>
        </w:rPr>
        <w:t xml:space="preserve">valandų. </w:t>
      </w:r>
    </w:p>
    <w:p w14:paraId="0307B224" w14:textId="77777777" w:rsidR="00BF555A" w:rsidRPr="00FA167D" w:rsidRDefault="00BF555A" w:rsidP="00FA167D">
      <w:pPr>
        <w:widowControl w:val="0"/>
        <w:rPr>
          <w:sz w:val="22"/>
        </w:rPr>
      </w:pPr>
      <w:r w:rsidRPr="00FA167D">
        <w:rPr>
          <w:sz w:val="22"/>
        </w:rPr>
        <w:t xml:space="preserve">Norint optimizuoti gydymą </w:t>
      </w:r>
      <w:proofErr w:type="spellStart"/>
      <w:r w:rsidRPr="00FA167D">
        <w:rPr>
          <w:sz w:val="22"/>
        </w:rPr>
        <w:t>gabapentinu</w:t>
      </w:r>
      <w:proofErr w:type="spellEnd"/>
      <w:r w:rsidRPr="00FA167D">
        <w:rPr>
          <w:sz w:val="22"/>
        </w:rPr>
        <w:t xml:space="preserve">, nebūtina stebėti </w:t>
      </w:r>
      <w:proofErr w:type="spellStart"/>
      <w:r w:rsidRPr="00FA167D">
        <w:rPr>
          <w:sz w:val="22"/>
        </w:rPr>
        <w:t>gabapentino</w:t>
      </w:r>
      <w:proofErr w:type="spellEnd"/>
      <w:r w:rsidRPr="00FA167D">
        <w:rPr>
          <w:sz w:val="22"/>
        </w:rPr>
        <w:t xml:space="preserve"> koncentracijos plazmoje. Be to, </w:t>
      </w:r>
      <w:proofErr w:type="spellStart"/>
      <w:r w:rsidRPr="00FA167D">
        <w:rPr>
          <w:sz w:val="22"/>
        </w:rPr>
        <w:t>gabapentiną</w:t>
      </w:r>
      <w:proofErr w:type="spellEnd"/>
      <w:r w:rsidRPr="00FA167D">
        <w:rPr>
          <w:sz w:val="22"/>
        </w:rPr>
        <w:t xml:space="preserve"> galima vartoti kartu su kitais vaistiniais preparatais nuo epilepsijos, nesijaudinant dėl </w:t>
      </w:r>
      <w:proofErr w:type="spellStart"/>
      <w:r w:rsidRPr="00FA167D">
        <w:rPr>
          <w:sz w:val="22"/>
        </w:rPr>
        <w:t>gabapentino</w:t>
      </w:r>
      <w:proofErr w:type="spellEnd"/>
      <w:r w:rsidRPr="00FA167D">
        <w:rPr>
          <w:sz w:val="22"/>
        </w:rPr>
        <w:t xml:space="preserve"> koncentracijos plazmoje arba kitų vaistinių preparatų nuo epilepsijos koncentracijos serume pokyčių.</w:t>
      </w:r>
    </w:p>
    <w:p w14:paraId="5949BFC8" w14:textId="77777777" w:rsidR="006A44DD" w:rsidRDefault="006A44DD">
      <w:pPr>
        <w:widowControl w:val="0"/>
        <w:rPr>
          <w:sz w:val="22"/>
          <w:szCs w:val="22"/>
        </w:rPr>
      </w:pPr>
    </w:p>
    <w:p w14:paraId="7D4F380B" w14:textId="77777777" w:rsidR="00BF555A" w:rsidRPr="00FA167D" w:rsidRDefault="00BF555A" w:rsidP="00FA167D">
      <w:pPr>
        <w:pStyle w:val="Default"/>
        <w:widowControl w:val="0"/>
        <w:rPr>
          <w:sz w:val="22"/>
          <w:u w:val="single"/>
          <w:lang w:val="pt-PT"/>
        </w:rPr>
      </w:pPr>
      <w:r w:rsidRPr="00FA167D">
        <w:rPr>
          <w:sz w:val="22"/>
          <w:u w:val="single"/>
          <w:lang w:val="pt-PT"/>
        </w:rPr>
        <w:t xml:space="preserve">Periferinis neuropatinis skausmas </w:t>
      </w:r>
    </w:p>
    <w:p w14:paraId="6325ED6A" w14:textId="77777777" w:rsidR="006A44DD" w:rsidRPr="00FA167D" w:rsidRDefault="006A44DD">
      <w:pPr>
        <w:pStyle w:val="Default"/>
        <w:widowControl w:val="0"/>
        <w:rPr>
          <w:sz w:val="22"/>
          <w:szCs w:val="22"/>
          <w:lang w:val="pt-PT"/>
        </w:rPr>
      </w:pPr>
    </w:p>
    <w:p w14:paraId="4111D93E" w14:textId="77777777" w:rsidR="00BF555A" w:rsidRPr="00FA167D" w:rsidRDefault="00BF555A" w:rsidP="00FA167D">
      <w:pPr>
        <w:pStyle w:val="Default"/>
        <w:widowControl w:val="0"/>
        <w:rPr>
          <w:i/>
          <w:sz w:val="22"/>
          <w:lang w:val="pt-PT"/>
        </w:rPr>
      </w:pPr>
      <w:r w:rsidRPr="00FA167D">
        <w:rPr>
          <w:i/>
          <w:sz w:val="22"/>
          <w:lang w:val="pt-PT"/>
        </w:rPr>
        <w:t xml:space="preserve">Suaugusieji </w:t>
      </w:r>
    </w:p>
    <w:p w14:paraId="64C80247" w14:textId="77777777" w:rsidR="006A44DD" w:rsidRPr="00FA167D" w:rsidRDefault="006A44DD">
      <w:pPr>
        <w:pStyle w:val="Default"/>
        <w:widowControl w:val="0"/>
        <w:rPr>
          <w:sz w:val="22"/>
          <w:szCs w:val="22"/>
          <w:lang w:val="pt-PT"/>
        </w:rPr>
      </w:pPr>
    </w:p>
    <w:p w14:paraId="680C4711" w14:textId="77777777" w:rsidR="00BF555A" w:rsidRPr="00FA167D" w:rsidRDefault="00BF555A" w:rsidP="00FA167D">
      <w:pPr>
        <w:pStyle w:val="Default"/>
        <w:widowControl w:val="0"/>
        <w:rPr>
          <w:sz w:val="22"/>
          <w:lang w:val="pt-PT"/>
        </w:rPr>
      </w:pPr>
      <w:r w:rsidRPr="00FA167D">
        <w:rPr>
          <w:sz w:val="22"/>
          <w:lang w:val="pt-PT"/>
        </w:rPr>
        <w:t>Gydymą galima pradėti titruojant dozę, kaip aprašyta 1 lentelėje. Arba pradinė dozė gali būti 900</w:t>
      </w:r>
      <w:r w:rsidR="00BD1D36" w:rsidRPr="00FA167D">
        <w:rPr>
          <w:sz w:val="22"/>
          <w:szCs w:val="22"/>
          <w:lang w:val="pt-PT"/>
        </w:rPr>
        <w:t> </w:t>
      </w:r>
      <w:r w:rsidRPr="00FA167D">
        <w:rPr>
          <w:sz w:val="22"/>
          <w:lang w:val="pt-PT"/>
        </w:rPr>
        <w:t>mg per parą, padalyta į tris lygias dozes. Vėliau, atsižvelgiant į individualų paciento atsaką ir toleravimą, dozę galima toliau didinti po 300</w:t>
      </w:r>
      <w:r w:rsidR="00BD1D36" w:rsidRPr="00FA167D">
        <w:rPr>
          <w:sz w:val="22"/>
          <w:szCs w:val="22"/>
          <w:lang w:val="pt-PT"/>
        </w:rPr>
        <w:t> </w:t>
      </w:r>
      <w:r w:rsidRPr="00FA167D">
        <w:rPr>
          <w:sz w:val="22"/>
          <w:lang w:val="pt-PT"/>
        </w:rPr>
        <w:t>mg per parą kas 2–3</w:t>
      </w:r>
      <w:r w:rsidR="00BD1D36" w:rsidRPr="00FA167D">
        <w:rPr>
          <w:sz w:val="22"/>
          <w:szCs w:val="22"/>
          <w:lang w:val="pt-PT"/>
        </w:rPr>
        <w:t> </w:t>
      </w:r>
      <w:r w:rsidRPr="00FA167D">
        <w:rPr>
          <w:sz w:val="22"/>
          <w:lang w:val="pt-PT"/>
        </w:rPr>
        <w:t>dienas iki didžiausios 3600</w:t>
      </w:r>
      <w:r w:rsidR="00BD1D36" w:rsidRPr="00FA167D">
        <w:rPr>
          <w:sz w:val="22"/>
          <w:szCs w:val="22"/>
          <w:lang w:val="pt-PT"/>
        </w:rPr>
        <w:t> </w:t>
      </w:r>
      <w:r w:rsidRPr="00FA167D">
        <w:rPr>
          <w:sz w:val="22"/>
          <w:lang w:val="pt-PT"/>
        </w:rPr>
        <w:t>mg per parą dozės. Atskiriems pacientams gali tikti lėtesnis gabapentino dozės titravimas. Minimalus laikas pasiekti 1800</w:t>
      </w:r>
      <w:r w:rsidR="00800679" w:rsidRPr="00FA167D">
        <w:rPr>
          <w:sz w:val="22"/>
          <w:szCs w:val="22"/>
          <w:lang w:val="pt-PT"/>
        </w:rPr>
        <w:t> </w:t>
      </w:r>
      <w:r w:rsidRPr="00FA167D">
        <w:rPr>
          <w:sz w:val="22"/>
          <w:lang w:val="pt-PT"/>
        </w:rPr>
        <w:t>mg per parą dozę yra viena savaitė, 2400</w:t>
      </w:r>
      <w:r w:rsidR="00A4275E" w:rsidRPr="00FA167D">
        <w:rPr>
          <w:sz w:val="22"/>
          <w:szCs w:val="22"/>
          <w:lang w:val="pt-PT"/>
        </w:rPr>
        <w:t> </w:t>
      </w:r>
      <w:r w:rsidRPr="00FA167D">
        <w:rPr>
          <w:sz w:val="22"/>
          <w:lang w:val="pt-PT"/>
        </w:rPr>
        <w:t>mg per parą – iš viso 2</w:t>
      </w:r>
      <w:r w:rsidR="00A4275E" w:rsidRPr="00FA167D">
        <w:rPr>
          <w:sz w:val="22"/>
          <w:szCs w:val="22"/>
          <w:lang w:val="pt-PT"/>
        </w:rPr>
        <w:t> </w:t>
      </w:r>
      <w:r w:rsidRPr="00FA167D">
        <w:rPr>
          <w:sz w:val="22"/>
          <w:lang w:val="pt-PT"/>
        </w:rPr>
        <w:t>savaitės, o 3600</w:t>
      </w:r>
      <w:r w:rsidR="00A4275E" w:rsidRPr="00FA167D">
        <w:rPr>
          <w:sz w:val="22"/>
          <w:szCs w:val="22"/>
          <w:lang w:val="pt-PT"/>
        </w:rPr>
        <w:t> </w:t>
      </w:r>
      <w:r w:rsidRPr="00FA167D">
        <w:rPr>
          <w:sz w:val="22"/>
          <w:lang w:val="pt-PT"/>
        </w:rPr>
        <w:t>mg per parą – iš viso 3</w:t>
      </w:r>
      <w:r w:rsidR="000708D6" w:rsidRPr="00FA167D">
        <w:rPr>
          <w:sz w:val="22"/>
          <w:szCs w:val="22"/>
          <w:lang w:val="pt-PT"/>
        </w:rPr>
        <w:t> </w:t>
      </w:r>
      <w:r w:rsidRPr="00FA167D">
        <w:rPr>
          <w:sz w:val="22"/>
          <w:lang w:val="pt-PT"/>
        </w:rPr>
        <w:t xml:space="preserve">savaitės. </w:t>
      </w:r>
    </w:p>
    <w:p w14:paraId="3A0F38E2" w14:textId="77777777" w:rsidR="00BF555A" w:rsidRPr="00FA167D" w:rsidRDefault="00BF555A" w:rsidP="00FA167D">
      <w:pPr>
        <w:pStyle w:val="Default"/>
        <w:widowControl w:val="0"/>
        <w:rPr>
          <w:sz w:val="22"/>
          <w:lang w:val="pt-PT"/>
        </w:rPr>
      </w:pPr>
      <w:r w:rsidRPr="00FA167D">
        <w:rPr>
          <w:sz w:val="22"/>
          <w:lang w:val="pt-PT"/>
        </w:rPr>
        <w:t>Gydant periferinį neuropatinį skausmą, pvz., skausmingą diabetinę neuropatiją ir poherpetinę neuralgiją, veiksmingumas ir saugumas nebuvo tirti atliekant klinikinius tyrimus, kurių metu gydymas būtų taikomas ilgiau nei 5</w:t>
      </w:r>
      <w:r w:rsidR="00182656" w:rsidRPr="00FA167D">
        <w:rPr>
          <w:sz w:val="22"/>
          <w:szCs w:val="22"/>
          <w:lang w:val="pt-PT"/>
        </w:rPr>
        <w:t> </w:t>
      </w:r>
      <w:r w:rsidRPr="00FA167D">
        <w:rPr>
          <w:sz w:val="22"/>
          <w:lang w:val="pt-PT"/>
        </w:rPr>
        <w:t>mėnesius. Jei periferiniam neuropatiniam skausmui gydyti pacientui reikia vartoti ilgiau nei 5</w:t>
      </w:r>
      <w:r w:rsidR="00182656" w:rsidRPr="00FA167D">
        <w:rPr>
          <w:sz w:val="22"/>
          <w:szCs w:val="22"/>
          <w:lang w:val="pt-PT"/>
        </w:rPr>
        <w:t> </w:t>
      </w:r>
      <w:r w:rsidRPr="00FA167D">
        <w:rPr>
          <w:sz w:val="22"/>
          <w:lang w:val="pt-PT"/>
        </w:rPr>
        <w:t xml:space="preserve">mėnesius, gydantis gydytojas turi įvertinti paciento klinikinę būklę ir nustatyti papildomo gydymo poreikį. </w:t>
      </w:r>
    </w:p>
    <w:p w14:paraId="75060A8B" w14:textId="77777777" w:rsidR="006A44DD" w:rsidRPr="00FA167D" w:rsidRDefault="006A44DD">
      <w:pPr>
        <w:pStyle w:val="Default"/>
        <w:widowControl w:val="0"/>
        <w:rPr>
          <w:sz w:val="22"/>
          <w:szCs w:val="22"/>
          <w:lang w:val="pt-PT"/>
        </w:rPr>
      </w:pPr>
    </w:p>
    <w:p w14:paraId="03CF6B8A" w14:textId="77777777" w:rsidR="00BF555A" w:rsidRPr="00FA167D" w:rsidRDefault="00BF555A" w:rsidP="00FA167D">
      <w:pPr>
        <w:pStyle w:val="Default"/>
        <w:widowControl w:val="0"/>
        <w:rPr>
          <w:sz w:val="22"/>
          <w:u w:val="single"/>
          <w:lang w:val="pt-PT"/>
        </w:rPr>
      </w:pPr>
      <w:r w:rsidRPr="00FA167D">
        <w:rPr>
          <w:sz w:val="22"/>
          <w:u w:val="single"/>
          <w:lang w:val="pt-PT"/>
        </w:rPr>
        <w:t>Nurodymai visoms indikacijoms</w:t>
      </w:r>
    </w:p>
    <w:p w14:paraId="475D361E" w14:textId="77777777" w:rsidR="006A44DD" w:rsidRPr="00FA167D" w:rsidRDefault="006A44DD">
      <w:pPr>
        <w:pStyle w:val="Default"/>
        <w:widowControl w:val="0"/>
        <w:rPr>
          <w:sz w:val="22"/>
          <w:szCs w:val="22"/>
          <w:lang w:val="pt-PT"/>
        </w:rPr>
      </w:pPr>
    </w:p>
    <w:p w14:paraId="5DF20473" w14:textId="77777777" w:rsidR="00BF555A" w:rsidRPr="00FA167D" w:rsidRDefault="00BF555A" w:rsidP="00FA167D">
      <w:pPr>
        <w:widowControl w:val="0"/>
        <w:rPr>
          <w:sz w:val="22"/>
        </w:rPr>
      </w:pPr>
      <w:r w:rsidRPr="00FA167D">
        <w:rPr>
          <w:sz w:val="22"/>
        </w:rPr>
        <w:t>Pacientams, kurių bendra sveikatos būklė yra bloga, t. y. mažas kūno svoris, po organų transplantacijos ir pan., dozę reikia titruoti lėčiau, naudojant mažesnes dozes arba ilgesnius intervalus tarp dozių didinimo.</w:t>
      </w:r>
    </w:p>
    <w:p w14:paraId="28A18AAB" w14:textId="77777777" w:rsidR="006A44DD" w:rsidRDefault="006A44DD">
      <w:pPr>
        <w:widowControl w:val="0"/>
        <w:rPr>
          <w:sz w:val="22"/>
          <w:szCs w:val="22"/>
        </w:rPr>
      </w:pPr>
    </w:p>
    <w:p w14:paraId="58518242" w14:textId="77777777" w:rsidR="00BF555A" w:rsidRPr="00FA167D" w:rsidRDefault="00BF555A" w:rsidP="00BF555A">
      <w:pPr>
        <w:pStyle w:val="Default"/>
        <w:widowControl w:val="0"/>
        <w:rPr>
          <w:sz w:val="22"/>
          <w:szCs w:val="22"/>
          <w:u w:val="single"/>
          <w:lang w:val="pt-PT"/>
        </w:rPr>
      </w:pPr>
      <w:r w:rsidRPr="00FA167D">
        <w:rPr>
          <w:sz w:val="22"/>
          <w:u w:val="single"/>
          <w:lang w:val="pt-PT"/>
        </w:rPr>
        <w:t>Senyvo amžiaus (vyresni nei 65</w:t>
      </w:r>
      <w:r w:rsidR="00183D99" w:rsidRPr="00FA167D">
        <w:rPr>
          <w:sz w:val="22"/>
          <w:szCs w:val="22"/>
          <w:u w:val="single"/>
          <w:lang w:val="pt-PT"/>
        </w:rPr>
        <w:t> </w:t>
      </w:r>
      <w:r w:rsidRPr="00FA167D">
        <w:rPr>
          <w:sz w:val="22"/>
          <w:u w:val="single"/>
          <w:lang w:val="pt-PT"/>
        </w:rPr>
        <w:t xml:space="preserve">metų) </w:t>
      </w:r>
    </w:p>
    <w:p w14:paraId="49FF0A66" w14:textId="77777777" w:rsidR="006A44DD" w:rsidRPr="00FA167D" w:rsidRDefault="006A44DD" w:rsidP="00FA167D">
      <w:pPr>
        <w:pStyle w:val="Default"/>
        <w:widowControl w:val="0"/>
        <w:rPr>
          <w:sz w:val="22"/>
          <w:lang w:val="pt-PT"/>
        </w:rPr>
      </w:pPr>
    </w:p>
    <w:p w14:paraId="583EBE86" w14:textId="77777777" w:rsidR="00BF555A" w:rsidRPr="00FA167D" w:rsidRDefault="00BF555A" w:rsidP="00FA167D">
      <w:pPr>
        <w:pStyle w:val="Default"/>
        <w:widowControl w:val="0"/>
        <w:rPr>
          <w:sz w:val="22"/>
          <w:lang w:val="pt-PT"/>
        </w:rPr>
      </w:pPr>
      <w:r w:rsidRPr="00FA167D">
        <w:rPr>
          <w:sz w:val="22"/>
          <w:lang w:val="pt-PT"/>
        </w:rPr>
        <w:lastRenderedPageBreak/>
        <w:t xml:space="preserve">Senyviems pacientams gali reikėti koreguoti dozę, nes su amžiumi silpnėja inkstų funkcija (žr. 2 lentelę). Senyviems pacientams gali dažniau pasireikšti mieguistumas, periferinė edema ir astenija. </w:t>
      </w:r>
    </w:p>
    <w:p w14:paraId="7A2001DA" w14:textId="77777777" w:rsidR="006A44DD" w:rsidRPr="00FA167D" w:rsidRDefault="006A44DD">
      <w:pPr>
        <w:pStyle w:val="Default"/>
        <w:widowControl w:val="0"/>
        <w:rPr>
          <w:sz w:val="22"/>
          <w:szCs w:val="22"/>
          <w:lang w:val="pt-PT"/>
        </w:rPr>
      </w:pPr>
    </w:p>
    <w:p w14:paraId="38F40CF8" w14:textId="77777777" w:rsidR="00BF555A" w:rsidRPr="00FA167D" w:rsidRDefault="00BF555A" w:rsidP="00FA167D">
      <w:pPr>
        <w:pStyle w:val="Default"/>
        <w:widowControl w:val="0"/>
        <w:rPr>
          <w:sz w:val="22"/>
          <w:u w:val="single"/>
          <w:lang w:val="pt-PT"/>
        </w:rPr>
      </w:pPr>
      <w:r w:rsidRPr="00FA167D">
        <w:rPr>
          <w:sz w:val="22"/>
          <w:u w:val="single"/>
          <w:lang w:val="pt-PT"/>
        </w:rPr>
        <w:t xml:space="preserve">Inkstų funkcijos sutrikimas </w:t>
      </w:r>
    </w:p>
    <w:p w14:paraId="05A25AD7" w14:textId="77777777" w:rsidR="006A44DD" w:rsidRPr="00FA167D" w:rsidRDefault="006A44DD">
      <w:pPr>
        <w:pStyle w:val="Default"/>
        <w:widowControl w:val="0"/>
        <w:rPr>
          <w:sz w:val="22"/>
          <w:szCs w:val="22"/>
          <w:lang w:val="pt-PT"/>
        </w:rPr>
      </w:pPr>
    </w:p>
    <w:p w14:paraId="4083AE4A" w14:textId="77777777" w:rsidR="00BF555A" w:rsidRPr="00FA167D" w:rsidRDefault="00BF555A" w:rsidP="00FA167D">
      <w:pPr>
        <w:widowControl w:val="0"/>
        <w:rPr>
          <w:sz w:val="22"/>
        </w:rPr>
      </w:pPr>
      <w:r w:rsidRPr="00FA167D">
        <w:rPr>
          <w:sz w:val="22"/>
        </w:rPr>
        <w:t>Dozę rekomenduojama koreguoti pacientams, kurių inkstų funkcija sutrikusi, kaip aprašyta 2 lentelėje, ir (arba) tiems, kuriems atliekama hemodializė. Kai reikiama dozė yra mažesnė nei 300</w:t>
      </w:r>
      <w:r w:rsidR="00337198">
        <w:rPr>
          <w:sz w:val="22"/>
          <w:szCs w:val="22"/>
        </w:rPr>
        <w:t> </w:t>
      </w:r>
      <w:r w:rsidRPr="00FA167D">
        <w:rPr>
          <w:sz w:val="22"/>
        </w:rPr>
        <w:t xml:space="preserve">mg, reikia vartoti kitus rinkoje esančius vaistinius preparatus, kuriuose yra mažesnio stiprumo </w:t>
      </w:r>
      <w:proofErr w:type="spellStart"/>
      <w:r w:rsidRPr="00FA167D">
        <w:rPr>
          <w:sz w:val="22"/>
        </w:rPr>
        <w:t>gabapentino</w:t>
      </w:r>
      <w:proofErr w:type="spellEnd"/>
      <w:r w:rsidRPr="00FA167D">
        <w:rPr>
          <w:sz w:val="22"/>
        </w:rPr>
        <w:t xml:space="preserve">, pvz., </w:t>
      </w:r>
      <w:proofErr w:type="spellStart"/>
      <w:r w:rsidRPr="00FA167D">
        <w:rPr>
          <w:sz w:val="22"/>
        </w:rPr>
        <w:t>gabapentino</w:t>
      </w:r>
      <w:proofErr w:type="spellEnd"/>
      <w:r w:rsidRPr="00FA167D">
        <w:rPr>
          <w:sz w:val="22"/>
        </w:rPr>
        <w:t xml:space="preserve"> 100</w:t>
      </w:r>
      <w:r w:rsidR="00337198">
        <w:rPr>
          <w:sz w:val="22"/>
          <w:szCs w:val="22"/>
        </w:rPr>
        <w:t> </w:t>
      </w:r>
      <w:r w:rsidRPr="00FA167D">
        <w:rPr>
          <w:sz w:val="22"/>
        </w:rPr>
        <w:t>mg kapsules galima vartoti laikantis dozavimo rekomendacijų pacientams, kuriems yra inkstų nepakankamumas.</w:t>
      </w:r>
    </w:p>
    <w:p w14:paraId="16C231F7" w14:textId="77777777" w:rsidR="006A44DD" w:rsidRDefault="006A44DD">
      <w:pPr>
        <w:widowControl w:val="0"/>
        <w:rPr>
          <w:sz w:val="22"/>
          <w:szCs w:val="22"/>
        </w:rPr>
      </w:pPr>
    </w:p>
    <w:p w14:paraId="3303857B" w14:textId="77777777" w:rsidR="00B071C0" w:rsidRDefault="00BF555A" w:rsidP="00B071C0">
      <w:pPr>
        <w:widowControl w:val="0"/>
        <w:ind w:left="180"/>
        <w:jc w:val="both"/>
        <w:rPr>
          <w:sz w:val="22"/>
          <w:szCs w:val="22"/>
        </w:rPr>
      </w:pPr>
      <w:r w:rsidRPr="00FA167D">
        <w:rPr>
          <w:sz w:val="22"/>
        </w:rPr>
        <w:t>2 lentelė</w:t>
      </w:r>
    </w:p>
    <w:p w14:paraId="292494BB" w14:textId="77777777" w:rsidR="00DF51DA" w:rsidRPr="00FA167D" w:rsidRDefault="00DF51DA" w:rsidP="00FA167D">
      <w:pPr>
        <w:widowControl w:val="0"/>
        <w:ind w:left="18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530"/>
      </w:tblGrid>
      <w:tr w:rsidR="00B071C0" w:rsidRPr="00195F3C" w14:paraId="40488C15" w14:textId="77777777" w:rsidTr="002B1840">
        <w:trPr>
          <w:trHeight w:val="148"/>
        </w:trPr>
        <w:tc>
          <w:tcPr>
            <w:tcW w:w="5000" w:type="pct"/>
            <w:gridSpan w:val="2"/>
          </w:tcPr>
          <w:p w14:paraId="7B6A83A0" w14:textId="77777777" w:rsidR="00B071C0" w:rsidRPr="00FA167D" w:rsidRDefault="00BF555A" w:rsidP="00FA167D">
            <w:pPr>
              <w:pStyle w:val="Default"/>
              <w:widowControl w:val="0"/>
              <w:jc w:val="both"/>
              <w:rPr>
                <w:sz w:val="22"/>
                <w:lang w:val="lt-LT"/>
              </w:rPr>
            </w:pPr>
            <w:r w:rsidRPr="00FA167D">
              <w:rPr>
                <w:sz w:val="22"/>
                <w:lang w:val="lt-LT"/>
              </w:rPr>
              <w:t xml:space="preserve">GABAPENTINO DOZĖS SUAUGUSIEMS ATSIŽVELGIANT Į INKSTŲ FUNKCIJĄ </w:t>
            </w:r>
          </w:p>
        </w:tc>
      </w:tr>
      <w:tr w:rsidR="00B071C0" w:rsidRPr="00195F3C" w14:paraId="08C62DF1" w14:textId="77777777" w:rsidTr="002B1840">
        <w:trPr>
          <w:trHeight w:val="156"/>
        </w:trPr>
        <w:tc>
          <w:tcPr>
            <w:tcW w:w="2500" w:type="pct"/>
          </w:tcPr>
          <w:p w14:paraId="3A32DE51" w14:textId="77777777" w:rsidR="00B071C0" w:rsidRPr="00FA167D" w:rsidRDefault="00BF555A" w:rsidP="00FA167D">
            <w:pPr>
              <w:pStyle w:val="Default"/>
              <w:widowControl w:val="0"/>
              <w:jc w:val="both"/>
              <w:rPr>
                <w:sz w:val="22"/>
              </w:rPr>
            </w:pPr>
            <w:proofErr w:type="spellStart"/>
            <w:r w:rsidRPr="00FA167D">
              <w:rPr>
                <w:sz w:val="22"/>
              </w:rPr>
              <w:t>Kreatinino</w:t>
            </w:r>
            <w:proofErr w:type="spellEnd"/>
            <w:r w:rsidRPr="00FA167D">
              <w:rPr>
                <w:sz w:val="22"/>
              </w:rPr>
              <w:t xml:space="preserve"> </w:t>
            </w:r>
            <w:proofErr w:type="spellStart"/>
            <w:r w:rsidRPr="00FA167D">
              <w:rPr>
                <w:sz w:val="22"/>
              </w:rPr>
              <w:t>klirensas</w:t>
            </w:r>
            <w:proofErr w:type="spellEnd"/>
            <w:r w:rsidRPr="00FA167D">
              <w:rPr>
                <w:sz w:val="22"/>
              </w:rPr>
              <w:t xml:space="preserve"> (ml/min.) </w:t>
            </w:r>
          </w:p>
        </w:tc>
        <w:tc>
          <w:tcPr>
            <w:tcW w:w="2500" w:type="pct"/>
          </w:tcPr>
          <w:p w14:paraId="4C87975A" w14:textId="77777777" w:rsidR="00B071C0" w:rsidRPr="00FA167D" w:rsidRDefault="00BF555A" w:rsidP="00FA167D">
            <w:pPr>
              <w:pStyle w:val="Default"/>
              <w:widowControl w:val="0"/>
              <w:jc w:val="both"/>
              <w:rPr>
                <w:sz w:val="22"/>
                <w:lang w:val="pt-PT"/>
              </w:rPr>
            </w:pPr>
            <w:r w:rsidRPr="00FA167D">
              <w:rPr>
                <w:sz w:val="22"/>
                <w:lang w:val="pt-PT"/>
              </w:rPr>
              <w:t>Bendra paros dozė</w:t>
            </w:r>
            <w:r w:rsidRPr="00FA167D">
              <w:rPr>
                <w:sz w:val="22"/>
                <w:vertAlign w:val="superscript"/>
                <w:lang w:val="pt-PT"/>
              </w:rPr>
              <w:t>a</w:t>
            </w:r>
            <w:r w:rsidRPr="00FA167D">
              <w:rPr>
                <w:sz w:val="22"/>
                <w:lang w:val="pt-PT"/>
              </w:rPr>
              <w:t xml:space="preserve"> (mg per dieną) </w:t>
            </w:r>
          </w:p>
        </w:tc>
      </w:tr>
      <w:tr w:rsidR="00B071C0" w:rsidRPr="00195F3C" w14:paraId="7A5B318A" w14:textId="77777777" w:rsidTr="002B1840">
        <w:trPr>
          <w:trHeight w:val="148"/>
        </w:trPr>
        <w:tc>
          <w:tcPr>
            <w:tcW w:w="2500" w:type="pct"/>
          </w:tcPr>
          <w:p w14:paraId="35DD2CA6" w14:textId="77777777" w:rsidR="00B071C0" w:rsidRPr="00FA167D" w:rsidRDefault="00BF555A" w:rsidP="00FA167D">
            <w:pPr>
              <w:pStyle w:val="Default"/>
              <w:widowControl w:val="0"/>
              <w:jc w:val="both"/>
              <w:rPr>
                <w:sz w:val="22"/>
              </w:rPr>
            </w:pPr>
            <w:r w:rsidRPr="00FA167D">
              <w:rPr>
                <w:sz w:val="22"/>
              </w:rPr>
              <w:t xml:space="preserve">&gt;80 </w:t>
            </w:r>
          </w:p>
        </w:tc>
        <w:tc>
          <w:tcPr>
            <w:tcW w:w="2500" w:type="pct"/>
          </w:tcPr>
          <w:p w14:paraId="0106BBB1" w14:textId="77777777" w:rsidR="00B071C0" w:rsidRPr="00FA167D" w:rsidRDefault="00BF555A" w:rsidP="00FA167D">
            <w:pPr>
              <w:pStyle w:val="Default"/>
              <w:widowControl w:val="0"/>
              <w:jc w:val="both"/>
              <w:rPr>
                <w:sz w:val="22"/>
              </w:rPr>
            </w:pPr>
            <w:r w:rsidRPr="00FA167D">
              <w:rPr>
                <w:sz w:val="22"/>
              </w:rPr>
              <w:t xml:space="preserve">900-3600 </w:t>
            </w:r>
          </w:p>
        </w:tc>
      </w:tr>
      <w:tr w:rsidR="00B071C0" w:rsidRPr="00195F3C" w14:paraId="6573B32A" w14:textId="77777777" w:rsidTr="002B1840">
        <w:trPr>
          <w:trHeight w:val="148"/>
        </w:trPr>
        <w:tc>
          <w:tcPr>
            <w:tcW w:w="2500" w:type="pct"/>
          </w:tcPr>
          <w:p w14:paraId="17887CD6" w14:textId="77777777" w:rsidR="00B071C0" w:rsidRPr="00FA167D" w:rsidRDefault="00BF555A" w:rsidP="00FA167D">
            <w:pPr>
              <w:pStyle w:val="Default"/>
              <w:widowControl w:val="0"/>
              <w:jc w:val="both"/>
              <w:rPr>
                <w:sz w:val="22"/>
              </w:rPr>
            </w:pPr>
            <w:r w:rsidRPr="00FA167D">
              <w:rPr>
                <w:sz w:val="22"/>
              </w:rPr>
              <w:t xml:space="preserve">50-79 </w:t>
            </w:r>
          </w:p>
        </w:tc>
        <w:tc>
          <w:tcPr>
            <w:tcW w:w="2500" w:type="pct"/>
          </w:tcPr>
          <w:p w14:paraId="6A29ECF0" w14:textId="77777777" w:rsidR="00B071C0" w:rsidRPr="00FA167D" w:rsidRDefault="00BF555A" w:rsidP="00FA167D">
            <w:pPr>
              <w:pStyle w:val="Default"/>
              <w:widowControl w:val="0"/>
              <w:jc w:val="both"/>
              <w:rPr>
                <w:sz w:val="22"/>
              </w:rPr>
            </w:pPr>
            <w:r w:rsidRPr="00FA167D">
              <w:rPr>
                <w:sz w:val="22"/>
              </w:rPr>
              <w:t xml:space="preserve">600-1800 </w:t>
            </w:r>
          </w:p>
        </w:tc>
      </w:tr>
      <w:tr w:rsidR="00B071C0" w:rsidRPr="00195F3C" w14:paraId="371CEBF2" w14:textId="77777777" w:rsidTr="002B1840">
        <w:trPr>
          <w:trHeight w:val="148"/>
        </w:trPr>
        <w:tc>
          <w:tcPr>
            <w:tcW w:w="2500" w:type="pct"/>
          </w:tcPr>
          <w:p w14:paraId="22AD3564" w14:textId="77777777" w:rsidR="00B071C0" w:rsidRPr="00FA167D" w:rsidRDefault="00BF555A" w:rsidP="00FA167D">
            <w:pPr>
              <w:pStyle w:val="Default"/>
              <w:widowControl w:val="0"/>
              <w:jc w:val="both"/>
              <w:rPr>
                <w:sz w:val="22"/>
              </w:rPr>
            </w:pPr>
            <w:r w:rsidRPr="00FA167D">
              <w:rPr>
                <w:sz w:val="22"/>
              </w:rPr>
              <w:t xml:space="preserve">30-49 </w:t>
            </w:r>
          </w:p>
        </w:tc>
        <w:tc>
          <w:tcPr>
            <w:tcW w:w="2500" w:type="pct"/>
          </w:tcPr>
          <w:p w14:paraId="69E5FCB7" w14:textId="77777777" w:rsidR="00B071C0" w:rsidRPr="00FA167D" w:rsidRDefault="00BF555A" w:rsidP="00FA167D">
            <w:pPr>
              <w:pStyle w:val="Default"/>
              <w:widowControl w:val="0"/>
              <w:jc w:val="both"/>
              <w:rPr>
                <w:sz w:val="22"/>
              </w:rPr>
            </w:pPr>
            <w:r w:rsidRPr="00FA167D">
              <w:rPr>
                <w:sz w:val="22"/>
              </w:rPr>
              <w:t xml:space="preserve">300-900 </w:t>
            </w:r>
          </w:p>
        </w:tc>
      </w:tr>
      <w:tr w:rsidR="00B071C0" w:rsidRPr="00195F3C" w14:paraId="07968CA0" w14:textId="77777777" w:rsidTr="002B1840">
        <w:trPr>
          <w:trHeight w:val="156"/>
        </w:trPr>
        <w:tc>
          <w:tcPr>
            <w:tcW w:w="2500" w:type="pct"/>
          </w:tcPr>
          <w:p w14:paraId="6B94793B" w14:textId="77777777" w:rsidR="00B071C0" w:rsidRPr="00FA167D" w:rsidRDefault="00BF555A" w:rsidP="00FA167D">
            <w:pPr>
              <w:pStyle w:val="Default"/>
              <w:widowControl w:val="0"/>
              <w:jc w:val="both"/>
              <w:rPr>
                <w:sz w:val="22"/>
              </w:rPr>
            </w:pPr>
            <w:r w:rsidRPr="00FA167D">
              <w:rPr>
                <w:sz w:val="22"/>
              </w:rPr>
              <w:t xml:space="preserve">15-29 </w:t>
            </w:r>
          </w:p>
        </w:tc>
        <w:tc>
          <w:tcPr>
            <w:tcW w:w="2500" w:type="pct"/>
          </w:tcPr>
          <w:p w14:paraId="39FBAFDD" w14:textId="77777777" w:rsidR="00B071C0" w:rsidRPr="00FA167D" w:rsidRDefault="00BF555A" w:rsidP="00FA167D">
            <w:pPr>
              <w:pStyle w:val="Default"/>
              <w:widowControl w:val="0"/>
              <w:jc w:val="both"/>
              <w:rPr>
                <w:sz w:val="22"/>
              </w:rPr>
            </w:pPr>
            <w:r w:rsidRPr="00FA167D">
              <w:rPr>
                <w:sz w:val="22"/>
              </w:rPr>
              <w:t>150</w:t>
            </w:r>
            <w:r w:rsidRPr="00FA167D">
              <w:rPr>
                <w:sz w:val="22"/>
                <w:vertAlign w:val="superscript"/>
              </w:rPr>
              <w:t>b</w:t>
            </w:r>
            <w:r w:rsidRPr="00FA167D">
              <w:rPr>
                <w:sz w:val="22"/>
              </w:rPr>
              <w:t xml:space="preserve">-600 </w:t>
            </w:r>
          </w:p>
        </w:tc>
      </w:tr>
      <w:tr w:rsidR="00B071C0" w:rsidRPr="00195F3C" w14:paraId="06253749" w14:textId="77777777" w:rsidTr="002B1840">
        <w:trPr>
          <w:trHeight w:val="156"/>
        </w:trPr>
        <w:tc>
          <w:tcPr>
            <w:tcW w:w="2500" w:type="pct"/>
          </w:tcPr>
          <w:p w14:paraId="359D99B6" w14:textId="77777777" w:rsidR="00B071C0" w:rsidRPr="00FA167D" w:rsidRDefault="00BF555A" w:rsidP="00FA167D">
            <w:pPr>
              <w:pStyle w:val="Default"/>
              <w:widowControl w:val="0"/>
              <w:jc w:val="both"/>
              <w:rPr>
                <w:sz w:val="22"/>
              </w:rPr>
            </w:pPr>
            <w:r w:rsidRPr="00FA167D">
              <w:rPr>
                <w:sz w:val="22"/>
              </w:rPr>
              <w:t>&lt;15</w:t>
            </w:r>
            <w:r w:rsidRPr="00FA167D">
              <w:rPr>
                <w:sz w:val="22"/>
                <w:vertAlign w:val="superscript"/>
              </w:rPr>
              <w:t xml:space="preserve">c </w:t>
            </w:r>
          </w:p>
        </w:tc>
        <w:tc>
          <w:tcPr>
            <w:tcW w:w="2500" w:type="pct"/>
          </w:tcPr>
          <w:p w14:paraId="7A1EAECF" w14:textId="77777777" w:rsidR="00B071C0" w:rsidRPr="00FA167D" w:rsidRDefault="00BF555A" w:rsidP="00FA167D">
            <w:pPr>
              <w:pStyle w:val="Default"/>
              <w:widowControl w:val="0"/>
              <w:jc w:val="both"/>
              <w:rPr>
                <w:sz w:val="22"/>
              </w:rPr>
            </w:pPr>
            <w:r w:rsidRPr="00FA167D">
              <w:rPr>
                <w:sz w:val="22"/>
              </w:rPr>
              <w:t>150</w:t>
            </w:r>
            <w:r w:rsidRPr="00FA167D">
              <w:rPr>
                <w:sz w:val="22"/>
                <w:vertAlign w:val="superscript"/>
              </w:rPr>
              <w:t>b</w:t>
            </w:r>
            <w:r w:rsidRPr="00FA167D">
              <w:rPr>
                <w:sz w:val="22"/>
              </w:rPr>
              <w:t xml:space="preserve">-300 </w:t>
            </w:r>
          </w:p>
        </w:tc>
      </w:tr>
    </w:tbl>
    <w:p w14:paraId="5CC69734" w14:textId="77777777" w:rsidR="00BF555A" w:rsidRPr="00FA167D" w:rsidRDefault="00BF555A" w:rsidP="00FA167D">
      <w:pPr>
        <w:pStyle w:val="Default"/>
        <w:widowControl w:val="0"/>
        <w:rPr>
          <w:sz w:val="22"/>
          <w:lang w:val="pt-PT"/>
        </w:rPr>
      </w:pPr>
      <w:r w:rsidRPr="00FA167D">
        <w:rPr>
          <w:sz w:val="22"/>
          <w:vertAlign w:val="superscript"/>
          <w:lang w:val="pt-PT"/>
        </w:rPr>
        <w:t xml:space="preserve">a </w:t>
      </w:r>
      <w:r w:rsidRPr="00FA167D">
        <w:rPr>
          <w:sz w:val="22"/>
          <w:lang w:val="pt-PT"/>
        </w:rPr>
        <w:t>Bendra paros dozė turi būti padalyta į tris dozes. Sumažintos dozės skirtos pacientams, kurių inkstų funkcija sutrikusi (kreatinino klirensas &lt; 79</w:t>
      </w:r>
      <w:r w:rsidR="00260932" w:rsidRPr="00FA167D">
        <w:rPr>
          <w:sz w:val="22"/>
          <w:szCs w:val="22"/>
          <w:lang w:val="pt-PT"/>
        </w:rPr>
        <w:t> </w:t>
      </w:r>
      <w:r w:rsidRPr="00FA167D">
        <w:rPr>
          <w:sz w:val="22"/>
          <w:lang w:val="pt-PT"/>
        </w:rPr>
        <w:t xml:space="preserve">ml/min.). </w:t>
      </w:r>
    </w:p>
    <w:p w14:paraId="49A37BC2" w14:textId="77777777" w:rsidR="00BF555A" w:rsidRPr="00FA167D" w:rsidRDefault="00BF555A" w:rsidP="00FA167D">
      <w:pPr>
        <w:pStyle w:val="Default"/>
        <w:widowControl w:val="0"/>
        <w:rPr>
          <w:sz w:val="22"/>
          <w:lang w:val="pt-PT"/>
        </w:rPr>
      </w:pPr>
      <w:r w:rsidRPr="00FA167D">
        <w:rPr>
          <w:sz w:val="22"/>
          <w:vertAlign w:val="superscript"/>
          <w:lang w:val="pt-PT"/>
        </w:rPr>
        <w:t>b</w:t>
      </w:r>
      <w:r w:rsidRPr="00FA167D">
        <w:rPr>
          <w:sz w:val="22"/>
          <w:lang w:val="pt-PT"/>
        </w:rPr>
        <w:t xml:space="preserve"> 150</w:t>
      </w:r>
      <w:r w:rsidR="00556941" w:rsidRPr="00FA167D">
        <w:rPr>
          <w:sz w:val="22"/>
          <w:szCs w:val="22"/>
          <w:lang w:val="pt-PT"/>
        </w:rPr>
        <w:t> </w:t>
      </w:r>
      <w:r w:rsidRPr="00FA167D">
        <w:rPr>
          <w:sz w:val="22"/>
          <w:lang w:val="pt-PT"/>
        </w:rPr>
        <w:t>mg paros dozė turi būti vartojama kaip 300</w:t>
      </w:r>
      <w:r w:rsidR="00260932" w:rsidRPr="00FA167D">
        <w:rPr>
          <w:sz w:val="22"/>
          <w:szCs w:val="22"/>
          <w:lang w:val="pt-PT"/>
        </w:rPr>
        <w:t> </w:t>
      </w:r>
      <w:r w:rsidRPr="00FA167D">
        <w:rPr>
          <w:sz w:val="22"/>
          <w:lang w:val="pt-PT"/>
        </w:rPr>
        <w:t xml:space="preserve">mg dozė kas antrą dieną. </w:t>
      </w:r>
    </w:p>
    <w:p w14:paraId="1FCFA176" w14:textId="77777777" w:rsidR="00BF555A" w:rsidRPr="00FA167D" w:rsidRDefault="00BF555A" w:rsidP="00FA167D">
      <w:pPr>
        <w:pStyle w:val="Default"/>
        <w:widowControl w:val="0"/>
        <w:rPr>
          <w:sz w:val="22"/>
          <w:lang w:val="pt-PT"/>
        </w:rPr>
      </w:pPr>
      <w:r w:rsidRPr="00FA167D">
        <w:rPr>
          <w:sz w:val="22"/>
          <w:vertAlign w:val="superscript"/>
          <w:lang w:val="pt-PT"/>
        </w:rPr>
        <w:t>c</w:t>
      </w:r>
      <w:r w:rsidRPr="00FA167D">
        <w:rPr>
          <w:sz w:val="22"/>
          <w:lang w:val="pt-PT"/>
        </w:rPr>
        <w:t xml:space="preserve"> Pacientams, kurių kreatinino klirensas &lt;15</w:t>
      </w:r>
      <w:r w:rsidR="00350A0F" w:rsidRPr="00FA167D">
        <w:rPr>
          <w:sz w:val="22"/>
          <w:szCs w:val="22"/>
          <w:lang w:val="pt-PT"/>
        </w:rPr>
        <w:t> </w:t>
      </w:r>
      <w:r w:rsidRPr="00FA167D">
        <w:rPr>
          <w:sz w:val="22"/>
          <w:lang w:val="pt-PT"/>
        </w:rPr>
        <w:t>ml/min., paros dozę reikia mažinti proporcingai kreatinino klirensui (pvz., pacientams, kurių kreatinino klirensas yra 7,5</w:t>
      </w:r>
      <w:r w:rsidR="00350A0F" w:rsidRPr="00FA167D">
        <w:rPr>
          <w:sz w:val="22"/>
          <w:szCs w:val="22"/>
          <w:lang w:val="pt-PT"/>
        </w:rPr>
        <w:t> </w:t>
      </w:r>
      <w:r w:rsidRPr="00FA167D">
        <w:rPr>
          <w:sz w:val="22"/>
          <w:lang w:val="pt-PT"/>
        </w:rPr>
        <w:t>ml/min., turi būti skiriama pusė paros dozės, kurią gauna pacientai, kurių kreatinino klirensas yra 15</w:t>
      </w:r>
      <w:r w:rsidR="00350A0F" w:rsidRPr="00FA167D">
        <w:rPr>
          <w:sz w:val="22"/>
          <w:szCs w:val="22"/>
          <w:lang w:val="pt-PT"/>
        </w:rPr>
        <w:t> </w:t>
      </w:r>
      <w:r w:rsidRPr="00FA167D">
        <w:rPr>
          <w:sz w:val="22"/>
          <w:lang w:val="pt-PT"/>
        </w:rPr>
        <w:t xml:space="preserve">ml/min.). </w:t>
      </w:r>
    </w:p>
    <w:p w14:paraId="7B71F97D" w14:textId="77777777" w:rsidR="006A44DD" w:rsidRPr="00FA167D" w:rsidRDefault="006A44DD">
      <w:pPr>
        <w:pStyle w:val="Default"/>
        <w:widowControl w:val="0"/>
        <w:rPr>
          <w:sz w:val="22"/>
          <w:szCs w:val="22"/>
          <w:lang w:val="pt-PT"/>
        </w:rPr>
      </w:pPr>
    </w:p>
    <w:p w14:paraId="5E7D3781" w14:textId="77777777" w:rsidR="00BF555A" w:rsidRPr="00FA167D" w:rsidRDefault="00BF555A" w:rsidP="00FA167D">
      <w:pPr>
        <w:pStyle w:val="Default"/>
        <w:widowControl w:val="0"/>
        <w:rPr>
          <w:sz w:val="22"/>
          <w:u w:val="single"/>
          <w:lang w:val="pt-PT"/>
        </w:rPr>
      </w:pPr>
      <w:r w:rsidRPr="00FA167D">
        <w:rPr>
          <w:sz w:val="22"/>
          <w:u w:val="single"/>
          <w:lang w:val="pt-PT"/>
        </w:rPr>
        <w:t xml:space="preserve">Vartojimas pacientams, kuriems atliekama hemodializė </w:t>
      </w:r>
    </w:p>
    <w:p w14:paraId="04C73CE3" w14:textId="77777777" w:rsidR="006A44DD" w:rsidRPr="00FA167D" w:rsidRDefault="006A44DD">
      <w:pPr>
        <w:pStyle w:val="Default"/>
        <w:widowControl w:val="0"/>
        <w:rPr>
          <w:sz w:val="22"/>
          <w:szCs w:val="22"/>
          <w:lang w:val="pt-PT"/>
        </w:rPr>
      </w:pPr>
    </w:p>
    <w:p w14:paraId="6A778EF4" w14:textId="77777777" w:rsidR="00BF555A" w:rsidRPr="00FA167D" w:rsidRDefault="00BF555A" w:rsidP="00BF555A">
      <w:pPr>
        <w:pStyle w:val="Default"/>
        <w:widowControl w:val="0"/>
        <w:rPr>
          <w:sz w:val="22"/>
          <w:szCs w:val="22"/>
          <w:lang w:val="pt-PT"/>
        </w:rPr>
      </w:pPr>
      <w:r w:rsidRPr="00FA167D">
        <w:rPr>
          <w:sz w:val="22"/>
          <w:lang w:val="pt-PT"/>
        </w:rPr>
        <w:t>Anurija sergantiems pacientams, kuriems atliekama hemodializė ir kurie niekada nevartojo gabapentino, rekomenduojama įsotinamoji 300–400</w:t>
      </w:r>
      <w:r w:rsidR="00C3499C" w:rsidRPr="00FA167D">
        <w:rPr>
          <w:sz w:val="22"/>
          <w:szCs w:val="22"/>
          <w:lang w:val="pt-PT"/>
        </w:rPr>
        <w:t> </w:t>
      </w:r>
      <w:r w:rsidRPr="00FA167D">
        <w:rPr>
          <w:sz w:val="22"/>
          <w:lang w:val="pt-PT"/>
        </w:rPr>
        <w:t>mg gabapentino dozė, po to 200–300</w:t>
      </w:r>
      <w:r w:rsidR="00C3499C" w:rsidRPr="00FA167D">
        <w:rPr>
          <w:sz w:val="22"/>
          <w:szCs w:val="22"/>
          <w:lang w:val="pt-PT"/>
        </w:rPr>
        <w:t> </w:t>
      </w:r>
      <w:r w:rsidRPr="00FA167D">
        <w:rPr>
          <w:sz w:val="22"/>
          <w:lang w:val="pt-PT"/>
        </w:rPr>
        <w:t>mg gabapentino po kas 4</w:t>
      </w:r>
      <w:r w:rsidR="003C48CF" w:rsidRPr="00FA167D">
        <w:rPr>
          <w:sz w:val="22"/>
          <w:szCs w:val="22"/>
          <w:lang w:val="pt-PT"/>
        </w:rPr>
        <w:t> </w:t>
      </w:r>
      <w:r w:rsidRPr="00FA167D">
        <w:rPr>
          <w:sz w:val="22"/>
          <w:lang w:val="pt-PT"/>
        </w:rPr>
        <w:t xml:space="preserve">hemodializės valandas. Dienomis be dializės gabapentinu gydyti negalima. </w:t>
      </w:r>
    </w:p>
    <w:p w14:paraId="07B41337" w14:textId="77777777" w:rsidR="006A44DD" w:rsidRPr="00FA167D" w:rsidRDefault="006A44DD" w:rsidP="00FA167D">
      <w:pPr>
        <w:pStyle w:val="Default"/>
        <w:widowControl w:val="0"/>
        <w:rPr>
          <w:sz w:val="22"/>
          <w:lang w:val="pt-PT"/>
        </w:rPr>
      </w:pPr>
    </w:p>
    <w:p w14:paraId="2251E007" w14:textId="77777777" w:rsidR="00BF555A" w:rsidRPr="00FA167D" w:rsidRDefault="00BF555A" w:rsidP="00FA167D">
      <w:pPr>
        <w:pStyle w:val="Default"/>
        <w:widowControl w:val="0"/>
        <w:rPr>
          <w:sz w:val="22"/>
          <w:lang w:val="pt-PT"/>
        </w:rPr>
      </w:pPr>
      <w:r w:rsidRPr="00FA167D">
        <w:rPr>
          <w:sz w:val="22"/>
          <w:lang w:val="pt-PT"/>
        </w:rPr>
        <w:t>Pacientams, kurių inkstų funkcija sutrikusi ir kuriems atliekama hemodializė, palaikomoji gabapentino dozė turi būti pagrįsta 2 lentelėje pateiktomis dozavimo rekomendacijomis. Be palaikomosios dozės, po kiekvieno 4</w:t>
      </w:r>
      <w:r w:rsidR="003C48CF" w:rsidRPr="00FA167D">
        <w:rPr>
          <w:sz w:val="22"/>
          <w:szCs w:val="22"/>
          <w:lang w:val="pt-PT"/>
        </w:rPr>
        <w:t> </w:t>
      </w:r>
      <w:r w:rsidRPr="00FA167D">
        <w:rPr>
          <w:sz w:val="22"/>
          <w:lang w:val="pt-PT"/>
        </w:rPr>
        <w:t>valandų hemodializės gydymo rekomenduojama papildoma 200–300</w:t>
      </w:r>
      <w:r w:rsidR="003C48CF" w:rsidRPr="00FA167D">
        <w:rPr>
          <w:sz w:val="22"/>
          <w:szCs w:val="22"/>
          <w:lang w:val="pt-PT"/>
        </w:rPr>
        <w:t> </w:t>
      </w:r>
      <w:r w:rsidRPr="00FA167D">
        <w:rPr>
          <w:sz w:val="22"/>
          <w:lang w:val="pt-PT"/>
        </w:rPr>
        <w:t xml:space="preserve">mg dozė. </w:t>
      </w:r>
    </w:p>
    <w:p w14:paraId="3A0C251D" w14:textId="77777777" w:rsidR="006A44DD" w:rsidRPr="00FA167D" w:rsidRDefault="006A44DD">
      <w:pPr>
        <w:pStyle w:val="Default"/>
        <w:widowControl w:val="0"/>
        <w:rPr>
          <w:sz w:val="22"/>
          <w:szCs w:val="22"/>
          <w:lang w:val="pt-PT"/>
        </w:rPr>
      </w:pPr>
    </w:p>
    <w:p w14:paraId="7EF8A8B1" w14:textId="77777777" w:rsidR="00B071C0" w:rsidRPr="00FA167D" w:rsidRDefault="00BF555A" w:rsidP="00FA167D">
      <w:pPr>
        <w:pStyle w:val="Default"/>
        <w:widowControl w:val="0"/>
        <w:jc w:val="both"/>
        <w:rPr>
          <w:sz w:val="22"/>
          <w:u w:val="single"/>
          <w:lang w:val="pt-PT"/>
        </w:rPr>
      </w:pPr>
      <w:r w:rsidRPr="00FA167D">
        <w:rPr>
          <w:sz w:val="22"/>
          <w:u w:val="single"/>
          <w:lang w:val="pt-PT"/>
        </w:rPr>
        <w:t xml:space="preserve">Vartojimo metodas </w:t>
      </w:r>
    </w:p>
    <w:p w14:paraId="246C825E" w14:textId="77777777" w:rsidR="005C1763" w:rsidRPr="00FA167D" w:rsidRDefault="005C1763" w:rsidP="00B071C0">
      <w:pPr>
        <w:pStyle w:val="Default"/>
        <w:widowControl w:val="0"/>
        <w:jc w:val="both"/>
        <w:rPr>
          <w:sz w:val="22"/>
          <w:szCs w:val="22"/>
          <w:lang w:val="pt-PT"/>
        </w:rPr>
      </w:pPr>
    </w:p>
    <w:p w14:paraId="71D2118F" w14:textId="77777777" w:rsidR="00B071C0" w:rsidRPr="00FA167D" w:rsidRDefault="00BF555A" w:rsidP="00B071C0">
      <w:pPr>
        <w:pStyle w:val="Default"/>
        <w:widowControl w:val="0"/>
        <w:jc w:val="both"/>
        <w:rPr>
          <w:sz w:val="22"/>
          <w:szCs w:val="22"/>
          <w:lang w:val="pt-PT"/>
        </w:rPr>
      </w:pPr>
      <w:r w:rsidRPr="00FA167D">
        <w:rPr>
          <w:sz w:val="22"/>
          <w:lang w:val="pt-PT"/>
        </w:rPr>
        <w:t xml:space="preserve">Vartoti per burną. </w:t>
      </w:r>
    </w:p>
    <w:p w14:paraId="22F88ABF" w14:textId="77777777" w:rsidR="005C1763" w:rsidRPr="00FA167D" w:rsidRDefault="005C1763" w:rsidP="00FA167D">
      <w:pPr>
        <w:pStyle w:val="Default"/>
        <w:widowControl w:val="0"/>
        <w:jc w:val="both"/>
        <w:rPr>
          <w:sz w:val="22"/>
          <w:lang w:val="pt-PT"/>
        </w:rPr>
      </w:pPr>
    </w:p>
    <w:p w14:paraId="33EF752A" w14:textId="77777777" w:rsidR="00BF555A" w:rsidRPr="00FA167D" w:rsidRDefault="00BF555A" w:rsidP="00FA167D">
      <w:pPr>
        <w:pStyle w:val="Default"/>
        <w:widowControl w:val="0"/>
        <w:rPr>
          <w:sz w:val="22"/>
          <w:lang w:val="pt-PT"/>
        </w:rPr>
      </w:pPr>
      <w:r w:rsidRPr="00FA167D">
        <w:rPr>
          <w:sz w:val="22"/>
          <w:lang w:val="pt-PT"/>
        </w:rPr>
        <w:t xml:space="preserve">Gabapentiną galima vartoti valgio metu arba nevalgius, tabletę reikia nuryti visą, užsigeriant pakankamu kiekiu skysčio (pvz., stikline vandens). </w:t>
      </w:r>
    </w:p>
    <w:p w14:paraId="046E9372" w14:textId="77777777" w:rsidR="008D3B35" w:rsidRPr="00195F3C" w:rsidRDefault="008D3B35" w:rsidP="00043044">
      <w:pPr>
        <w:tabs>
          <w:tab w:val="left" w:pos="567"/>
        </w:tabs>
        <w:spacing w:line="260" w:lineRule="exact"/>
        <w:rPr>
          <w:sz w:val="22"/>
          <w:szCs w:val="22"/>
        </w:rPr>
      </w:pPr>
    </w:p>
    <w:p w14:paraId="211B1EF5" w14:textId="77777777" w:rsidR="00BF555A" w:rsidRDefault="00AB4978" w:rsidP="00BF555A">
      <w:pPr>
        <w:keepNext/>
        <w:tabs>
          <w:tab w:val="left" w:pos="567"/>
        </w:tabs>
        <w:spacing w:line="260" w:lineRule="exact"/>
        <w:outlineLvl w:val="3"/>
        <w:rPr>
          <w:b/>
          <w:bCs/>
          <w:sz w:val="22"/>
          <w:szCs w:val="22"/>
        </w:rPr>
      </w:pPr>
      <w:r w:rsidRPr="00195F3C">
        <w:rPr>
          <w:b/>
          <w:bCs/>
          <w:sz w:val="22"/>
          <w:szCs w:val="22"/>
        </w:rPr>
        <w:t>4.3</w:t>
      </w:r>
      <w:r w:rsidRPr="00195F3C">
        <w:rPr>
          <w:b/>
          <w:bCs/>
          <w:sz w:val="22"/>
          <w:szCs w:val="22"/>
        </w:rPr>
        <w:tab/>
        <w:t>Kontraindikacijos</w:t>
      </w:r>
    </w:p>
    <w:p w14:paraId="287F6CBB" w14:textId="77777777" w:rsidR="008D3B35" w:rsidRPr="00195F3C" w:rsidRDefault="008D3B35" w:rsidP="00043044">
      <w:pPr>
        <w:tabs>
          <w:tab w:val="left" w:pos="567"/>
        </w:tabs>
        <w:spacing w:line="260" w:lineRule="exact"/>
        <w:rPr>
          <w:sz w:val="22"/>
          <w:szCs w:val="22"/>
        </w:rPr>
      </w:pPr>
    </w:p>
    <w:p w14:paraId="3B7AFF9A" w14:textId="77777777" w:rsidR="00BF555A" w:rsidRPr="00FA167D" w:rsidRDefault="00BF555A" w:rsidP="00FA167D">
      <w:pPr>
        <w:pStyle w:val="Default"/>
        <w:widowControl w:val="0"/>
        <w:rPr>
          <w:sz w:val="22"/>
          <w:lang w:val="lt-LT"/>
        </w:rPr>
      </w:pPr>
      <w:r w:rsidRPr="00FA167D">
        <w:rPr>
          <w:sz w:val="22"/>
          <w:lang w:val="lt-LT"/>
        </w:rPr>
        <w:t xml:space="preserve">Padidėjęs jautrumas veikliajai arba bet kuriai 6.1 skyriuje nurodytai pagalbinei medžiagai. </w:t>
      </w:r>
    </w:p>
    <w:p w14:paraId="78AC7D3A" w14:textId="77777777" w:rsidR="008D3B35" w:rsidRPr="00195F3C" w:rsidRDefault="008D3B35" w:rsidP="00043044">
      <w:pPr>
        <w:tabs>
          <w:tab w:val="left" w:pos="567"/>
        </w:tabs>
        <w:spacing w:line="260" w:lineRule="exact"/>
        <w:rPr>
          <w:sz w:val="22"/>
          <w:szCs w:val="22"/>
        </w:rPr>
      </w:pPr>
    </w:p>
    <w:p w14:paraId="0C4D0273" w14:textId="77777777" w:rsidR="008D3B35" w:rsidRPr="00195F3C" w:rsidRDefault="00AB4978">
      <w:pPr>
        <w:tabs>
          <w:tab w:val="left" w:pos="567"/>
        </w:tabs>
        <w:spacing w:line="260" w:lineRule="exact"/>
        <w:rPr>
          <w:sz w:val="22"/>
          <w:szCs w:val="22"/>
        </w:rPr>
      </w:pPr>
      <w:r w:rsidRPr="00195F3C">
        <w:rPr>
          <w:b/>
          <w:sz w:val="22"/>
          <w:szCs w:val="22"/>
        </w:rPr>
        <w:t>4.4</w:t>
      </w:r>
      <w:r w:rsidRPr="00195F3C">
        <w:rPr>
          <w:b/>
          <w:sz w:val="22"/>
          <w:szCs w:val="22"/>
        </w:rPr>
        <w:tab/>
        <w:t>Specialūs įspėjimai ir atsargumo priemonės</w:t>
      </w:r>
    </w:p>
    <w:p w14:paraId="0163AA4E" w14:textId="77777777" w:rsidR="008D3B35" w:rsidRPr="00195F3C" w:rsidRDefault="008D3B35">
      <w:pPr>
        <w:tabs>
          <w:tab w:val="left" w:pos="567"/>
        </w:tabs>
        <w:spacing w:line="260" w:lineRule="exact"/>
        <w:rPr>
          <w:sz w:val="22"/>
          <w:szCs w:val="22"/>
        </w:rPr>
      </w:pPr>
    </w:p>
    <w:p w14:paraId="67893279" w14:textId="77777777" w:rsidR="00BF555A" w:rsidRPr="00FA167D" w:rsidRDefault="00BF555A" w:rsidP="00FA167D">
      <w:pPr>
        <w:pStyle w:val="Default"/>
        <w:widowControl w:val="0"/>
        <w:rPr>
          <w:sz w:val="22"/>
          <w:u w:val="single"/>
          <w:lang w:val="lt-LT"/>
        </w:rPr>
      </w:pPr>
      <w:r w:rsidRPr="00FA167D">
        <w:rPr>
          <w:sz w:val="22"/>
          <w:u w:val="single"/>
          <w:lang w:val="lt-LT"/>
        </w:rPr>
        <w:t xml:space="preserve">Sunkios nepageidaujamos odos reakcijos (SNOR) </w:t>
      </w:r>
    </w:p>
    <w:p w14:paraId="15623862" w14:textId="77777777" w:rsidR="006A44DD" w:rsidRDefault="006A44DD">
      <w:pPr>
        <w:pStyle w:val="Default"/>
        <w:widowControl w:val="0"/>
        <w:rPr>
          <w:sz w:val="22"/>
          <w:szCs w:val="22"/>
          <w:lang w:val="lt-LT"/>
        </w:rPr>
      </w:pPr>
    </w:p>
    <w:p w14:paraId="7419C02B" w14:textId="77777777" w:rsidR="00BF555A" w:rsidRPr="00FA167D" w:rsidRDefault="00BF555A" w:rsidP="00FA167D">
      <w:pPr>
        <w:pStyle w:val="Default"/>
        <w:widowControl w:val="0"/>
        <w:rPr>
          <w:sz w:val="22"/>
          <w:lang w:val="lt-LT"/>
        </w:rPr>
      </w:pPr>
      <w:r w:rsidRPr="00FA167D">
        <w:rPr>
          <w:sz w:val="22"/>
          <w:lang w:val="lt-LT"/>
        </w:rPr>
        <w:t xml:space="preserve">Buvo pranešta apie sunkias nepageidaujamas odos reakcijas (SNOR), įskaitant </w:t>
      </w:r>
      <w:proofErr w:type="spellStart"/>
      <w:r w:rsidRPr="00FA167D">
        <w:rPr>
          <w:sz w:val="22"/>
          <w:lang w:val="lt-LT"/>
        </w:rPr>
        <w:t>Stivenso</w:t>
      </w:r>
      <w:proofErr w:type="spellEnd"/>
      <w:r w:rsidRPr="00FA167D">
        <w:rPr>
          <w:sz w:val="22"/>
          <w:lang w:val="lt-LT"/>
        </w:rPr>
        <w:t xml:space="preserve">-Džonsono sindromą (SJS), toksinę epidermio </w:t>
      </w:r>
      <w:proofErr w:type="spellStart"/>
      <w:r w:rsidRPr="00FA167D">
        <w:rPr>
          <w:sz w:val="22"/>
          <w:lang w:val="lt-LT"/>
        </w:rPr>
        <w:t>nekrolizę</w:t>
      </w:r>
      <w:proofErr w:type="spellEnd"/>
      <w:r w:rsidRPr="00FA167D">
        <w:rPr>
          <w:sz w:val="22"/>
          <w:lang w:val="lt-LT"/>
        </w:rPr>
        <w:t xml:space="preserve"> (TEN) ir reakciją į vaistinį preparatą su </w:t>
      </w:r>
      <w:proofErr w:type="spellStart"/>
      <w:r w:rsidRPr="00FA167D">
        <w:rPr>
          <w:sz w:val="22"/>
          <w:lang w:val="lt-LT"/>
        </w:rPr>
        <w:t>eozinofilija</w:t>
      </w:r>
      <w:proofErr w:type="spellEnd"/>
      <w:r w:rsidRPr="00FA167D">
        <w:rPr>
          <w:sz w:val="22"/>
          <w:lang w:val="lt-LT"/>
        </w:rPr>
        <w:t xml:space="preserve"> ir sisteminiais simptomais (DRESS), kurios gali būti pavojingos gyvybei arba mirtinos, susijusias su gydymu </w:t>
      </w:r>
      <w:proofErr w:type="spellStart"/>
      <w:r w:rsidRPr="00FA167D">
        <w:rPr>
          <w:sz w:val="22"/>
          <w:lang w:val="lt-LT"/>
        </w:rPr>
        <w:t>gabapentinu</w:t>
      </w:r>
      <w:proofErr w:type="spellEnd"/>
      <w:r w:rsidRPr="00FA167D">
        <w:rPr>
          <w:sz w:val="22"/>
          <w:lang w:val="lt-LT"/>
        </w:rPr>
        <w:t xml:space="preserve">. Skiriant vaistinį preparatą, pacientus reikia įspėti apie požymius ir simptomus bei atidžiai stebėti, ar neatsiranda odos reakcijų. Jei atsiranda požymių ir simptomų, rodančių šias </w:t>
      </w:r>
      <w:r w:rsidRPr="00FA167D">
        <w:rPr>
          <w:sz w:val="22"/>
          <w:lang w:val="lt-LT"/>
        </w:rPr>
        <w:lastRenderedPageBreak/>
        <w:t xml:space="preserve">reakcijas, </w:t>
      </w:r>
      <w:proofErr w:type="spellStart"/>
      <w:r w:rsidRPr="00FA167D">
        <w:rPr>
          <w:sz w:val="22"/>
          <w:lang w:val="lt-LT"/>
        </w:rPr>
        <w:t>gabapentino</w:t>
      </w:r>
      <w:proofErr w:type="spellEnd"/>
      <w:r w:rsidRPr="00FA167D">
        <w:rPr>
          <w:sz w:val="22"/>
          <w:lang w:val="lt-LT"/>
        </w:rPr>
        <w:t xml:space="preserve"> vartojimą reikia nedelsiant nutraukti ir (jei reikia) apsvarstyti kitą gydymą. Jei vartojant </w:t>
      </w:r>
      <w:proofErr w:type="spellStart"/>
      <w:r w:rsidRPr="00FA167D">
        <w:rPr>
          <w:sz w:val="22"/>
          <w:lang w:val="lt-LT"/>
        </w:rPr>
        <w:t>gabapentiną</w:t>
      </w:r>
      <w:proofErr w:type="spellEnd"/>
      <w:r w:rsidRPr="00FA167D">
        <w:rPr>
          <w:sz w:val="22"/>
          <w:lang w:val="lt-LT"/>
        </w:rPr>
        <w:t xml:space="preserve"> pacientui pasireiškė sunki reakcija, pvz., SJS, TEN ar DRESS, šio paciento gydymo </w:t>
      </w:r>
      <w:proofErr w:type="spellStart"/>
      <w:r w:rsidRPr="00FA167D">
        <w:rPr>
          <w:sz w:val="22"/>
          <w:lang w:val="lt-LT"/>
        </w:rPr>
        <w:t>gabapentinu</w:t>
      </w:r>
      <w:proofErr w:type="spellEnd"/>
      <w:r w:rsidRPr="00FA167D">
        <w:rPr>
          <w:sz w:val="22"/>
          <w:lang w:val="lt-LT"/>
        </w:rPr>
        <w:t xml:space="preserve"> atnaujinti bet kuriuo metu negalima.</w:t>
      </w:r>
    </w:p>
    <w:p w14:paraId="1AEE3725" w14:textId="77777777" w:rsidR="006A44DD" w:rsidRDefault="006A44DD">
      <w:pPr>
        <w:pStyle w:val="Default"/>
        <w:widowControl w:val="0"/>
        <w:rPr>
          <w:sz w:val="22"/>
          <w:szCs w:val="22"/>
          <w:lang w:val="lt-LT"/>
        </w:rPr>
      </w:pPr>
    </w:p>
    <w:p w14:paraId="3FC6544B"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Anafilaksija </w:t>
      </w:r>
    </w:p>
    <w:p w14:paraId="369C9085" w14:textId="77777777" w:rsidR="006A44DD" w:rsidRPr="00FA167D" w:rsidRDefault="006A44DD" w:rsidP="00FA167D">
      <w:pPr>
        <w:pStyle w:val="Default"/>
        <w:widowControl w:val="0"/>
        <w:rPr>
          <w:sz w:val="22"/>
          <w:lang w:val="pt-PT"/>
        </w:rPr>
      </w:pPr>
    </w:p>
    <w:p w14:paraId="2F611EE6" w14:textId="77777777" w:rsidR="00BF555A" w:rsidRPr="00FA167D" w:rsidRDefault="00BF555A" w:rsidP="00FA167D">
      <w:pPr>
        <w:pStyle w:val="Default"/>
        <w:widowControl w:val="0"/>
        <w:rPr>
          <w:sz w:val="22"/>
          <w:lang w:val="pt-PT"/>
        </w:rPr>
      </w:pPr>
      <w:r w:rsidRPr="00FA167D">
        <w:rPr>
          <w:sz w:val="22"/>
          <w:lang w:val="pt-PT"/>
        </w:rPr>
        <w:t xml:space="preserve">Gabapentinas gali sukelti anafilaksiją. Požymiai ir simptomai, apie kuriuos pranešta, yra: kvėpavimo pasunkėjimas, lūpų, gerklės ir liežuvio patinimas ir hipotenzija, dėl kurios reikia skubios pagalbos. Pacientus reikia įspėti, kad jie nutrauktų gabapentino vartojimą ir nedelsdami kreiptųsi medicininės pagalbos, jei pastebėtų anafilaksijos požymius ar simptomus (žr. 4.8 skyrių). </w:t>
      </w:r>
    </w:p>
    <w:p w14:paraId="3BEB3C90" w14:textId="77777777" w:rsidR="006A44DD" w:rsidRPr="00FA167D" w:rsidRDefault="006A44DD">
      <w:pPr>
        <w:pStyle w:val="Default"/>
        <w:widowControl w:val="0"/>
        <w:rPr>
          <w:sz w:val="22"/>
          <w:szCs w:val="22"/>
          <w:lang w:val="pt-PT"/>
        </w:rPr>
      </w:pPr>
    </w:p>
    <w:p w14:paraId="4A7F4670" w14:textId="77777777" w:rsidR="00BF555A" w:rsidRPr="00B51958" w:rsidRDefault="00BF555A" w:rsidP="00BF555A">
      <w:pPr>
        <w:pStyle w:val="Default"/>
        <w:widowControl w:val="0"/>
        <w:rPr>
          <w:sz w:val="22"/>
          <w:szCs w:val="22"/>
          <w:u w:val="single"/>
          <w:lang w:val="pt-PT"/>
        </w:rPr>
      </w:pPr>
      <w:r w:rsidRPr="00B51958">
        <w:rPr>
          <w:sz w:val="22"/>
          <w:u w:val="single"/>
          <w:lang w:val="pt-PT"/>
        </w:rPr>
        <w:t xml:space="preserve">Mintys apie savižudybę ir bandymai nusižudyti </w:t>
      </w:r>
    </w:p>
    <w:p w14:paraId="0FBE26A2" w14:textId="77777777" w:rsidR="006A44DD" w:rsidRPr="00B51958" w:rsidRDefault="006A44DD" w:rsidP="00FA167D">
      <w:pPr>
        <w:pStyle w:val="Default"/>
        <w:widowControl w:val="0"/>
        <w:rPr>
          <w:sz w:val="22"/>
          <w:lang w:val="pt-PT"/>
        </w:rPr>
      </w:pPr>
    </w:p>
    <w:p w14:paraId="0CDCD691" w14:textId="77777777" w:rsidR="00BF555A" w:rsidRPr="00B51958" w:rsidRDefault="00BF555A" w:rsidP="00FA167D">
      <w:pPr>
        <w:pStyle w:val="Default"/>
        <w:widowControl w:val="0"/>
        <w:rPr>
          <w:sz w:val="22"/>
          <w:lang w:val="pt-PT"/>
        </w:rPr>
      </w:pPr>
      <w:r w:rsidRPr="00B51958">
        <w:rPr>
          <w:sz w:val="22"/>
          <w:lang w:val="pt-PT"/>
        </w:rPr>
        <w:t xml:space="preserve">Buvo pranešta apie mintis apie savižudybę ir bandymus nusižudyti pacientams, kurie buvo gydomi vaistiniais preparatais nuo epilepsijos esant įvairioms indikacijoms. Atsitiktinių imčių placebu kontroliuojamų vaistinių preparatų nuo epilepsijos tyrimų metaanalizė taip pat parodė šiek tiek padidėjusią minčių apie savižudybę ir bandymų nusižudyti riziką. Šios rizikos mechanizmas nežinomas. Vaistiniam preparatui patekus į rinką, buvo pastebėti minčių apie savižudybę ir savižudiško elgesio atvejai pacientams, gydytiems gabapentinu (žr. 4.8 skyrių). </w:t>
      </w:r>
    </w:p>
    <w:p w14:paraId="0F20379E" w14:textId="77777777" w:rsidR="006A44DD" w:rsidRPr="00B51958" w:rsidRDefault="006A44DD">
      <w:pPr>
        <w:pStyle w:val="Default"/>
        <w:widowControl w:val="0"/>
        <w:rPr>
          <w:sz w:val="22"/>
          <w:szCs w:val="22"/>
          <w:lang w:val="pt-PT"/>
        </w:rPr>
      </w:pPr>
    </w:p>
    <w:p w14:paraId="6202720D" w14:textId="77777777" w:rsidR="00BF555A" w:rsidRPr="00FA167D" w:rsidRDefault="00BF555A" w:rsidP="00FA167D">
      <w:pPr>
        <w:widowControl w:val="0"/>
        <w:rPr>
          <w:sz w:val="22"/>
        </w:rPr>
      </w:pPr>
      <w:r w:rsidRPr="00FA167D">
        <w:rPr>
          <w:sz w:val="22"/>
        </w:rPr>
        <w:t xml:space="preserve">Pacientams (ir pacientus prižiūrintiems asmenims) reikia patarti nedelsiant kreiptis į gydytoją, kai tik atsiranda minčių apie savižudybę ar elgesio požymių. Pacientus reikia stebėti, ar neatsiranda minčių apie savižudybę ir elgesio požymių, bei apsvarstyti tinkamą gydymą. Jei kyla minčių apie savižudybę ir savižudiško elgesio, reikia apsvarstyti galimybę nutraukti gydymą </w:t>
      </w:r>
      <w:proofErr w:type="spellStart"/>
      <w:r w:rsidRPr="00FA167D">
        <w:rPr>
          <w:sz w:val="22"/>
        </w:rPr>
        <w:t>gabapentinu</w:t>
      </w:r>
      <w:proofErr w:type="spellEnd"/>
      <w:r w:rsidRPr="00FA167D">
        <w:rPr>
          <w:sz w:val="22"/>
        </w:rPr>
        <w:t>.</w:t>
      </w:r>
    </w:p>
    <w:p w14:paraId="12DE4BC5" w14:textId="77777777" w:rsidR="006A44DD" w:rsidRDefault="006A44DD">
      <w:pPr>
        <w:widowControl w:val="0"/>
        <w:rPr>
          <w:sz w:val="22"/>
          <w:szCs w:val="22"/>
        </w:rPr>
      </w:pPr>
    </w:p>
    <w:p w14:paraId="750D7F62" w14:textId="77777777" w:rsidR="00BF555A" w:rsidRPr="00FA167D" w:rsidRDefault="00BF555A" w:rsidP="00FA167D">
      <w:pPr>
        <w:pStyle w:val="Default"/>
        <w:widowControl w:val="0"/>
        <w:rPr>
          <w:sz w:val="22"/>
          <w:u w:val="single"/>
          <w:lang w:val="lt-LT"/>
        </w:rPr>
      </w:pPr>
      <w:r w:rsidRPr="00FA167D">
        <w:rPr>
          <w:sz w:val="22"/>
          <w:u w:val="single"/>
          <w:lang w:val="lt-LT"/>
        </w:rPr>
        <w:t xml:space="preserve">Ūminis pankreatitas </w:t>
      </w:r>
    </w:p>
    <w:p w14:paraId="21DCC2FF" w14:textId="77777777" w:rsidR="006A44DD" w:rsidRDefault="006A44DD">
      <w:pPr>
        <w:pStyle w:val="Default"/>
        <w:widowControl w:val="0"/>
        <w:rPr>
          <w:sz w:val="22"/>
          <w:szCs w:val="22"/>
          <w:lang w:val="lt-LT"/>
        </w:rPr>
      </w:pPr>
    </w:p>
    <w:p w14:paraId="2D3175CC" w14:textId="77777777" w:rsidR="00BF555A" w:rsidRPr="00FA167D" w:rsidRDefault="00BF555A" w:rsidP="00FA167D">
      <w:pPr>
        <w:pStyle w:val="Default"/>
        <w:widowControl w:val="0"/>
        <w:rPr>
          <w:sz w:val="22"/>
          <w:lang w:val="lt-LT"/>
        </w:rPr>
      </w:pPr>
      <w:r w:rsidRPr="00FA167D">
        <w:rPr>
          <w:sz w:val="22"/>
          <w:lang w:val="lt-LT"/>
        </w:rPr>
        <w:t xml:space="preserve">Jei pacientui, gydomam </w:t>
      </w:r>
      <w:proofErr w:type="spellStart"/>
      <w:r w:rsidRPr="00FA167D">
        <w:rPr>
          <w:sz w:val="22"/>
          <w:lang w:val="lt-LT"/>
        </w:rPr>
        <w:t>gabapentinu</w:t>
      </w:r>
      <w:proofErr w:type="spellEnd"/>
      <w:r w:rsidRPr="00FA167D">
        <w:rPr>
          <w:sz w:val="22"/>
          <w:lang w:val="lt-LT"/>
        </w:rPr>
        <w:t xml:space="preserve">, išsivysto ūminis pankreatitas, reikia apsvarstyti galimybę nutraukti gydymą </w:t>
      </w:r>
      <w:proofErr w:type="spellStart"/>
      <w:r w:rsidRPr="00FA167D">
        <w:rPr>
          <w:sz w:val="22"/>
          <w:lang w:val="lt-LT"/>
        </w:rPr>
        <w:t>gabapentinu</w:t>
      </w:r>
      <w:proofErr w:type="spellEnd"/>
      <w:r w:rsidRPr="00FA167D">
        <w:rPr>
          <w:sz w:val="22"/>
          <w:lang w:val="lt-LT"/>
        </w:rPr>
        <w:t xml:space="preserve"> (žr. 4.8 skyrių). </w:t>
      </w:r>
    </w:p>
    <w:p w14:paraId="5D80DFAF" w14:textId="77777777" w:rsidR="006A44DD" w:rsidRDefault="006A44DD">
      <w:pPr>
        <w:rPr>
          <w:sz w:val="22"/>
          <w:szCs w:val="22"/>
          <w:u w:val="single"/>
        </w:rPr>
      </w:pPr>
    </w:p>
    <w:p w14:paraId="34122ED7" w14:textId="77777777" w:rsidR="00BF555A" w:rsidRDefault="00BF555A" w:rsidP="00BF555A">
      <w:pPr>
        <w:rPr>
          <w:sz w:val="22"/>
          <w:szCs w:val="22"/>
        </w:rPr>
      </w:pPr>
      <w:r w:rsidRPr="00FA167D">
        <w:rPr>
          <w:sz w:val="22"/>
        </w:rPr>
        <w:t xml:space="preserve">Traukuliai </w:t>
      </w:r>
    </w:p>
    <w:p w14:paraId="389BC805" w14:textId="77777777" w:rsidR="006A44DD" w:rsidRPr="00FA167D" w:rsidRDefault="006A44DD">
      <w:pPr>
        <w:rPr>
          <w:sz w:val="22"/>
        </w:rPr>
      </w:pPr>
    </w:p>
    <w:p w14:paraId="4B554075" w14:textId="77777777" w:rsidR="00BF555A" w:rsidRPr="00FA167D" w:rsidRDefault="00BF555A" w:rsidP="00BF555A">
      <w:pPr>
        <w:pStyle w:val="Default"/>
        <w:widowControl w:val="0"/>
        <w:rPr>
          <w:sz w:val="22"/>
          <w:lang w:val="lt-LT"/>
        </w:rPr>
      </w:pPr>
      <w:r w:rsidRPr="00FA167D">
        <w:rPr>
          <w:sz w:val="22"/>
          <w:lang w:val="lt-LT"/>
        </w:rPr>
        <w:t xml:space="preserve">Nors </w:t>
      </w:r>
      <w:proofErr w:type="spellStart"/>
      <w:r w:rsidRPr="00FA167D">
        <w:rPr>
          <w:sz w:val="22"/>
          <w:lang w:val="lt-LT"/>
        </w:rPr>
        <w:t>gabapentino</w:t>
      </w:r>
      <w:proofErr w:type="spellEnd"/>
      <w:r w:rsidRPr="00FA167D">
        <w:rPr>
          <w:sz w:val="22"/>
          <w:lang w:val="lt-LT"/>
        </w:rPr>
        <w:t xml:space="preserve"> vartojimo nutraukimo traukulių požymių nėra, staigus </w:t>
      </w:r>
      <w:proofErr w:type="spellStart"/>
      <w:r w:rsidRPr="00FA167D">
        <w:rPr>
          <w:sz w:val="22"/>
          <w:lang w:val="lt-LT"/>
        </w:rPr>
        <w:t>prieštraukulinių</w:t>
      </w:r>
      <w:proofErr w:type="spellEnd"/>
      <w:r w:rsidRPr="00FA167D">
        <w:rPr>
          <w:sz w:val="22"/>
          <w:lang w:val="lt-LT"/>
        </w:rPr>
        <w:t xml:space="preserve"> vaistinių preparatų vartojimo nutraukimas epilepsija sergantiems pacientams gali sukelti </w:t>
      </w:r>
      <w:proofErr w:type="spellStart"/>
      <w:r w:rsidRPr="00FA167D">
        <w:rPr>
          <w:sz w:val="22"/>
          <w:lang w:val="lt-LT"/>
        </w:rPr>
        <w:t>epilepsinę</w:t>
      </w:r>
      <w:proofErr w:type="spellEnd"/>
      <w:r w:rsidRPr="00FA167D">
        <w:rPr>
          <w:sz w:val="22"/>
          <w:lang w:val="lt-LT"/>
        </w:rPr>
        <w:t xml:space="preserve"> būklę (žr. 4.2 skyrių). </w:t>
      </w:r>
    </w:p>
    <w:p w14:paraId="20969DC6" w14:textId="77777777" w:rsidR="00BF555A" w:rsidRPr="00FA167D" w:rsidRDefault="00BF555A" w:rsidP="00FA167D">
      <w:pPr>
        <w:pStyle w:val="Default"/>
        <w:widowControl w:val="0"/>
        <w:rPr>
          <w:sz w:val="22"/>
          <w:lang w:val="lt-LT"/>
        </w:rPr>
      </w:pPr>
      <w:r w:rsidRPr="00FA167D">
        <w:rPr>
          <w:sz w:val="22"/>
          <w:lang w:val="lt-LT"/>
        </w:rPr>
        <w:t xml:space="preserve">Vartojant </w:t>
      </w:r>
      <w:proofErr w:type="spellStart"/>
      <w:r w:rsidRPr="00FA167D">
        <w:rPr>
          <w:sz w:val="22"/>
          <w:lang w:val="lt-LT"/>
        </w:rPr>
        <w:t>gabapentiną</w:t>
      </w:r>
      <w:proofErr w:type="spellEnd"/>
      <w:r w:rsidRPr="00FA167D">
        <w:rPr>
          <w:sz w:val="22"/>
          <w:lang w:val="lt-LT"/>
        </w:rPr>
        <w:t>, kaip ir vartojant kitus vaistinius preparatus nuo epilepsijos, kai kuriems pacientams gali padažnėti traukul</w:t>
      </w:r>
      <w:r w:rsidR="00C7062F">
        <w:rPr>
          <w:sz w:val="22"/>
          <w:lang w:val="lt-LT"/>
        </w:rPr>
        <w:t>i</w:t>
      </w:r>
      <w:r w:rsidRPr="00FA167D">
        <w:rPr>
          <w:sz w:val="22"/>
          <w:lang w:val="lt-LT"/>
        </w:rPr>
        <w:t xml:space="preserve">ų arba prasidėti naujų traukulių tipai. </w:t>
      </w:r>
    </w:p>
    <w:p w14:paraId="4D2F8387" w14:textId="77777777" w:rsidR="006A44DD" w:rsidRDefault="006A44DD">
      <w:pPr>
        <w:pStyle w:val="Default"/>
        <w:widowControl w:val="0"/>
        <w:rPr>
          <w:sz w:val="22"/>
          <w:szCs w:val="22"/>
          <w:lang w:val="lt-LT"/>
        </w:rPr>
      </w:pPr>
    </w:p>
    <w:p w14:paraId="32D5C0A3" w14:textId="77777777" w:rsidR="00BF555A" w:rsidRPr="00FA167D" w:rsidRDefault="00BF555A" w:rsidP="00FA167D">
      <w:pPr>
        <w:pStyle w:val="Default"/>
        <w:widowControl w:val="0"/>
        <w:rPr>
          <w:sz w:val="22"/>
          <w:lang w:val="lt-LT"/>
        </w:rPr>
      </w:pPr>
      <w:r w:rsidRPr="00FA167D">
        <w:rPr>
          <w:sz w:val="22"/>
          <w:lang w:val="lt-LT"/>
        </w:rPr>
        <w:t xml:space="preserve">Kaip ir vartojant kitus vaistinius preparatus nuo epilepsijos, bandymai nutraukti kartu vartojamų vaistinių preparatų nuo epilepsijos gydymą pacientams, kurie yra atsparūs daugiau nei vienam vaistiniam preparatui nuo epilepsijos, siekiant vartoti </w:t>
      </w:r>
      <w:proofErr w:type="spellStart"/>
      <w:r w:rsidRPr="00FA167D">
        <w:rPr>
          <w:sz w:val="22"/>
          <w:lang w:val="lt-LT"/>
        </w:rPr>
        <w:t>gabapentiną</w:t>
      </w:r>
      <w:proofErr w:type="spellEnd"/>
      <w:r w:rsidRPr="00FA167D">
        <w:rPr>
          <w:sz w:val="22"/>
          <w:lang w:val="lt-LT"/>
        </w:rPr>
        <w:t xml:space="preserve"> kaip </w:t>
      </w:r>
      <w:proofErr w:type="spellStart"/>
      <w:r w:rsidRPr="00FA167D">
        <w:rPr>
          <w:sz w:val="22"/>
          <w:lang w:val="lt-LT"/>
        </w:rPr>
        <w:t>monoterapiją</w:t>
      </w:r>
      <w:proofErr w:type="spellEnd"/>
      <w:r w:rsidRPr="00FA167D">
        <w:rPr>
          <w:sz w:val="22"/>
          <w:lang w:val="lt-LT"/>
        </w:rPr>
        <w:t xml:space="preserve">, nėra labai veiksmingi. </w:t>
      </w:r>
    </w:p>
    <w:p w14:paraId="4D4C0AF3" w14:textId="77777777" w:rsidR="006A44DD" w:rsidRDefault="006A44DD">
      <w:pPr>
        <w:pStyle w:val="Default"/>
        <w:widowControl w:val="0"/>
        <w:rPr>
          <w:sz w:val="22"/>
          <w:szCs w:val="22"/>
          <w:lang w:val="lt-LT"/>
        </w:rPr>
      </w:pPr>
    </w:p>
    <w:p w14:paraId="794CEF08" w14:textId="77777777" w:rsidR="00BF555A" w:rsidRPr="00FA167D" w:rsidRDefault="00BF555A" w:rsidP="00FA167D">
      <w:pPr>
        <w:pStyle w:val="Default"/>
        <w:widowControl w:val="0"/>
        <w:rPr>
          <w:sz w:val="22"/>
          <w:lang w:val="lt-LT"/>
        </w:rPr>
      </w:pPr>
      <w:r w:rsidRPr="00FA167D">
        <w:rPr>
          <w:sz w:val="22"/>
          <w:lang w:val="lt-LT"/>
        </w:rPr>
        <w:t xml:space="preserve">Manoma, kad </w:t>
      </w:r>
      <w:proofErr w:type="spellStart"/>
      <w:r w:rsidRPr="00FA167D">
        <w:rPr>
          <w:sz w:val="22"/>
          <w:lang w:val="lt-LT"/>
        </w:rPr>
        <w:t>gabapentinas</w:t>
      </w:r>
      <w:proofErr w:type="spellEnd"/>
      <w:r w:rsidRPr="00FA167D">
        <w:rPr>
          <w:sz w:val="22"/>
          <w:lang w:val="lt-LT"/>
        </w:rPr>
        <w:t xml:space="preserve"> nėra veiksmingas nuo pirminių </w:t>
      </w:r>
      <w:proofErr w:type="spellStart"/>
      <w:r w:rsidRPr="00FA167D">
        <w:rPr>
          <w:sz w:val="22"/>
          <w:lang w:val="lt-LT"/>
        </w:rPr>
        <w:t>generalizuotų</w:t>
      </w:r>
      <w:proofErr w:type="spellEnd"/>
      <w:r w:rsidRPr="00FA167D">
        <w:rPr>
          <w:sz w:val="22"/>
          <w:lang w:val="lt-LT"/>
        </w:rPr>
        <w:t xml:space="preserve"> traukulių, pvz., </w:t>
      </w:r>
      <w:proofErr w:type="spellStart"/>
      <w:r w:rsidRPr="00FA167D">
        <w:rPr>
          <w:sz w:val="22"/>
          <w:lang w:val="lt-LT"/>
        </w:rPr>
        <w:t>absansų</w:t>
      </w:r>
      <w:proofErr w:type="spellEnd"/>
      <w:r w:rsidRPr="00FA167D">
        <w:rPr>
          <w:sz w:val="22"/>
          <w:lang w:val="lt-LT"/>
        </w:rPr>
        <w:t xml:space="preserve"> priepuolių, ir kai kuriems pacientams gali pasunkinti šiuos priepuolius. Todėl </w:t>
      </w:r>
      <w:proofErr w:type="spellStart"/>
      <w:r w:rsidRPr="00FA167D">
        <w:rPr>
          <w:sz w:val="22"/>
          <w:lang w:val="lt-LT"/>
        </w:rPr>
        <w:t>gabapentiną</w:t>
      </w:r>
      <w:proofErr w:type="spellEnd"/>
      <w:r w:rsidRPr="00FA167D">
        <w:rPr>
          <w:sz w:val="22"/>
          <w:lang w:val="lt-LT"/>
        </w:rPr>
        <w:t xml:space="preserve"> reikia atsargiai vartoti pacientams, kuriems pasireiškia mišrūs traukuliai, įskaitant </w:t>
      </w:r>
      <w:proofErr w:type="spellStart"/>
      <w:r w:rsidRPr="00FA167D">
        <w:rPr>
          <w:sz w:val="22"/>
          <w:lang w:val="lt-LT"/>
        </w:rPr>
        <w:t>absansus</w:t>
      </w:r>
      <w:proofErr w:type="spellEnd"/>
      <w:r w:rsidRPr="00FA167D">
        <w:rPr>
          <w:sz w:val="22"/>
          <w:lang w:val="lt-LT"/>
        </w:rPr>
        <w:t xml:space="preserve">. </w:t>
      </w:r>
    </w:p>
    <w:p w14:paraId="177AEF2F" w14:textId="77777777" w:rsidR="006A44DD" w:rsidRDefault="006A44DD">
      <w:pPr>
        <w:pStyle w:val="Default"/>
        <w:widowControl w:val="0"/>
        <w:rPr>
          <w:sz w:val="22"/>
          <w:szCs w:val="22"/>
          <w:lang w:val="lt-LT"/>
        </w:rPr>
      </w:pPr>
    </w:p>
    <w:p w14:paraId="6236997E" w14:textId="77777777" w:rsidR="00BF555A" w:rsidRPr="00FA167D" w:rsidRDefault="00BF555A" w:rsidP="00FA167D">
      <w:pPr>
        <w:pStyle w:val="Default"/>
        <w:widowControl w:val="0"/>
        <w:rPr>
          <w:sz w:val="22"/>
          <w:lang w:val="pt-PT"/>
        </w:rPr>
      </w:pPr>
      <w:r w:rsidRPr="00FA167D">
        <w:rPr>
          <w:sz w:val="22"/>
          <w:lang w:val="lt-LT"/>
        </w:rPr>
        <w:t xml:space="preserve">Gydymas </w:t>
      </w:r>
      <w:proofErr w:type="spellStart"/>
      <w:r w:rsidRPr="00FA167D">
        <w:rPr>
          <w:sz w:val="22"/>
          <w:lang w:val="lt-LT"/>
        </w:rPr>
        <w:t>gabapentinu</w:t>
      </w:r>
      <w:proofErr w:type="spellEnd"/>
      <w:r w:rsidRPr="00FA167D">
        <w:rPr>
          <w:sz w:val="22"/>
          <w:lang w:val="lt-LT"/>
        </w:rPr>
        <w:t xml:space="preserve"> buvo susijęs su svaiguliu ir mieguistumu, dėl kurių gali padidėti atsitiktinių sužalojimų (nukritimo) tikimybė. Po vaistinio preparato pateikimo į rinką buvo pranešta apie sumišimo, sąmonės praradimo ir psichikos sutrikimo atvejus. </w:t>
      </w:r>
      <w:r w:rsidRPr="00FA167D">
        <w:rPr>
          <w:sz w:val="22"/>
          <w:lang w:val="pt-PT"/>
        </w:rPr>
        <w:t xml:space="preserve">Todėl pacientams reikia patarti būti atsargiems, kol susipažins su galimu vaistinio preparato poveikiu. </w:t>
      </w:r>
    </w:p>
    <w:p w14:paraId="63AB522F" w14:textId="77777777" w:rsidR="006A44DD" w:rsidRPr="00FA167D" w:rsidRDefault="006A44DD">
      <w:pPr>
        <w:pStyle w:val="Default"/>
        <w:widowControl w:val="0"/>
        <w:rPr>
          <w:sz w:val="22"/>
          <w:szCs w:val="22"/>
          <w:lang w:val="pt-PT"/>
        </w:rPr>
      </w:pPr>
    </w:p>
    <w:p w14:paraId="3E7CC5FE" w14:textId="77777777" w:rsidR="00BF555A" w:rsidRPr="00FA167D" w:rsidRDefault="00BF555A" w:rsidP="00FA167D">
      <w:pPr>
        <w:pStyle w:val="Default"/>
        <w:widowControl w:val="0"/>
        <w:rPr>
          <w:sz w:val="22"/>
          <w:u w:val="single"/>
          <w:lang w:val="pt-PT"/>
        </w:rPr>
      </w:pPr>
      <w:r w:rsidRPr="00FA167D">
        <w:rPr>
          <w:sz w:val="22"/>
          <w:u w:val="single"/>
          <w:lang w:val="pt-PT"/>
        </w:rPr>
        <w:t xml:space="preserve">Vartojimas kartu su opioidais ir kitais CNS slopinančiais vaistiniais preparatais </w:t>
      </w:r>
    </w:p>
    <w:p w14:paraId="53C470D9" w14:textId="77777777" w:rsidR="006A44DD" w:rsidRPr="00FA167D" w:rsidRDefault="006A44DD">
      <w:pPr>
        <w:pStyle w:val="Default"/>
        <w:widowControl w:val="0"/>
        <w:rPr>
          <w:sz w:val="22"/>
          <w:szCs w:val="22"/>
          <w:lang w:val="pt-PT"/>
        </w:rPr>
      </w:pPr>
    </w:p>
    <w:p w14:paraId="322A0AED" w14:textId="77777777" w:rsidR="00BF555A" w:rsidRPr="00FA167D" w:rsidRDefault="00BF555A" w:rsidP="00FA167D">
      <w:pPr>
        <w:pStyle w:val="Default"/>
        <w:widowControl w:val="0"/>
        <w:rPr>
          <w:sz w:val="22"/>
          <w:lang w:val="pt-PT"/>
        </w:rPr>
      </w:pPr>
      <w:r w:rsidRPr="00FA167D">
        <w:rPr>
          <w:sz w:val="22"/>
          <w:lang w:val="pt-PT"/>
        </w:rPr>
        <w:t xml:space="preserve">Pacientus, kuriuos reikia kartu gydyti centrinę nervų sistemą (CNS) slopinančiais vaistiniais preparatais, įskaitant opioidus, reikia atidžiai stebėti, ar neatsiranda CNS slopinimo požymių, tokių kaip mieguistumas, sedacija ir kvėpavimo slopinimas. Pacientams, kurie kartu vartoja gabapentiną ir </w:t>
      </w:r>
      <w:r w:rsidRPr="00FA167D">
        <w:rPr>
          <w:sz w:val="22"/>
          <w:lang w:val="pt-PT"/>
        </w:rPr>
        <w:lastRenderedPageBreak/>
        <w:t>morfiną, gali padidėti gabapentino koncentracija. Gabapentino arba kartu vartojamų CNS slopinanči</w:t>
      </w:r>
      <w:r w:rsidR="00C7062F">
        <w:rPr>
          <w:sz w:val="22"/>
          <w:lang w:val="pt-PT"/>
        </w:rPr>
        <w:t>ų</w:t>
      </w:r>
      <w:r w:rsidRPr="00FA167D">
        <w:rPr>
          <w:sz w:val="22"/>
          <w:lang w:val="pt-PT"/>
        </w:rPr>
        <w:t xml:space="preserve"> vaistinių preparatų, įskaitant opioidus, dozes reikia atitinkamai sumažinti (žr. 4.5 skyrių). </w:t>
      </w:r>
    </w:p>
    <w:p w14:paraId="11F1F4A0" w14:textId="77777777" w:rsidR="006A44DD" w:rsidRPr="00FA167D" w:rsidRDefault="006A44DD">
      <w:pPr>
        <w:pStyle w:val="Default"/>
        <w:widowControl w:val="0"/>
        <w:rPr>
          <w:sz w:val="22"/>
          <w:szCs w:val="22"/>
          <w:lang w:val="pt-PT"/>
        </w:rPr>
      </w:pPr>
    </w:p>
    <w:p w14:paraId="0A425F64" w14:textId="77777777" w:rsidR="00BF555A" w:rsidRPr="00FA167D" w:rsidRDefault="00BF555A" w:rsidP="00FA167D">
      <w:pPr>
        <w:pStyle w:val="Default"/>
        <w:widowControl w:val="0"/>
        <w:rPr>
          <w:sz w:val="22"/>
          <w:lang w:val="pt-PT"/>
        </w:rPr>
      </w:pPr>
      <w:r w:rsidRPr="00FA167D">
        <w:rPr>
          <w:sz w:val="22"/>
          <w:lang w:val="pt-PT"/>
        </w:rPr>
        <w:t xml:space="preserve">Skirti gabapentiną kartu su opioidais, reikia atsargiai dėl CNS slopinimo rizikos. Atliekant populiacijos stebėjimo, įdėtinį atvejų kontrolės tyrimą, kuriame dalyvavo opioidų vartotojai, kartu vartojami opioidai ir gabapentinas buvo susiję su didesne su opioidais susijusios mirties rizika, palyginti su vien opioidais (koreguotas šansų santykis [aOR], 1,49 [95 % PI, 1,18–1,88, p &lt; 0,001). </w:t>
      </w:r>
    </w:p>
    <w:p w14:paraId="2F523AD3" w14:textId="77777777" w:rsidR="006A44DD" w:rsidRPr="00FA167D" w:rsidRDefault="006A44DD">
      <w:pPr>
        <w:pStyle w:val="Default"/>
        <w:widowControl w:val="0"/>
        <w:rPr>
          <w:sz w:val="22"/>
          <w:szCs w:val="22"/>
          <w:lang w:val="pt-PT"/>
        </w:rPr>
      </w:pPr>
    </w:p>
    <w:p w14:paraId="00A76CAD"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Kvėpavimo slopinimas </w:t>
      </w:r>
    </w:p>
    <w:p w14:paraId="3200C8EB" w14:textId="77777777" w:rsidR="006A44DD" w:rsidRPr="00FA167D" w:rsidRDefault="006A44DD" w:rsidP="00FA167D">
      <w:pPr>
        <w:pStyle w:val="Default"/>
        <w:widowControl w:val="0"/>
        <w:rPr>
          <w:sz w:val="22"/>
          <w:lang w:val="pt-PT"/>
        </w:rPr>
      </w:pPr>
    </w:p>
    <w:p w14:paraId="6328AF52" w14:textId="77777777" w:rsidR="00BF555A" w:rsidRPr="00FA167D" w:rsidRDefault="00BF555A" w:rsidP="00FA167D">
      <w:pPr>
        <w:widowControl w:val="0"/>
        <w:rPr>
          <w:sz w:val="22"/>
        </w:rPr>
      </w:pPr>
      <w:proofErr w:type="spellStart"/>
      <w:r w:rsidRPr="00FA167D">
        <w:rPr>
          <w:sz w:val="22"/>
        </w:rPr>
        <w:t>Gabapentinas</w:t>
      </w:r>
      <w:proofErr w:type="spellEnd"/>
      <w:r w:rsidRPr="00FA167D">
        <w:rPr>
          <w:sz w:val="22"/>
        </w:rPr>
        <w:t xml:space="preserve"> buvo siejamas su sunkiu kvėpavimo slopinimu. Pacientams, kuriems yra sutrikusi kvėpavimo funkcija, kvėpavimo sistemos ar neurologinė liga, inkstų nepakankamumas, kartu vartojantiems CNS slopinančius vaistinius preparatus, ir senyviems žmonėms gali būti didesnė šios sunkios nepageidaujamos reakcijos rizika. Šiems pacientams gali prireikti koreguoti dozę.</w:t>
      </w:r>
    </w:p>
    <w:p w14:paraId="2ADABADD" w14:textId="77777777" w:rsidR="006A44DD" w:rsidRDefault="006A44DD">
      <w:pPr>
        <w:pStyle w:val="Default"/>
        <w:widowControl w:val="0"/>
        <w:rPr>
          <w:sz w:val="22"/>
          <w:szCs w:val="22"/>
          <w:u w:val="single"/>
          <w:lang w:val="lt-LT"/>
        </w:rPr>
      </w:pPr>
    </w:p>
    <w:p w14:paraId="243F78D1" w14:textId="77777777" w:rsidR="00BF555A" w:rsidRPr="00FA167D" w:rsidRDefault="00BF555A" w:rsidP="00FA167D">
      <w:pPr>
        <w:pStyle w:val="Default"/>
        <w:widowControl w:val="0"/>
        <w:rPr>
          <w:sz w:val="22"/>
          <w:lang w:val="lt-LT"/>
        </w:rPr>
      </w:pPr>
      <w:r w:rsidRPr="00FA167D">
        <w:rPr>
          <w:sz w:val="22"/>
          <w:u w:val="single"/>
          <w:lang w:val="lt-LT"/>
        </w:rPr>
        <w:t>Senyvi pacientai (vyresni nei 65</w:t>
      </w:r>
      <w:r w:rsidR="000B563C">
        <w:rPr>
          <w:sz w:val="22"/>
          <w:szCs w:val="22"/>
          <w:u w:val="single"/>
          <w:lang w:val="lt-LT"/>
        </w:rPr>
        <w:t> </w:t>
      </w:r>
      <w:r w:rsidRPr="00FA167D">
        <w:rPr>
          <w:sz w:val="22"/>
          <w:u w:val="single"/>
          <w:lang w:val="lt-LT"/>
        </w:rPr>
        <w:t xml:space="preserve">metų) </w:t>
      </w:r>
    </w:p>
    <w:p w14:paraId="320ABD2C" w14:textId="77777777" w:rsidR="006A44DD" w:rsidRPr="00FA167D" w:rsidRDefault="006A44DD">
      <w:pPr>
        <w:pStyle w:val="Default"/>
        <w:widowControl w:val="0"/>
        <w:rPr>
          <w:sz w:val="22"/>
          <w:szCs w:val="22"/>
          <w:lang w:val="pt-PT"/>
        </w:rPr>
      </w:pPr>
    </w:p>
    <w:p w14:paraId="61081341" w14:textId="77777777" w:rsidR="00BF555A" w:rsidRPr="00FA167D" w:rsidRDefault="00BF555A" w:rsidP="00FA167D">
      <w:pPr>
        <w:pStyle w:val="Default"/>
        <w:widowControl w:val="0"/>
        <w:rPr>
          <w:sz w:val="22"/>
          <w:lang w:val="pt-PT"/>
        </w:rPr>
      </w:pPr>
      <w:r w:rsidRPr="00FA167D">
        <w:rPr>
          <w:sz w:val="22"/>
          <w:lang w:val="pt-PT"/>
        </w:rPr>
        <w:t>Sisteminių gabapentino tyrimų su 65</w:t>
      </w:r>
      <w:r w:rsidR="000B563C" w:rsidRPr="00FA167D">
        <w:rPr>
          <w:sz w:val="22"/>
          <w:szCs w:val="22"/>
          <w:lang w:val="pt-PT"/>
        </w:rPr>
        <w:t> </w:t>
      </w:r>
      <w:r w:rsidRPr="00FA167D">
        <w:rPr>
          <w:sz w:val="22"/>
          <w:lang w:val="pt-PT"/>
        </w:rPr>
        <w:t>metų ir vyresniais pacientais nebuvo atlikta. Vieno dvigubai koduoto tyrimo metu pacientams, besiskundžiantiems neuropatiniu skausmu, mieguistumas, periferinė edema ir astenija pasireiškė šiek tiek dažniau 65</w:t>
      </w:r>
      <w:r w:rsidR="001117CE" w:rsidRPr="00FA167D">
        <w:rPr>
          <w:sz w:val="22"/>
          <w:szCs w:val="22"/>
          <w:lang w:val="pt-PT"/>
        </w:rPr>
        <w:t> </w:t>
      </w:r>
      <w:r w:rsidRPr="00FA167D">
        <w:rPr>
          <w:sz w:val="22"/>
          <w:lang w:val="pt-PT"/>
        </w:rPr>
        <w:t xml:space="preserve">metų ir vyresniems pacientams nei jaunesniems pacientams. Be šių išvadų, klinikiniai tyrimai šioje amžiaus grupėje neparodė, kad nepageidaujamų reiškinių profilis būtų kitoks nei jaunesniems pacientams. </w:t>
      </w:r>
    </w:p>
    <w:p w14:paraId="0DD78F64" w14:textId="77777777" w:rsidR="006A44DD" w:rsidRPr="00FA167D" w:rsidRDefault="006A44DD">
      <w:pPr>
        <w:pStyle w:val="Default"/>
        <w:widowControl w:val="0"/>
        <w:rPr>
          <w:sz w:val="22"/>
          <w:szCs w:val="22"/>
          <w:u w:val="single"/>
          <w:lang w:val="pt-PT"/>
        </w:rPr>
      </w:pPr>
    </w:p>
    <w:p w14:paraId="21A49C96" w14:textId="77777777" w:rsidR="00BF555A" w:rsidRPr="00FA167D" w:rsidRDefault="00BF555A" w:rsidP="00FA167D">
      <w:pPr>
        <w:pStyle w:val="Default"/>
        <w:widowControl w:val="0"/>
        <w:rPr>
          <w:sz w:val="22"/>
          <w:lang w:val="pt-PT"/>
        </w:rPr>
      </w:pPr>
      <w:r w:rsidRPr="00FA167D">
        <w:rPr>
          <w:sz w:val="22"/>
          <w:u w:val="single"/>
          <w:lang w:val="pt-PT"/>
        </w:rPr>
        <w:t xml:space="preserve">Vaikų populiacija </w:t>
      </w:r>
    </w:p>
    <w:p w14:paraId="4317F53E" w14:textId="77777777" w:rsidR="006A44DD" w:rsidRPr="00FA167D" w:rsidRDefault="006A44DD">
      <w:pPr>
        <w:pStyle w:val="Default"/>
        <w:widowControl w:val="0"/>
        <w:rPr>
          <w:sz w:val="22"/>
          <w:szCs w:val="22"/>
          <w:lang w:val="pt-PT"/>
        </w:rPr>
      </w:pPr>
    </w:p>
    <w:p w14:paraId="092821B2" w14:textId="77777777" w:rsidR="00BF555A" w:rsidRPr="00FA167D" w:rsidRDefault="00BF555A" w:rsidP="00FA167D">
      <w:pPr>
        <w:pStyle w:val="Default"/>
        <w:widowControl w:val="0"/>
        <w:rPr>
          <w:sz w:val="22"/>
          <w:lang w:val="pt-PT"/>
        </w:rPr>
      </w:pPr>
      <w:r w:rsidRPr="00FA167D">
        <w:rPr>
          <w:sz w:val="22"/>
          <w:lang w:val="pt-PT"/>
        </w:rPr>
        <w:t>Ilgalaikio (daugiau nei 36</w:t>
      </w:r>
      <w:r w:rsidR="008A50EB" w:rsidRPr="00FA167D">
        <w:rPr>
          <w:sz w:val="22"/>
          <w:szCs w:val="22"/>
          <w:lang w:val="pt-PT"/>
        </w:rPr>
        <w:t> </w:t>
      </w:r>
      <w:r w:rsidRPr="00FA167D">
        <w:rPr>
          <w:sz w:val="22"/>
          <w:lang w:val="pt-PT"/>
        </w:rPr>
        <w:t xml:space="preserve">savaites) gydymo gabapentinu poveikis vaikų ir paauglių mokymuisi, intelektui ir vystymuisi nebuvo pakankamai ištirtas. Todėl reikia palyginti ilgalaikio gydymo naudą ir galimą tokio gydymo riziką. </w:t>
      </w:r>
    </w:p>
    <w:p w14:paraId="63A158CB" w14:textId="77777777" w:rsidR="006A44DD" w:rsidRPr="00FA167D" w:rsidRDefault="006A44DD" w:rsidP="00FA167D">
      <w:pPr>
        <w:pStyle w:val="Default"/>
        <w:widowControl w:val="0"/>
        <w:rPr>
          <w:sz w:val="22"/>
          <w:u w:val="single"/>
          <w:lang w:val="pt-PT"/>
        </w:rPr>
      </w:pPr>
    </w:p>
    <w:p w14:paraId="3FD84740" w14:textId="77777777" w:rsidR="00BF555A" w:rsidRPr="00FA167D" w:rsidRDefault="00BF555A" w:rsidP="00FA167D">
      <w:pPr>
        <w:pStyle w:val="Default"/>
        <w:widowControl w:val="0"/>
        <w:rPr>
          <w:sz w:val="22"/>
          <w:lang w:val="pt-PT"/>
        </w:rPr>
      </w:pPr>
      <w:r w:rsidRPr="00FA167D">
        <w:rPr>
          <w:sz w:val="22"/>
          <w:u w:val="single"/>
          <w:lang w:val="pt-PT"/>
        </w:rPr>
        <w:t xml:space="preserve">Piktnaudžiavimas ir priklausomybė </w:t>
      </w:r>
    </w:p>
    <w:p w14:paraId="6732447B" w14:textId="77777777" w:rsidR="006A44DD" w:rsidRPr="00FA167D" w:rsidRDefault="006A44DD">
      <w:pPr>
        <w:pStyle w:val="Default"/>
        <w:widowControl w:val="0"/>
        <w:rPr>
          <w:sz w:val="22"/>
          <w:szCs w:val="22"/>
          <w:lang w:val="pt-PT"/>
        </w:rPr>
      </w:pPr>
    </w:p>
    <w:p w14:paraId="0E7A018C" w14:textId="77777777" w:rsidR="00BF555A" w:rsidRPr="00FA167D" w:rsidRDefault="00BF555A" w:rsidP="00FA167D">
      <w:pPr>
        <w:pStyle w:val="Default"/>
        <w:widowControl w:val="0"/>
        <w:rPr>
          <w:sz w:val="22"/>
          <w:lang w:val="pt-PT"/>
        </w:rPr>
      </w:pPr>
      <w:r w:rsidRPr="00FA167D">
        <w:rPr>
          <w:sz w:val="22"/>
          <w:lang w:val="pt-PT"/>
        </w:rPr>
        <w:t xml:space="preserve">Gabapentinas gali sukelti priklausomybę nuo vaistų, kuri gali atsirasti vartojant gydomąsias dozes. Buvo pranešta apie piktnaudžiavimo ir netinkamo naudojimo atvejus. Pacientams, kurie anksčiau piktnaudžiavo narkotinėmis medžiagomis, gali kilti didesnė piktnaudžiavimo gabapentinu ir priklausomybės rizika, todėl tokiems pacientams gabapentiną reikia vartoti atsargiai. Prieš skiriant gabapentiną, reikia atidžiai įvertinti paciento netinkamo vartojimo, piktnaudžiavimo ar priklausomybės riziką. </w:t>
      </w:r>
    </w:p>
    <w:p w14:paraId="799A09AF" w14:textId="77777777" w:rsidR="00BF555A" w:rsidRPr="00FA167D" w:rsidRDefault="00BF555A" w:rsidP="00FA167D">
      <w:pPr>
        <w:pStyle w:val="Default"/>
        <w:widowControl w:val="0"/>
        <w:rPr>
          <w:sz w:val="22"/>
          <w:lang w:val="pt-PT"/>
        </w:rPr>
      </w:pPr>
      <w:r w:rsidRPr="00FA167D">
        <w:rPr>
          <w:sz w:val="22"/>
          <w:lang w:val="pt-PT"/>
        </w:rPr>
        <w:t xml:space="preserve">Gabapentinu gydomus pacientus reikia stebėti, ar neatsiranda piktnaudžiavimo gabapentinu, piktnaudžiavimo ar priklausomybės požymių ir simptomų, tokių kaip tolerancija, dozės didinimas ir priverstinis narkotikų ieškojimas. </w:t>
      </w:r>
    </w:p>
    <w:p w14:paraId="257276C3" w14:textId="77777777" w:rsidR="006A44DD" w:rsidRPr="00FA167D" w:rsidRDefault="006A44DD">
      <w:pPr>
        <w:pStyle w:val="Default"/>
        <w:widowControl w:val="0"/>
        <w:rPr>
          <w:sz w:val="22"/>
          <w:szCs w:val="22"/>
          <w:lang w:val="pt-PT"/>
        </w:rPr>
      </w:pPr>
    </w:p>
    <w:p w14:paraId="3342D7CE"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Laboratoriniai tyrimai </w:t>
      </w:r>
    </w:p>
    <w:p w14:paraId="265DBFD2" w14:textId="77777777" w:rsidR="006A44DD" w:rsidRPr="00FA167D" w:rsidRDefault="006A44DD" w:rsidP="00FA167D">
      <w:pPr>
        <w:pStyle w:val="Default"/>
        <w:widowControl w:val="0"/>
        <w:rPr>
          <w:sz w:val="22"/>
          <w:lang w:val="pt-PT"/>
        </w:rPr>
      </w:pPr>
    </w:p>
    <w:p w14:paraId="7594A7CA" w14:textId="77777777" w:rsidR="00BF555A" w:rsidRPr="00FA167D" w:rsidRDefault="00BF555A" w:rsidP="00FA167D">
      <w:pPr>
        <w:pStyle w:val="Default"/>
        <w:widowControl w:val="0"/>
        <w:rPr>
          <w:sz w:val="22"/>
          <w:lang w:val="pt-PT"/>
        </w:rPr>
      </w:pPr>
      <w:r w:rsidRPr="00FA167D">
        <w:rPr>
          <w:sz w:val="22"/>
          <w:lang w:val="pt-PT"/>
        </w:rPr>
        <w:t xml:space="preserve">Klaidingai teigiami rodmenys gali būti gauti pusiau kiekybiškai nustatant bendrą šlapimo baltymą naudojant diagnostines juosteles. Todėl rekomenduojama tokį teigiamą diagnostinės juostelės tyrimo rezultatą patikrinti naudojant kitokiu analizės principu paremtus metodus, pvz., </w:t>
      </w:r>
      <w:r w:rsidRPr="00FA167D">
        <w:rPr>
          <w:i/>
          <w:sz w:val="22"/>
          <w:lang w:val="pt-PT"/>
        </w:rPr>
        <w:t>Biuret</w:t>
      </w:r>
      <w:r w:rsidRPr="00FA167D">
        <w:rPr>
          <w:sz w:val="22"/>
          <w:lang w:val="pt-PT"/>
        </w:rPr>
        <w:t xml:space="preserve"> metodą, drumstumo ar dažų surišimo metodus, arba nuo pat pradžių naudoti šiuos alternatyvius metodus. </w:t>
      </w:r>
    </w:p>
    <w:p w14:paraId="62F5DBAE" w14:textId="77777777" w:rsidR="006A44DD" w:rsidRPr="00FA167D" w:rsidRDefault="006A44DD">
      <w:pPr>
        <w:pStyle w:val="Default"/>
        <w:widowControl w:val="0"/>
        <w:rPr>
          <w:sz w:val="22"/>
          <w:szCs w:val="22"/>
          <w:u w:val="single"/>
          <w:lang w:val="pt-PT"/>
        </w:rPr>
      </w:pPr>
    </w:p>
    <w:p w14:paraId="0CF98040" w14:textId="77777777" w:rsidR="00BF555A" w:rsidRPr="00FA167D" w:rsidRDefault="00BF555A" w:rsidP="00FA167D">
      <w:pPr>
        <w:pStyle w:val="Default"/>
        <w:widowControl w:val="0"/>
        <w:rPr>
          <w:sz w:val="22"/>
          <w:lang w:val="pt-PT"/>
        </w:rPr>
      </w:pPr>
      <w:r w:rsidRPr="00FA167D">
        <w:rPr>
          <w:sz w:val="22"/>
          <w:u w:val="single"/>
          <w:lang w:val="pt-PT"/>
        </w:rPr>
        <w:t xml:space="preserve">Nutraukimo simptomai </w:t>
      </w:r>
    </w:p>
    <w:p w14:paraId="5AB9C927" w14:textId="77777777" w:rsidR="006A44DD" w:rsidRPr="00FA167D" w:rsidRDefault="006A44DD">
      <w:pPr>
        <w:pStyle w:val="Default"/>
        <w:widowControl w:val="0"/>
        <w:rPr>
          <w:sz w:val="22"/>
          <w:szCs w:val="22"/>
          <w:lang w:val="pt-PT"/>
        </w:rPr>
      </w:pPr>
    </w:p>
    <w:p w14:paraId="2466B5F6" w14:textId="77777777" w:rsidR="00BF555A" w:rsidRPr="00FA167D" w:rsidRDefault="00BF555A" w:rsidP="00FA167D">
      <w:pPr>
        <w:pStyle w:val="Default"/>
        <w:widowControl w:val="0"/>
        <w:rPr>
          <w:sz w:val="22"/>
          <w:lang w:val="pt-PT"/>
        </w:rPr>
      </w:pPr>
      <w:r w:rsidRPr="00FA167D">
        <w:rPr>
          <w:sz w:val="22"/>
          <w:lang w:val="pt-PT"/>
        </w:rPr>
        <w:t>Nutraukus trumpalaikį ir ilgalaikį gydymą gabapentinu, buvo nustatyta nutraukimo simptomų. Nutraukimo simptomai gali pasireikšti netrukus po gydymo nutraukimo, paprastai per 48</w:t>
      </w:r>
      <w:r w:rsidR="008A50EB" w:rsidRPr="00FA167D">
        <w:rPr>
          <w:sz w:val="22"/>
          <w:szCs w:val="22"/>
          <w:lang w:val="pt-PT"/>
        </w:rPr>
        <w:t> </w:t>
      </w:r>
      <w:r w:rsidRPr="00FA167D">
        <w:rPr>
          <w:sz w:val="22"/>
          <w:lang w:val="pt-PT"/>
        </w:rPr>
        <w:t>valandas. Dažniausiai pranešami simptomai yra nerimas, nemiga, pykinimas, skausmai, prakaitavimas, drebulys, galvos skausmas, depresija, nenormalus jausmas, svaigulys ir negalavimas. Nutraukus gabapentino vartojimą pasireiškę nutraukimo simptomai gali rodyti priklausomybę nuo vaistų (žr. 4.8 skyrių). Pacientą apie tai reikia informuoti gydymo pradžioje. Jei gabapentino vartojimą reikia nutraukti, rekomenduojama tai daryti palaipsniui, mažiausiai 1</w:t>
      </w:r>
      <w:r w:rsidR="00EF3FC4" w:rsidRPr="00FA167D">
        <w:rPr>
          <w:sz w:val="22"/>
          <w:szCs w:val="22"/>
          <w:lang w:val="pt-PT"/>
        </w:rPr>
        <w:t> </w:t>
      </w:r>
      <w:r w:rsidRPr="00FA167D">
        <w:rPr>
          <w:sz w:val="22"/>
          <w:lang w:val="pt-PT"/>
        </w:rPr>
        <w:t xml:space="preserve">savaitę, nepriklausomai nuo indikacijos (žr. 4.2 </w:t>
      </w:r>
      <w:r w:rsidRPr="00FA167D">
        <w:rPr>
          <w:sz w:val="22"/>
          <w:lang w:val="pt-PT"/>
        </w:rPr>
        <w:lastRenderedPageBreak/>
        <w:t xml:space="preserve">skyrių). </w:t>
      </w:r>
    </w:p>
    <w:p w14:paraId="135F5B36" w14:textId="77777777" w:rsidR="008D3B35" w:rsidRPr="00195F3C" w:rsidRDefault="008D3B35" w:rsidP="00217250">
      <w:pPr>
        <w:tabs>
          <w:tab w:val="left" w:pos="567"/>
        </w:tabs>
        <w:spacing w:line="260" w:lineRule="exact"/>
        <w:rPr>
          <w:sz w:val="22"/>
          <w:szCs w:val="22"/>
        </w:rPr>
      </w:pPr>
    </w:p>
    <w:p w14:paraId="4C3AECF9" w14:textId="77777777" w:rsidR="008D3B35" w:rsidRPr="00195F3C" w:rsidRDefault="00AB4978">
      <w:pPr>
        <w:keepNext/>
        <w:tabs>
          <w:tab w:val="left" w:pos="567"/>
        </w:tabs>
        <w:spacing w:line="260" w:lineRule="exact"/>
        <w:jc w:val="both"/>
        <w:outlineLvl w:val="3"/>
        <w:rPr>
          <w:b/>
          <w:bCs/>
          <w:sz w:val="22"/>
          <w:szCs w:val="22"/>
        </w:rPr>
      </w:pPr>
      <w:r w:rsidRPr="00195F3C">
        <w:rPr>
          <w:b/>
          <w:bCs/>
          <w:sz w:val="22"/>
          <w:szCs w:val="22"/>
        </w:rPr>
        <w:t>4.5</w:t>
      </w:r>
      <w:r w:rsidRPr="00195F3C">
        <w:rPr>
          <w:b/>
          <w:bCs/>
          <w:sz w:val="22"/>
          <w:szCs w:val="22"/>
        </w:rPr>
        <w:tab/>
        <w:t>Sąveika su kitais vaistiniais preparatais ir kitokia sąveika</w:t>
      </w:r>
    </w:p>
    <w:p w14:paraId="0BA1FBCE" w14:textId="77777777" w:rsidR="008D3B35" w:rsidRPr="00195F3C" w:rsidRDefault="008D3B35">
      <w:pPr>
        <w:tabs>
          <w:tab w:val="left" w:pos="567"/>
        </w:tabs>
        <w:spacing w:line="260" w:lineRule="exact"/>
        <w:rPr>
          <w:sz w:val="22"/>
          <w:szCs w:val="22"/>
        </w:rPr>
      </w:pPr>
    </w:p>
    <w:p w14:paraId="6045BE2A" w14:textId="77777777" w:rsidR="00BF555A" w:rsidRPr="00FA167D" w:rsidRDefault="00BF555A" w:rsidP="00FA167D">
      <w:pPr>
        <w:pStyle w:val="Default"/>
        <w:widowControl w:val="0"/>
        <w:rPr>
          <w:sz w:val="22"/>
          <w:lang w:val="lt-LT"/>
        </w:rPr>
      </w:pPr>
      <w:r w:rsidRPr="00FA167D">
        <w:rPr>
          <w:sz w:val="22"/>
          <w:lang w:val="lt-LT"/>
        </w:rPr>
        <w:t xml:space="preserve">Spontaniniuose pranešimuose ir literatūroje aprašomi kvėpavimo slopinimo, </w:t>
      </w:r>
      <w:proofErr w:type="spellStart"/>
      <w:r w:rsidRPr="00FA167D">
        <w:rPr>
          <w:sz w:val="22"/>
          <w:lang w:val="lt-LT"/>
        </w:rPr>
        <w:t>sedacijos</w:t>
      </w:r>
      <w:proofErr w:type="spellEnd"/>
      <w:r w:rsidRPr="00FA167D">
        <w:rPr>
          <w:sz w:val="22"/>
          <w:lang w:val="lt-LT"/>
        </w:rPr>
        <w:t xml:space="preserve"> ir mirties atvejai, susiję su </w:t>
      </w:r>
      <w:proofErr w:type="spellStart"/>
      <w:r w:rsidRPr="00FA167D">
        <w:rPr>
          <w:sz w:val="22"/>
          <w:lang w:val="lt-LT"/>
        </w:rPr>
        <w:t>gabapentino</w:t>
      </w:r>
      <w:proofErr w:type="spellEnd"/>
      <w:r w:rsidRPr="00FA167D">
        <w:rPr>
          <w:sz w:val="22"/>
          <w:lang w:val="lt-LT"/>
        </w:rPr>
        <w:t xml:space="preserve"> vartojimu kartu su CNS slopinančiais vaistiniais preparatais, įskaitant </w:t>
      </w:r>
      <w:proofErr w:type="spellStart"/>
      <w:r w:rsidRPr="00FA167D">
        <w:rPr>
          <w:sz w:val="22"/>
          <w:lang w:val="lt-LT"/>
        </w:rPr>
        <w:t>opioidus</w:t>
      </w:r>
      <w:proofErr w:type="spellEnd"/>
      <w:r w:rsidRPr="00FA167D">
        <w:rPr>
          <w:sz w:val="22"/>
          <w:lang w:val="lt-LT"/>
        </w:rPr>
        <w:t xml:space="preserve">. Kai kuriuose iš šių pranešimų autoriai manė, kad </w:t>
      </w:r>
      <w:proofErr w:type="spellStart"/>
      <w:r w:rsidRPr="00FA167D">
        <w:rPr>
          <w:sz w:val="22"/>
          <w:lang w:val="lt-LT"/>
        </w:rPr>
        <w:t>gabapentino</w:t>
      </w:r>
      <w:proofErr w:type="spellEnd"/>
      <w:r w:rsidRPr="00FA167D">
        <w:rPr>
          <w:sz w:val="22"/>
          <w:lang w:val="lt-LT"/>
        </w:rPr>
        <w:t xml:space="preserve"> ir </w:t>
      </w:r>
      <w:proofErr w:type="spellStart"/>
      <w:r w:rsidRPr="00FA167D">
        <w:rPr>
          <w:sz w:val="22"/>
          <w:lang w:val="lt-LT"/>
        </w:rPr>
        <w:t>opioidų</w:t>
      </w:r>
      <w:proofErr w:type="spellEnd"/>
      <w:r w:rsidRPr="00FA167D">
        <w:rPr>
          <w:sz w:val="22"/>
          <w:lang w:val="lt-LT"/>
        </w:rPr>
        <w:t xml:space="preserve"> derinys ypač pavojingas silpniems pacientams, pagyvenusiems žmonėms, pacientams, sergantiems sunkia kvėpavimo takų liga, vartojantiems daug vaistinių preparatų ir tiems, kurie piktnaudžiauja narkotinėmis medžiagomis. </w:t>
      </w:r>
    </w:p>
    <w:p w14:paraId="6E9D312A" w14:textId="77777777" w:rsidR="006A44DD" w:rsidRDefault="006A44DD">
      <w:pPr>
        <w:pStyle w:val="Default"/>
        <w:widowControl w:val="0"/>
        <w:rPr>
          <w:sz w:val="22"/>
          <w:szCs w:val="22"/>
          <w:lang w:val="lt-LT"/>
        </w:rPr>
      </w:pPr>
    </w:p>
    <w:p w14:paraId="1F740548" w14:textId="77777777" w:rsidR="00BF555A" w:rsidRPr="00FA167D" w:rsidRDefault="00BF555A" w:rsidP="00FA167D">
      <w:pPr>
        <w:pStyle w:val="Default"/>
        <w:widowControl w:val="0"/>
        <w:rPr>
          <w:sz w:val="22"/>
          <w:lang w:val="lt-LT"/>
        </w:rPr>
      </w:pPr>
      <w:r w:rsidRPr="00FA167D">
        <w:rPr>
          <w:sz w:val="22"/>
          <w:lang w:val="lt-LT"/>
        </w:rPr>
        <w:t>Tyrimo su sveikais savanoriais (N=12) metu, išgėrus 60</w:t>
      </w:r>
      <w:r w:rsidR="008F6895">
        <w:rPr>
          <w:sz w:val="22"/>
          <w:szCs w:val="22"/>
          <w:lang w:val="lt-LT"/>
        </w:rPr>
        <w:t> </w:t>
      </w:r>
      <w:r w:rsidRPr="00FA167D">
        <w:rPr>
          <w:sz w:val="22"/>
          <w:lang w:val="lt-LT"/>
        </w:rPr>
        <w:t>mg kontroliuojamo atpalaidavimo morfino kapsulę 2</w:t>
      </w:r>
      <w:r w:rsidR="008C5757">
        <w:rPr>
          <w:sz w:val="22"/>
          <w:szCs w:val="22"/>
          <w:lang w:val="lt-LT"/>
        </w:rPr>
        <w:t> </w:t>
      </w:r>
      <w:r w:rsidRPr="00FA167D">
        <w:rPr>
          <w:sz w:val="22"/>
          <w:lang w:val="lt-LT"/>
        </w:rPr>
        <w:t>valandas prieš 600</w:t>
      </w:r>
      <w:r w:rsidR="00DF4E82">
        <w:rPr>
          <w:sz w:val="22"/>
          <w:szCs w:val="22"/>
          <w:lang w:val="lt-LT"/>
        </w:rPr>
        <w:t> </w:t>
      </w:r>
      <w:r w:rsidRPr="00FA167D">
        <w:rPr>
          <w:sz w:val="22"/>
          <w:lang w:val="lt-LT"/>
        </w:rPr>
        <w:t xml:space="preserve">mg </w:t>
      </w:r>
      <w:proofErr w:type="spellStart"/>
      <w:r w:rsidRPr="00FA167D">
        <w:rPr>
          <w:sz w:val="22"/>
          <w:lang w:val="lt-LT"/>
        </w:rPr>
        <w:t>gabapentino</w:t>
      </w:r>
      <w:proofErr w:type="spellEnd"/>
      <w:r w:rsidRPr="00FA167D">
        <w:rPr>
          <w:sz w:val="22"/>
          <w:lang w:val="lt-LT"/>
        </w:rPr>
        <w:t xml:space="preserve"> kapsulės vartojimą pastebėta, kad vidutinis </w:t>
      </w:r>
      <w:proofErr w:type="spellStart"/>
      <w:r w:rsidRPr="00FA167D">
        <w:rPr>
          <w:sz w:val="22"/>
          <w:lang w:val="lt-LT"/>
        </w:rPr>
        <w:t>gabapentino</w:t>
      </w:r>
      <w:proofErr w:type="spellEnd"/>
      <w:r w:rsidRPr="00FA167D">
        <w:rPr>
          <w:sz w:val="22"/>
          <w:lang w:val="lt-LT"/>
        </w:rPr>
        <w:t xml:space="preserve"> AUC padidėjo 44 %, lyginant su </w:t>
      </w:r>
      <w:proofErr w:type="spellStart"/>
      <w:r w:rsidRPr="00FA167D">
        <w:rPr>
          <w:sz w:val="22"/>
          <w:lang w:val="lt-LT"/>
        </w:rPr>
        <w:t>gabapentinu</w:t>
      </w:r>
      <w:proofErr w:type="spellEnd"/>
      <w:r w:rsidRPr="00FA167D">
        <w:rPr>
          <w:sz w:val="22"/>
          <w:lang w:val="lt-LT"/>
        </w:rPr>
        <w:t xml:space="preserve">, vartojamu be morfino. Todėl pacientus, kuriems kartu reikalingas gydymas </w:t>
      </w:r>
      <w:proofErr w:type="spellStart"/>
      <w:r w:rsidRPr="00FA167D">
        <w:rPr>
          <w:sz w:val="22"/>
          <w:lang w:val="lt-LT"/>
        </w:rPr>
        <w:t>opioidais</w:t>
      </w:r>
      <w:proofErr w:type="spellEnd"/>
      <w:r w:rsidRPr="00FA167D">
        <w:rPr>
          <w:sz w:val="22"/>
          <w:lang w:val="lt-LT"/>
        </w:rPr>
        <w:t xml:space="preserve">, būtina stebėti dėl CNS slopinimo požymių, tokių kaip mieguistumas, </w:t>
      </w:r>
      <w:proofErr w:type="spellStart"/>
      <w:r w:rsidRPr="00FA167D">
        <w:rPr>
          <w:sz w:val="22"/>
          <w:lang w:val="lt-LT"/>
        </w:rPr>
        <w:t>sedacija</w:t>
      </w:r>
      <w:proofErr w:type="spellEnd"/>
      <w:r w:rsidRPr="00FA167D">
        <w:rPr>
          <w:sz w:val="22"/>
          <w:lang w:val="lt-LT"/>
        </w:rPr>
        <w:t xml:space="preserve"> ir kvėpavimo slopinimas, ir atitinkamai sumažinti </w:t>
      </w:r>
      <w:proofErr w:type="spellStart"/>
      <w:r w:rsidRPr="00FA167D">
        <w:rPr>
          <w:sz w:val="22"/>
          <w:lang w:val="lt-LT"/>
        </w:rPr>
        <w:t>gabapentino</w:t>
      </w:r>
      <w:proofErr w:type="spellEnd"/>
      <w:r w:rsidRPr="00FA167D">
        <w:rPr>
          <w:sz w:val="22"/>
          <w:lang w:val="lt-LT"/>
        </w:rPr>
        <w:t xml:space="preserve"> ar </w:t>
      </w:r>
      <w:proofErr w:type="spellStart"/>
      <w:r w:rsidRPr="00FA167D">
        <w:rPr>
          <w:sz w:val="22"/>
          <w:lang w:val="lt-LT"/>
        </w:rPr>
        <w:t>opioidų</w:t>
      </w:r>
      <w:proofErr w:type="spellEnd"/>
      <w:r w:rsidRPr="00FA167D">
        <w:rPr>
          <w:sz w:val="22"/>
          <w:lang w:val="lt-LT"/>
        </w:rPr>
        <w:t xml:space="preserve"> dozes. </w:t>
      </w:r>
    </w:p>
    <w:p w14:paraId="40FB59B9" w14:textId="77777777" w:rsidR="006A44DD" w:rsidRDefault="006A44DD">
      <w:pPr>
        <w:pStyle w:val="Default"/>
        <w:widowControl w:val="0"/>
        <w:rPr>
          <w:sz w:val="22"/>
          <w:szCs w:val="22"/>
          <w:lang w:val="lt-LT"/>
        </w:rPr>
      </w:pPr>
    </w:p>
    <w:p w14:paraId="05ADDB63" w14:textId="77777777" w:rsidR="00BF555A" w:rsidRPr="00FA167D" w:rsidRDefault="00BF555A" w:rsidP="00FA167D">
      <w:pPr>
        <w:pStyle w:val="Default"/>
        <w:widowControl w:val="0"/>
        <w:rPr>
          <w:sz w:val="22"/>
          <w:lang w:val="pt-PT"/>
        </w:rPr>
      </w:pPr>
      <w:r w:rsidRPr="00FA167D">
        <w:rPr>
          <w:sz w:val="22"/>
          <w:lang w:val="pt-PT"/>
        </w:rPr>
        <w:t xml:space="preserve">Sąveikos tarp gabapentino ir fenobarbitalio, fenitoino, valproinės rūgšties ar karbamazepino pastebėta nebuvo. </w:t>
      </w:r>
    </w:p>
    <w:p w14:paraId="79C61BE2" w14:textId="77777777" w:rsidR="006A44DD" w:rsidRPr="00FA167D" w:rsidRDefault="006A44DD">
      <w:pPr>
        <w:pStyle w:val="Default"/>
        <w:widowControl w:val="0"/>
        <w:rPr>
          <w:sz w:val="22"/>
          <w:szCs w:val="22"/>
          <w:lang w:val="pt-PT"/>
        </w:rPr>
      </w:pPr>
    </w:p>
    <w:p w14:paraId="4028B2C6" w14:textId="77777777" w:rsidR="00BF555A" w:rsidRPr="00FA167D" w:rsidRDefault="00BF555A" w:rsidP="00FA167D">
      <w:pPr>
        <w:widowControl w:val="0"/>
        <w:rPr>
          <w:sz w:val="22"/>
        </w:rPr>
      </w:pPr>
      <w:proofErr w:type="spellStart"/>
      <w:r w:rsidRPr="00FA167D">
        <w:rPr>
          <w:sz w:val="22"/>
        </w:rPr>
        <w:t>Gabapentino</w:t>
      </w:r>
      <w:proofErr w:type="spellEnd"/>
      <w:r w:rsidRPr="00FA167D">
        <w:rPr>
          <w:sz w:val="22"/>
        </w:rPr>
        <w:t xml:space="preserve"> farmakokinetika, nusistovėjus </w:t>
      </w:r>
      <w:proofErr w:type="spellStart"/>
      <w:r w:rsidRPr="00FA167D">
        <w:rPr>
          <w:sz w:val="22"/>
        </w:rPr>
        <w:t>pusiausvyrinei</w:t>
      </w:r>
      <w:proofErr w:type="spellEnd"/>
      <w:r w:rsidRPr="00FA167D">
        <w:rPr>
          <w:sz w:val="22"/>
        </w:rPr>
        <w:t xml:space="preserve"> koncentracijai tiek sveikų asmenų, tiek vartojančių vaistinius preparatus nuo epilepsijos žmonių organizme yra panaši.</w:t>
      </w:r>
    </w:p>
    <w:p w14:paraId="745F3190" w14:textId="77777777" w:rsidR="006A44DD" w:rsidRDefault="006A44DD">
      <w:pPr>
        <w:widowControl w:val="0"/>
        <w:rPr>
          <w:sz w:val="22"/>
          <w:szCs w:val="22"/>
        </w:rPr>
      </w:pPr>
    </w:p>
    <w:p w14:paraId="02FD6723" w14:textId="77777777" w:rsidR="00BF555A" w:rsidRPr="00FA167D" w:rsidRDefault="00BF555A" w:rsidP="00FA167D">
      <w:pPr>
        <w:pStyle w:val="Default"/>
        <w:widowControl w:val="0"/>
        <w:rPr>
          <w:sz w:val="22"/>
          <w:lang w:val="lt-LT"/>
        </w:rPr>
      </w:pPr>
      <w:proofErr w:type="spellStart"/>
      <w:r w:rsidRPr="00FA167D">
        <w:rPr>
          <w:sz w:val="22"/>
          <w:lang w:val="lt-LT"/>
        </w:rPr>
        <w:t>Gabapentino</w:t>
      </w:r>
      <w:proofErr w:type="spellEnd"/>
      <w:r w:rsidRPr="00FA167D">
        <w:rPr>
          <w:sz w:val="22"/>
          <w:lang w:val="lt-LT"/>
        </w:rPr>
        <w:t xml:space="preserve"> vartojimas kartu su geriamaisiais kontraceptikais, kurių sudėtyje yra </w:t>
      </w:r>
      <w:proofErr w:type="spellStart"/>
      <w:r w:rsidRPr="00FA167D">
        <w:rPr>
          <w:sz w:val="22"/>
          <w:lang w:val="lt-LT"/>
        </w:rPr>
        <w:t>noretindrono</w:t>
      </w:r>
      <w:proofErr w:type="spellEnd"/>
      <w:r w:rsidRPr="00FA167D">
        <w:rPr>
          <w:sz w:val="22"/>
          <w:lang w:val="lt-LT"/>
        </w:rPr>
        <w:t xml:space="preserve"> ir (arba) </w:t>
      </w:r>
      <w:proofErr w:type="spellStart"/>
      <w:r w:rsidRPr="00FA167D">
        <w:rPr>
          <w:sz w:val="22"/>
          <w:lang w:val="lt-LT"/>
        </w:rPr>
        <w:t>etinilestradiolio</w:t>
      </w:r>
      <w:proofErr w:type="spellEnd"/>
      <w:r w:rsidRPr="00FA167D">
        <w:rPr>
          <w:sz w:val="22"/>
          <w:lang w:val="lt-LT"/>
        </w:rPr>
        <w:t xml:space="preserve">, neturi įtakos nė vienos iš šių sudedamųjų dalių farmakokinetikai nusistovėjus </w:t>
      </w:r>
      <w:proofErr w:type="spellStart"/>
      <w:r w:rsidRPr="00FA167D">
        <w:rPr>
          <w:sz w:val="22"/>
          <w:lang w:val="lt-LT"/>
        </w:rPr>
        <w:t>pusiausvyrinei</w:t>
      </w:r>
      <w:proofErr w:type="spellEnd"/>
      <w:r w:rsidRPr="00FA167D">
        <w:rPr>
          <w:sz w:val="22"/>
          <w:lang w:val="lt-LT"/>
        </w:rPr>
        <w:t xml:space="preserve"> koncentracijai. </w:t>
      </w:r>
    </w:p>
    <w:p w14:paraId="4E6A6D13" w14:textId="77777777" w:rsidR="006A44DD" w:rsidRDefault="006A44DD">
      <w:pPr>
        <w:pStyle w:val="Default"/>
        <w:widowControl w:val="0"/>
        <w:rPr>
          <w:sz w:val="22"/>
          <w:szCs w:val="22"/>
          <w:lang w:val="lt-LT"/>
        </w:rPr>
      </w:pPr>
    </w:p>
    <w:p w14:paraId="63E7570E" w14:textId="77777777" w:rsidR="00BF555A" w:rsidRPr="00FA167D" w:rsidRDefault="00BF555A" w:rsidP="00FA167D">
      <w:pPr>
        <w:pStyle w:val="Default"/>
        <w:widowControl w:val="0"/>
        <w:rPr>
          <w:sz w:val="22"/>
          <w:lang w:val="pt-PT"/>
        </w:rPr>
      </w:pPr>
      <w:r w:rsidRPr="00FA167D">
        <w:rPr>
          <w:sz w:val="22"/>
          <w:lang w:val="pt-PT"/>
        </w:rPr>
        <w:t xml:space="preserve">Vartojant gabapentiną kartu su antacidiniais preparatais, kurių sudėtyje yra aliuminio ir magnio, gabapentino biologinis prieinamumas sumažėja iki 24 %. Gabapentiną rekomenduojama vartoti ne anksčiau kaip praėjus dviem valandoms po antacidinių vaistų pavartojimo. </w:t>
      </w:r>
    </w:p>
    <w:p w14:paraId="3D03AD2C" w14:textId="77777777" w:rsidR="006A44DD" w:rsidRPr="00FA167D" w:rsidRDefault="006A44DD">
      <w:pPr>
        <w:pStyle w:val="Default"/>
        <w:widowControl w:val="0"/>
        <w:rPr>
          <w:sz w:val="22"/>
          <w:szCs w:val="22"/>
          <w:lang w:val="pt-PT"/>
        </w:rPr>
      </w:pPr>
    </w:p>
    <w:p w14:paraId="511738D7" w14:textId="77777777" w:rsidR="00BF555A" w:rsidRPr="00FA167D" w:rsidRDefault="00BF555A" w:rsidP="00FA167D">
      <w:pPr>
        <w:pStyle w:val="Default"/>
        <w:widowControl w:val="0"/>
        <w:rPr>
          <w:sz w:val="22"/>
          <w:lang w:val="pt-PT"/>
        </w:rPr>
      </w:pPr>
      <w:r w:rsidRPr="00FA167D">
        <w:rPr>
          <w:sz w:val="22"/>
          <w:lang w:val="pt-PT"/>
        </w:rPr>
        <w:t xml:space="preserve">Probenecidas nekeičia gabapentino išskyrimo pro inkstus. </w:t>
      </w:r>
    </w:p>
    <w:p w14:paraId="02EC715E" w14:textId="77777777" w:rsidR="006A44DD" w:rsidRPr="00FA167D" w:rsidRDefault="006A44DD">
      <w:pPr>
        <w:pStyle w:val="Default"/>
        <w:widowControl w:val="0"/>
        <w:rPr>
          <w:sz w:val="22"/>
          <w:szCs w:val="22"/>
          <w:lang w:val="pt-PT"/>
        </w:rPr>
      </w:pPr>
    </w:p>
    <w:p w14:paraId="43C5CDC8" w14:textId="77777777" w:rsidR="00BF555A" w:rsidRPr="00FA167D" w:rsidRDefault="00BF555A" w:rsidP="00FA167D">
      <w:pPr>
        <w:widowControl w:val="0"/>
        <w:rPr>
          <w:sz w:val="22"/>
        </w:rPr>
      </w:pPr>
      <w:r w:rsidRPr="00FA167D">
        <w:rPr>
          <w:sz w:val="22"/>
        </w:rPr>
        <w:t xml:space="preserve">Kartu vartojant </w:t>
      </w:r>
      <w:proofErr w:type="spellStart"/>
      <w:r w:rsidRPr="00FA167D">
        <w:rPr>
          <w:sz w:val="22"/>
        </w:rPr>
        <w:t>cimetidiną</w:t>
      </w:r>
      <w:proofErr w:type="spellEnd"/>
      <w:r w:rsidRPr="00FA167D">
        <w:rPr>
          <w:sz w:val="22"/>
        </w:rPr>
        <w:t xml:space="preserve"> pastebimas šiek tiek sulėtėjęs </w:t>
      </w:r>
      <w:proofErr w:type="spellStart"/>
      <w:r w:rsidRPr="00FA167D">
        <w:rPr>
          <w:sz w:val="22"/>
        </w:rPr>
        <w:t>gabapentino</w:t>
      </w:r>
      <w:proofErr w:type="spellEnd"/>
      <w:r w:rsidRPr="00FA167D">
        <w:rPr>
          <w:sz w:val="22"/>
        </w:rPr>
        <w:t xml:space="preserve"> išskyrimas per inkstus, bet manoma, kad tai kliniškai nereikšminga.</w:t>
      </w:r>
    </w:p>
    <w:p w14:paraId="16745910" w14:textId="77777777" w:rsidR="008D3B35" w:rsidRPr="00195F3C" w:rsidRDefault="008D3B35" w:rsidP="00217250">
      <w:pPr>
        <w:tabs>
          <w:tab w:val="left" w:pos="567"/>
        </w:tabs>
        <w:spacing w:line="260" w:lineRule="exact"/>
        <w:rPr>
          <w:sz w:val="22"/>
          <w:szCs w:val="22"/>
        </w:rPr>
      </w:pPr>
    </w:p>
    <w:p w14:paraId="08897868" w14:textId="77777777" w:rsidR="00BF555A" w:rsidRDefault="00AB4978" w:rsidP="00BF555A">
      <w:pPr>
        <w:keepNext/>
        <w:tabs>
          <w:tab w:val="left" w:pos="567"/>
        </w:tabs>
        <w:spacing w:line="260" w:lineRule="exact"/>
        <w:outlineLvl w:val="3"/>
        <w:rPr>
          <w:b/>
          <w:bCs/>
          <w:sz w:val="22"/>
          <w:szCs w:val="22"/>
        </w:rPr>
      </w:pPr>
      <w:r w:rsidRPr="00195F3C">
        <w:rPr>
          <w:b/>
          <w:bCs/>
          <w:sz w:val="22"/>
          <w:szCs w:val="22"/>
        </w:rPr>
        <w:t>4.6</w:t>
      </w:r>
      <w:r w:rsidRPr="00195F3C">
        <w:rPr>
          <w:b/>
          <w:bCs/>
          <w:sz w:val="22"/>
          <w:szCs w:val="22"/>
        </w:rPr>
        <w:tab/>
        <w:t>Vaisingumas, nėštumo ir žindymo laikotarpis</w:t>
      </w:r>
    </w:p>
    <w:p w14:paraId="1CDCED19" w14:textId="77777777" w:rsidR="008D3B35" w:rsidRPr="00195F3C" w:rsidRDefault="008D3B35" w:rsidP="00217250">
      <w:pPr>
        <w:tabs>
          <w:tab w:val="left" w:pos="567"/>
        </w:tabs>
        <w:spacing w:line="260" w:lineRule="exact"/>
        <w:rPr>
          <w:sz w:val="22"/>
          <w:szCs w:val="22"/>
        </w:rPr>
      </w:pPr>
    </w:p>
    <w:p w14:paraId="62809E37" w14:textId="77777777" w:rsidR="00BF555A" w:rsidRPr="00FA167D" w:rsidRDefault="00BF555A" w:rsidP="00FA167D">
      <w:pPr>
        <w:pStyle w:val="Default"/>
        <w:widowControl w:val="0"/>
        <w:rPr>
          <w:sz w:val="22"/>
          <w:u w:val="single"/>
          <w:lang w:val="pt-PT"/>
        </w:rPr>
      </w:pPr>
      <w:r w:rsidRPr="00FA167D">
        <w:rPr>
          <w:sz w:val="22"/>
          <w:u w:val="single"/>
          <w:lang w:val="pt-PT"/>
        </w:rPr>
        <w:t xml:space="preserve">Nėštumas </w:t>
      </w:r>
    </w:p>
    <w:p w14:paraId="7B427E6A" w14:textId="77777777" w:rsidR="006A44DD" w:rsidRPr="00FA167D" w:rsidRDefault="006A44DD">
      <w:pPr>
        <w:pStyle w:val="Default"/>
        <w:widowControl w:val="0"/>
        <w:rPr>
          <w:sz w:val="22"/>
          <w:szCs w:val="22"/>
          <w:lang w:val="pt-PT"/>
        </w:rPr>
      </w:pPr>
    </w:p>
    <w:p w14:paraId="40F8B1ED" w14:textId="77777777" w:rsidR="00BF555A" w:rsidRPr="00FA167D" w:rsidRDefault="00BF555A" w:rsidP="00FA167D">
      <w:pPr>
        <w:pStyle w:val="Default"/>
        <w:widowControl w:val="0"/>
        <w:rPr>
          <w:sz w:val="22"/>
          <w:lang w:val="pt-PT"/>
        </w:rPr>
      </w:pPr>
      <w:r w:rsidRPr="00FA167D">
        <w:rPr>
          <w:sz w:val="22"/>
          <w:lang w:val="pt-PT"/>
        </w:rPr>
        <w:t xml:space="preserve">Rizika, susijusi su epilepsija ir vaistinių preparatų nuo epilepsijos vartojimu </w:t>
      </w:r>
    </w:p>
    <w:p w14:paraId="1FCEB009" w14:textId="77777777" w:rsidR="006A44DD" w:rsidRPr="00FA167D" w:rsidRDefault="006A44DD">
      <w:pPr>
        <w:pStyle w:val="Default"/>
        <w:widowControl w:val="0"/>
        <w:rPr>
          <w:sz w:val="22"/>
          <w:szCs w:val="22"/>
          <w:lang w:val="pt-PT"/>
        </w:rPr>
      </w:pPr>
    </w:p>
    <w:p w14:paraId="57440210" w14:textId="77777777" w:rsidR="00BF555A" w:rsidRPr="00FA167D" w:rsidRDefault="00BF555A" w:rsidP="00FA167D">
      <w:pPr>
        <w:pStyle w:val="Default"/>
        <w:widowControl w:val="0"/>
        <w:rPr>
          <w:sz w:val="22"/>
          <w:lang w:val="pt-PT"/>
        </w:rPr>
      </w:pPr>
      <w:r w:rsidRPr="00FA167D">
        <w:rPr>
          <w:sz w:val="22"/>
          <w:lang w:val="pt-PT"/>
        </w:rPr>
        <w:t xml:space="preserve">Visoms vaisingo amžiaus moterims, ypač planuojančioms pastoti, ir nėščiosioms būtina specialistų konsultacija dėl galimo pavojaus vaisiui, kurį sukelia traukuliai ir gydymas nuo epilepsijos. Moteriai planuojant pastoti, reikia iš naujo peržiūrėti antiepilepsinio gydymo poreikį. Jei moteris gydoma nuo epilepsijos, antiepilepsinio gydymo staigiai nutraukti negalima, nes tai gali provokuoti traukulių priepuolius, kurie gali turėti rimtų pasekmių tiek motinai, tiek ir vaikui. Priklausomai nuo vartojamo vaistinio preparato nuo epilepsijos, gydymas keliais vaistiniais preparatais nuo epilepsijos susijęs su didesne įgimtų vystymosi ydų rizika nei monoterapija, taigi, jei tik galima, nėštumo metu reikia taikyti monoterapiją. </w:t>
      </w:r>
    </w:p>
    <w:p w14:paraId="671013E0" w14:textId="77777777" w:rsidR="006A44DD" w:rsidRPr="00FA167D" w:rsidRDefault="006A44DD">
      <w:pPr>
        <w:pStyle w:val="Default"/>
        <w:widowControl w:val="0"/>
        <w:rPr>
          <w:sz w:val="22"/>
          <w:szCs w:val="22"/>
          <w:lang w:val="pt-PT"/>
        </w:rPr>
      </w:pPr>
    </w:p>
    <w:p w14:paraId="6ED76013" w14:textId="77777777" w:rsidR="00BF555A" w:rsidRPr="00FA167D" w:rsidRDefault="00BF555A" w:rsidP="00FA167D">
      <w:pPr>
        <w:pStyle w:val="Default"/>
        <w:widowControl w:val="0"/>
        <w:rPr>
          <w:i/>
          <w:sz w:val="22"/>
          <w:lang w:val="pt-PT"/>
        </w:rPr>
      </w:pPr>
      <w:r w:rsidRPr="00FA167D">
        <w:rPr>
          <w:i/>
          <w:sz w:val="22"/>
          <w:lang w:val="pt-PT"/>
        </w:rPr>
        <w:t xml:space="preserve">Su gabapentino vartojimu susijusi rizika </w:t>
      </w:r>
    </w:p>
    <w:p w14:paraId="578DA1BA" w14:textId="77777777" w:rsidR="006A44DD" w:rsidRPr="00FA167D" w:rsidRDefault="006A44DD">
      <w:pPr>
        <w:pStyle w:val="Default"/>
        <w:widowControl w:val="0"/>
        <w:rPr>
          <w:sz w:val="22"/>
          <w:szCs w:val="22"/>
          <w:lang w:val="pt-PT"/>
        </w:rPr>
      </w:pPr>
    </w:p>
    <w:p w14:paraId="6F823AE7" w14:textId="77777777" w:rsidR="00BF555A" w:rsidRPr="00FA167D" w:rsidRDefault="00BF555A" w:rsidP="00BF555A">
      <w:pPr>
        <w:pStyle w:val="Default"/>
        <w:widowControl w:val="0"/>
        <w:rPr>
          <w:sz w:val="22"/>
          <w:szCs w:val="22"/>
          <w:lang w:val="pt-PT"/>
        </w:rPr>
      </w:pPr>
      <w:r w:rsidRPr="00FA167D">
        <w:rPr>
          <w:sz w:val="22"/>
          <w:lang w:val="pt-PT"/>
        </w:rPr>
        <w:t xml:space="preserve">Gabapentinas prasiskverbia per žmogaus placentą. </w:t>
      </w:r>
    </w:p>
    <w:p w14:paraId="721AA40E" w14:textId="77777777" w:rsidR="006A44DD" w:rsidRPr="00FA167D" w:rsidRDefault="006A44DD" w:rsidP="00FA167D">
      <w:pPr>
        <w:pStyle w:val="Default"/>
        <w:widowControl w:val="0"/>
        <w:rPr>
          <w:sz w:val="22"/>
          <w:lang w:val="pt-PT"/>
        </w:rPr>
      </w:pPr>
    </w:p>
    <w:p w14:paraId="03149BE9" w14:textId="77777777" w:rsidR="00BF555A" w:rsidRPr="00FA167D" w:rsidRDefault="00BF555A" w:rsidP="00FA167D">
      <w:pPr>
        <w:pStyle w:val="Default"/>
        <w:widowControl w:val="0"/>
        <w:rPr>
          <w:sz w:val="22"/>
          <w:lang w:val="pt-PT"/>
        </w:rPr>
      </w:pPr>
      <w:r w:rsidRPr="00FA167D">
        <w:rPr>
          <w:sz w:val="22"/>
          <w:lang w:val="pt-PT"/>
        </w:rPr>
        <w:t xml:space="preserve">Remiantis duomenimis, gautais atlikus Šiaurės šalių stebimąjį tyrimą, į kurį buvo įtraukta daugiau nei 1 700 nėštumų, kurių metu buvo vartojamas gabapentinas pirmojo trimestro metu, nenustatyta </w:t>
      </w:r>
      <w:r w:rsidRPr="00FA167D">
        <w:rPr>
          <w:sz w:val="22"/>
          <w:lang w:val="pt-PT"/>
        </w:rPr>
        <w:lastRenderedPageBreak/>
        <w:t xml:space="preserve">padidėjusi didelių įgimtų vystymosi ydų rizika, lyginant su vaikais, kurių vystymasis nebuvo veikiamas vaistinių preparatų, ir vaikais, kurių vystymasis buvo veikiamas pregabalino, lamotrigino ir pregabalino arba lamotrigino. Taip pat nestebėta padidėjusios nervų sistemos vystymosi sutrikimų rizikos vaikams, kurie nėštumo metu buvo veikiami gabapentino. </w:t>
      </w:r>
    </w:p>
    <w:p w14:paraId="48ADDFA2" w14:textId="77777777" w:rsidR="006A44DD" w:rsidRPr="00FA167D" w:rsidRDefault="006A44DD">
      <w:pPr>
        <w:pStyle w:val="Default"/>
        <w:widowControl w:val="0"/>
        <w:rPr>
          <w:sz w:val="22"/>
          <w:szCs w:val="22"/>
          <w:lang w:val="pt-PT"/>
        </w:rPr>
      </w:pPr>
    </w:p>
    <w:p w14:paraId="51692737" w14:textId="77777777" w:rsidR="00BF555A" w:rsidRPr="00FA167D" w:rsidRDefault="00BF555A" w:rsidP="00FA167D">
      <w:pPr>
        <w:widowControl w:val="0"/>
        <w:rPr>
          <w:sz w:val="22"/>
        </w:rPr>
      </w:pPr>
      <w:r w:rsidRPr="00FA167D">
        <w:rPr>
          <w:sz w:val="22"/>
        </w:rPr>
        <w:t xml:space="preserve">Naujagimiams, kurių motinos vartojo </w:t>
      </w:r>
      <w:proofErr w:type="spellStart"/>
      <w:r w:rsidRPr="00FA167D">
        <w:rPr>
          <w:sz w:val="22"/>
        </w:rPr>
        <w:t>gabapentiną</w:t>
      </w:r>
      <w:proofErr w:type="spellEnd"/>
      <w:r w:rsidRPr="00FA167D">
        <w:rPr>
          <w:sz w:val="22"/>
        </w:rPr>
        <w:t xml:space="preserve">, yra ribotų įrodymų apie padidėjusią mažo gimimo svorio ir priešlaikinio gimdymo, bet ne </w:t>
      </w:r>
      <w:proofErr w:type="spellStart"/>
      <w:r w:rsidRPr="00FA167D">
        <w:rPr>
          <w:sz w:val="22"/>
        </w:rPr>
        <w:t>negyvagimio</w:t>
      </w:r>
      <w:proofErr w:type="spellEnd"/>
      <w:r w:rsidRPr="00FA167D">
        <w:rPr>
          <w:sz w:val="22"/>
        </w:rPr>
        <w:t xml:space="preserve">, mažo pagal </w:t>
      </w:r>
      <w:proofErr w:type="spellStart"/>
      <w:r w:rsidRPr="00FA167D">
        <w:rPr>
          <w:sz w:val="22"/>
        </w:rPr>
        <w:t>gestacinį</w:t>
      </w:r>
      <w:proofErr w:type="spellEnd"/>
      <w:r w:rsidRPr="00FA167D">
        <w:rPr>
          <w:sz w:val="22"/>
        </w:rPr>
        <w:t xml:space="preserve"> amžių vaisiaus, mažo 5 minučių APGAR balo ir </w:t>
      </w:r>
      <w:proofErr w:type="spellStart"/>
      <w:r w:rsidRPr="00FA167D">
        <w:rPr>
          <w:sz w:val="22"/>
        </w:rPr>
        <w:t>mikrocefalijos</w:t>
      </w:r>
      <w:proofErr w:type="spellEnd"/>
      <w:r w:rsidRPr="00FA167D">
        <w:rPr>
          <w:color w:val="000000"/>
          <w:sz w:val="22"/>
          <w:lang w:val="pt-PT"/>
        </w:rPr>
        <w:t>,</w:t>
      </w:r>
      <w:r w:rsidRPr="00FA167D">
        <w:rPr>
          <w:sz w:val="22"/>
        </w:rPr>
        <w:t xml:space="preserve"> riziką.</w:t>
      </w:r>
    </w:p>
    <w:p w14:paraId="4A123FE6" w14:textId="77777777" w:rsidR="00BF555A" w:rsidRPr="00FA167D" w:rsidRDefault="00BF555A" w:rsidP="00FA167D">
      <w:pPr>
        <w:pStyle w:val="Default"/>
        <w:widowControl w:val="0"/>
        <w:rPr>
          <w:sz w:val="22"/>
          <w:lang w:val="lt-LT"/>
        </w:rPr>
      </w:pPr>
      <w:r w:rsidRPr="00FA167D">
        <w:rPr>
          <w:sz w:val="22"/>
          <w:lang w:val="lt-LT"/>
        </w:rPr>
        <w:t xml:space="preserve">Tyrimai su gyvūnais atskleidė toksinį poveikį reprodukcijai (žr. 5.3 skyrių). </w:t>
      </w:r>
    </w:p>
    <w:p w14:paraId="392A2901" w14:textId="77777777" w:rsidR="00BF555A" w:rsidRPr="00FA167D" w:rsidRDefault="00BF555A" w:rsidP="00FA167D">
      <w:pPr>
        <w:pStyle w:val="Default"/>
        <w:widowControl w:val="0"/>
        <w:rPr>
          <w:sz w:val="22"/>
          <w:lang w:val="lt-LT"/>
        </w:rPr>
      </w:pPr>
      <w:r w:rsidRPr="00FA167D">
        <w:rPr>
          <w:sz w:val="22"/>
          <w:lang w:val="lt-LT"/>
        </w:rPr>
        <w:t xml:space="preserve">Jei kliniškai būtina, </w:t>
      </w:r>
      <w:proofErr w:type="spellStart"/>
      <w:r w:rsidRPr="00FA167D">
        <w:rPr>
          <w:sz w:val="22"/>
          <w:lang w:val="lt-LT"/>
        </w:rPr>
        <w:t>gabapentiną</w:t>
      </w:r>
      <w:proofErr w:type="spellEnd"/>
      <w:r w:rsidRPr="00FA167D">
        <w:rPr>
          <w:sz w:val="22"/>
          <w:lang w:val="lt-LT"/>
        </w:rPr>
        <w:t xml:space="preserve"> galima vartoti pirmąjį nėštumo trimestrą. </w:t>
      </w:r>
    </w:p>
    <w:p w14:paraId="2173EC06" w14:textId="77777777" w:rsidR="006A44DD" w:rsidRDefault="006A44DD">
      <w:pPr>
        <w:pStyle w:val="Default"/>
        <w:widowControl w:val="0"/>
        <w:rPr>
          <w:sz w:val="22"/>
          <w:szCs w:val="22"/>
          <w:lang w:val="lt-LT"/>
        </w:rPr>
      </w:pPr>
    </w:p>
    <w:p w14:paraId="773261CA" w14:textId="77777777" w:rsidR="00BF555A" w:rsidRPr="00FA167D" w:rsidRDefault="00BF555A" w:rsidP="00FA167D">
      <w:pPr>
        <w:pStyle w:val="Default"/>
        <w:widowControl w:val="0"/>
        <w:rPr>
          <w:sz w:val="22"/>
          <w:lang w:val="pt-PT"/>
        </w:rPr>
      </w:pPr>
      <w:r w:rsidRPr="00FA167D">
        <w:rPr>
          <w:sz w:val="22"/>
          <w:lang w:val="pt-PT"/>
        </w:rPr>
        <w:t xml:space="preserve">Naujagimiams, kurių motinos besilaukdamos vartojo gabapentiną, pastebėtas naujagimių abstinencijos sindromas. Nėštumo metu vartojant gabapentiną ir opioidus, gali padidėti naujagimių abstinencijos sindromo rizika. Naujagimius reikia atidžiai stebėti. </w:t>
      </w:r>
    </w:p>
    <w:p w14:paraId="62DE8AC0" w14:textId="77777777" w:rsidR="006A44DD" w:rsidRPr="00FA167D" w:rsidRDefault="006A44DD">
      <w:pPr>
        <w:pStyle w:val="Default"/>
        <w:widowControl w:val="0"/>
        <w:rPr>
          <w:sz w:val="22"/>
          <w:szCs w:val="22"/>
          <w:lang w:val="pt-PT"/>
        </w:rPr>
      </w:pPr>
    </w:p>
    <w:p w14:paraId="0E7DD812"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Maitinimas krūtimi </w:t>
      </w:r>
    </w:p>
    <w:p w14:paraId="0CD6E8BC" w14:textId="77777777" w:rsidR="006A44DD" w:rsidRPr="00FA167D" w:rsidRDefault="006A44DD" w:rsidP="00FA167D">
      <w:pPr>
        <w:pStyle w:val="Default"/>
        <w:widowControl w:val="0"/>
        <w:rPr>
          <w:sz w:val="22"/>
          <w:lang w:val="pt-PT"/>
        </w:rPr>
      </w:pPr>
    </w:p>
    <w:p w14:paraId="2BAB1EA2" w14:textId="77777777" w:rsidR="00BF555A" w:rsidRPr="00FA167D" w:rsidRDefault="00BF555A" w:rsidP="00FA167D">
      <w:pPr>
        <w:pStyle w:val="Default"/>
        <w:widowControl w:val="0"/>
        <w:rPr>
          <w:sz w:val="22"/>
          <w:lang w:val="pt-PT"/>
        </w:rPr>
      </w:pPr>
      <w:r w:rsidRPr="00FA167D">
        <w:rPr>
          <w:sz w:val="22"/>
          <w:lang w:val="pt-PT"/>
        </w:rPr>
        <w:t xml:space="preserve">Gabapentinas išskiriamas į žindančios moters pieną. Kadangi jo poveikis žindomam kūdikiui nežinomas, skiriant gabapentiną žindančioms moterims reikia elgtis atsargiai. Žindančioms moterims gabapentiną reikia vartoti tik jei nauda yra žymiai didesnė nei rizika. </w:t>
      </w:r>
    </w:p>
    <w:p w14:paraId="5EC2F861" w14:textId="77777777" w:rsidR="006A44DD" w:rsidRPr="00FA167D" w:rsidRDefault="006A44DD">
      <w:pPr>
        <w:pStyle w:val="Default"/>
        <w:widowControl w:val="0"/>
        <w:rPr>
          <w:sz w:val="22"/>
          <w:szCs w:val="22"/>
          <w:u w:val="single"/>
          <w:lang w:val="pt-PT"/>
        </w:rPr>
      </w:pPr>
    </w:p>
    <w:p w14:paraId="78BF7EAC" w14:textId="77777777" w:rsidR="00BF555A" w:rsidRPr="00FA167D" w:rsidRDefault="00BF555A" w:rsidP="00BF555A">
      <w:pPr>
        <w:pStyle w:val="Default"/>
        <w:widowControl w:val="0"/>
        <w:rPr>
          <w:sz w:val="22"/>
          <w:szCs w:val="22"/>
          <w:lang w:val="pt-PT"/>
        </w:rPr>
      </w:pPr>
      <w:r w:rsidRPr="00FA167D">
        <w:rPr>
          <w:sz w:val="22"/>
          <w:u w:val="single"/>
          <w:lang w:val="pt-PT"/>
        </w:rPr>
        <w:t xml:space="preserve">Vaisingumas </w:t>
      </w:r>
    </w:p>
    <w:p w14:paraId="656B79BA" w14:textId="77777777" w:rsidR="006A44DD" w:rsidRPr="00FA167D" w:rsidRDefault="006A44DD" w:rsidP="00FA167D">
      <w:pPr>
        <w:pStyle w:val="Default"/>
        <w:widowControl w:val="0"/>
        <w:rPr>
          <w:sz w:val="22"/>
          <w:lang w:val="pt-PT"/>
        </w:rPr>
      </w:pPr>
    </w:p>
    <w:p w14:paraId="6729CE7A" w14:textId="77777777" w:rsidR="00BF555A" w:rsidRPr="00FA167D" w:rsidRDefault="00BF555A" w:rsidP="00FA167D">
      <w:pPr>
        <w:pStyle w:val="Default"/>
        <w:widowControl w:val="0"/>
        <w:rPr>
          <w:sz w:val="22"/>
          <w:lang w:val="pt-PT"/>
        </w:rPr>
      </w:pPr>
      <w:r w:rsidRPr="00FA167D">
        <w:rPr>
          <w:sz w:val="22"/>
          <w:lang w:val="pt-PT"/>
        </w:rPr>
        <w:t xml:space="preserve">Tyrimai su gyvūnais jokio poveikio vaisingumui neparodė (žr. 5.3 skyrių). </w:t>
      </w:r>
    </w:p>
    <w:p w14:paraId="49E30C77" w14:textId="77777777" w:rsidR="008D3B35" w:rsidRPr="00195F3C" w:rsidRDefault="008D3B35" w:rsidP="00217250">
      <w:pPr>
        <w:tabs>
          <w:tab w:val="left" w:pos="567"/>
        </w:tabs>
        <w:spacing w:line="260" w:lineRule="exact"/>
        <w:rPr>
          <w:sz w:val="22"/>
          <w:szCs w:val="22"/>
        </w:rPr>
      </w:pPr>
    </w:p>
    <w:p w14:paraId="26620B85" w14:textId="77777777" w:rsidR="008D3B35" w:rsidRPr="00195F3C" w:rsidRDefault="00AB4978">
      <w:pPr>
        <w:keepNext/>
        <w:tabs>
          <w:tab w:val="left" w:pos="567"/>
        </w:tabs>
        <w:spacing w:line="260" w:lineRule="exact"/>
        <w:jc w:val="both"/>
        <w:outlineLvl w:val="3"/>
        <w:rPr>
          <w:b/>
          <w:bCs/>
          <w:sz w:val="22"/>
          <w:szCs w:val="22"/>
        </w:rPr>
      </w:pPr>
      <w:r w:rsidRPr="00195F3C">
        <w:rPr>
          <w:b/>
          <w:bCs/>
          <w:sz w:val="22"/>
          <w:szCs w:val="22"/>
        </w:rPr>
        <w:t>4.7</w:t>
      </w:r>
      <w:r w:rsidRPr="00195F3C">
        <w:rPr>
          <w:b/>
          <w:bCs/>
          <w:sz w:val="22"/>
          <w:szCs w:val="22"/>
        </w:rPr>
        <w:tab/>
        <w:t>Poveikis gebėjimui vairuoti ir valdyti mechanizmus</w:t>
      </w:r>
    </w:p>
    <w:p w14:paraId="1A60C270" w14:textId="77777777" w:rsidR="008D3B35" w:rsidRPr="00195F3C" w:rsidRDefault="008D3B35">
      <w:pPr>
        <w:tabs>
          <w:tab w:val="left" w:pos="567"/>
        </w:tabs>
        <w:spacing w:line="260" w:lineRule="exact"/>
        <w:rPr>
          <w:sz w:val="22"/>
          <w:szCs w:val="22"/>
        </w:rPr>
      </w:pPr>
    </w:p>
    <w:p w14:paraId="0D10035B" w14:textId="77777777" w:rsidR="00BF555A" w:rsidRPr="00FA167D" w:rsidRDefault="00BF555A" w:rsidP="00FA167D">
      <w:pPr>
        <w:widowControl w:val="0"/>
        <w:rPr>
          <w:sz w:val="22"/>
        </w:rPr>
      </w:pPr>
      <w:proofErr w:type="spellStart"/>
      <w:r w:rsidRPr="00FA167D">
        <w:rPr>
          <w:sz w:val="22"/>
        </w:rPr>
        <w:t>Gabapentinas</w:t>
      </w:r>
      <w:proofErr w:type="spellEnd"/>
      <w:r w:rsidRPr="00FA167D">
        <w:rPr>
          <w:sz w:val="22"/>
        </w:rPr>
        <w:t xml:space="preserve"> gebėjimą vairuoti ir valdyti mechanizmus veikia silpnai arba vidutiniškai. </w:t>
      </w:r>
      <w:proofErr w:type="spellStart"/>
      <w:r w:rsidRPr="00FA167D">
        <w:rPr>
          <w:sz w:val="22"/>
        </w:rPr>
        <w:t>Gabapentinas</w:t>
      </w:r>
      <w:proofErr w:type="spellEnd"/>
      <w:r w:rsidRPr="00FA167D">
        <w:rPr>
          <w:sz w:val="22"/>
        </w:rPr>
        <w:t xml:space="preserve"> veikia centrinę nervų sistemą ir gali sukelti mieguistumą, svaigulį ar kitus panašius simptomus. Net jeigu šie simptomai yra silpni ar vidutinio stiprumo, jie gali būti pavojingi pacientams, kurie vairuoja ar valdo mechanizmus. Tai ypač aktualu gydymo pradžioje ir padidinus dozę.</w:t>
      </w:r>
    </w:p>
    <w:p w14:paraId="3A5D642B" w14:textId="77777777" w:rsidR="008D3B35" w:rsidRPr="00195F3C" w:rsidRDefault="008D3B35" w:rsidP="00217250">
      <w:pPr>
        <w:tabs>
          <w:tab w:val="left" w:pos="567"/>
        </w:tabs>
        <w:spacing w:line="260" w:lineRule="exact"/>
        <w:rPr>
          <w:sz w:val="22"/>
          <w:szCs w:val="22"/>
        </w:rPr>
      </w:pPr>
    </w:p>
    <w:p w14:paraId="2BD8A29C" w14:textId="77777777" w:rsidR="008D3B35" w:rsidRPr="00FA167D" w:rsidRDefault="00AB4978" w:rsidP="00751B6B">
      <w:pPr>
        <w:tabs>
          <w:tab w:val="left" w:pos="567"/>
        </w:tabs>
        <w:rPr>
          <w:b/>
          <w:sz w:val="22"/>
        </w:rPr>
      </w:pPr>
      <w:r w:rsidRPr="00195F3C">
        <w:rPr>
          <w:b/>
          <w:sz w:val="22"/>
          <w:szCs w:val="22"/>
        </w:rPr>
        <w:t>4.8</w:t>
      </w:r>
      <w:r w:rsidRPr="00195F3C">
        <w:rPr>
          <w:b/>
          <w:sz w:val="22"/>
          <w:szCs w:val="22"/>
        </w:rPr>
        <w:tab/>
        <w:t>Nepageidaujamas poveikis</w:t>
      </w:r>
    </w:p>
    <w:p w14:paraId="30E2FE1C" w14:textId="77777777" w:rsidR="005A4233" w:rsidRPr="00195F3C" w:rsidRDefault="005A4233" w:rsidP="00751B6B">
      <w:pPr>
        <w:tabs>
          <w:tab w:val="left" w:pos="567"/>
        </w:tabs>
        <w:rPr>
          <w:sz w:val="22"/>
          <w:szCs w:val="22"/>
          <w:u w:val="single"/>
        </w:rPr>
      </w:pPr>
    </w:p>
    <w:p w14:paraId="0F3B3DEF" w14:textId="77777777" w:rsidR="00BF555A" w:rsidRPr="00FA167D" w:rsidRDefault="00BF555A" w:rsidP="00FA167D">
      <w:pPr>
        <w:pStyle w:val="Default"/>
        <w:widowControl w:val="0"/>
        <w:rPr>
          <w:sz w:val="22"/>
          <w:lang w:val="lt-LT"/>
        </w:rPr>
      </w:pPr>
      <w:r w:rsidRPr="00FA167D">
        <w:rPr>
          <w:sz w:val="22"/>
          <w:lang w:val="lt-LT"/>
        </w:rPr>
        <w:t>Nepageidaujamos reakcijos, kurios pasireiškė klinikinių epilepsijos (</w:t>
      </w:r>
      <w:proofErr w:type="spellStart"/>
      <w:r w:rsidRPr="00FA167D">
        <w:rPr>
          <w:sz w:val="22"/>
          <w:lang w:val="lt-LT"/>
        </w:rPr>
        <w:t>adjuvantinio</w:t>
      </w:r>
      <w:proofErr w:type="spellEnd"/>
      <w:r w:rsidRPr="00FA167D">
        <w:rPr>
          <w:sz w:val="22"/>
          <w:lang w:val="lt-LT"/>
        </w:rPr>
        <w:t xml:space="preserve"> gydymo arba </w:t>
      </w:r>
      <w:proofErr w:type="spellStart"/>
      <w:r w:rsidRPr="00FA167D">
        <w:rPr>
          <w:sz w:val="22"/>
          <w:lang w:val="lt-LT"/>
        </w:rPr>
        <w:t>monoterapijos</w:t>
      </w:r>
      <w:proofErr w:type="spellEnd"/>
      <w:r w:rsidRPr="00FA167D">
        <w:rPr>
          <w:sz w:val="22"/>
          <w:lang w:val="lt-LT"/>
        </w:rPr>
        <w:t xml:space="preserve">) ir </w:t>
      </w:r>
      <w:proofErr w:type="spellStart"/>
      <w:r w:rsidRPr="00FA167D">
        <w:rPr>
          <w:sz w:val="22"/>
          <w:lang w:val="lt-LT"/>
        </w:rPr>
        <w:t>neuropatinio</w:t>
      </w:r>
      <w:proofErr w:type="spellEnd"/>
      <w:r w:rsidRPr="00FA167D">
        <w:rPr>
          <w:sz w:val="22"/>
          <w:lang w:val="lt-LT"/>
        </w:rPr>
        <w:t xml:space="preserve"> skausmo tyrimų metu, išvardytos toliau pagal organų sistemų klases ir dažnį: labai dažnas (≥ 1/10), dažnas (nuo ≥ 1/100 iki &lt;1/10), nedažnas (nuo ≥ 1/1 000 iki &lt; 1/100), retas (nuo ≥ 1/10 000 iki &lt; 1/1 000) ir labai retas (&lt; 1/10 000). Jeigu klinikinių tyrimų metu nepageidaujamų reakcijų dažnis buvo skirtingas, jos buvo priskirtos didžiausio dažnio grupei. </w:t>
      </w:r>
    </w:p>
    <w:p w14:paraId="6EC3B16B" w14:textId="77777777" w:rsidR="006A44DD" w:rsidRDefault="006A44DD">
      <w:pPr>
        <w:pStyle w:val="Default"/>
        <w:widowControl w:val="0"/>
        <w:rPr>
          <w:sz w:val="22"/>
          <w:szCs w:val="22"/>
          <w:lang w:val="lt-LT"/>
        </w:rPr>
      </w:pPr>
    </w:p>
    <w:p w14:paraId="647A4D88" w14:textId="77777777" w:rsidR="00BF555A" w:rsidRPr="00FA167D" w:rsidRDefault="00BF555A" w:rsidP="00FA167D">
      <w:pPr>
        <w:pStyle w:val="Default"/>
        <w:widowControl w:val="0"/>
        <w:rPr>
          <w:sz w:val="22"/>
          <w:lang w:val="lt-LT"/>
        </w:rPr>
      </w:pPr>
      <w:r w:rsidRPr="00FA167D">
        <w:rPr>
          <w:sz w:val="22"/>
          <w:lang w:val="lt-LT"/>
        </w:rPr>
        <w:t xml:space="preserve">Papildomų nepageidaujamų reakcijų, apie kurias buvo pranešta vaistiniam preparatui patekus į rinką, dažnis yra apibūdinamas kaip „dažnis nežinomas“, ir šios reakcijos toliau vardinamos jas rašant pasviruoju šriftu. </w:t>
      </w:r>
    </w:p>
    <w:p w14:paraId="42FD3764" w14:textId="77777777" w:rsidR="006A44DD" w:rsidRDefault="006A44DD">
      <w:pPr>
        <w:pStyle w:val="Default"/>
        <w:widowControl w:val="0"/>
        <w:rPr>
          <w:sz w:val="22"/>
          <w:szCs w:val="22"/>
          <w:lang w:val="lt-LT"/>
        </w:rPr>
      </w:pPr>
    </w:p>
    <w:p w14:paraId="0742E121" w14:textId="77777777" w:rsidR="00BF555A" w:rsidRDefault="00BF555A" w:rsidP="00BF555A">
      <w:pPr>
        <w:pStyle w:val="Default"/>
        <w:widowControl w:val="0"/>
        <w:rPr>
          <w:sz w:val="22"/>
          <w:szCs w:val="22"/>
          <w:lang w:val="lt-LT"/>
        </w:rPr>
      </w:pPr>
      <w:r w:rsidRPr="00FA167D">
        <w:rPr>
          <w:sz w:val="22"/>
          <w:lang w:val="lt-LT"/>
        </w:rPr>
        <w:t>Kiekvienoje dažnio grupėje nepageidaujamas poveikis pateikiamas mažėjančio sunkumo tvarka.</w:t>
      </w:r>
    </w:p>
    <w:p w14:paraId="2BC374C0" w14:textId="77777777" w:rsidR="006A44DD" w:rsidRPr="00FA167D" w:rsidRDefault="006A44DD" w:rsidP="00FA167D">
      <w:pPr>
        <w:pStyle w:val="Default"/>
        <w:widowControl w:val="0"/>
        <w:rPr>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6855"/>
      </w:tblGrid>
      <w:tr w:rsidR="00E6134A" w:rsidRPr="00195F3C" w14:paraId="56D4A4A1" w14:textId="77777777" w:rsidTr="002B1840">
        <w:trPr>
          <w:trHeight w:val="152"/>
        </w:trPr>
        <w:tc>
          <w:tcPr>
            <w:tcW w:w="5000" w:type="pct"/>
            <w:gridSpan w:val="2"/>
          </w:tcPr>
          <w:p w14:paraId="0462A15A" w14:textId="77777777" w:rsidR="00BF555A" w:rsidRPr="00FA167D" w:rsidRDefault="00BF555A" w:rsidP="00FA167D">
            <w:pPr>
              <w:pStyle w:val="Default"/>
              <w:widowControl w:val="0"/>
              <w:rPr>
                <w:sz w:val="22"/>
                <w:lang w:val="pt-PT"/>
              </w:rPr>
            </w:pPr>
            <w:r w:rsidRPr="00FA167D">
              <w:rPr>
                <w:b/>
                <w:sz w:val="22"/>
                <w:lang w:val="pt-PT"/>
              </w:rPr>
              <w:t xml:space="preserve">Organų sistemų klasė Nepageidaujamos reakcijos į vaistinį preparatą </w:t>
            </w:r>
          </w:p>
        </w:tc>
      </w:tr>
      <w:tr w:rsidR="00E6134A" w:rsidRPr="00195F3C" w14:paraId="7B22D8E2" w14:textId="77777777" w:rsidTr="002B1840">
        <w:trPr>
          <w:trHeight w:val="152"/>
        </w:trPr>
        <w:tc>
          <w:tcPr>
            <w:tcW w:w="5000" w:type="pct"/>
            <w:gridSpan w:val="2"/>
          </w:tcPr>
          <w:p w14:paraId="36BC9166" w14:textId="77777777" w:rsidR="00E6134A" w:rsidRPr="00FA167D" w:rsidRDefault="00BF555A" w:rsidP="00FA167D">
            <w:pPr>
              <w:pStyle w:val="Default"/>
              <w:widowControl w:val="0"/>
              <w:jc w:val="both"/>
              <w:rPr>
                <w:sz w:val="22"/>
              </w:rPr>
            </w:pPr>
            <w:proofErr w:type="spellStart"/>
            <w:r w:rsidRPr="00FA167D">
              <w:rPr>
                <w:b/>
                <w:sz w:val="22"/>
              </w:rPr>
              <w:t>Infekcijos</w:t>
            </w:r>
            <w:proofErr w:type="spellEnd"/>
            <w:r w:rsidRPr="00FA167D">
              <w:rPr>
                <w:b/>
                <w:sz w:val="22"/>
              </w:rPr>
              <w:t xml:space="preserve"> </w:t>
            </w:r>
            <w:proofErr w:type="spellStart"/>
            <w:r w:rsidRPr="00FA167D">
              <w:rPr>
                <w:b/>
                <w:sz w:val="22"/>
              </w:rPr>
              <w:t>ir</w:t>
            </w:r>
            <w:proofErr w:type="spellEnd"/>
            <w:r w:rsidRPr="00FA167D">
              <w:rPr>
                <w:b/>
                <w:sz w:val="22"/>
              </w:rPr>
              <w:t xml:space="preserve"> </w:t>
            </w:r>
            <w:proofErr w:type="spellStart"/>
            <w:r w:rsidRPr="00FA167D">
              <w:rPr>
                <w:b/>
                <w:sz w:val="22"/>
              </w:rPr>
              <w:t>infestacijos</w:t>
            </w:r>
            <w:proofErr w:type="spellEnd"/>
            <w:r w:rsidRPr="00FA167D">
              <w:rPr>
                <w:b/>
                <w:sz w:val="22"/>
              </w:rPr>
              <w:t xml:space="preserve"> </w:t>
            </w:r>
          </w:p>
        </w:tc>
      </w:tr>
      <w:tr w:rsidR="00E6134A" w:rsidRPr="00195F3C" w14:paraId="11D08B27" w14:textId="77777777" w:rsidTr="002B1840">
        <w:trPr>
          <w:trHeight w:val="148"/>
        </w:trPr>
        <w:tc>
          <w:tcPr>
            <w:tcW w:w="1217" w:type="pct"/>
          </w:tcPr>
          <w:p w14:paraId="02E74659" w14:textId="77777777" w:rsidR="00E6134A" w:rsidRPr="00FA167D" w:rsidRDefault="00BF555A" w:rsidP="00FA167D">
            <w:pPr>
              <w:pStyle w:val="Default"/>
              <w:widowControl w:val="0"/>
              <w:jc w:val="both"/>
              <w:rPr>
                <w:sz w:val="22"/>
              </w:rPr>
            </w:pPr>
            <w:proofErr w:type="spellStart"/>
            <w:r w:rsidRPr="00FA167D">
              <w:rPr>
                <w:sz w:val="22"/>
              </w:rPr>
              <w:t>Labai</w:t>
            </w:r>
            <w:proofErr w:type="spellEnd"/>
            <w:r w:rsidRPr="00FA167D">
              <w:rPr>
                <w:sz w:val="22"/>
              </w:rPr>
              <w:t xml:space="preserve"> </w:t>
            </w:r>
            <w:proofErr w:type="spellStart"/>
            <w:r w:rsidRPr="00FA167D">
              <w:rPr>
                <w:sz w:val="22"/>
              </w:rPr>
              <w:t>dažnas</w:t>
            </w:r>
            <w:proofErr w:type="spellEnd"/>
            <w:r w:rsidRPr="00FA167D">
              <w:rPr>
                <w:sz w:val="22"/>
              </w:rPr>
              <w:t xml:space="preserve"> </w:t>
            </w:r>
          </w:p>
        </w:tc>
        <w:tc>
          <w:tcPr>
            <w:tcW w:w="3783" w:type="pct"/>
          </w:tcPr>
          <w:p w14:paraId="7D827BB3" w14:textId="77777777" w:rsidR="00E6134A" w:rsidRPr="00FA167D" w:rsidRDefault="00BF555A" w:rsidP="00FA167D">
            <w:pPr>
              <w:pStyle w:val="Default"/>
              <w:widowControl w:val="0"/>
              <w:jc w:val="both"/>
              <w:rPr>
                <w:sz w:val="22"/>
              </w:rPr>
            </w:pPr>
            <w:proofErr w:type="spellStart"/>
            <w:r w:rsidRPr="00FA167D">
              <w:rPr>
                <w:sz w:val="22"/>
              </w:rPr>
              <w:t>virusinė</w:t>
            </w:r>
            <w:proofErr w:type="spellEnd"/>
            <w:r w:rsidRPr="00FA167D">
              <w:rPr>
                <w:sz w:val="22"/>
              </w:rPr>
              <w:t xml:space="preserve"> </w:t>
            </w:r>
            <w:proofErr w:type="spellStart"/>
            <w:r w:rsidRPr="00FA167D">
              <w:rPr>
                <w:sz w:val="22"/>
              </w:rPr>
              <w:t>infekcija</w:t>
            </w:r>
            <w:proofErr w:type="spellEnd"/>
            <w:r w:rsidRPr="00FA167D">
              <w:rPr>
                <w:sz w:val="22"/>
              </w:rPr>
              <w:t xml:space="preserve"> </w:t>
            </w:r>
          </w:p>
        </w:tc>
      </w:tr>
      <w:tr w:rsidR="00E6134A" w:rsidRPr="00195F3C" w14:paraId="64CF8D34" w14:textId="77777777" w:rsidTr="002B1840">
        <w:trPr>
          <w:trHeight w:val="148"/>
        </w:trPr>
        <w:tc>
          <w:tcPr>
            <w:tcW w:w="1217" w:type="pct"/>
          </w:tcPr>
          <w:p w14:paraId="08770ACC" w14:textId="77777777" w:rsidR="00E6134A" w:rsidRPr="00FA167D" w:rsidRDefault="00BF555A" w:rsidP="00FA167D">
            <w:pPr>
              <w:pStyle w:val="Default"/>
              <w:widowControl w:val="0"/>
              <w:jc w:val="both"/>
              <w:rPr>
                <w:sz w:val="22"/>
              </w:rPr>
            </w:pPr>
            <w:proofErr w:type="spellStart"/>
            <w:r w:rsidRPr="00FA167D">
              <w:rPr>
                <w:sz w:val="22"/>
              </w:rPr>
              <w:t>Dažnas</w:t>
            </w:r>
            <w:proofErr w:type="spellEnd"/>
            <w:r w:rsidRPr="00FA167D">
              <w:rPr>
                <w:sz w:val="22"/>
              </w:rPr>
              <w:t xml:space="preserve"> </w:t>
            </w:r>
          </w:p>
        </w:tc>
        <w:tc>
          <w:tcPr>
            <w:tcW w:w="3783" w:type="pct"/>
          </w:tcPr>
          <w:p w14:paraId="59E5ED5A" w14:textId="77777777" w:rsidR="00E6134A" w:rsidRPr="00FA167D" w:rsidRDefault="00BF555A" w:rsidP="00FA167D">
            <w:pPr>
              <w:pStyle w:val="Default"/>
              <w:widowControl w:val="0"/>
              <w:jc w:val="both"/>
              <w:rPr>
                <w:sz w:val="22"/>
              </w:rPr>
            </w:pPr>
            <w:proofErr w:type="spellStart"/>
            <w:r w:rsidRPr="00FA167D">
              <w:rPr>
                <w:sz w:val="22"/>
              </w:rPr>
              <w:t>pneumonija</w:t>
            </w:r>
            <w:proofErr w:type="spellEnd"/>
            <w:r w:rsidRPr="00FA167D">
              <w:rPr>
                <w:sz w:val="22"/>
              </w:rPr>
              <w:t xml:space="preserve">, </w:t>
            </w:r>
            <w:proofErr w:type="spellStart"/>
            <w:r w:rsidRPr="00FA167D">
              <w:rPr>
                <w:sz w:val="22"/>
              </w:rPr>
              <w:t>kvėpavimo</w:t>
            </w:r>
            <w:proofErr w:type="spellEnd"/>
            <w:r w:rsidRPr="00FA167D">
              <w:rPr>
                <w:sz w:val="22"/>
              </w:rPr>
              <w:t xml:space="preserve"> </w:t>
            </w:r>
            <w:proofErr w:type="spellStart"/>
            <w:r w:rsidRPr="00FA167D">
              <w:rPr>
                <w:sz w:val="22"/>
              </w:rPr>
              <w:t>takų</w:t>
            </w:r>
            <w:proofErr w:type="spellEnd"/>
            <w:r w:rsidRPr="00FA167D">
              <w:rPr>
                <w:sz w:val="22"/>
              </w:rPr>
              <w:t xml:space="preserve"> </w:t>
            </w:r>
            <w:proofErr w:type="spellStart"/>
            <w:r w:rsidRPr="00FA167D">
              <w:rPr>
                <w:sz w:val="22"/>
              </w:rPr>
              <w:t>infekcija</w:t>
            </w:r>
            <w:proofErr w:type="spellEnd"/>
            <w:r w:rsidRPr="00FA167D">
              <w:rPr>
                <w:sz w:val="22"/>
              </w:rPr>
              <w:t xml:space="preserve">, </w:t>
            </w:r>
            <w:proofErr w:type="spellStart"/>
            <w:r w:rsidRPr="00FA167D">
              <w:rPr>
                <w:sz w:val="22"/>
              </w:rPr>
              <w:t>šlapimo</w:t>
            </w:r>
            <w:proofErr w:type="spellEnd"/>
            <w:r w:rsidRPr="00FA167D">
              <w:rPr>
                <w:sz w:val="22"/>
              </w:rPr>
              <w:t xml:space="preserve"> </w:t>
            </w:r>
            <w:proofErr w:type="spellStart"/>
            <w:r w:rsidRPr="00FA167D">
              <w:rPr>
                <w:sz w:val="22"/>
              </w:rPr>
              <w:t>takų</w:t>
            </w:r>
            <w:proofErr w:type="spellEnd"/>
            <w:r w:rsidRPr="00FA167D">
              <w:rPr>
                <w:sz w:val="22"/>
              </w:rPr>
              <w:t xml:space="preserve"> </w:t>
            </w:r>
            <w:proofErr w:type="spellStart"/>
            <w:r w:rsidRPr="00FA167D">
              <w:rPr>
                <w:sz w:val="22"/>
              </w:rPr>
              <w:t>infekcija</w:t>
            </w:r>
            <w:proofErr w:type="spellEnd"/>
            <w:r w:rsidRPr="00FA167D">
              <w:rPr>
                <w:sz w:val="22"/>
              </w:rPr>
              <w:t xml:space="preserve">, </w:t>
            </w:r>
            <w:proofErr w:type="spellStart"/>
            <w:r w:rsidRPr="00FA167D">
              <w:rPr>
                <w:sz w:val="22"/>
              </w:rPr>
              <w:t>infekcija</w:t>
            </w:r>
            <w:proofErr w:type="spellEnd"/>
            <w:r w:rsidRPr="00FA167D">
              <w:rPr>
                <w:sz w:val="22"/>
              </w:rPr>
              <w:t xml:space="preserve">, </w:t>
            </w:r>
            <w:proofErr w:type="spellStart"/>
            <w:r w:rsidRPr="00FA167D">
              <w:rPr>
                <w:sz w:val="22"/>
              </w:rPr>
              <w:t>vidurinės</w:t>
            </w:r>
            <w:proofErr w:type="spellEnd"/>
            <w:r w:rsidRPr="00FA167D">
              <w:rPr>
                <w:sz w:val="22"/>
              </w:rPr>
              <w:t xml:space="preserve"> </w:t>
            </w:r>
            <w:proofErr w:type="spellStart"/>
            <w:r w:rsidRPr="00FA167D">
              <w:rPr>
                <w:sz w:val="22"/>
              </w:rPr>
              <w:t>ausies</w:t>
            </w:r>
            <w:proofErr w:type="spellEnd"/>
            <w:r w:rsidRPr="00FA167D">
              <w:rPr>
                <w:sz w:val="22"/>
              </w:rPr>
              <w:t xml:space="preserve"> </w:t>
            </w:r>
            <w:proofErr w:type="spellStart"/>
            <w:r w:rsidRPr="00FA167D">
              <w:rPr>
                <w:sz w:val="22"/>
              </w:rPr>
              <w:t>uždegimas</w:t>
            </w:r>
            <w:proofErr w:type="spellEnd"/>
            <w:r w:rsidRPr="00FA167D">
              <w:rPr>
                <w:sz w:val="22"/>
              </w:rPr>
              <w:t xml:space="preserve"> </w:t>
            </w:r>
          </w:p>
        </w:tc>
      </w:tr>
      <w:tr w:rsidR="00E6134A" w:rsidRPr="00195F3C" w14:paraId="1B2E1125" w14:textId="77777777" w:rsidTr="002B1840">
        <w:trPr>
          <w:trHeight w:val="152"/>
        </w:trPr>
        <w:tc>
          <w:tcPr>
            <w:tcW w:w="5000" w:type="pct"/>
            <w:gridSpan w:val="2"/>
          </w:tcPr>
          <w:p w14:paraId="0968F93B" w14:textId="77777777" w:rsidR="00E6134A" w:rsidRPr="00FA167D" w:rsidRDefault="00BF555A" w:rsidP="00FA167D">
            <w:pPr>
              <w:pStyle w:val="Default"/>
              <w:widowControl w:val="0"/>
              <w:jc w:val="both"/>
              <w:rPr>
                <w:sz w:val="22"/>
                <w:lang w:val="pt-PT"/>
              </w:rPr>
            </w:pPr>
            <w:r w:rsidRPr="00FA167D">
              <w:rPr>
                <w:b/>
                <w:sz w:val="22"/>
                <w:lang w:val="pt-PT"/>
              </w:rPr>
              <w:t xml:space="preserve">Kraujo ir limfinės sistemos sutrikimai </w:t>
            </w:r>
          </w:p>
        </w:tc>
      </w:tr>
      <w:tr w:rsidR="00E6134A" w:rsidRPr="00195F3C" w14:paraId="1D9C51CA" w14:textId="77777777" w:rsidTr="002B1840">
        <w:trPr>
          <w:trHeight w:val="148"/>
        </w:trPr>
        <w:tc>
          <w:tcPr>
            <w:tcW w:w="1217" w:type="pct"/>
          </w:tcPr>
          <w:p w14:paraId="51548192" w14:textId="77777777" w:rsidR="00E6134A" w:rsidRPr="00FA167D" w:rsidRDefault="00BF555A" w:rsidP="00FA167D">
            <w:pPr>
              <w:pStyle w:val="Default"/>
              <w:widowControl w:val="0"/>
              <w:jc w:val="both"/>
              <w:rPr>
                <w:sz w:val="22"/>
              </w:rPr>
            </w:pPr>
            <w:proofErr w:type="spellStart"/>
            <w:r w:rsidRPr="00FA167D">
              <w:rPr>
                <w:sz w:val="22"/>
              </w:rPr>
              <w:t>Dažnas</w:t>
            </w:r>
            <w:proofErr w:type="spellEnd"/>
            <w:r w:rsidRPr="00FA167D">
              <w:rPr>
                <w:sz w:val="22"/>
              </w:rPr>
              <w:t xml:space="preserve"> </w:t>
            </w:r>
          </w:p>
        </w:tc>
        <w:tc>
          <w:tcPr>
            <w:tcW w:w="3783" w:type="pct"/>
          </w:tcPr>
          <w:p w14:paraId="31FBA2AB" w14:textId="77777777" w:rsidR="00E6134A" w:rsidRPr="00FA167D" w:rsidRDefault="00BF555A" w:rsidP="00FA167D">
            <w:pPr>
              <w:pStyle w:val="Default"/>
              <w:widowControl w:val="0"/>
              <w:jc w:val="both"/>
              <w:rPr>
                <w:sz w:val="22"/>
              </w:rPr>
            </w:pPr>
            <w:proofErr w:type="spellStart"/>
            <w:r w:rsidRPr="00FA167D">
              <w:rPr>
                <w:sz w:val="22"/>
              </w:rPr>
              <w:t>leukopenija</w:t>
            </w:r>
            <w:proofErr w:type="spellEnd"/>
            <w:r w:rsidRPr="00FA167D">
              <w:rPr>
                <w:sz w:val="22"/>
              </w:rPr>
              <w:t xml:space="preserve"> </w:t>
            </w:r>
          </w:p>
        </w:tc>
      </w:tr>
      <w:tr w:rsidR="00E6134A" w:rsidRPr="00195F3C" w14:paraId="67EFF986" w14:textId="77777777" w:rsidTr="002B1840">
        <w:trPr>
          <w:trHeight w:val="148"/>
        </w:trPr>
        <w:tc>
          <w:tcPr>
            <w:tcW w:w="1217" w:type="pct"/>
          </w:tcPr>
          <w:p w14:paraId="10FA79CB" w14:textId="77777777" w:rsidR="00E6134A" w:rsidRPr="00FA167D" w:rsidRDefault="00BF555A" w:rsidP="00FA167D">
            <w:pPr>
              <w:pStyle w:val="Default"/>
              <w:widowControl w:val="0"/>
              <w:jc w:val="both"/>
              <w:rPr>
                <w:sz w:val="22"/>
              </w:rPr>
            </w:pPr>
            <w:proofErr w:type="spellStart"/>
            <w:r w:rsidRPr="00FA167D">
              <w:rPr>
                <w:sz w:val="22"/>
              </w:rPr>
              <w:t>Nežinomas</w:t>
            </w:r>
            <w:proofErr w:type="spellEnd"/>
            <w:r w:rsidRPr="00FA167D">
              <w:rPr>
                <w:sz w:val="22"/>
              </w:rPr>
              <w:t xml:space="preserve"> </w:t>
            </w:r>
          </w:p>
        </w:tc>
        <w:tc>
          <w:tcPr>
            <w:tcW w:w="3783" w:type="pct"/>
          </w:tcPr>
          <w:p w14:paraId="741F1831" w14:textId="77777777" w:rsidR="00E6134A" w:rsidRPr="00FA167D" w:rsidRDefault="00BF555A" w:rsidP="00FA167D">
            <w:pPr>
              <w:pStyle w:val="Default"/>
              <w:widowControl w:val="0"/>
              <w:jc w:val="both"/>
              <w:rPr>
                <w:sz w:val="22"/>
              </w:rPr>
            </w:pPr>
            <w:proofErr w:type="spellStart"/>
            <w:r w:rsidRPr="00FA167D">
              <w:rPr>
                <w:sz w:val="22"/>
              </w:rPr>
              <w:t>trombocitopenija</w:t>
            </w:r>
            <w:proofErr w:type="spellEnd"/>
            <w:r w:rsidRPr="00FA167D">
              <w:rPr>
                <w:sz w:val="22"/>
              </w:rPr>
              <w:t xml:space="preserve"> </w:t>
            </w:r>
          </w:p>
        </w:tc>
      </w:tr>
      <w:tr w:rsidR="00E6134A" w:rsidRPr="00195F3C" w14:paraId="685FA354" w14:textId="77777777" w:rsidTr="002B1840">
        <w:trPr>
          <w:trHeight w:val="152"/>
        </w:trPr>
        <w:tc>
          <w:tcPr>
            <w:tcW w:w="5000" w:type="pct"/>
            <w:gridSpan w:val="2"/>
          </w:tcPr>
          <w:p w14:paraId="7C446EE8" w14:textId="77777777" w:rsidR="00E6134A" w:rsidRPr="00FA167D" w:rsidRDefault="00BF555A" w:rsidP="00FA167D">
            <w:pPr>
              <w:pStyle w:val="Default"/>
              <w:widowControl w:val="0"/>
              <w:jc w:val="both"/>
              <w:rPr>
                <w:sz w:val="22"/>
              </w:rPr>
            </w:pPr>
            <w:proofErr w:type="spellStart"/>
            <w:r w:rsidRPr="00FA167D">
              <w:rPr>
                <w:b/>
                <w:sz w:val="22"/>
              </w:rPr>
              <w:t>Imuninės</w:t>
            </w:r>
            <w:proofErr w:type="spellEnd"/>
            <w:r w:rsidRPr="00FA167D">
              <w:rPr>
                <w:b/>
                <w:sz w:val="22"/>
              </w:rPr>
              <w:t xml:space="preserve"> </w:t>
            </w:r>
            <w:proofErr w:type="spellStart"/>
            <w:r w:rsidRPr="00FA167D">
              <w:rPr>
                <w:b/>
                <w:sz w:val="22"/>
              </w:rPr>
              <w:t>sistemos</w:t>
            </w:r>
            <w:proofErr w:type="spellEnd"/>
            <w:r w:rsidRPr="00FA167D">
              <w:rPr>
                <w:b/>
                <w:sz w:val="22"/>
              </w:rPr>
              <w:t xml:space="preserve"> </w:t>
            </w:r>
            <w:proofErr w:type="spellStart"/>
            <w:r w:rsidRPr="00FA167D">
              <w:rPr>
                <w:b/>
                <w:sz w:val="22"/>
              </w:rPr>
              <w:t>sutrikimai</w:t>
            </w:r>
            <w:proofErr w:type="spellEnd"/>
            <w:r w:rsidRPr="00FA167D">
              <w:rPr>
                <w:b/>
                <w:sz w:val="22"/>
              </w:rPr>
              <w:t xml:space="preserve"> </w:t>
            </w:r>
          </w:p>
        </w:tc>
      </w:tr>
      <w:tr w:rsidR="00E6134A" w:rsidRPr="00195F3C" w14:paraId="0F60C527" w14:textId="77777777" w:rsidTr="002B1840">
        <w:trPr>
          <w:trHeight w:val="148"/>
        </w:trPr>
        <w:tc>
          <w:tcPr>
            <w:tcW w:w="1217" w:type="pct"/>
          </w:tcPr>
          <w:p w14:paraId="3809C0D5" w14:textId="77777777" w:rsidR="00E6134A" w:rsidRPr="00FA167D" w:rsidRDefault="00BF555A" w:rsidP="00FA167D">
            <w:pPr>
              <w:pStyle w:val="Default"/>
              <w:widowControl w:val="0"/>
              <w:jc w:val="both"/>
              <w:rPr>
                <w:sz w:val="22"/>
              </w:rPr>
            </w:pPr>
            <w:proofErr w:type="spellStart"/>
            <w:r w:rsidRPr="00FA167D">
              <w:rPr>
                <w:sz w:val="22"/>
              </w:rPr>
              <w:t>Nedažnas</w:t>
            </w:r>
            <w:proofErr w:type="spellEnd"/>
            <w:r w:rsidRPr="00FA167D">
              <w:rPr>
                <w:sz w:val="22"/>
              </w:rPr>
              <w:t xml:space="preserve"> </w:t>
            </w:r>
          </w:p>
        </w:tc>
        <w:tc>
          <w:tcPr>
            <w:tcW w:w="3783" w:type="pct"/>
          </w:tcPr>
          <w:p w14:paraId="693773C2" w14:textId="77777777" w:rsidR="00E6134A" w:rsidRPr="00FA167D" w:rsidRDefault="00BF555A" w:rsidP="00FA167D">
            <w:pPr>
              <w:pStyle w:val="Default"/>
              <w:widowControl w:val="0"/>
              <w:jc w:val="both"/>
              <w:rPr>
                <w:sz w:val="22"/>
              </w:rPr>
            </w:pPr>
            <w:proofErr w:type="spellStart"/>
            <w:r w:rsidRPr="00FA167D">
              <w:rPr>
                <w:sz w:val="22"/>
              </w:rPr>
              <w:t>alerginės</w:t>
            </w:r>
            <w:proofErr w:type="spellEnd"/>
            <w:r w:rsidRPr="00FA167D">
              <w:rPr>
                <w:sz w:val="22"/>
              </w:rPr>
              <w:t xml:space="preserve"> </w:t>
            </w:r>
            <w:proofErr w:type="spellStart"/>
            <w:r w:rsidRPr="00FA167D">
              <w:rPr>
                <w:sz w:val="22"/>
              </w:rPr>
              <w:t>reakcijos</w:t>
            </w:r>
            <w:proofErr w:type="spellEnd"/>
            <w:r w:rsidRPr="00FA167D">
              <w:rPr>
                <w:sz w:val="22"/>
              </w:rPr>
              <w:t xml:space="preserve"> (</w:t>
            </w:r>
            <w:proofErr w:type="spellStart"/>
            <w:r w:rsidRPr="00FA167D">
              <w:rPr>
                <w:sz w:val="22"/>
              </w:rPr>
              <w:t>pvz</w:t>
            </w:r>
            <w:proofErr w:type="spellEnd"/>
            <w:r w:rsidRPr="00FA167D">
              <w:rPr>
                <w:sz w:val="22"/>
              </w:rPr>
              <w:t xml:space="preserve">., </w:t>
            </w:r>
            <w:proofErr w:type="spellStart"/>
            <w:r w:rsidRPr="00FA167D">
              <w:rPr>
                <w:sz w:val="22"/>
              </w:rPr>
              <w:t>dilgėlinė</w:t>
            </w:r>
            <w:proofErr w:type="spellEnd"/>
            <w:r w:rsidRPr="00FA167D">
              <w:rPr>
                <w:sz w:val="22"/>
              </w:rPr>
              <w:t xml:space="preserve">) </w:t>
            </w:r>
          </w:p>
        </w:tc>
      </w:tr>
      <w:tr w:rsidR="00E6134A" w:rsidRPr="00195F3C" w14:paraId="57DD9470" w14:textId="77777777" w:rsidTr="002B1840">
        <w:trPr>
          <w:trHeight w:val="401"/>
        </w:trPr>
        <w:tc>
          <w:tcPr>
            <w:tcW w:w="1217" w:type="pct"/>
          </w:tcPr>
          <w:p w14:paraId="0E781D52" w14:textId="77777777" w:rsidR="00E6134A" w:rsidRPr="00FA167D" w:rsidRDefault="00BF555A" w:rsidP="00FA167D">
            <w:pPr>
              <w:pStyle w:val="Default"/>
              <w:widowControl w:val="0"/>
              <w:jc w:val="both"/>
              <w:rPr>
                <w:sz w:val="22"/>
              </w:rPr>
            </w:pPr>
            <w:proofErr w:type="spellStart"/>
            <w:r w:rsidRPr="00FA167D">
              <w:rPr>
                <w:sz w:val="22"/>
              </w:rPr>
              <w:lastRenderedPageBreak/>
              <w:t>Nežinomas</w:t>
            </w:r>
            <w:proofErr w:type="spellEnd"/>
            <w:r w:rsidRPr="00FA167D">
              <w:rPr>
                <w:sz w:val="22"/>
              </w:rPr>
              <w:t xml:space="preserve"> </w:t>
            </w:r>
          </w:p>
        </w:tc>
        <w:tc>
          <w:tcPr>
            <w:tcW w:w="3783" w:type="pct"/>
          </w:tcPr>
          <w:p w14:paraId="31099673" w14:textId="77777777" w:rsidR="00E6134A" w:rsidRPr="00FA167D" w:rsidRDefault="00BF555A" w:rsidP="00FA167D">
            <w:pPr>
              <w:pStyle w:val="Default"/>
              <w:widowControl w:val="0"/>
              <w:jc w:val="both"/>
              <w:rPr>
                <w:sz w:val="22"/>
              </w:rPr>
            </w:pPr>
            <w:proofErr w:type="spellStart"/>
            <w:r w:rsidRPr="00FA167D">
              <w:rPr>
                <w:sz w:val="22"/>
              </w:rPr>
              <w:t>padidėjusio</w:t>
            </w:r>
            <w:proofErr w:type="spellEnd"/>
            <w:r w:rsidRPr="00FA167D">
              <w:rPr>
                <w:sz w:val="22"/>
              </w:rPr>
              <w:t xml:space="preserve"> </w:t>
            </w:r>
            <w:proofErr w:type="spellStart"/>
            <w:r w:rsidRPr="00FA167D">
              <w:rPr>
                <w:sz w:val="22"/>
              </w:rPr>
              <w:t>jautrumo</w:t>
            </w:r>
            <w:proofErr w:type="spellEnd"/>
            <w:r w:rsidRPr="00FA167D">
              <w:rPr>
                <w:sz w:val="22"/>
              </w:rPr>
              <w:t xml:space="preserve"> </w:t>
            </w:r>
            <w:proofErr w:type="spellStart"/>
            <w:r w:rsidRPr="00FA167D">
              <w:rPr>
                <w:sz w:val="22"/>
              </w:rPr>
              <w:t>sindromas</w:t>
            </w:r>
            <w:proofErr w:type="spellEnd"/>
            <w:r w:rsidRPr="00FA167D">
              <w:rPr>
                <w:sz w:val="22"/>
              </w:rPr>
              <w:t xml:space="preserve"> (</w:t>
            </w:r>
            <w:proofErr w:type="spellStart"/>
            <w:r w:rsidRPr="00FA167D">
              <w:rPr>
                <w:sz w:val="22"/>
              </w:rPr>
              <w:t>sisteminė</w:t>
            </w:r>
            <w:proofErr w:type="spellEnd"/>
            <w:r w:rsidRPr="00FA167D">
              <w:rPr>
                <w:sz w:val="22"/>
              </w:rPr>
              <w:t xml:space="preserve"> </w:t>
            </w:r>
            <w:proofErr w:type="spellStart"/>
            <w:r w:rsidRPr="00FA167D">
              <w:rPr>
                <w:sz w:val="22"/>
              </w:rPr>
              <w:t>reakcija</w:t>
            </w:r>
            <w:proofErr w:type="spellEnd"/>
            <w:r w:rsidRPr="00FA167D">
              <w:rPr>
                <w:sz w:val="22"/>
              </w:rPr>
              <w:t xml:space="preserve">, </w:t>
            </w:r>
            <w:proofErr w:type="spellStart"/>
            <w:r w:rsidRPr="00FA167D">
              <w:rPr>
                <w:sz w:val="22"/>
              </w:rPr>
              <w:t>pasireiškianti</w:t>
            </w:r>
            <w:proofErr w:type="spellEnd"/>
            <w:r w:rsidRPr="00FA167D">
              <w:rPr>
                <w:sz w:val="22"/>
              </w:rPr>
              <w:t xml:space="preserve"> </w:t>
            </w:r>
            <w:proofErr w:type="spellStart"/>
            <w:r w:rsidRPr="00FA167D">
              <w:rPr>
                <w:sz w:val="22"/>
              </w:rPr>
              <w:t>įvairiais</w:t>
            </w:r>
            <w:proofErr w:type="spellEnd"/>
            <w:r w:rsidRPr="00FA167D">
              <w:rPr>
                <w:sz w:val="22"/>
              </w:rPr>
              <w:t xml:space="preserve"> </w:t>
            </w:r>
            <w:proofErr w:type="spellStart"/>
            <w:r w:rsidRPr="00FA167D">
              <w:rPr>
                <w:sz w:val="22"/>
              </w:rPr>
              <w:t>simptomais</w:t>
            </w:r>
            <w:proofErr w:type="spellEnd"/>
            <w:r w:rsidRPr="00FA167D">
              <w:rPr>
                <w:sz w:val="22"/>
              </w:rPr>
              <w:t xml:space="preserve">, </w:t>
            </w:r>
            <w:proofErr w:type="spellStart"/>
            <w:r w:rsidRPr="00FA167D">
              <w:rPr>
                <w:sz w:val="22"/>
              </w:rPr>
              <w:t>įskaitant</w:t>
            </w:r>
            <w:proofErr w:type="spellEnd"/>
            <w:r w:rsidRPr="00FA167D">
              <w:rPr>
                <w:sz w:val="22"/>
              </w:rPr>
              <w:t xml:space="preserve"> </w:t>
            </w:r>
            <w:proofErr w:type="spellStart"/>
            <w:r w:rsidRPr="00FA167D">
              <w:rPr>
                <w:sz w:val="22"/>
              </w:rPr>
              <w:t>karščiavimą</w:t>
            </w:r>
            <w:proofErr w:type="spellEnd"/>
            <w:r w:rsidRPr="00FA167D">
              <w:rPr>
                <w:sz w:val="22"/>
              </w:rPr>
              <w:t xml:space="preserve">, </w:t>
            </w:r>
            <w:proofErr w:type="spellStart"/>
            <w:r w:rsidRPr="00FA167D">
              <w:rPr>
                <w:sz w:val="22"/>
              </w:rPr>
              <w:t>bėrimą</w:t>
            </w:r>
            <w:proofErr w:type="spellEnd"/>
            <w:r w:rsidRPr="00FA167D">
              <w:rPr>
                <w:sz w:val="22"/>
              </w:rPr>
              <w:t xml:space="preserve">, </w:t>
            </w:r>
            <w:proofErr w:type="spellStart"/>
            <w:r w:rsidRPr="00FA167D">
              <w:rPr>
                <w:sz w:val="22"/>
              </w:rPr>
              <w:t>hepatitą</w:t>
            </w:r>
            <w:proofErr w:type="spellEnd"/>
            <w:r w:rsidRPr="00FA167D">
              <w:rPr>
                <w:sz w:val="22"/>
              </w:rPr>
              <w:t xml:space="preserve">, </w:t>
            </w:r>
            <w:proofErr w:type="spellStart"/>
            <w:r w:rsidRPr="00FA167D">
              <w:rPr>
                <w:sz w:val="22"/>
              </w:rPr>
              <w:t>limfadenopatiją</w:t>
            </w:r>
            <w:proofErr w:type="spellEnd"/>
            <w:r w:rsidRPr="00FA167D">
              <w:rPr>
                <w:sz w:val="22"/>
              </w:rPr>
              <w:t xml:space="preserve">, </w:t>
            </w:r>
            <w:proofErr w:type="spellStart"/>
            <w:r w:rsidRPr="00FA167D">
              <w:rPr>
                <w:sz w:val="22"/>
              </w:rPr>
              <w:t>eozinofiliją</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kartais</w:t>
            </w:r>
            <w:proofErr w:type="spellEnd"/>
            <w:r w:rsidRPr="00FA167D">
              <w:rPr>
                <w:sz w:val="22"/>
              </w:rPr>
              <w:t xml:space="preserve"> </w:t>
            </w:r>
            <w:proofErr w:type="spellStart"/>
            <w:r w:rsidRPr="00FA167D">
              <w:rPr>
                <w:sz w:val="22"/>
              </w:rPr>
              <w:t>kitais</w:t>
            </w:r>
            <w:proofErr w:type="spellEnd"/>
            <w:r w:rsidRPr="00FA167D">
              <w:rPr>
                <w:sz w:val="22"/>
              </w:rPr>
              <w:t xml:space="preserve"> </w:t>
            </w:r>
            <w:proofErr w:type="spellStart"/>
            <w:r w:rsidRPr="00FA167D">
              <w:rPr>
                <w:sz w:val="22"/>
              </w:rPr>
              <w:t>požymiais</w:t>
            </w:r>
            <w:proofErr w:type="spellEnd"/>
            <w:r w:rsidRPr="00FA167D">
              <w:rPr>
                <w:sz w:val="22"/>
              </w:rPr>
              <w:t xml:space="preserve"> </w:t>
            </w:r>
            <w:proofErr w:type="spellStart"/>
            <w:r w:rsidRPr="00FA167D">
              <w:rPr>
                <w:sz w:val="22"/>
              </w:rPr>
              <w:t>bei</w:t>
            </w:r>
            <w:proofErr w:type="spellEnd"/>
            <w:r w:rsidRPr="00FA167D">
              <w:rPr>
                <w:sz w:val="22"/>
              </w:rPr>
              <w:t xml:space="preserve"> </w:t>
            </w:r>
            <w:proofErr w:type="spellStart"/>
            <w:r w:rsidRPr="00FA167D">
              <w:rPr>
                <w:sz w:val="22"/>
              </w:rPr>
              <w:t>simptomais</w:t>
            </w:r>
            <w:proofErr w:type="spellEnd"/>
            <w:r w:rsidRPr="00FA167D">
              <w:rPr>
                <w:sz w:val="22"/>
              </w:rPr>
              <w:t xml:space="preserve">), </w:t>
            </w:r>
            <w:proofErr w:type="spellStart"/>
            <w:r w:rsidRPr="00FA167D">
              <w:rPr>
                <w:sz w:val="22"/>
              </w:rPr>
              <w:t>anafilaksija</w:t>
            </w:r>
            <w:proofErr w:type="spellEnd"/>
            <w:r w:rsidRPr="00FA167D">
              <w:rPr>
                <w:sz w:val="22"/>
              </w:rPr>
              <w:t xml:space="preserve"> (</w:t>
            </w:r>
            <w:proofErr w:type="spellStart"/>
            <w:r w:rsidRPr="00FA167D">
              <w:rPr>
                <w:sz w:val="22"/>
              </w:rPr>
              <w:t>žr</w:t>
            </w:r>
            <w:proofErr w:type="spellEnd"/>
            <w:r w:rsidRPr="00FA167D">
              <w:rPr>
                <w:sz w:val="22"/>
              </w:rPr>
              <w:t xml:space="preserve">. 4.4 </w:t>
            </w:r>
            <w:proofErr w:type="spellStart"/>
            <w:r w:rsidRPr="00FA167D">
              <w:rPr>
                <w:sz w:val="22"/>
              </w:rPr>
              <w:t>skyrių</w:t>
            </w:r>
            <w:proofErr w:type="spellEnd"/>
            <w:r w:rsidRPr="00FA167D">
              <w:rPr>
                <w:sz w:val="22"/>
              </w:rPr>
              <w:t xml:space="preserve">). </w:t>
            </w:r>
          </w:p>
        </w:tc>
      </w:tr>
      <w:tr w:rsidR="00E6134A" w:rsidRPr="00195F3C" w14:paraId="5EB1A6B9" w14:textId="77777777" w:rsidTr="002B1840">
        <w:trPr>
          <w:trHeight w:val="152"/>
        </w:trPr>
        <w:tc>
          <w:tcPr>
            <w:tcW w:w="5000" w:type="pct"/>
            <w:gridSpan w:val="2"/>
          </w:tcPr>
          <w:p w14:paraId="6A9484A5" w14:textId="77777777" w:rsidR="00E6134A" w:rsidRPr="00FA167D" w:rsidRDefault="00BF555A" w:rsidP="00FA167D">
            <w:pPr>
              <w:pStyle w:val="Default"/>
              <w:widowControl w:val="0"/>
              <w:jc w:val="both"/>
              <w:rPr>
                <w:sz w:val="22"/>
              </w:rPr>
            </w:pPr>
            <w:proofErr w:type="spellStart"/>
            <w:r w:rsidRPr="00FA167D">
              <w:rPr>
                <w:b/>
                <w:sz w:val="22"/>
              </w:rPr>
              <w:t>Metabolizmo</w:t>
            </w:r>
            <w:proofErr w:type="spellEnd"/>
            <w:r w:rsidRPr="00FA167D">
              <w:rPr>
                <w:b/>
                <w:sz w:val="22"/>
              </w:rPr>
              <w:t xml:space="preserve"> </w:t>
            </w:r>
            <w:proofErr w:type="spellStart"/>
            <w:r w:rsidRPr="00FA167D">
              <w:rPr>
                <w:b/>
                <w:sz w:val="22"/>
              </w:rPr>
              <w:t>ir</w:t>
            </w:r>
            <w:proofErr w:type="spellEnd"/>
            <w:r w:rsidRPr="00FA167D">
              <w:rPr>
                <w:b/>
                <w:sz w:val="22"/>
              </w:rPr>
              <w:t xml:space="preserve"> </w:t>
            </w:r>
            <w:proofErr w:type="spellStart"/>
            <w:r w:rsidRPr="00FA167D">
              <w:rPr>
                <w:b/>
                <w:sz w:val="22"/>
              </w:rPr>
              <w:t>mitybos</w:t>
            </w:r>
            <w:proofErr w:type="spellEnd"/>
            <w:r w:rsidRPr="00FA167D">
              <w:rPr>
                <w:b/>
                <w:sz w:val="22"/>
              </w:rPr>
              <w:t xml:space="preserve"> </w:t>
            </w:r>
            <w:proofErr w:type="spellStart"/>
            <w:r w:rsidRPr="00FA167D">
              <w:rPr>
                <w:b/>
                <w:sz w:val="22"/>
              </w:rPr>
              <w:t>sutrikimai</w:t>
            </w:r>
            <w:proofErr w:type="spellEnd"/>
            <w:r w:rsidRPr="00FA167D">
              <w:rPr>
                <w:b/>
                <w:sz w:val="22"/>
              </w:rPr>
              <w:t xml:space="preserve"> </w:t>
            </w:r>
          </w:p>
        </w:tc>
      </w:tr>
      <w:tr w:rsidR="00E6134A" w:rsidRPr="00195F3C" w14:paraId="7DAE863F" w14:textId="77777777" w:rsidTr="002B1840">
        <w:trPr>
          <w:trHeight w:val="148"/>
        </w:trPr>
        <w:tc>
          <w:tcPr>
            <w:tcW w:w="1217" w:type="pct"/>
          </w:tcPr>
          <w:p w14:paraId="6055FFEA" w14:textId="77777777" w:rsidR="00E6134A" w:rsidRPr="00FA167D" w:rsidRDefault="00BF555A" w:rsidP="00FA167D">
            <w:pPr>
              <w:pStyle w:val="Default"/>
              <w:widowControl w:val="0"/>
              <w:jc w:val="both"/>
              <w:rPr>
                <w:sz w:val="22"/>
              </w:rPr>
            </w:pPr>
            <w:proofErr w:type="spellStart"/>
            <w:r w:rsidRPr="00FA167D">
              <w:rPr>
                <w:sz w:val="22"/>
              </w:rPr>
              <w:t>Dažnas</w:t>
            </w:r>
            <w:proofErr w:type="spellEnd"/>
            <w:r w:rsidRPr="00FA167D">
              <w:rPr>
                <w:sz w:val="22"/>
              </w:rPr>
              <w:t xml:space="preserve"> </w:t>
            </w:r>
          </w:p>
        </w:tc>
        <w:tc>
          <w:tcPr>
            <w:tcW w:w="3783" w:type="pct"/>
          </w:tcPr>
          <w:p w14:paraId="5E47A5BF" w14:textId="77777777" w:rsidR="00E6134A" w:rsidRPr="00FA167D" w:rsidRDefault="00BF555A" w:rsidP="00FA167D">
            <w:pPr>
              <w:pStyle w:val="Default"/>
              <w:widowControl w:val="0"/>
              <w:jc w:val="both"/>
              <w:rPr>
                <w:sz w:val="22"/>
              </w:rPr>
            </w:pPr>
            <w:proofErr w:type="spellStart"/>
            <w:r w:rsidRPr="00FA167D">
              <w:rPr>
                <w:sz w:val="22"/>
              </w:rPr>
              <w:t>anoreksija</w:t>
            </w:r>
            <w:proofErr w:type="spellEnd"/>
            <w:r w:rsidRPr="00FA167D">
              <w:rPr>
                <w:sz w:val="22"/>
              </w:rPr>
              <w:t xml:space="preserve">, </w:t>
            </w:r>
            <w:proofErr w:type="spellStart"/>
            <w:r w:rsidRPr="00FA167D">
              <w:rPr>
                <w:sz w:val="22"/>
              </w:rPr>
              <w:t>padidėjęs</w:t>
            </w:r>
            <w:proofErr w:type="spellEnd"/>
            <w:r w:rsidRPr="00FA167D">
              <w:rPr>
                <w:sz w:val="22"/>
              </w:rPr>
              <w:t xml:space="preserve"> </w:t>
            </w:r>
            <w:proofErr w:type="spellStart"/>
            <w:r w:rsidRPr="00FA167D">
              <w:rPr>
                <w:sz w:val="22"/>
              </w:rPr>
              <w:t>apetitas</w:t>
            </w:r>
            <w:proofErr w:type="spellEnd"/>
            <w:r w:rsidRPr="00FA167D">
              <w:rPr>
                <w:sz w:val="22"/>
              </w:rPr>
              <w:t xml:space="preserve"> </w:t>
            </w:r>
          </w:p>
        </w:tc>
      </w:tr>
      <w:tr w:rsidR="00E6134A" w:rsidRPr="00195F3C" w14:paraId="24DDCA92" w14:textId="77777777" w:rsidTr="002B1840">
        <w:trPr>
          <w:trHeight w:val="148"/>
        </w:trPr>
        <w:tc>
          <w:tcPr>
            <w:tcW w:w="1217" w:type="pct"/>
          </w:tcPr>
          <w:p w14:paraId="2B611460" w14:textId="77777777" w:rsidR="00E6134A" w:rsidRPr="00FA167D" w:rsidRDefault="00BF555A" w:rsidP="00FA167D">
            <w:pPr>
              <w:pStyle w:val="Default"/>
              <w:widowControl w:val="0"/>
              <w:jc w:val="both"/>
              <w:rPr>
                <w:sz w:val="22"/>
              </w:rPr>
            </w:pPr>
            <w:proofErr w:type="spellStart"/>
            <w:r w:rsidRPr="00FA167D">
              <w:rPr>
                <w:sz w:val="22"/>
              </w:rPr>
              <w:t>Nedažnas</w:t>
            </w:r>
            <w:proofErr w:type="spellEnd"/>
            <w:r w:rsidRPr="00FA167D">
              <w:rPr>
                <w:sz w:val="22"/>
              </w:rPr>
              <w:t xml:space="preserve"> </w:t>
            </w:r>
          </w:p>
        </w:tc>
        <w:tc>
          <w:tcPr>
            <w:tcW w:w="3783" w:type="pct"/>
          </w:tcPr>
          <w:p w14:paraId="46577985" w14:textId="77777777" w:rsidR="00E6134A" w:rsidRPr="00FA167D" w:rsidRDefault="00BF555A" w:rsidP="00FA167D">
            <w:pPr>
              <w:pStyle w:val="Default"/>
              <w:widowControl w:val="0"/>
              <w:jc w:val="both"/>
              <w:rPr>
                <w:sz w:val="22"/>
                <w:lang w:val="pt-PT"/>
              </w:rPr>
            </w:pPr>
            <w:r w:rsidRPr="00FA167D">
              <w:rPr>
                <w:sz w:val="22"/>
                <w:lang w:val="pt-PT"/>
              </w:rPr>
              <w:t xml:space="preserve">hiperglikemija (dažniausiai stebima cukriniu diabetu sergantiems pacientams) </w:t>
            </w:r>
          </w:p>
        </w:tc>
      </w:tr>
      <w:tr w:rsidR="00E6134A" w:rsidRPr="00195F3C" w14:paraId="609D41AD" w14:textId="77777777" w:rsidTr="002B1840">
        <w:trPr>
          <w:trHeight w:val="148"/>
        </w:trPr>
        <w:tc>
          <w:tcPr>
            <w:tcW w:w="1217" w:type="pct"/>
          </w:tcPr>
          <w:p w14:paraId="6BB1020D" w14:textId="77777777" w:rsidR="00E6134A" w:rsidRPr="00FA167D" w:rsidRDefault="00BF555A" w:rsidP="00FA167D">
            <w:pPr>
              <w:pStyle w:val="Default"/>
              <w:widowControl w:val="0"/>
              <w:jc w:val="both"/>
              <w:rPr>
                <w:sz w:val="22"/>
              </w:rPr>
            </w:pPr>
            <w:r w:rsidRPr="00FA167D">
              <w:rPr>
                <w:sz w:val="22"/>
              </w:rPr>
              <w:t xml:space="preserve">Retas </w:t>
            </w:r>
          </w:p>
        </w:tc>
        <w:tc>
          <w:tcPr>
            <w:tcW w:w="3783" w:type="pct"/>
          </w:tcPr>
          <w:p w14:paraId="00A8A3B7" w14:textId="77777777" w:rsidR="00E6134A" w:rsidRPr="00FA167D" w:rsidRDefault="00BF555A" w:rsidP="00FA167D">
            <w:pPr>
              <w:pStyle w:val="Default"/>
              <w:widowControl w:val="0"/>
              <w:jc w:val="both"/>
              <w:rPr>
                <w:sz w:val="22"/>
                <w:lang w:val="pt-PT"/>
              </w:rPr>
            </w:pPr>
            <w:r w:rsidRPr="00FA167D">
              <w:rPr>
                <w:sz w:val="22"/>
                <w:lang w:val="pt-PT"/>
              </w:rPr>
              <w:t xml:space="preserve">hipoglikemija (dažniausiai stebima cukriniu diabetu sergantiems pacientams) </w:t>
            </w:r>
          </w:p>
        </w:tc>
      </w:tr>
      <w:tr w:rsidR="00E6134A" w:rsidRPr="00195F3C" w14:paraId="262D2904" w14:textId="77777777" w:rsidTr="002B1840">
        <w:trPr>
          <w:trHeight w:val="148"/>
        </w:trPr>
        <w:tc>
          <w:tcPr>
            <w:tcW w:w="1217" w:type="pct"/>
          </w:tcPr>
          <w:p w14:paraId="0BED6B69" w14:textId="77777777" w:rsidR="00E6134A" w:rsidRPr="00FA167D" w:rsidRDefault="00BF555A" w:rsidP="00FA167D">
            <w:pPr>
              <w:pStyle w:val="Default"/>
              <w:widowControl w:val="0"/>
              <w:jc w:val="both"/>
              <w:rPr>
                <w:sz w:val="22"/>
              </w:rPr>
            </w:pPr>
            <w:proofErr w:type="spellStart"/>
            <w:r w:rsidRPr="00FA167D">
              <w:rPr>
                <w:sz w:val="22"/>
              </w:rPr>
              <w:t>Nežinomas</w:t>
            </w:r>
            <w:proofErr w:type="spellEnd"/>
            <w:r w:rsidRPr="00FA167D">
              <w:rPr>
                <w:sz w:val="22"/>
              </w:rPr>
              <w:t xml:space="preserve"> </w:t>
            </w:r>
          </w:p>
        </w:tc>
        <w:tc>
          <w:tcPr>
            <w:tcW w:w="3783" w:type="pct"/>
          </w:tcPr>
          <w:p w14:paraId="2E3E46C1" w14:textId="77777777" w:rsidR="00E6134A" w:rsidRPr="00FA167D" w:rsidRDefault="00BF555A" w:rsidP="00FA167D">
            <w:pPr>
              <w:pStyle w:val="Default"/>
              <w:widowControl w:val="0"/>
              <w:jc w:val="both"/>
              <w:rPr>
                <w:sz w:val="22"/>
              </w:rPr>
            </w:pPr>
            <w:proofErr w:type="spellStart"/>
            <w:r w:rsidRPr="00FA167D">
              <w:rPr>
                <w:sz w:val="22"/>
              </w:rPr>
              <w:t>hiponatremija</w:t>
            </w:r>
            <w:proofErr w:type="spellEnd"/>
            <w:r w:rsidRPr="00FA167D">
              <w:rPr>
                <w:sz w:val="22"/>
              </w:rPr>
              <w:t xml:space="preserve"> </w:t>
            </w:r>
          </w:p>
        </w:tc>
      </w:tr>
      <w:tr w:rsidR="00E6134A" w:rsidRPr="00195F3C" w14:paraId="5191176A" w14:textId="77777777" w:rsidTr="002B1840">
        <w:trPr>
          <w:trHeight w:val="152"/>
        </w:trPr>
        <w:tc>
          <w:tcPr>
            <w:tcW w:w="5000" w:type="pct"/>
            <w:gridSpan w:val="2"/>
          </w:tcPr>
          <w:p w14:paraId="2D8B3C32" w14:textId="77777777" w:rsidR="00E6134A" w:rsidRPr="00FA167D" w:rsidRDefault="00BF555A" w:rsidP="00FA167D">
            <w:pPr>
              <w:pStyle w:val="Default"/>
              <w:widowControl w:val="0"/>
              <w:jc w:val="both"/>
              <w:rPr>
                <w:sz w:val="22"/>
              </w:rPr>
            </w:pPr>
            <w:proofErr w:type="spellStart"/>
            <w:r w:rsidRPr="00FA167D">
              <w:rPr>
                <w:b/>
                <w:sz w:val="22"/>
              </w:rPr>
              <w:t>Psichikos</w:t>
            </w:r>
            <w:proofErr w:type="spellEnd"/>
            <w:r w:rsidRPr="00FA167D">
              <w:rPr>
                <w:b/>
                <w:sz w:val="22"/>
              </w:rPr>
              <w:t xml:space="preserve"> </w:t>
            </w:r>
            <w:proofErr w:type="spellStart"/>
            <w:r w:rsidRPr="00FA167D">
              <w:rPr>
                <w:b/>
                <w:sz w:val="22"/>
              </w:rPr>
              <w:t>sutrikimai</w:t>
            </w:r>
            <w:proofErr w:type="spellEnd"/>
            <w:r w:rsidRPr="00FA167D">
              <w:rPr>
                <w:b/>
                <w:sz w:val="22"/>
              </w:rPr>
              <w:t xml:space="preserve"> </w:t>
            </w:r>
          </w:p>
        </w:tc>
      </w:tr>
      <w:tr w:rsidR="00E6134A" w:rsidRPr="00195F3C" w14:paraId="60E2158E" w14:textId="77777777" w:rsidTr="002B1840">
        <w:trPr>
          <w:trHeight w:val="275"/>
        </w:trPr>
        <w:tc>
          <w:tcPr>
            <w:tcW w:w="1217" w:type="pct"/>
          </w:tcPr>
          <w:p w14:paraId="463C21C3" w14:textId="77777777" w:rsidR="00E6134A" w:rsidRPr="00FA167D" w:rsidRDefault="00BF555A" w:rsidP="00FA167D">
            <w:pPr>
              <w:pStyle w:val="Default"/>
              <w:widowControl w:val="0"/>
              <w:jc w:val="both"/>
              <w:rPr>
                <w:sz w:val="22"/>
              </w:rPr>
            </w:pPr>
            <w:proofErr w:type="spellStart"/>
            <w:r w:rsidRPr="00FA167D">
              <w:rPr>
                <w:sz w:val="22"/>
              </w:rPr>
              <w:t>Dažnas</w:t>
            </w:r>
            <w:proofErr w:type="spellEnd"/>
            <w:r w:rsidRPr="00FA167D">
              <w:rPr>
                <w:sz w:val="22"/>
              </w:rPr>
              <w:t xml:space="preserve"> </w:t>
            </w:r>
          </w:p>
        </w:tc>
        <w:tc>
          <w:tcPr>
            <w:tcW w:w="3783" w:type="pct"/>
          </w:tcPr>
          <w:p w14:paraId="0BE81108" w14:textId="77777777" w:rsidR="00E6134A" w:rsidRPr="00FA167D" w:rsidRDefault="00BF555A" w:rsidP="00FA167D">
            <w:pPr>
              <w:pStyle w:val="Default"/>
              <w:widowControl w:val="0"/>
              <w:jc w:val="both"/>
              <w:rPr>
                <w:sz w:val="22"/>
                <w:lang w:val="pt-PT"/>
              </w:rPr>
            </w:pPr>
            <w:r w:rsidRPr="00FA167D">
              <w:rPr>
                <w:sz w:val="22"/>
                <w:lang w:val="pt-PT"/>
              </w:rPr>
              <w:t xml:space="preserve">Priešiškumas, sumišimas ir emocinis nestabilumas, depresija, nerimas, nervingumas, sutrikęs mąstymas </w:t>
            </w:r>
          </w:p>
        </w:tc>
      </w:tr>
      <w:tr w:rsidR="00E6134A" w:rsidRPr="00195F3C" w14:paraId="4B274265" w14:textId="77777777" w:rsidTr="002B1840">
        <w:trPr>
          <w:trHeight w:val="148"/>
        </w:trPr>
        <w:tc>
          <w:tcPr>
            <w:tcW w:w="1217" w:type="pct"/>
          </w:tcPr>
          <w:p w14:paraId="5C61C486" w14:textId="77777777" w:rsidR="00E6134A" w:rsidRPr="00FA167D" w:rsidRDefault="00BF555A" w:rsidP="00FA167D">
            <w:pPr>
              <w:pStyle w:val="Default"/>
              <w:widowControl w:val="0"/>
              <w:jc w:val="both"/>
              <w:rPr>
                <w:sz w:val="22"/>
              </w:rPr>
            </w:pPr>
            <w:proofErr w:type="spellStart"/>
            <w:r w:rsidRPr="00FA167D">
              <w:rPr>
                <w:sz w:val="22"/>
              </w:rPr>
              <w:t>Nedažnas</w:t>
            </w:r>
            <w:proofErr w:type="spellEnd"/>
            <w:r w:rsidRPr="00FA167D">
              <w:rPr>
                <w:sz w:val="22"/>
              </w:rPr>
              <w:t xml:space="preserve"> </w:t>
            </w:r>
          </w:p>
        </w:tc>
        <w:tc>
          <w:tcPr>
            <w:tcW w:w="3783" w:type="pct"/>
          </w:tcPr>
          <w:p w14:paraId="2DBD1DA6" w14:textId="77777777" w:rsidR="00E6134A" w:rsidRPr="00FA167D" w:rsidRDefault="00BF555A" w:rsidP="00FA167D">
            <w:pPr>
              <w:pStyle w:val="Default"/>
              <w:widowControl w:val="0"/>
              <w:jc w:val="both"/>
              <w:rPr>
                <w:sz w:val="22"/>
              </w:rPr>
            </w:pPr>
            <w:proofErr w:type="spellStart"/>
            <w:r w:rsidRPr="00FA167D">
              <w:rPr>
                <w:sz w:val="22"/>
              </w:rPr>
              <w:t>susijaudinimas</w:t>
            </w:r>
            <w:proofErr w:type="spellEnd"/>
            <w:r w:rsidRPr="00FA167D">
              <w:rPr>
                <w:sz w:val="22"/>
              </w:rPr>
              <w:t xml:space="preserve"> </w:t>
            </w:r>
          </w:p>
        </w:tc>
      </w:tr>
      <w:tr w:rsidR="00E6134A" w:rsidRPr="00195F3C" w14:paraId="6CEA514B" w14:textId="77777777" w:rsidTr="002B1840">
        <w:trPr>
          <w:trHeight w:val="148"/>
        </w:trPr>
        <w:tc>
          <w:tcPr>
            <w:tcW w:w="1217" w:type="pct"/>
          </w:tcPr>
          <w:p w14:paraId="3C2AF568" w14:textId="77777777" w:rsidR="00E6134A" w:rsidRPr="00FA167D" w:rsidRDefault="00BF555A" w:rsidP="00FA167D">
            <w:pPr>
              <w:pStyle w:val="Default"/>
              <w:widowControl w:val="0"/>
              <w:jc w:val="both"/>
              <w:rPr>
                <w:sz w:val="22"/>
              </w:rPr>
            </w:pPr>
            <w:proofErr w:type="spellStart"/>
            <w:r w:rsidRPr="00FA167D">
              <w:rPr>
                <w:sz w:val="22"/>
              </w:rPr>
              <w:t>Nežinomas</w:t>
            </w:r>
            <w:proofErr w:type="spellEnd"/>
            <w:r w:rsidRPr="00FA167D">
              <w:rPr>
                <w:sz w:val="22"/>
              </w:rPr>
              <w:t xml:space="preserve"> </w:t>
            </w:r>
          </w:p>
        </w:tc>
        <w:tc>
          <w:tcPr>
            <w:tcW w:w="3783" w:type="pct"/>
          </w:tcPr>
          <w:p w14:paraId="57157304" w14:textId="77777777" w:rsidR="00E6134A" w:rsidRPr="00FA167D" w:rsidRDefault="00BF555A" w:rsidP="00FA167D">
            <w:pPr>
              <w:pStyle w:val="Default"/>
              <w:widowControl w:val="0"/>
              <w:jc w:val="both"/>
              <w:rPr>
                <w:sz w:val="22"/>
                <w:lang w:val="pt-PT"/>
              </w:rPr>
            </w:pPr>
            <w:r w:rsidRPr="00FA167D">
              <w:rPr>
                <w:sz w:val="22"/>
                <w:lang w:val="pt-PT"/>
              </w:rPr>
              <w:t xml:space="preserve">mintys apie savižudybę, haliucinacijos, priklausomybė nuo vaistinio preparato </w:t>
            </w:r>
          </w:p>
        </w:tc>
      </w:tr>
      <w:tr w:rsidR="00E6134A" w:rsidRPr="00195F3C" w14:paraId="7A2BAD44" w14:textId="77777777" w:rsidTr="002B1840">
        <w:trPr>
          <w:trHeight w:val="152"/>
        </w:trPr>
        <w:tc>
          <w:tcPr>
            <w:tcW w:w="5000" w:type="pct"/>
            <w:gridSpan w:val="2"/>
          </w:tcPr>
          <w:p w14:paraId="743D9936" w14:textId="77777777" w:rsidR="00E6134A" w:rsidRPr="00FA167D" w:rsidRDefault="00BF555A" w:rsidP="00FA167D">
            <w:pPr>
              <w:pStyle w:val="Default"/>
              <w:widowControl w:val="0"/>
              <w:jc w:val="both"/>
              <w:rPr>
                <w:sz w:val="22"/>
              </w:rPr>
            </w:pPr>
            <w:proofErr w:type="spellStart"/>
            <w:r w:rsidRPr="00FA167D">
              <w:rPr>
                <w:b/>
                <w:sz w:val="22"/>
              </w:rPr>
              <w:t>Nervų</w:t>
            </w:r>
            <w:proofErr w:type="spellEnd"/>
            <w:r w:rsidRPr="00FA167D">
              <w:rPr>
                <w:b/>
                <w:sz w:val="22"/>
              </w:rPr>
              <w:t xml:space="preserve"> </w:t>
            </w:r>
            <w:proofErr w:type="spellStart"/>
            <w:r w:rsidRPr="00FA167D">
              <w:rPr>
                <w:b/>
                <w:sz w:val="22"/>
              </w:rPr>
              <w:t>sistemos</w:t>
            </w:r>
            <w:proofErr w:type="spellEnd"/>
            <w:r w:rsidRPr="00FA167D">
              <w:rPr>
                <w:b/>
                <w:sz w:val="22"/>
              </w:rPr>
              <w:t xml:space="preserve"> </w:t>
            </w:r>
            <w:proofErr w:type="spellStart"/>
            <w:r w:rsidRPr="00FA167D">
              <w:rPr>
                <w:b/>
                <w:sz w:val="22"/>
              </w:rPr>
              <w:t>sutrikimai</w:t>
            </w:r>
            <w:proofErr w:type="spellEnd"/>
            <w:r w:rsidRPr="00FA167D">
              <w:rPr>
                <w:b/>
                <w:sz w:val="22"/>
              </w:rPr>
              <w:t xml:space="preserve"> </w:t>
            </w:r>
          </w:p>
        </w:tc>
      </w:tr>
      <w:tr w:rsidR="00E6134A" w:rsidRPr="00195F3C" w14:paraId="2334D6C2" w14:textId="77777777" w:rsidTr="002B1840">
        <w:trPr>
          <w:trHeight w:val="148"/>
        </w:trPr>
        <w:tc>
          <w:tcPr>
            <w:tcW w:w="1217" w:type="pct"/>
          </w:tcPr>
          <w:p w14:paraId="78A30542" w14:textId="77777777" w:rsidR="00E6134A" w:rsidRPr="00FA167D" w:rsidRDefault="00BF555A" w:rsidP="00FA167D">
            <w:pPr>
              <w:pStyle w:val="Default"/>
              <w:widowControl w:val="0"/>
              <w:jc w:val="both"/>
              <w:rPr>
                <w:sz w:val="22"/>
              </w:rPr>
            </w:pPr>
            <w:proofErr w:type="spellStart"/>
            <w:r w:rsidRPr="00FA167D">
              <w:rPr>
                <w:sz w:val="22"/>
              </w:rPr>
              <w:t>Labai</w:t>
            </w:r>
            <w:proofErr w:type="spellEnd"/>
            <w:r w:rsidRPr="00FA167D">
              <w:rPr>
                <w:sz w:val="22"/>
              </w:rPr>
              <w:t xml:space="preserve"> </w:t>
            </w:r>
            <w:proofErr w:type="spellStart"/>
            <w:r w:rsidRPr="00FA167D">
              <w:rPr>
                <w:sz w:val="22"/>
              </w:rPr>
              <w:t>dažnas</w:t>
            </w:r>
            <w:proofErr w:type="spellEnd"/>
            <w:r w:rsidRPr="00FA167D">
              <w:rPr>
                <w:sz w:val="22"/>
              </w:rPr>
              <w:t xml:space="preserve"> </w:t>
            </w:r>
          </w:p>
        </w:tc>
        <w:tc>
          <w:tcPr>
            <w:tcW w:w="3783" w:type="pct"/>
          </w:tcPr>
          <w:p w14:paraId="210DA30C" w14:textId="77777777" w:rsidR="00E6134A" w:rsidRPr="00FA167D" w:rsidRDefault="00BF555A" w:rsidP="00FA167D">
            <w:pPr>
              <w:pStyle w:val="Default"/>
              <w:widowControl w:val="0"/>
              <w:jc w:val="both"/>
              <w:rPr>
                <w:sz w:val="22"/>
              </w:rPr>
            </w:pPr>
            <w:proofErr w:type="spellStart"/>
            <w:r w:rsidRPr="00FA167D">
              <w:rPr>
                <w:sz w:val="22"/>
              </w:rPr>
              <w:t>mieguistumas</w:t>
            </w:r>
            <w:proofErr w:type="spellEnd"/>
            <w:r w:rsidRPr="00FA167D">
              <w:rPr>
                <w:sz w:val="22"/>
              </w:rPr>
              <w:t xml:space="preserve">, </w:t>
            </w:r>
            <w:proofErr w:type="spellStart"/>
            <w:r w:rsidRPr="00FA167D">
              <w:rPr>
                <w:sz w:val="22"/>
              </w:rPr>
              <w:t>svaigulys</w:t>
            </w:r>
            <w:proofErr w:type="spellEnd"/>
            <w:r w:rsidRPr="00FA167D">
              <w:rPr>
                <w:sz w:val="22"/>
              </w:rPr>
              <w:t xml:space="preserve">, </w:t>
            </w:r>
            <w:proofErr w:type="spellStart"/>
            <w:r w:rsidRPr="00FA167D">
              <w:rPr>
                <w:sz w:val="22"/>
              </w:rPr>
              <w:t>ataksija</w:t>
            </w:r>
            <w:proofErr w:type="spellEnd"/>
            <w:r w:rsidRPr="00FA167D">
              <w:rPr>
                <w:sz w:val="22"/>
              </w:rPr>
              <w:t xml:space="preserve"> </w:t>
            </w:r>
          </w:p>
        </w:tc>
      </w:tr>
      <w:tr w:rsidR="00E6134A" w:rsidRPr="00195F3C" w14:paraId="6C6B7428" w14:textId="77777777" w:rsidTr="002B1840">
        <w:trPr>
          <w:trHeight w:val="400"/>
        </w:trPr>
        <w:tc>
          <w:tcPr>
            <w:tcW w:w="1217" w:type="pct"/>
          </w:tcPr>
          <w:p w14:paraId="3D1F8A52" w14:textId="77777777" w:rsidR="00E6134A" w:rsidRPr="00FA167D" w:rsidRDefault="00BF555A" w:rsidP="00FA167D">
            <w:pPr>
              <w:pStyle w:val="Default"/>
              <w:widowControl w:val="0"/>
              <w:jc w:val="both"/>
              <w:rPr>
                <w:sz w:val="22"/>
              </w:rPr>
            </w:pPr>
            <w:proofErr w:type="spellStart"/>
            <w:r w:rsidRPr="00FA167D">
              <w:rPr>
                <w:sz w:val="22"/>
              </w:rPr>
              <w:t>Dažnas</w:t>
            </w:r>
            <w:proofErr w:type="spellEnd"/>
            <w:r w:rsidRPr="00FA167D">
              <w:rPr>
                <w:sz w:val="22"/>
              </w:rPr>
              <w:t xml:space="preserve"> </w:t>
            </w:r>
          </w:p>
        </w:tc>
        <w:tc>
          <w:tcPr>
            <w:tcW w:w="3783" w:type="pct"/>
          </w:tcPr>
          <w:p w14:paraId="7E0A4E51" w14:textId="77777777" w:rsidR="00E6134A" w:rsidRPr="00FA167D" w:rsidRDefault="00BF555A" w:rsidP="00FA167D">
            <w:pPr>
              <w:pStyle w:val="Default"/>
              <w:widowControl w:val="0"/>
              <w:jc w:val="both"/>
              <w:rPr>
                <w:sz w:val="22"/>
              </w:rPr>
            </w:pPr>
            <w:proofErr w:type="spellStart"/>
            <w:r w:rsidRPr="00FA167D">
              <w:rPr>
                <w:sz w:val="22"/>
              </w:rPr>
              <w:t>traukuliai</w:t>
            </w:r>
            <w:proofErr w:type="spellEnd"/>
            <w:r w:rsidRPr="00FA167D">
              <w:rPr>
                <w:sz w:val="22"/>
              </w:rPr>
              <w:t xml:space="preserve">, </w:t>
            </w:r>
            <w:proofErr w:type="spellStart"/>
            <w:r w:rsidRPr="00FA167D">
              <w:rPr>
                <w:sz w:val="22"/>
              </w:rPr>
              <w:t>hiperkinezija</w:t>
            </w:r>
            <w:proofErr w:type="spellEnd"/>
            <w:r w:rsidRPr="00FA167D">
              <w:rPr>
                <w:sz w:val="22"/>
              </w:rPr>
              <w:t xml:space="preserve">, </w:t>
            </w:r>
            <w:proofErr w:type="spellStart"/>
            <w:r w:rsidRPr="00FA167D">
              <w:rPr>
                <w:sz w:val="22"/>
              </w:rPr>
              <w:t>dizartrija</w:t>
            </w:r>
            <w:proofErr w:type="spellEnd"/>
            <w:r w:rsidRPr="00FA167D">
              <w:rPr>
                <w:sz w:val="22"/>
              </w:rPr>
              <w:t xml:space="preserve">, </w:t>
            </w:r>
            <w:proofErr w:type="spellStart"/>
            <w:r w:rsidRPr="00FA167D">
              <w:rPr>
                <w:sz w:val="22"/>
              </w:rPr>
              <w:t>amnezija</w:t>
            </w:r>
            <w:proofErr w:type="spellEnd"/>
            <w:r w:rsidRPr="00FA167D">
              <w:rPr>
                <w:sz w:val="22"/>
              </w:rPr>
              <w:t xml:space="preserve">, </w:t>
            </w:r>
            <w:proofErr w:type="spellStart"/>
            <w:r w:rsidRPr="00FA167D">
              <w:rPr>
                <w:sz w:val="22"/>
              </w:rPr>
              <w:t>drebulys</w:t>
            </w:r>
            <w:proofErr w:type="spellEnd"/>
            <w:r w:rsidRPr="00FA167D">
              <w:rPr>
                <w:sz w:val="22"/>
              </w:rPr>
              <w:t xml:space="preserve">, </w:t>
            </w:r>
            <w:proofErr w:type="spellStart"/>
            <w:r w:rsidRPr="00FA167D">
              <w:rPr>
                <w:sz w:val="22"/>
              </w:rPr>
              <w:t>nemiga</w:t>
            </w:r>
            <w:proofErr w:type="spellEnd"/>
            <w:r w:rsidRPr="00FA167D">
              <w:rPr>
                <w:sz w:val="22"/>
              </w:rPr>
              <w:t xml:space="preserve">, galvos </w:t>
            </w:r>
            <w:proofErr w:type="spellStart"/>
            <w:r w:rsidRPr="00FA167D">
              <w:rPr>
                <w:sz w:val="22"/>
              </w:rPr>
              <w:t>skausmas</w:t>
            </w:r>
            <w:proofErr w:type="spellEnd"/>
            <w:r w:rsidRPr="00FA167D">
              <w:rPr>
                <w:sz w:val="22"/>
              </w:rPr>
              <w:t xml:space="preserve">, </w:t>
            </w:r>
            <w:proofErr w:type="spellStart"/>
            <w:r w:rsidRPr="00FA167D">
              <w:rPr>
                <w:sz w:val="22"/>
              </w:rPr>
              <w:t>tokie</w:t>
            </w:r>
            <w:proofErr w:type="spellEnd"/>
            <w:r w:rsidRPr="00FA167D">
              <w:rPr>
                <w:sz w:val="22"/>
              </w:rPr>
              <w:t xml:space="preserve"> </w:t>
            </w:r>
            <w:proofErr w:type="spellStart"/>
            <w:r w:rsidRPr="00FA167D">
              <w:rPr>
                <w:sz w:val="22"/>
              </w:rPr>
              <w:t>pojūčiai</w:t>
            </w:r>
            <w:proofErr w:type="spellEnd"/>
            <w:r w:rsidRPr="00FA167D">
              <w:rPr>
                <w:sz w:val="22"/>
              </w:rPr>
              <w:t xml:space="preserve">, </w:t>
            </w:r>
            <w:proofErr w:type="spellStart"/>
            <w:r w:rsidRPr="00FA167D">
              <w:rPr>
                <w:sz w:val="22"/>
              </w:rPr>
              <w:t>kaip</w:t>
            </w:r>
            <w:proofErr w:type="spellEnd"/>
            <w:r w:rsidRPr="00FA167D">
              <w:rPr>
                <w:sz w:val="22"/>
              </w:rPr>
              <w:t xml:space="preserve"> </w:t>
            </w:r>
            <w:proofErr w:type="spellStart"/>
            <w:r w:rsidRPr="00FA167D">
              <w:rPr>
                <w:sz w:val="22"/>
              </w:rPr>
              <w:t>parestezija</w:t>
            </w:r>
            <w:proofErr w:type="spellEnd"/>
            <w:r w:rsidRPr="00FA167D">
              <w:rPr>
                <w:sz w:val="22"/>
              </w:rPr>
              <w:t xml:space="preserve">, </w:t>
            </w:r>
            <w:proofErr w:type="spellStart"/>
            <w:r w:rsidRPr="00FA167D">
              <w:rPr>
                <w:sz w:val="22"/>
              </w:rPr>
              <w:t>hipestezija</w:t>
            </w:r>
            <w:proofErr w:type="spellEnd"/>
            <w:r w:rsidRPr="00FA167D">
              <w:rPr>
                <w:sz w:val="22"/>
              </w:rPr>
              <w:t xml:space="preserve">, </w:t>
            </w:r>
            <w:proofErr w:type="spellStart"/>
            <w:r w:rsidRPr="00FA167D">
              <w:rPr>
                <w:sz w:val="22"/>
              </w:rPr>
              <w:t>koordinacijos</w:t>
            </w:r>
            <w:proofErr w:type="spellEnd"/>
            <w:r w:rsidRPr="00FA167D">
              <w:rPr>
                <w:sz w:val="22"/>
              </w:rPr>
              <w:t xml:space="preserve"> </w:t>
            </w:r>
            <w:proofErr w:type="spellStart"/>
            <w:r w:rsidRPr="00FA167D">
              <w:rPr>
                <w:sz w:val="22"/>
              </w:rPr>
              <w:t>sutrikimas</w:t>
            </w:r>
            <w:proofErr w:type="spellEnd"/>
            <w:r w:rsidRPr="00FA167D">
              <w:rPr>
                <w:sz w:val="22"/>
              </w:rPr>
              <w:t xml:space="preserve">, </w:t>
            </w:r>
            <w:proofErr w:type="spellStart"/>
            <w:r w:rsidRPr="00FA167D">
              <w:rPr>
                <w:sz w:val="22"/>
              </w:rPr>
              <w:t>nistagmas</w:t>
            </w:r>
            <w:proofErr w:type="spellEnd"/>
            <w:r w:rsidRPr="00FA167D">
              <w:rPr>
                <w:sz w:val="22"/>
              </w:rPr>
              <w:t xml:space="preserve">, </w:t>
            </w:r>
            <w:proofErr w:type="spellStart"/>
            <w:r w:rsidRPr="00FA167D">
              <w:rPr>
                <w:sz w:val="22"/>
              </w:rPr>
              <w:t>refleksų</w:t>
            </w:r>
            <w:proofErr w:type="spellEnd"/>
            <w:r w:rsidRPr="00FA167D">
              <w:rPr>
                <w:sz w:val="22"/>
              </w:rPr>
              <w:t xml:space="preserve"> </w:t>
            </w:r>
            <w:proofErr w:type="spellStart"/>
            <w:r w:rsidRPr="00FA167D">
              <w:rPr>
                <w:sz w:val="22"/>
              </w:rPr>
              <w:t>sustiprėjimas</w:t>
            </w:r>
            <w:proofErr w:type="spellEnd"/>
            <w:r w:rsidRPr="00FA167D">
              <w:rPr>
                <w:sz w:val="22"/>
              </w:rPr>
              <w:t xml:space="preserve">, </w:t>
            </w:r>
            <w:proofErr w:type="spellStart"/>
            <w:r w:rsidRPr="00FA167D">
              <w:rPr>
                <w:sz w:val="22"/>
              </w:rPr>
              <w:t>susilpnėjimas</w:t>
            </w:r>
            <w:proofErr w:type="spellEnd"/>
            <w:r w:rsidRPr="00FA167D">
              <w:rPr>
                <w:sz w:val="22"/>
              </w:rPr>
              <w:t xml:space="preserve"> </w:t>
            </w:r>
            <w:proofErr w:type="spellStart"/>
            <w:r w:rsidRPr="00FA167D">
              <w:rPr>
                <w:sz w:val="22"/>
              </w:rPr>
              <w:t>arba</w:t>
            </w:r>
            <w:proofErr w:type="spellEnd"/>
            <w:r w:rsidRPr="00FA167D">
              <w:rPr>
                <w:sz w:val="22"/>
              </w:rPr>
              <w:t xml:space="preserve"> </w:t>
            </w:r>
            <w:proofErr w:type="spellStart"/>
            <w:r w:rsidRPr="00FA167D">
              <w:rPr>
                <w:sz w:val="22"/>
              </w:rPr>
              <w:t>jų</w:t>
            </w:r>
            <w:proofErr w:type="spellEnd"/>
            <w:r w:rsidRPr="00FA167D">
              <w:rPr>
                <w:sz w:val="22"/>
              </w:rPr>
              <w:t xml:space="preserve"> </w:t>
            </w:r>
            <w:proofErr w:type="spellStart"/>
            <w:r w:rsidRPr="00FA167D">
              <w:rPr>
                <w:sz w:val="22"/>
              </w:rPr>
              <w:t>dingimas</w:t>
            </w:r>
            <w:proofErr w:type="spellEnd"/>
            <w:r w:rsidRPr="00FA167D">
              <w:rPr>
                <w:sz w:val="22"/>
              </w:rPr>
              <w:t xml:space="preserve"> </w:t>
            </w:r>
          </w:p>
        </w:tc>
      </w:tr>
      <w:tr w:rsidR="00E6134A" w:rsidRPr="00195F3C" w14:paraId="22CC38AC" w14:textId="77777777" w:rsidTr="002B1840">
        <w:trPr>
          <w:trHeight w:val="148"/>
        </w:trPr>
        <w:tc>
          <w:tcPr>
            <w:tcW w:w="1217" w:type="pct"/>
          </w:tcPr>
          <w:p w14:paraId="715410C0" w14:textId="77777777" w:rsidR="00E6134A" w:rsidRPr="00FA167D" w:rsidRDefault="00BF555A" w:rsidP="00FA167D">
            <w:pPr>
              <w:pStyle w:val="Default"/>
              <w:widowControl w:val="0"/>
              <w:jc w:val="both"/>
              <w:rPr>
                <w:sz w:val="22"/>
              </w:rPr>
            </w:pPr>
            <w:proofErr w:type="spellStart"/>
            <w:r w:rsidRPr="00FA167D">
              <w:rPr>
                <w:sz w:val="22"/>
              </w:rPr>
              <w:t>Nedažnas</w:t>
            </w:r>
            <w:proofErr w:type="spellEnd"/>
            <w:r w:rsidRPr="00FA167D">
              <w:rPr>
                <w:sz w:val="22"/>
              </w:rPr>
              <w:t xml:space="preserve"> </w:t>
            </w:r>
          </w:p>
        </w:tc>
        <w:tc>
          <w:tcPr>
            <w:tcW w:w="3783" w:type="pct"/>
          </w:tcPr>
          <w:p w14:paraId="41137715" w14:textId="77777777" w:rsidR="00E6134A" w:rsidRPr="00FA167D" w:rsidRDefault="00BF555A" w:rsidP="00FA167D">
            <w:pPr>
              <w:pStyle w:val="Default"/>
              <w:widowControl w:val="0"/>
              <w:jc w:val="both"/>
              <w:rPr>
                <w:sz w:val="22"/>
              </w:rPr>
            </w:pPr>
            <w:proofErr w:type="spellStart"/>
            <w:r w:rsidRPr="00FA167D">
              <w:rPr>
                <w:sz w:val="22"/>
              </w:rPr>
              <w:t>hipokinezija</w:t>
            </w:r>
            <w:proofErr w:type="spellEnd"/>
            <w:r w:rsidRPr="00FA167D">
              <w:rPr>
                <w:sz w:val="22"/>
              </w:rPr>
              <w:t xml:space="preserve">, </w:t>
            </w:r>
            <w:proofErr w:type="spellStart"/>
            <w:r w:rsidRPr="00FA167D">
              <w:rPr>
                <w:sz w:val="22"/>
              </w:rPr>
              <w:t>psichikos</w:t>
            </w:r>
            <w:proofErr w:type="spellEnd"/>
            <w:r w:rsidRPr="00FA167D">
              <w:rPr>
                <w:sz w:val="22"/>
              </w:rPr>
              <w:t xml:space="preserve"> </w:t>
            </w:r>
            <w:proofErr w:type="spellStart"/>
            <w:r w:rsidRPr="00FA167D">
              <w:rPr>
                <w:sz w:val="22"/>
              </w:rPr>
              <w:t>sutrikimai</w:t>
            </w:r>
            <w:proofErr w:type="spellEnd"/>
            <w:r w:rsidRPr="00FA167D">
              <w:rPr>
                <w:sz w:val="22"/>
              </w:rPr>
              <w:t xml:space="preserve"> </w:t>
            </w:r>
          </w:p>
        </w:tc>
      </w:tr>
      <w:tr w:rsidR="00E6134A" w:rsidRPr="00195F3C" w14:paraId="13989B15" w14:textId="77777777" w:rsidTr="002B1840">
        <w:trPr>
          <w:trHeight w:val="148"/>
        </w:trPr>
        <w:tc>
          <w:tcPr>
            <w:tcW w:w="1217" w:type="pct"/>
          </w:tcPr>
          <w:p w14:paraId="0FA6E25F" w14:textId="77777777" w:rsidR="00E6134A" w:rsidRPr="00FA167D" w:rsidRDefault="00BF555A" w:rsidP="00FA167D">
            <w:pPr>
              <w:pStyle w:val="Default"/>
              <w:widowControl w:val="0"/>
              <w:jc w:val="both"/>
              <w:rPr>
                <w:sz w:val="22"/>
              </w:rPr>
            </w:pPr>
            <w:r w:rsidRPr="00FA167D">
              <w:rPr>
                <w:sz w:val="22"/>
              </w:rPr>
              <w:t xml:space="preserve">Retas </w:t>
            </w:r>
          </w:p>
        </w:tc>
        <w:tc>
          <w:tcPr>
            <w:tcW w:w="3783" w:type="pct"/>
          </w:tcPr>
          <w:p w14:paraId="10471FB8" w14:textId="77777777" w:rsidR="00E6134A" w:rsidRPr="00FA167D" w:rsidRDefault="00BF555A" w:rsidP="00FA167D">
            <w:pPr>
              <w:pStyle w:val="Default"/>
              <w:widowControl w:val="0"/>
              <w:jc w:val="both"/>
              <w:rPr>
                <w:sz w:val="22"/>
              </w:rPr>
            </w:pPr>
            <w:proofErr w:type="spellStart"/>
            <w:r w:rsidRPr="00FA167D">
              <w:rPr>
                <w:sz w:val="22"/>
              </w:rPr>
              <w:t>sąmonės</w:t>
            </w:r>
            <w:proofErr w:type="spellEnd"/>
            <w:r w:rsidRPr="00FA167D">
              <w:rPr>
                <w:sz w:val="22"/>
              </w:rPr>
              <w:t xml:space="preserve"> </w:t>
            </w:r>
            <w:proofErr w:type="spellStart"/>
            <w:r w:rsidRPr="00FA167D">
              <w:rPr>
                <w:sz w:val="22"/>
              </w:rPr>
              <w:t>netekimas</w:t>
            </w:r>
            <w:proofErr w:type="spellEnd"/>
            <w:r w:rsidRPr="00FA167D">
              <w:rPr>
                <w:sz w:val="22"/>
              </w:rPr>
              <w:t xml:space="preserve"> </w:t>
            </w:r>
          </w:p>
        </w:tc>
      </w:tr>
      <w:tr w:rsidR="00E6134A" w:rsidRPr="00195F3C" w14:paraId="77AC3A41" w14:textId="77777777" w:rsidTr="002B1840">
        <w:trPr>
          <w:trHeight w:val="148"/>
        </w:trPr>
        <w:tc>
          <w:tcPr>
            <w:tcW w:w="1217" w:type="pct"/>
          </w:tcPr>
          <w:p w14:paraId="608221CF" w14:textId="77777777" w:rsidR="00E6134A" w:rsidRPr="00FA167D" w:rsidRDefault="00BF555A" w:rsidP="00FA167D">
            <w:pPr>
              <w:pStyle w:val="Default"/>
              <w:widowControl w:val="0"/>
              <w:jc w:val="both"/>
              <w:rPr>
                <w:sz w:val="22"/>
              </w:rPr>
            </w:pPr>
            <w:proofErr w:type="spellStart"/>
            <w:r w:rsidRPr="00FA167D">
              <w:rPr>
                <w:sz w:val="22"/>
              </w:rPr>
              <w:t>Nežinomas</w:t>
            </w:r>
            <w:proofErr w:type="spellEnd"/>
            <w:r w:rsidRPr="00FA167D">
              <w:rPr>
                <w:sz w:val="22"/>
              </w:rPr>
              <w:t xml:space="preserve"> </w:t>
            </w:r>
          </w:p>
        </w:tc>
        <w:tc>
          <w:tcPr>
            <w:tcW w:w="3783" w:type="pct"/>
          </w:tcPr>
          <w:p w14:paraId="7B57F057" w14:textId="77777777" w:rsidR="00E6134A" w:rsidRPr="00FA167D" w:rsidRDefault="00BF555A" w:rsidP="00FA167D">
            <w:pPr>
              <w:pStyle w:val="Default"/>
              <w:widowControl w:val="0"/>
              <w:jc w:val="both"/>
              <w:rPr>
                <w:sz w:val="22"/>
              </w:rPr>
            </w:pPr>
            <w:proofErr w:type="spellStart"/>
            <w:r w:rsidRPr="00FA167D">
              <w:rPr>
                <w:sz w:val="22"/>
              </w:rPr>
              <w:t>kiti</w:t>
            </w:r>
            <w:proofErr w:type="spellEnd"/>
            <w:r w:rsidRPr="00FA167D">
              <w:rPr>
                <w:sz w:val="22"/>
              </w:rPr>
              <w:t xml:space="preserve"> </w:t>
            </w:r>
            <w:proofErr w:type="spellStart"/>
            <w:r w:rsidRPr="00FA167D">
              <w:rPr>
                <w:sz w:val="22"/>
              </w:rPr>
              <w:t>judėjimo</w:t>
            </w:r>
            <w:proofErr w:type="spellEnd"/>
            <w:r w:rsidRPr="00FA167D">
              <w:rPr>
                <w:sz w:val="22"/>
              </w:rPr>
              <w:t xml:space="preserve"> </w:t>
            </w:r>
            <w:proofErr w:type="spellStart"/>
            <w:r w:rsidRPr="00FA167D">
              <w:rPr>
                <w:sz w:val="22"/>
              </w:rPr>
              <w:t>sutrikimai</w:t>
            </w:r>
            <w:proofErr w:type="spellEnd"/>
            <w:r w:rsidRPr="00FA167D">
              <w:rPr>
                <w:sz w:val="22"/>
              </w:rPr>
              <w:t xml:space="preserve"> (</w:t>
            </w:r>
            <w:proofErr w:type="spellStart"/>
            <w:r w:rsidRPr="00FA167D">
              <w:rPr>
                <w:sz w:val="22"/>
              </w:rPr>
              <w:t>pvz</w:t>
            </w:r>
            <w:proofErr w:type="spellEnd"/>
            <w:r w:rsidRPr="00FA167D">
              <w:rPr>
                <w:sz w:val="22"/>
              </w:rPr>
              <w:t xml:space="preserve">., </w:t>
            </w:r>
            <w:proofErr w:type="spellStart"/>
            <w:r w:rsidRPr="00FA167D">
              <w:rPr>
                <w:sz w:val="22"/>
              </w:rPr>
              <w:t>choreoatetozė</w:t>
            </w:r>
            <w:proofErr w:type="spellEnd"/>
            <w:r w:rsidRPr="00FA167D">
              <w:rPr>
                <w:sz w:val="22"/>
              </w:rPr>
              <w:t xml:space="preserve">, </w:t>
            </w:r>
            <w:proofErr w:type="spellStart"/>
            <w:r w:rsidRPr="00FA167D">
              <w:rPr>
                <w:sz w:val="22"/>
              </w:rPr>
              <w:t>diskinezija</w:t>
            </w:r>
            <w:proofErr w:type="spellEnd"/>
            <w:r w:rsidRPr="00FA167D">
              <w:rPr>
                <w:sz w:val="22"/>
              </w:rPr>
              <w:t xml:space="preserve">, </w:t>
            </w:r>
            <w:proofErr w:type="spellStart"/>
            <w:r w:rsidRPr="00FA167D">
              <w:rPr>
                <w:sz w:val="22"/>
              </w:rPr>
              <w:t>distonija</w:t>
            </w:r>
            <w:proofErr w:type="spellEnd"/>
            <w:r w:rsidRPr="00FA167D">
              <w:rPr>
                <w:sz w:val="22"/>
              </w:rPr>
              <w:t xml:space="preserve">) </w:t>
            </w:r>
          </w:p>
        </w:tc>
      </w:tr>
      <w:tr w:rsidR="00E6134A" w:rsidRPr="00195F3C" w14:paraId="34D61EB1" w14:textId="77777777" w:rsidTr="002B1840">
        <w:trPr>
          <w:trHeight w:val="152"/>
        </w:trPr>
        <w:tc>
          <w:tcPr>
            <w:tcW w:w="5000" w:type="pct"/>
            <w:gridSpan w:val="2"/>
          </w:tcPr>
          <w:p w14:paraId="2543CB2C" w14:textId="77777777" w:rsidR="00E6134A" w:rsidRPr="00FA167D" w:rsidRDefault="00BF555A" w:rsidP="00FA167D">
            <w:pPr>
              <w:pStyle w:val="Default"/>
              <w:widowControl w:val="0"/>
              <w:jc w:val="both"/>
              <w:rPr>
                <w:sz w:val="22"/>
              </w:rPr>
            </w:pPr>
            <w:proofErr w:type="spellStart"/>
            <w:r w:rsidRPr="00FA167D">
              <w:rPr>
                <w:b/>
                <w:sz w:val="22"/>
              </w:rPr>
              <w:t>Akių</w:t>
            </w:r>
            <w:proofErr w:type="spellEnd"/>
            <w:r w:rsidRPr="00FA167D">
              <w:rPr>
                <w:b/>
                <w:sz w:val="22"/>
              </w:rPr>
              <w:t xml:space="preserve"> </w:t>
            </w:r>
            <w:proofErr w:type="spellStart"/>
            <w:r w:rsidRPr="00FA167D">
              <w:rPr>
                <w:b/>
                <w:sz w:val="22"/>
              </w:rPr>
              <w:t>sutrikimai</w:t>
            </w:r>
            <w:proofErr w:type="spellEnd"/>
            <w:r w:rsidRPr="00FA167D">
              <w:rPr>
                <w:b/>
                <w:sz w:val="22"/>
              </w:rPr>
              <w:t xml:space="preserve"> </w:t>
            </w:r>
          </w:p>
        </w:tc>
      </w:tr>
      <w:tr w:rsidR="00E6134A" w:rsidRPr="00195F3C" w14:paraId="384636A7" w14:textId="77777777" w:rsidTr="002B1840">
        <w:trPr>
          <w:trHeight w:val="148"/>
        </w:trPr>
        <w:tc>
          <w:tcPr>
            <w:tcW w:w="1217" w:type="pct"/>
          </w:tcPr>
          <w:p w14:paraId="15643FA0" w14:textId="77777777" w:rsidR="00E6134A" w:rsidRPr="00FA167D" w:rsidRDefault="00BF555A" w:rsidP="00FA167D">
            <w:pPr>
              <w:pStyle w:val="Default"/>
              <w:widowControl w:val="0"/>
              <w:jc w:val="both"/>
              <w:rPr>
                <w:sz w:val="22"/>
              </w:rPr>
            </w:pPr>
            <w:proofErr w:type="spellStart"/>
            <w:r w:rsidRPr="00FA167D">
              <w:rPr>
                <w:sz w:val="22"/>
              </w:rPr>
              <w:t>Dažnas</w:t>
            </w:r>
            <w:proofErr w:type="spellEnd"/>
            <w:r w:rsidRPr="00FA167D">
              <w:rPr>
                <w:sz w:val="22"/>
              </w:rPr>
              <w:t xml:space="preserve"> </w:t>
            </w:r>
          </w:p>
        </w:tc>
        <w:tc>
          <w:tcPr>
            <w:tcW w:w="3783" w:type="pct"/>
          </w:tcPr>
          <w:p w14:paraId="41E99000" w14:textId="77777777" w:rsidR="00E6134A" w:rsidRPr="00FA167D" w:rsidRDefault="00BF555A" w:rsidP="00FA167D">
            <w:pPr>
              <w:pStyle w:val="Default"/>
              <w:widowControl w:val="0"/>
              <w:jc w:val="both"/>
              <w:rPr>
                <w:sz w:val="22"/>
                <w:lang w:val="pt-PT"/>
              </w:rPr>
            </w:pPr>
            <w:r w:rsidRPr="00FA167D">
              <w:rPr>
                <w:sz w:val="22"/>
                <w:lang w:val="pt-PT"/>
              </w:rPr>
              <w:t xml:space="preserve">regėjimo sutrikimai, tokie kaip ambliopija, diplopija </w:t>
            </w:r>
          </w:p>
        </w:tc>
      </w:tr>
      <w:tr w:rsidR="00E6134A" w:rsidRPr="00195F3C" w14:paraId="6540DCFC" w14:textId="77777777" w:rsidTr="002B1840">
        <w:trPr>
          <w:trHeight w:val="152"/>
        </w:trPr>
        <w:tc>
          <w:tcPr>
            <w:tcW w:w="5000" w:type="pct"/>
            <w:gridSpan w:val="2"/>
          </w:tcPr>
          <w:p w14:paraId="78AB78A9" w14:textId="77777777" w:rsidR="00E6134A" w:rsidRPr="00FA167D" w:rsidRDefault="00BF555A" w:rsidP="00FA167D">
            <w:pPr>
              <w:pStyle w:val="Default"/>
              <w:widowControl w:val="0"/>
              <w:jc w:val="both"/>
              <w:rPr>
                <w:sz w:val="22"/>
              </w:rPr>
            </w:pPr>
            <w:proofErr w:type="spellStart"/>
            <w:r w:rsidRPr="00FA167D">
              <w:rPr>
                <w:b/>
                <w:sz w:val="22"/>
              </w:rPr>
              <w:t>Ausų</w:t>
            </w:r>
            <w:proofErr w:type="spellEnd"/>
            <w:r w:rsidRPr="00FA167D">
              <w:rPr>
                <w:b/>
                <w:sz w:val="22"/>
              </w:rPr>
              <w:t xml:space="preserve"> </w:t>
            </w:r>
            <w:proofErr w:type="spellStart"/>
            <w:r w:rsidRPr="00FA167D">
              <w:rPr>
                <w:b/>
                <w:sz w:val="22"/>
              </w:rPr>
              <w:t>ir</w:t>
            </w:r>
            <w:proofErr w:type="spellEnd"/>
            <w:r w:rsidRPr="00FA167D">
              <w:rPr>
                <w:b/>
                <w:sz w:val="22"/>
              </w:rPr>
              <w:t xml:space="preserve"> </w:t>
            </w:r>
            <w:proofErr w:type="spellStart"/>
            <w:r w:rsidRPr="00FA167D">
              <w:rPr>
                <w:b/>
                <w:sz w:val="22"/>
              </w:rPr>
              <w:t>labirintų</w:t>
            </w:r>
            <w:proofErr w:type="spellEnd"/>
            <w:r w:rsidRPr="00FA167D">
              <w:rPr>
                <w:b/>
                <w:sz w:val="22"/>
              </w:rPr>
              <w:t xml:space="preserve"> </w:t>
            </w:r>
            <w:proofErr w:type="spellStart"/>
            <w:r w:rsidRPr="00FA167D">
              <w:rPr>
                <w:b/>
                <w:sz w:val="22"/>
              </w:rPr>
              <w:t>sutrikimai</w:t>
            </w:r>
            <w:proofErr w:type="spellEnd"/>
            <w:r w:rsidRPr="00FA167D">
              <w:rPr>
                <w:b/>
                <w:sz w:val="22"/>
              </w:rPr>
              <w:t xml:space="preserve"> </w:t>
            </w:r>
          </w:p>
        </w:tc>
      </w:tr>
      <w:tr w:rsidR="00E6134A" w:rsidRPr="00195F3C" w14:paraId="607B460C" w14:textId="77777777" w:rsidTr="002B1840">
        <w:trPr>
          <w:trHeight w:val="148"/>
        </w:trPr>
        <w:tc>
          <w:tcPr>
            <w:tcW w:w="1217" w:type="pct"/>
          </w:tcPr>
          <w:p w14:paraId="046A977A" w14:textId="77777777" w:rsidR="00E6134A" w:rsidRPr="00FA167D" w:rsidRDefault="00BF555A" w:rsidP="00FA167D">
            <w:pPr>
              <w:pStyle w:val="Default"/>
              <w:widowControl w:val="0"/>
              <w:jc w:val="both"/>
              <w:rPr>
                <w:sz w:val="22"/>
              </w:rPr>
            </w:pPr>
            <w:proofErr w:type="spellStart"/>
            <w:r w:rsidRPr="00FA167D">
              <w:rPr>
                <w:sz w:val="22"/>
              </w:rPr>
              <w:t>Dažnas</w:t>
            </w:r>
            <w:proofErr w:type="spellEnd"/>
            <w:r w:rsidRPr="00FA167D">
              <w:rPr>
                <w:sz w:val="22"/>
              </w:rPr>
              <w:t xml:space="preserve"> </w:t>
            </w:r>
          </w:p>
        </w:tc>
        <w:tc>
          <w:tcPr>
            <w:tcW w:w="3783" w:type="pct"/>
          </w:tcPr>
          <w:p w14:paraId="0841D454" w14:textId="77777777" w:rsidR="00E6134A" w:rsidRPr="00FA167D" w:rsidRDefault="00BF555A" w:rsidP="00FA167D">
            <w:pPr>
              <w:pStyle w:val="Default"/>
              <w:widowControl w:val="0"/>
              <w:jc w:val="both"/>
              <w:rPr>
                <w:sz w:val="22"/>
              </w:rPr>
            </w:pPr>
            <w:proofErr w:type="spellStart"/>
            <w:r w:rsidRPr="00FA167D">
              <w:rPr>
                <w:sz w:val="22"/>
              </w:rPr>
              <w:t>svaigimas</w:t>
            </w:r>
            <w:proofErr w:type="spellEnd"/>
            <w:r w:rsidRPr="00FA167D">
              <w:rPr>
                <w:sz w:val="22"/>
              </w:rPr>
              <w:t xml:space="preserve"> (</w:t>
            </w:r>
            <w:r w:rsidRPr="00FA167D">
              <w:rPr>
                <w:i/>
                <w:sz w:val="22"/>
              </w:rPr>
              <w:t>vertigo</w:t>
            </w:r>
            <w:r w:rsidRPr="00FA167D">
              <w:rPr>
                <w:sz w:val="22"/>
              </w:rPr>
              <w:t>)</w:t>
            </w:r>
          </w:p>
        </w:tc>
      </w:tr>
      <w:tr w:rsidR="00E6134A" w:rsidRPr="00195F3C" w14:paraId="6044FC24" w14:textId="77777777" w:rsidTr="002B1840">
        <w:trPr>
          <w:trHeight w:val="148"/>
        </w:trPr>
        <w:tc>
          <w:tcPr>
            <w:tcW w:w="1217" w:type="pct"/>
          </w:tcPr>
          <w:p w14:paraId="743B28A7" w14:textId="77777777" w:rsidR="00E6134A" w:rsidRPr="00FA167D" w:rsidRDefault="00BF555A" w:rsidP="00FA167D">
            <w:pPr>
              <w:pStyle w:val="Default"/>
              <w:widowControl w:val="0"/>
              <w:jc w:val="both"/>
              <w:rPr>
                <w:sz w:val="22"/>
              </w:rPr>
            </w:pPr>
            <w:proofErr w:type="spellStart"/>
            <w:r w:rsidRPr="00FA167D">
              <w:rPr>
                <w:sz w:val="22"/>
              </w:rPr>
              <w:t>Nežinomas</w:t>
            </w:r>
            <w:proofErr w:type="spellEnd"/>
            <w:r w:rsidRPr="00FA167D">
              <w:rPr>
                <w:sz w:val="22"/>
              </w:rPr>
              <w:t xml:space="preserve"> </w:t>
            </w:r>
          </w:p>
        </w:tc>
        <w:tc>
          <w:tcPr>
            <w:tcW w:w="3783" w:type="pct"/>
          </w:tcPr>
          <w:p w14:paraId="1C9376E5" w14:textId="77777777" w:rsidR="00E6134A" w:rsidRPr="00FA167D" w:rsidRDefault="00BF555A" w:rsidP="00FA167D">
            <w:pPr>
              <w:pStyle w:val="Default"/>
              <w:widowControl w:val="0"/>
              <w:jc w:val="both"/>
              <w:rPr>
                <w:sz w:val="22"/>
              </w:rPr>
            </w:pPr>
            <w:proofErr w:type="spellStart"/>
            <w:r w:rsidRPr="00FA167D">
              <w:rPr>
                <w:sz w:val="22"/>
              </w:rPr>
              <w:t>Ūžesys</w:t>
            </w:r>
            <w:proofErr w:type="spellEnd"/>
            <w:r w:rsidRPr="00FA167D">
              <w:rPr>
                <w:sz w:val="22"/>
              </w:rPr>
              <w:t xml:space="preserve"> (</w:t>
            </w:r>
            <w:r w:rsidRPr="00FA167D">
              <w:rPr>
                <w:i/>
                <w:sz w:val="22"/>
              </w:rPr>
              <w:t>tinnitus</w:t>
            </w:r>
            <w:r w:rsidRPr="00FA167D">
              <w:rPr>
                <w:sz w:val="22"/>
              </w:rPr>
              <w:t>)</w:t>
            </w:r>
          </w:p>
        </w:tc>
      </w:tr>
      <w:tr w:rsidR="00E6134A" w:rsidRPr="00195F3C" w14:paraId="315C66F6" w14:textId="77777777" w:rsidTr="002B1840">
        <w:trPr>
          <w:trHeight w:val="152"/>
        </w:trPr>
        <w:tc>
          <w:tcPr>
            <w:tcW w:w="5000" w:type="pct"/>
            <w:gridSpan w:val="2"/>
          </w:tcPr>
          <w:p w14:paraId="5189DFD2"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Širdies sutrikimai </w:t>
            </w:r>
          </w:p>
        </w:tc>
      </w:tr>
      <w:tr w:rsidR="00E6134A" w:rsidRPr="00195F3C" w14:paraId="36A23D81" w14:textId="77777777" w:rsidTr="002B1840">
        <w:trPr>
          <w:trHeight w:val="350"/>
        </w:trPr>
        <w:tc>
          <w:tcPr>
            <w:tcW w:w="1217" w:type="pct"/>
          </w:tcPr>
          <w:p w14:paraId="40E6C5E1"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Nedažnas </w:t>
            </w:r>
          </w:p>
        </w:tc>
        <w:tc>
          <w:tcPr>
            <w:tcW w:w="3783" w:type="pct"/>
          </w:tcPr>
          <w:p w14:paraId="704232C2" w14:textId="77777777" w:rsidR="00E6134A" w:rsidRPr="00FA167D" w:rsidRDefault="00BF555A" w:rsidP="00FA167D">
            <w:pPr>
              <w:autoSpaceDE w:val="0"/>
              <w:autoSpaceDN w:val="0"/>
              <w:adjustRightInd w:val="0"/>
              <w:jc w:val="both"/>
              <w:rPr>
                <w:color w:val="000000"/>
                <w:sz w:val="22"/>
              </w:rPr>
            </w:pPr>
            <w:proofErr w:type="spellStart"/>
            <w:r w:rsidRPr="00FA167D">
              <w:rPr>
                <w:color w:val="000000"/>
                <w:sz w:val="22"/>
              </w:rPr>
              <w:t>palpitacijos</w:t>
            </w:r>
            <w:proofErr w:type="spellEnd"/>
            <w:r w:rsidRPr="00FA167D">
              <w:rPr>
                <w:color w:val="000000"/>
                <w:sz w:val="22"/>
              </w:rPr>
              <w:t xml:space="preserve"> </w:t>
            </w:r>
          </w:p>
        </w:tc>
      </w:tr>
      <w:tr w:rsidR="00E6134A" w:rsidRPr="00195F3C" w14:paraId="6AE0F407" w14:textId="77777777" w:rsidTr="002B1840">
        <w:trPr>
          <w:trHeight w:val="152"/>
        </w:trPr>
        <w:tc>
          <w:tcPr>
            <w:tcW w:w="5000" w:type="pct"/>
            <w:gridSpan w:val="2"/>
          </w:tcPr>
          <w:p w14:paraId="091E4F9D"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Kraujagyslių sutrikimai </w:t>
            </w:r>
          </w:p>
        </w:tc>
      </w:tr>
      <w:tr w:rsidR="00E6134A" w:rsidRPr="00195F3C" w14:paraId="2C0B58AC" w14:textId="77777777" w:rsidTr="002B1840">
        <w:trPr>
          <w:trHeight w:val="148"/>
        </w:trPr>
        <w:tc>
          <w:tcPr>
            <w:tcW w:w="1217" w:type="pct"/>
          </w:tcPr>
          <w:p w14:paraId="52FEA102"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0D73BC4C"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hipertenzija, </w:t>
            </w:r>
            <w:proofErr w:type="spellStart"/>
            <w:r w:rsidRPr="00FA167D">
              <w:rPr>
                <w:color w:val="000000"/>
                <w:sz w:val="22"/>
              </w:rPr>
              <w:t>vazodilatacija</w:t>
            </w:r>
            <w:proofErr w:type="spellEnd"/>
            <w:r w:rsidRPr="00FA167D">
              <w:rPr>
                <w:color w:val="000000"/>
                <w:sz w:val="22"/>
              </w:rPr>
              <w:t xml:space="preserve"> </w:t>
            </w:r>
          </w:p>
        </w:tc>
      </w:tr>
      <w:tr w:rsidR="00E6134A" w:rsidRPr="00195F3C" w14:paraId="4E1B1858" w14:textId="77777777" w:rsidTr="002B1840">
        <w:trPr>
          <w:trHeight w:val="152"/>
        </w:trPr>
        <w:tc>
          <w:tcPr>
            <w:tcW w:w="5000" w:type="pct"/>
            <w:gridSpan w:val="2"/>
          </w:tcPr>
          <w:p w14:paraId="4A5586A4"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Kvėpavimo sistemos, krūtinės ląstos ir tarpuplaučio sutrikimai </w:t>
            </w:r>
          </w:p>
        </w:tc>
      </w:tr>
      <w:tr w:rsidR="00E6134A" w:rsidRPr="00195F3C" w14:paraId="20188461" w14:textId="77777777" w:rsidTr="002B1840">
        <w:trPr>
          <w:trHeight w:val="148"/>
        </w:trPr>
        <w:tc>
          <w:tcPr>
            <w:tcW w:w="1217" w:type="pct"/>
          </w:tcPr>
          <w:p w14:paraId="0081CED9"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0EE91D5F"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dusulys, bronchitas, </w:t>
            </w:r>
            <w:proofErr w:type="spellStart"/>
            <w:r w:rsidRPr="00FA167D">
              <w:rPr>
                <w:color w:val="000000"/>
                <w:sz w:val="22"/>
              </w:rPr>
              <w:t>faringitas</w:t>
            </w:r>
            <w:proofErr w:type="spellEnd"/>
            <w:r w:rsidRPr="00FA167D">
              <w:rPr>
                <w:color w:val="000000"/>
                <w:sz w:val="22"/>
              </w:rPr>
              <w:t xml:space="preserve">, kosulys, rinitas </w:t>
            </w:r>
          </w:p>
        </w:tc>
      </w:tr>
      <w:tr w:rsidR="00E6134A" w:rsidRPr="00195F3C" w14:paraId="3E3C5D9E" w14:textId="77777777" w:rsidTr="002B1840">
        <w:trPr>
          <w:trHeight w:val="148"/>
        </w:trPr>
        <w:tc>
          <w:tcPr>
            <w:tcW w:w="1217" w:type="pct"/>
          </w:tcPr>
          <w:p w14:paraId="679B4B6D"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Retas </w:t>
            </w:r>
          </w:p>
        </w:tc>
        <w:tc>
          <w:tcPr>
            <w:tcW w:w="3783" w:type="pct"/>
          </w:tcPr>
          <w:p w14:paraId="4BA9700C"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kvėpavimo slopinimas </w:t>
            </w:r>
          </w:p>
        </w:tc>
      </w:tr>
      <w:tr w:rsidR="00E6134A" w:rsidRPr="00195F3C" w14:paraId="331FD518" w14:textId="77777777" w:rsidTr="002B1840">
        <w:trPr>
          <w:trHeight w:val="152"/>
        </w:trPr>
        <w:tc>
          <w:tcPr>
            <w:tcW w:w="5000" w:type="pct"/>
            <w:gridSpan w:val="2"/>
          </w:tcPr>
          <w:p w14:paraId="2CE04766"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Virškinimo trakto sutrikimai </w:t>
            </w:r>
          </w:p>
        </w:tc>
      </w:tr>
      <w:tr w:rsidR="00E6134A" w:rsidRPr="00195F3C" w14:paraId="53BB15F5" w14:textId="77777777" w:rsidTr="002B1840">
        <w:trPr>
          <w:trHeight w:val="275"/>
        </w:trPr>
        <w:tc>
          <w:tcPr>
            <w:tcW w:w="1217" w:type="pct"/>
          </w:tcPr>
          <w:p w14:paraId="673EC6AB"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6E587CDD"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vėmimas, pykinimas, dantų anomalijos, </w:t>
            </w:r>
            <w:proofErr w:type="spellStart"/>
            <w:r w:rsidRPr="00FA167D">
              <w:rPr>
                <w:color w:val="000000"/>
                <w:sz w:val="22"/>
              </w:rPr>
              <w:t>gingivitas</w:t>
            </w:r>
            <w:proofErr w:type="spellEnd"/>
            <w:r w:rsidRPr="00FA167D">
              <w:rPr>
                <w:color w:val="000000"/>
                <w:sz w:val="22"/>
              </w:rPr>
              <w:t xml:space="preserve">, viduriavimas, pilvo skausmas, dispepsija, vidurių užkietėjimas, burnos ar gerklės džiūvimas, vidurių pūtimas </w:t>
            </w:r>
          </w:p>
        </w:tc>
      </w:tr>
      <w:tr w:rsidR="00E6134A" w:rsidRPr="00195F3C" w14:paraId="79A64A5F" w14:textId="77777777" w:rsidTr="002B1840">
        <w:trPr>
          <w:trHeight w:val="148"/>
        </w:trPr>
        <w:tc>
          <w:tcPr>
            <w:tcW w:w="1217" w:type="pct"/>
          </w:tcPr>
          <w:p w14:paraId="4B463298"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Nedažnas </w:t>
            </w:r>
          </w:p>
        </w:tc>
        <w:tc>
          <w:tcPr>
            <w:tcW w:w="3783" w:type="pct"/>
          </w:tcPr>
          <w:p w14:paraId="5F0FBBD9" w14:textId="77777777" w:rsidR="00E6134A" w:rsidRPr="00FA167D" w:rsidRDefault="00BF555A" w:rsidP="00FA167D">
            <w:pPr>
              <w:autoSpaceDE w:val="0"/>
              <w:autoSpaceDN w:val="0"/>
              <w:adjustRightInd w:val="0"/>
              <w:jc w:val="both"/>
              <w:rPr>
                <w:color w:val="000000"/>
                <w:sz w:val="22"/>
              </w:rPr>
            </w:pPr>
            <w:proofErr w:type="spellStart"/>
            <w:r w:rsidRPr="00FA167D">
              <w:rPr>
                <w:color w:val="000000"/>
                <w:sz w:val="22"/>
              </w:rPr>
              <w:t>disfagija</w:t>
            </w:r>
            <w:proofErr w:type="spellEnd"/>
            <w:r w:rsidRPr="00FA167D">
              <w:rPr>
                <w:color w:val="000000"/>
                <w:sz w:val="22"/>
              </w:rPr>
              <w:t xml:space="preserve"> </w:t>
            </w:r>
          </w:p>
        </w:tc>
      </w:tr>
      <w:tr w:rsidR="00E6134A" w:rsidRPr="00195F3C" w14:paraId="26C716DB" w14:textId="77777777" w:rsidTr="002B1840">
        <w:trPr>
          <w:trHeight w:val="148"/>
        </w:trPr>
        <w:tc>
          <w:tcPr>
            <w:tcW w:w="1217" w:type="pct"/>
          </w:tcPr>
          <w:p w14:paraId="7B8016D8"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Nežinomas </w:t>
            </w:r>
          </w:p>
        </w:tc>
        <w:tc>
          <w:tcPr>
            <w:tcW w:w="3783" w:type="pct"/>
          </w:tcPr>
          <w:p w14:paraId="7BF951E1"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pankreatitas </w:t>
            </w:r>
          </w:p>
        </w:tc>
      </w:tr>
      <w:tr w:rsidR="00E6134A" w:rsidRPr="00195F3C" w14:paraId="17929786" w14:textId="77777777" w:rsidTr="002B1840">
        <w:trPr>
          <w:trHeight w:val="152"/>
        </w:trPr>
        <w:tc>
          <w:tcPr>
            <w:tcW w:w="5000" w:type="pct"/>
            <w:gridSpan w:val="2"/>
          </w:tcPr>
          <w:p w14:paraId="3EC49B9C"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Kepenų, tulžies pūslės ir latakų sutrikimai </w:t>
            </w:r>
          </w:p>
        </w:tc>
      </w:tr>
      <w:tr w:rsidR="00E6134A" w:rsidRPr="00195F3C" w14:paraId="2B2FD914" w14:textId="77777777" w:rsidTr="002B1840">
        <w:trPr>
          <w:trHeight w:val="148"/>
        </w:trPr>
        <w:tc>
          <w:tcPr>
            <w:tcW w:w="1217" w:type="pct"/>
          </w:tcPr>
          <w:p w14:paraId="6DCBC013"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Nežinomas </w:t>
            </w:r>
          </w:p>
        </w:tc>
        <w:tc>
          <w:tcPr>
            <w:tcW w:w="3783" w:type="pct"/>
          </w:tcPr>
          <w:p w14:paraId="3C949549"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hepatitas, gelta </w:t>
            </w:r>
          </w:p>
        </w:tc>
      </w:tr>
      <w:tr w:rsidR="00E6134A" w:rsidRPr="00195F3C" w14:paraId="69BE56C9" w14:textId="77777777" w:rsidTr="002B1840">
        <w:trPr>
          <w:trHeight w:val="152"/>
        </w:trPr>
        <w:tc>
          <w:tcPr>
            <w:tcW w:w="5000" w:type="pct"/>
            <w:gridSpan w:val="2"/>
          </w:tcPr>
          <w:p w14:paraId="65A799A6"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Odos ir poodinio audinio sutrikimai </w:t>
            </w:r>
          </w:p>
        </w:tc>
      </w:tr>
      <w:tr w:rsidR="00E6134A" w:rsidRPr="00195F3C" w14:paraId="5CA0A401" w14:textId="77777777" w:rsidTr="002B1840">
        <w:trPr>
          <w:trHeight w:val="275"/>
        </w:trPr>
        <w:tc>
          <w:tcPr>
            <w:tcW w:w="1217" w:type="pct"/>
          </w:tcPr>
          <w:p w14:paraId="461442EC"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125832C6"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veido edema, raudonė, dažnai apibūdinama kaip dėl fizinės traumos atsiradusios kraujosruvos, bėrimas, niežėjimas, spuogai </w:t>
            </w:r>
          </w:p>
        </w:tc>
      </w:tr>
      <w:tr w:rsidR="00E6134A" w:rsidRPr="00195F3C" w14:paraId="4434629D" w14:textId="77777777" w:rsidTr="002B1840">
        <w:trPr>
          <w:trHeight w:val="401"/>
        </w:trPr>
        <w:tc>
          <w:tcPr>
            <w:tcW w:w="1217" w:type="pct"/>
          </w:tcPr>
          <w:p w14:paraId="19C09E8C"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Nežinomas </w:t>
            </w:r>
          </w:p>
        </w:tc>
        <w:tc>
          <w:tcPr>
            <w:tcW w:w="3783" w:type="pct"/>
          </w:tcPr>
          <w:p w14:paraId="0D8F0EB8" w14:textId="77777777" w:rsidR="00E6134A" w:rsidRPr="00FA167D" w:rsidRDefault="00BF555A" w:rsidP="00FA167D">
            <w:pPr>
              <w:autoSpaceDE w:val="0"/>
              <w:autoSpaceDN w:val="0"/>
              <w:adjustRightInd w:val="0"/>
              <w:rPr>
                <w:color w:val="000000"/>
                <w:sz w:val="22"/>
              </w:rPr>
            </w:pPr>
            <w:proofErr w:type="spellStart"/>
            <w:r w:rsidRPr="00FA167D">
              <w:rPr>
                <w:color w:val="000000"/>
                <w:sz w:val="22"/>
              </w:rPr>
              <w:t>Stivenso</w:t>
            </w:r>
            <w:proofErr w:type="spellEnd"/>
            <w:r w:rsidRPr="00FA167D">
              <w:rPr>
                <w:color w:val="000000"/>
                <w:sz w:val="22"/>
              </w:rPr>
              <w:t xml:space="preserve">-Džonsono sindromas, toksinė epidermio </w:t>
            </w:r>
            <w:proofErr w:type="spellStart"/>
            <w:r w:rsidRPr="00FA167D">
              <w:rPr>
                <w:color w:val="000000"/>
                <w:sz w:val="22"/>
              </w:rPr>
              <w:t>nekrolizė</w:t>
            </w:r>
            <w:proofErr w:type="spellEnd"/>
            <w:r w:rsidRPr="00FA167D">
              <w:rPr>
                <w:color w:val="000000"/>
                <w:sz w:val="22"/>
              </w:rPr>
              <w:t xml:space="preserve">, </w:t>
            </w:r>
            <w:proofErr w:type="spellStart"/>
            <w:r w:rsidRPr="00FA167D">
              <w:rPr>
                <w:color w:val="000000"/>
                <w:sz w:val="22"/>
              </w:rPr>
              <w:t>angioneurozinė</w:t>
            </w:r>
            <w:proofErr w:type="spellEnd"/>
            <w:r w:rsidRPr="00FA167D">
              <w:rPr>
                <w:color w:val="000000"/>
                <w:sz w:val="22"/>
              </w:rPr>
              <w:t xml:space="preserve"> edema, daugiaformė </w:t>
            </w:r>
            <w:proofErr w:type="spellStart"/>
            <w:r w:rsidRPr="00FA167D">
              <w:rPr>
                <w:color w:val="000000"/>
                <w:sz w:val="22"/>
              </w:rPr>
              <w:t>eritema</w:t>
            </w:r>
            <w:proofErr w:type="spellEnd"/>
            <w:r w:rsidRPr="00FA167D">
              <w:rPr>
                <w:color w:val="000000"/>
                <w:sz w:val="22"/>
              </w:rPr>
              <w:t xml:space="preserve">, </w:t>
            </w:r>
            <w:proofErr w:type="spellStart"/>
            <w:r w:rsidRPr="00FA167D">
              <w:rPr>
                <w:color w:val="000000"/>
                <w:sz w:val="22"/>
              </w:rPr>
              <w:t>alopecija</w:t>
            </w:r>
            <w:proofErr w:type="spellEnd"/>
            <w:r w:rsidRPr="00FA167D">
              <w:rPr>
                <w:color w:val="000000"/>
                <w:sz w:val="22"/>
              </w:rPr>
              <w:t xml:space="preserve">, vaistinio preparato sukelta reakcija su </w:t>
            </w:r>
            <w:proofErr w:type="spellStart"/>
            <w:r w:rsidRPr="00FA167D">
              <w:rPr>
                <w:color w:val="000000"/>
                <w:sz w:val="22"/>
              </w:rPr>
              <w:t>eozinofilija</w:t>
            </w:r>
            <w:proofErr w:type="spellEnd"/>
            <w:r w:rsidRPr="00FA167D">
              <w:rPr>
                <w:color w:val="000000"/>
                <w:sz w:val="22"/>
              </w:rPr>
              <w:t xml:space="preserve"> ir sisteminiais simptomais (žr. 4.4 skyrių). </w:t>
            </w:r>
          </w:p>
        </w:tc>
      </w:tr>
      <w:tr w:rsidR="00E6134A" w:rsidRPr="00195F3C" w14:paraId="35625213" w14:textId="77777777" w:rsidTr="002B1840">
        <w:trPr>
          <w:trHeight w:val="152"/>
        </w:trPr>
        <w:tc>
          <w:tcPr>
            <w:tcW w:w="5000" w:type="pct"/>
            <w:gridSpan w:val="2"/>
          </w:tcPr>
          <w:p w14:paraId="28B7FC99"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Skeleto, raumenų ir jungiamojo audinio sutrikimai </w:t>
            </w:r>
          </w:p>
        </w:tc>
      </w:tr>
      <w:tr w:rsidR="00E6134A" w:rsidRPr="00195F3C" w14:paraId="48EB990F" w14:textId="77777777" w:rsidTr="002B1840">
        <w:trPr>
          <w:trHeight w:val="148"/>
        </w:trPr>
        <w:tc>
          <w:tcPr>
            <w:tcW w:w="1217" w:type="pct"/>
          </w:tcPr>
          <w:p w14:paraId="17F36A3D"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703F56A3" w14:textId="77777777" w:rsidR="00E6134A" w:rsidRPr="00FA167D" w:rsidRDefault="00BF555A" w:rsidP="00FA167D">
            <w:pPr>
              <w:autoSpaceDE w:val="0"/>
              <w:autoSpaceDN w:val="0"/>
              <w:adjustRightInd w:val="0"/>
              <w:jc w:val="both"/>
              <w:rPr>
                <w:color w:val="000000"/>
                <w:sz w:val="22"/>
              </w:rPr>
            </w:pPr>
            <w:proofErr w:type="spellStart"/>
            <w:r w:rsidRPr="00FA167D">
              <w:rPr>
                <w:color w:val="000000"/>
                <w:sz w:val="22"/>
              </w:rPr>
              <w:t>artralgija</w:t>
            </w:r>
            <w:proofErr w:type="spellEnd"/>
            <w:r w:rsidRPr="00FA167D">
              <w:rPr>
                <w:color w:val="000000"/>
                <w:sz w:val="22"/>
              </w:rPr>
              <w:t xml:space="preserve">, </w:t>
            </w:r>
            <w:proofErr w:type="spellStart"/>
            <w:r w:rsidRPr="00FA167D">
              <w:rPr>
                <w:color w:val="000000"/>
                <w:sz w:val="22"/>
              </w:rPr>
              <w:t>mialgija</w:t>
            </w:r>
            <w:proofErr w:type="spellEnd"/>
            <w:r w:rsidRPr="00FA167D">
              <w:rPr>
                <w:color w:val="000000"/>
                <w:sz w:val="22"/>
              </w:rPr>
              <w:t xml:space="preserve">, nugaros skausmas, trūkčiojimai </w:t>
            </w:r>
          </w:p>
        </w:tc>
      </w:tr>
      <w:tr w:rsidR="00E6134A" w:rsidRPr="00195F3C" w14:paraId="62683ECB" w14:textId="77777777" w:rsidTr="002B1840">
        <w:trPr>
          <w:trHeight w:val="148"/>
        </w:trPr>
        <w:tc>
          <w:tcPr>
            <w:tcW w:w="1217" w:type="pct"/>
          </w:tcPr>
          <w:p w14:paraId="115BB961"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Nežinomas </w:t>
            </w:r>
          </w:p>
        </w:tc>
        <w:tc>
          <w:tcPr>
            <w:tcW w:w="3783" w:type="pct"/>
          </w:tcPr>
          <w:p w14:paraId="06E38B6B" w14:textId="77777777" w:rsidR="00E6134A" w:rsidRPr="00FA167D" w:rsidRDefault="00BF555A" w:rsidP="00FA167D">
            <w:pPr>
              <w:autoSpaceDE w:val="0"/>
              <w:autoSpaceDN w:val="0"/>
              <w:adjustRightInd w:val="0"/>
              <w:jc w:val="both"/>
              <w:rPr>
                <w:color w:val="000000"/>
                <w:sz w:val="22"/>
              </w:rPr>
            </w:pPr>
            <w:proofErr w:type="spellStart"/>
            <w:r w:rsidRPr="00FA167D">
              <w:rPr>
                <w:color w:val="000000"/>
                <w:sz w:val="22"/>
              </w:rPr>
              <w:t>rabdomiolizė</w:t>
            </w:r>
            <w:proofErr w:type="spellEnd"/>
            <w:r w:rsidRPr="00FA167D">
              <w:rPr>
                <w:color w:val="000000"/>
                <w:sz w:val="22"/>
              </w:rPr>
              <w:t xml:space="preserve">, </w:t>
            </w:r>
            <w:proofErr w:type="spellStart"/>
            <w:r w:rsidRPr="00FA167D">
              <w:rPr>
                <w:color w:val="000000"/>
                <w:sz w:val="22"/>
              </w:rPr>
              <w:t>miokloniniai</w:t>
            </w:r>
            <w:proofErr w:type="spellEnd"/>
            <w:r w:rsidRPr="00FA167D">
              <w:rPr>
                <w:color w:val="000000"/>
                <w:sz w:val="22"/>
              </w:rPr>
              <w:t xml:space="preserve"> traukuliai </w:t>
            </w:r>
          </w:p>
        </w:tc>
      </w:tr>
      <w:tr w:rsidR="00E6134A" w:rsidRPr="00195F3C" w14:paraId="6289E1B9" w14:textId="77777777" w:rsidTr="002B1840">
        <w:trPr>
          <w:trHeight w:val="152"/>
        </w:trPr>
        <w:tc>
          <w:tcPr>
            <w:tcW w:w="5000" w:type="pct"/>
            <w:gridSpan w:val="2"/>
          </w:tcPr>
          <w:p w14:paraId="543DD10E" w14:textId="77777777" w:rsidR="00E6134A" w:rsidRPr="00FA167D" w:rsidRDefault="00BF555A" w:rsidP="00FA167D">
            <w:pPr>
              <w:autoSpaceDE w:val="0"/>
              <w:autoSpaceDN w:val="0"/>
              <w:adjustRightInd w:val="0"/>
              <w:jc w:val="both"/>
              <w:rPr>
                <w:color w:val="000000"/>
                <w:sz w:val="22"/>
              </w:rPr>
            </w:pPr>
            <w:r w:rsidRPr="00FA167D">
              <w:rPr>
                <w:b/>
                <w:color w:val="000000"/>
                <w:sz w:val="22"/>
              </w:rPr>
              <w:lastRenderedPageBreak/>
              <w:t xml:space="preserve">Inkstų ir šlapimo takų sutrikimai </w:t>
            </w:r>
          </w:p>
        </w:tc>
      </w:tr>
      <w:tr w:rsidR="00E6134A" w:rsidRPr="00195F3C" w14:paraId="754E4818" w14:textId="77777777" w:rsidTr="002B1840">
        <w:trPr>
          <w:trHeight w:val="148"/>
        </w:trPr>
        <w:tc>
          <w:tcPr>
            <w:tcW w:w="1217" w:type="pct"/>
          </w:tcPr>
          <w:p w14:paraId="5EA555AA"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Nežinomas </w:t>
            </w:r>
          </w:p>
        </w:tc>
        <w:tc>
          <w:tcPr>
            <w:tcW w:w="3783" w:type="pct"/>
          </w:tcPr>
          <w:p w14:paraId="07D44456"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ūmus inkstų nepakankamumas, šlapimo nelaikymas </w:t>
            </w:r>
          </w:p>
        </w:tc>
      </w:tr>
      <w:tr w:rsidR="00E6134A" w:rsidRPr="00195F3C" w14:paraId="011E9540" w14:textId="77777777" w:rsidTr="002B1840">
        <w:trPr>
          <w:trHeight w:val="152"/>
        </w:trPr>
        <w:tc>
          <w:tcPr>
            <w:tcW w:w="5000" w:type="pct"/>
            <w:gridSpan w:val="2"/>
          </w:tcPr>
          <w:p w14:paraId="5730AB0A"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Lytinės sistemos ir krūties sutrikimai </w:t>
            </w:r>
          </w:p>
        </w:tc>
      </w:tr>
      <w:tr w:rsidR="00E6134A" w:rsidRPr="00195F3C" w14:paraId="14177755" w14:textId="77777777" w:rsidTr="002B1840">
        <w:trPr>
          <w:trHeight w:val="148"/>
        </w:trPr>
        <w:tc>
          <w:tcPr>
            <w:tcW w:w="1217" w:type="pct"/>
          </w:tcPr>
          <w:p w14:paraId="0D5059F9"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5E984EE4"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impotencija </w:t>
            </w:r>
          </w:p>
        </w:tc>
      </w:tr>
      <w:tr w:rsidR="00E6134A" w:rsidRPr="00195F3C" w14:paraId="2ECB398E" w14:textId="77777777" w:rsidTr="002B1840">
        <w:trPr>
          <w:trHeight w:val="274"/>
        </w:trPr>
        <w:tc>
          <w:tcPr>
            <w:tcW w:w="1217" w:type="pct"/>
          </w:tcPr>
          <w:p w14:paraId="6349A249"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Nežinomas </w:t>
            </w:r>
          </w:p>
        </w:tc>
        <w:tc>
          <w:tcPr>
            <w:tcW w:w="3783" w:type="pct"/>
          </w:tcPr>
          <w:p w14:paraId="1AE3C362"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krūtų hipertrofija, </w:t>
            </w:r>
            <w:proofErr w:type="spellStart"/>
            <w:r w:rsidRPr="00FA167D">
              <w:rPr>
                <w:color w:val="000000"/>
                <w:sz w:val="22"/>
              </w:rPr>
              <w:t>ginekomastija</w:t>
            </w:r>
            <w:proofErr w:type="spellEnd"/>
            <w:r w:rsidRPr="00FA167D">
              <w:rPr>
                <w:color w:val="000000"/>
                <w:sz w:val="22"/>
              </w:rPr>
              <w:t xml:space="preserve">, lytinės funkcijos sutrikimai (įskaitant lytinio potraukio pokyčius, ejakuliacijos sutrikimus ir </w:t>
            </w:r>
            <w:proofErr w:type="spellStart"/>
            <w:r w:rsidRPr="00FA167D">
              <w:rPr>
                <w:color w:val="000000"/>
                <w:sz w:val="22"/>
              </w:rPr>
              <w:t>anorgazmiją</w:t>
            </w:r>
            <w:proofErr w:type="spellEnd"/>
            <w:r w:rsidRPr="00FA167D">
              <w:rPr>
                <w:color w:val="000000"/>
                <w:sz w:val="22"/>
              </w:rPr>
              <w:t xml:space="preserve">) </w:t>
            </w:r>
          </w:p>
        </w:tc>
      </w:tr>
      <w:tr w:rsidR="00E6134A" w:rsidRPr="00195F3C" w14:paraId="52450557" w14:textId="77777777" w:rsidTr="002B1840">
        <w:trPr>
          <w:trHeight w:val="152"/>
        </w:trPr>
        <w:tc>
          <w:tcPr>
            <w:tcW w:w="5000" w:type="pct"/>
            <w:gridSpan w:val="2"/>
          </w:tcPr>
          <w:p w14:paraId="456BC3D8"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Bendrieji sutrikimai ir vartojimo vietos pažeidimai </w:t>
            </w:r>
          </w:p>
        </w:tc>
      </w:tr>
      <w:tr w:rsidR="00E6134A" w:rsidRPr="00195F3C" w14:paraId="00F3952E" w14:textId="77777777" w:rsidTr="002B1840">
        <w:trPr>
          <w:trHeight w:val="148"/>
        </w:trPr>
        <w:tc>
          <w:tcPr>
            <w:tcW w:w="1217" w:type="pct"/>
          </w:tcPr>
          <w:p w14:paraId="3CEACC92"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Labai dažnas </w:t>
            </w:r>
          </w:p>
        </w:tc>
        <w:tc>
          <w:tcPr>
            <w:tcW w:w="3783" w:type="pct"/>
          </w:tcPr>
          <w:p w14:paraId="16B6E172"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nuovargis, karščiavimas </w:t>
            </w:r>
          </w:p>
        </w:tc>
      </w:tr>
      <w:tr w:rsidR="00E6134A" w:rsidRPr="00195F3C" w14:paraId="4744EDEB" w14:textId="77777777" w:rsidTr="002B1840">
        <w:trPr>
          <w:trHeight w:val="148"/>
        </w:trPr>
        <w:tc>
          <w:tcPr>
            <w:tcW w:w="1217" w:type="pct"/>
          </w:tcPr>
          <w:p w14:paraId="1BAEB31F"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181A6297"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periferinė edema, nenormali eisena, </w:t>
            </w:r>
            <w:proofErr w:type="spellStart"/>
            <w:r w:rsidRPr="00FA167D">
              <w:rPr>
                <w:color w:val="000000"/>
                <w:sz w:val="22"/>
              </w:rPr>
              <w:t>astenija</w:t>
            </w:r>
            <w:proofErr w:type="spellEnd"/>
            <w:r w:rsidRPr="00FA167D">
              <w:rPr>
                <w:color w:val="000000"/>
                <w:sz w:val="22"/>
              </w:rPr>
              <w:t xml:space="preserve">, skausmas, negalavimas, gripo sindromas </w:t>
            </w:r>
          </w:p>
        </w:tc>
      </w:tr>
      <w:tr w:rsidR="00E6134A" w:rsidRPr="00195F3C" w14:paraId="0B4DA983" w14:textId="77777777" w:rsidTr="002B1840">
        <w:trPr>
          <w:trHeight w:val="274"/>
        </w:trPr>
        <w:tc>
          <w:tcPr>
            <w:tcW w:w="1217" w:type="pct"/>
            <w:vMerge w:val="restart"/>
          </w:tcPr>
          <w:p w14:paraId="3A683543" w14:textId="77777777" w:rsidR="00751B6B" w:rsidRPr="00FA167D" w:rsidRDefault="00BF555A" w:rsidP="00FA167D">
            <w:pPr>
              <w:autoSpaceDE w:val="0"/>
              <w:autoSpaceDN w:val="0"/>
              <w:adjustRightInd w:val="0"/>
              <w:jc w:val="both"/>
              <w:rPr>
                <w:color w:val="000000"/>
                <w:sz w:val="22"/>
              </w:rPr>
            </w:pPr>
            <w:r w:rsidRPr="00FA167D">
              <w:rPr>
                <w:color w:val="000000"/>
                <w:sz w:val="22"/>
              </w:rPr>
              <w:t xml:space="preserve">Nedažnas </w:t>
            </w:r>
          </w:p>
          <w:p w14:paraId="4AD02840"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Dažnis nežinomas </w:t>
            </w:r>
          </w:p>
        </w:tc>
        <w:tc>
          <w:tcPr>
            <w:tcW w:w="3783" w:type="pct"/>
          </w:tcPr>
          <w:p w14:paraId="2EA50215" w14:textId="77777777" w:rsidR="00E6134A" w:rsidRPr="00FA167D" w:rsidRDefault="00BF555A" w:rsidP="00FA167D">
            <w:pPr>
              <w:autoSpaceDE w:val="0"/>
              <w:autoSpaceDN w:val="0"/>
              <w:adjustRightInd w:val="0"/>
              <w:jc w:val="both"/>
              <w:rPr>
                <w:color w:val="000000"/>
                <w:sz w:val="22"/>
              </w:rPr>
            </w:pPr>
            <w:proofErr w:type="spellStart"/>
            <w:r w:rsidRPr="00FA167D">
              <w:rPr>
                <w:color w:val="000000"/>
                <w:sz w:val="22"/>
              </w:rPr>
              <w:t>generalizuota</w:t>
            </w:r>
            <w:proofErr w:type="spellEnd"/>
            <w:r w:rsidRPr="00FA167D">
              <w:rPr>
                <w:color w:val="000000"/>
                <w:sz w:val="22"/>
              </w:rPr>
              <w:t xml:space="preserve"> edema </w:t>
            </w:r>
          </w:p>
        </w:tc>
      </w:tr>
      <w:tr w:rsidR="00E6134A" w:rsidRPr="00195F3C" w14:paraId="0700DFC2" w14:textId="77777777" w:rsidTr="002B1840">
        <w:trPr>
          <w:trHeight w:val="274"/>
        </w:trPr>
        <w:tc>
          <w:tcPr>
            <w:tcW w:w="1217" w:type="pct"/>
            <w:vMerge/>
          </w:tcPr>
          <w:p w14:paraId="3D6CBDD0" w14:textId="77777777" w:rsidR="00E6134A" w:rsidRPr="00FA167D" w:rsidRDefault="00E6134A" w:rsidP="00FA167D">
            <w:pPr>
              <w:autoSpaceDE w:val="0"/>
              <w:autoSpaceDN w:val="0"/>
              <w:adjustRightInd w:val="0"/>
              <w:jc w:val="both"/>
              <w:rPr>
                <w:color w:val="000000"/>
                <w:sz w:val="22"/>
              </w:rPr>
            </w:pPr>
          </w:p>
        </w:tc>
        <w:tc>
          <w:tcPr>
            <w:tcW w:w="3783" w:type="pct"/>
          </w:tcPr>
          <w:p w14:paraId="0FBAA962"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vartojimo nutraukimo reakcijos*, krūtinės skausmas. Pasitaikė staigios nepaaiškinamos mirties atvejų, kurių priežastinis ryšys su gydymu </w:t>
            </w:r>
            <w:proofErr w:type="spellStart"/>
            <w:r w:rsidRPr="00FA167D">
              <w:rPr>
                <w:color w:val="000000"/>
                <w:sz w:val="22"/>
              </w:rPr>
              <w:t>gabapentinu</w:t>
            </w:r>
            <w:proofErr w:type="spellEnd"/>
            <w:r w:rsidRPr="00FA167D">
              <w:rPr>
                <w:color w:val="000000"/>
                <w:sz w:val="22"/>
              </w:rPr>
              <w:t xml:space="preserve"> neįrodytas </w:t>
            </w:r>
          </w:p>
        </w:tc>
      </w:tr>
      <w:tr w:rsidR="00E6134A" w:rsidRPr="00195F3C" w14:paraId="32FF1E07" w14:textId="77777777" w:rsidTr="002B1840">
        <w:trPr>
          <w:trHeight w:val="152"/>
        </w:trPr>
        <w:tc>
          <w:tcPr>
            <w:tcW w:w="5000" w:type="pct"/>
            <w:gridSpan w:val="2"/>
          </w:tcPr>
          <w:p w14:paraId="4794D012"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Tyrimai </w:t>
            </w:r>
          </w:p>
        </w:tc>
      </w:tr>
      <w:tr w:rsidR="00E6134A" w:rsidRPr="00195F3C" w14:paraId="5BD675F5" w14:textId="77777777" w:rsidTr="002B1840">
        <w:trPr>
          <w:trHeight w:val="274"/>
        </w:trPr>
        <w:tc>
          <w:tcPr>
            <w:tcW w:w="1217" w:type="pct"/>
          </w:tcPr>
          <w:p w14:paraId="002FC412"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43818BA1"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Leukocitų (baltųjų kraujo kūnelių) kiekio sumažėjimas, svorio padidėjimas </w:t>
            </w:r>
          </w:p>
        </w:tc>
      </w:tr>
      <w:tr w:rsidR="00E6134A" w:rsidRPr="00195F3C" w14:paraId="40C88C20" w14:textId="77777777" w:rsidTr="002B1840">
        <w:trPr>
          <w:trHeight w:val="148"/>
        </w:trPr>
        <w:tc>
          <w:tcPr>
            <w:tcW w:w="1217" w:type="pct"/>
          </w:tcPr>
          <w:p w14:paraId="4D781165" w14:textId="77777777" w:rsidR="00E6134A" w:rsidRPr="00FA167D" w:rsidRDefault="00BF555A" w:rsidP="00FA167D">
            <w:pPr>
              <w:autoSpaceDE w:val="0"/>
              <w:autoSpaceDN w:val="0"/>
              <w:adjustRightInd w:val="0"/>
              <w:jc w:val="both"/>
              <w:rPr>
                <w:color w:val="000000"/>
                <w:sz w:val="22"/>
              </w:rPr>
            </w:pPr>
            <w:r w:rsidRPr="00FA167D">
              <w:rPr>
                <w:color w:val="000000"/>
                <w:sz w:val="22"/>
              </w:rPr>
              <w:t>Nedažnas</w:t>
            </w:r>
          </w:p>
        </w:tc>
        <w:tc>
          <w:tcPr>
            <w:tcW w:w="3783" w:type="pct"/>
          </w:tcPr>
          <w:p w14:paraId="12401DEB"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padidėjęs kepenų funkcijos tyrimų rodmenų SGOT (AST), SGPT (ALT) aktyvumas ir </w:t>
            </w:r>
            <w:proofErr w:type="spellStart"/>
            <w:r w:rsidRPr="00FA167D">
              <w:rPr>
                <w:color w:val="000000"/>
                <w:sz w:val="22"/>
              </w:rPr>
              <w:t>bilirubino</w:t>
            </w:r>
            <w:proofErr w:type="spellEnd"/>
            <w:r w:rsidRPr="00FA167D">
              <w:rPr>
                <w:color w:val="000000"/>
                <w:sz w:val="22"/>
              </w:rPr>
              <w:t xml:space="preserve"> kiekis </w:t>
            </w:r>
          </w:p>
        </w:tc>
      </w:tr>
      <w:tr w:rsidR="00E6134A" w:rsidRPr="00195F3C" w14:paraId="0909888A" w14:textId="77777777" w:rsidTr="002B1840">
        <w:trPr>
          <w:trHeight w:val="148"/>
        </w:trPr>
        <w:tc>
          <w:tcPr>
            <w:tcW w:w="1217" w:type="pct"/>
          </w:tcPr>
          <w:p w14:paraId="68B4739A"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Nežinomas </w:t>
            </w:r>
          </w:p>
        </w:tc>
        <w:tc>
          <w:tcPr>
            <w:tcW w:w="3783" w:type="pct"/>
          </w:tcPr>
          <w:p w14:paraId="6DC3BBD3"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padidėjęs </w:t>
            </w:r>
            <w:proofErr w:type="spellStart"/>
            <w:r w:rsidRPr="00FA167D">
              <w:rPr>
                <w:color w:val="000000"/>
                <w:sz w:val="22"/>
              </w:rPr>
              <w:t>kreatino</w:t>
            </w:r>
            <w:proofErr w:type="spellEnd"/>
            <w:r w:rsidRPr="00FA167D">
              <w:rPr>
                <w:color w:val="000000"/>
                <w:sz w:val="22"/>
              </w:rPr>
              <w:t xml:space="preserve"> </w:t>
            </w:r>
            <w:proofErr w:type="spellStart"/>
            <w:r w:rsidRPr="00FA167D">
              <w:rPr>
                <w:color w:val="000000"/>
                <w:sz w:val="22"/>
              </w:rPr>
              <w:t>fosfokinazės</w:t>
            </w:r>
            <w:proofErr w:type="spellEnd"/>
            <w:r w:rsidRPr="00FA167D">
              <w:rPr>
                <w:color w:val="000000"/>
                <w:sz w:val="22"/>
              </w:rPr>
              <w:t xml:space="preserve"> aktyvumas kraujyje </w:t>
            </w:r>
          </w:p>
        </w:tc>
      </w:tr>
      <w:tr w:rsidR="00E6134A" w:rsidRPr="00195F3C" w14:paraId="03ED3E97" w14:textId="77777777" w:rsidTr="002B1840">
        <w:trPr>
          <w:trHeight w:val="152"/>
        </w:trPr>
        <w:tc>
          <w:tcPr>
            <w:tcW w:w="5000" w:type="pct"/>
            <w:gridSpan w:val="2"/>
          </w:tcPr>
          <w:p w14:paraId="4DC7C569" w14:textId="77777777" w:rsidR="00E6134A" w:rsidRPr="00FA167D" w:rsidRDefault="00BF555A" w:rsidP="00FA167D">
            <w:pPr>
              <w:autoSpaceDE w:val="0"/>
              <w:autoSpaceDN w:val="0"/>
              <w:adjustRightInd w:val="0"/>
              <w:jc w:val="both"/>
              <w:rPr>
                <w:color w:val="000000"/>
                <w:sz w:val="22"/>
              </w:rPr>
            </w:pPr>
            <w:r w:rsidRPr="00FA167D">
              <w:rPr>
                <w:b/>
                <w:color w:val="000000"/>
                <w:sz w:val="22"/>
              </w:rPr>
              <w:t xml:space="preserve">Sužalojimai, apsinuodijimai ir procedūrų komplikacijos </w:t>
            </w:r>
          </w:p>
        </w:tc>
      </w:tr>
      <w:tr w:rsidR="00E6134A" w:rsidRPr="00195F3C" w14:paraId="30DE8E65" w14:textId="77777777" w:rsidTr="002B1840">
        <w:trPr>
          <w:trHeight w:val="148"/>
        </w:trPr>
        <w:tc>
          <w:tcPr>
            <w:tcW w:w="1217" w:type="pct"/>
          </w:tcPr>
          <w:p w14:paraId="3F86DA7B"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Dažnas </w:t>
            </w:r>
          </w:p>
        </w:tc>
        <w:tc>
          <w:tcPr>
            <w:tcW w:w="3783" w:type="pct"/>
          </w:tcPr>
          <w:p w14:paraId="3378804B"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atsitiktiniai sužalojimai, lūžiai, įbrėžimai </w:t>
            </w:r>
          </w:p>
        </w:tc>
      </w:tr>
      <w:tr w:rsidR="00E6134A" w:rsidRPr="00195F3C" w14:paraId="411D0782" w14:textId="77777777" w:rsidTr="002B1840">
        <w:trPr>
          <w:trHeight w:val="148"/>
        </w:trPr>
        <w:tc>
          <w:tcPr>
            <w:tcW w:w="1217" w:type="pct"/>
          </w:tcPr>
          <w:p w14:paraId="650987AA"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Nedažnas </w:t>
            </w:r>
          </w:p>
        </w:tc>
        <w:tc>
          <w:tcPr>
            <w:tcW w:w="3783" w:type="pct"/>
          </w:tcPr>
          <w:p w14:paraId="39A66FD5" w14:textId="77777777" w:rsidR="00E6134A" w:rsidRPr="00FA167D" w:rsidRDefault="00BF555A" w:rsidP="00FA167D">
            <w:pPr>
              <w:autoSpaceDE w:val="0"/>
              <w:autoSpaceDN w:val="0"/>
              <w:adjustRightInd w:val="0"/>
              <w:jc w:val="both"/>
              <w:rPr>
                <w:color w:val="000000"/>
                <w:sz w:val="22"/>
              </w:rPr>
            </w:pPr>
            <w:r w:rsidRPr="00FA167D">
              <w:rPr>
                <w:color w:val="000000"/>
                <w:sz w:val="22"/>
              </w:rPr>
              <w:t xml:space="preserve">nugriuvimas </w:t>
            </w:r>
          </w:p>
        </w:tc>
      </w:tr>
    </w:tbl>
    <w:p w14:paraId="11B5EADC" w14:textId="77777777" w:rsidR="00E6134A" w:rsidRPr="00FA167D" w:rsidRDefault="00E6134A" w:rsidP="00E6134A">
      <w:pPr>
        <w:widowControl w:val="0"/>
        <w:jc w:val="both"/>
        <w:rPr>
          <w:sz w:val="22"/>
        </w:rPr>
      </w:pPr>
    </w:p>
    <w:p w14:paraId="0AFFAB3A" w14:textId="77777777" w:rsidR="00BF555A" w:rsidRPr="00FA167D" w:rsidRDefault="00BF555A" w:rsidP="00BF555A">
      <w:pPr>
        <w:pStyle w:val="Default"/>
        <w:widowControl w:val="0"/>
        <w:rPr>
          <w:sz w:val="22"/>
          <w:szCs w:val="22"/>
          <w:lang w:val="pt-PT"/>
        </w:rPr>
      </w:pPr>
      <w:r w:rsidRPr="00FA167D">
        <w:rPr>
          <w:sz w:val="22"/>
          <w:lang w:val="lt-LT"/>
        </w:rPr>
        <w:t xml:space="preserve">*Nutraukus trumpalaikį ir ilgalaikį gydymą </w:t>
      </w:r>
      <w:proofErr w:type="spellStart"/>
      <w:r w:rsidRPr="00FA167D">
        <w:rPr>
          <w:sz w:val="22"/>
          <w:lang w:val="lt-LT"/>
        </w:rPr>
        <w:t>gabapentinu</w:t>
      </w:r>
      <w:proofErr w:type="spellEnd"/>
      <w:r w:rsidRPr="00FA167D">
        <w:rPr>
          <w:sz w:val="22"/>
          <w:lang w:val="lt-LT"/>
        </w:rPr>
        <w:t xml:space="preserve">, buvo pastebėti vartojimo nutraukimo simptomai. </w:t>
      </w:r>
      <w:r w:rsidRPr="00FA167D">
        <w:rPr>
          <w:sz w:val="22"/>
          <w:lang w:val="pt-PT"/>
        </w:rPr>
        <w:t>Jie gali pasireikšti netrukus po gydymo nutraukimo, paprastai per 48</w:t>
      </w:r>
      <w:r w:rsidR="00D533C8" w:rsidRPr="00FA167D">
        <w:rPr>
          <w:sz w:val="22"/>
          <w:szCs w:val="22"/>
          <w:lang w:val="pt-PT"/>
        </w:rPr>
        <w:t> </w:t>
      </w:r>
      <w:r w:rsidRPr="00FA167D">
        <w:rPr>
          <w:sz w:val="22"/>
          <w:lang w:val="pt-PT"/>
        </w:rPr>
        <w:t>valandas. Dažniausiai pastebėti simptomai yra nerimas, nemiga, pykinimas, skausmas, prakaitavimas, tremoras, galvos skausmas, depresija, nenormali savijauta, svaigulys ir negalavimas (žr. 4.4 skyrių). Nutraukus gabapentino vartojimą pasireiškę nutraukimo simptomai gali rodyti priklausomybę nuo vaistų (žr. 4.8 skyrių). Pacientą apie tai reikia informuoti gydymo pradžioje. Jei gabapentino vartojimą reikia nutraukti, rekomenduojama tai daryti palaipsniui, mažiausiai 1</w:t>
      </w:r>
      <w:r w:rsidR="006A19FD" w:rsidRPr="00FA167D">
        <w:rPr>
          <w:sz w:val="22"/>
          <w:szCs w:val="22"/>
          <w:lang w:val="pt-PT"/>
        </w:rPr>
        <w:t> </w:t>
      </w:r>
      <w:r w:rsidRPr="00FA167D">
        <w:rPr>
          <w:sz w:val="22"/>
          <w:lang w:val="pt-PT"/>
        </w:rPr>
        <w:t xml:space="preserve">savaitę, nepriklausomai nuo indikacijos (žr. 4.2 skyrių). </w:t>
      </w:r>
    </w:p>
    <w:p w14:paraId="0D58977B" w14:textId="77777777" w:rsidR="006A44DD" w:rsidRPr="00FA167D" w:rsidRDefault="006A44DD" w:rsidP="00FA167D">
      <w:pPr>
        <w:pStyle w:val="Default"/>
        <w:widowControl w:val="0"/>
        <w:rPr>
          <w:sz w:val="22"/>
          <w:lang w:val="pt-PT"/>
        </w:rPr>
      </w:pPr>
    </w:p>
    <w:p w14:paraId="1AB80122" w14:textId="77777777" w:rsidR="00BF555A" w:rsidRPr="00FA167D" w:rsidRDefault="00BF555A" w:rsidP="00FA167D">
      <w:pPr>
        <w:pStyle w:val="Default"/>
        <w:widowControl w:val="0"/>
        <w:rPr>
          <w:sz w:val="22"/>
          <w:lang w:val="pt-PT"/>
        </w:rPr>
      </w:pPr>
      <w:r w:rsidRPr="00FA167D">
        <w:rPr>
          <w:sz w:val="22"/>
          <w:lang w:val="pt-PT"/>
        </w:rPr>
        <w:t xml:space="preserve">Pranešama apie ūminio pankreatito atvejus gabapentiną vartojusiems pacientams. Priežastinis ryšys su gabapentino vartojimu neaiškus (žr. 4.4 skyrių). </w:t>
      </w:r>
    </w:p>
    <w:p w14:paraId="201038B7" w14:textId="77777777" w:rsidR="00BF555A" w:rsidRPr="00FA167D" w:rsidRDefault="00BF555A" w:rsidP="00FA167D">
      <w:pPr>
        <w:pStyle w:val="Default"/>
        <w:widowControl w:val="0"/>
        <w:rPr>
          <w:sz w:val="22"/>
          <w:lang w:val="pt-PT"/>
        </w:rPr>
      </w:pPr>
      <w:r w:rsidRPr="00FA167D">
        <w:rPr>
          <w:sz w:val="22"/>
          <w:lang w:val="pt-PT"/>
        </w:rPr>
        <w:t xml:space="preserve">Pacientams, kuriems taikoma hemodializė dėl galutinės stadijos inkstų nepakankamumo, buvo pastebėta miopatija su padidėjusiu kreatinino kinazės aktyvumu. </w:t>
      </w:r>
    </w:p>
    <w:p w14:paraId="295C8346" w14:textId="77777777" w:rsidR="006A44DD" w:rsidRPr="00FA167D" w:rsidRDefault="006A44DD">
      <w:pPr>
        <w:pStyle w:val="Default"/>
        <w:widowControl w:val="0"/>
        <w:rPr>
          <w:sz w:val="22"/>
          <w:szCs w:val="22"/>
          <w:lang w:val="pt-PT"/>
        </w:rPr>
      </w:pPr>
    </w:p>
    <w:p w14:paraId="5D24D025" w14:textId="77777777" w:rsidR="00BF555A" w:rsidRPr="00FA167D" w:rsidRDefault="00BF555A" w:rsidP="00FA167D">
      <w:pPr>
        <w:pStyle w:val="Default"/>
        <w:widowControl w:val="0"/>
        <w:rPr>
          <w:sz w:val="22"/>
          <w:lang w:val="pt-PT"/>
        </w:rPr>
      </w:pPr>
      <w:r w:rsidRPr="00FA167D">
        <w:rPr>
          <w:sz w:val="22"/>
          <w:lang w:val="pt-PT"/>
        </w:rPr>
        <w:t xml:space="preserve">Kvėpavimo takų infekcijos, vidurinės ausies uždegimas, traukuliai ir bronchitas buvo pastebėti tik klinikinių tyrimų su vaikais metu. Be to, klinikinių tyrimų su vaikais duomenimis, dažnai pasireiškė agresyvus elgesys ir hiperkinezijos. </w:t>
      </w:r>
    </w:p>
    <w:p w14:paraId="685212BA" w14:textId="77777777" w:rsidR="006A44DD" w:rsidRPr="00FA167D" w:rsidRDefault="006A44DD">
      <w:pPr>
        <w:pStyle w:val="Default"/>
        <w:widowControl w:val="0"/>
        <w:rPr>
          <w:sz w:val="22"/>
          <w:szCs w:val="22"/>
          <w:lang w:val="pt-PT"/>
        </w:rPr>
      </w:pPr>
    </w:p>
    <w:p w14:paraId="2FA54A01"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Pranešimas apie įtariamas nepageidaujamas reakcijas </w:t>
      </w:r>
    </w:p>
    <w:p w14:paraId="7314D96F" w14:textId="77777777" w:rsidR="006A44DD" w:rsidRPr="00FA167D" w:rsidRDefault="006A44DD" w:rsidP="00FA167D">
      <w:pPr>
        <w:pStyle w:val="Default"/>
        <w:widowControl w:val="0"/>
        <w:rPr>
          <w:sz w:val="22"/>
          <w:lang w:val="pt-PT"/>
        </w:rPr>
      </w:pPr>
    </w:p>
    <w:p w14:paraId="01E665B3" w14:textId="77777777" w:rsidR="00346AF3" w:rsidRPr="00FA167D" w:rsidRDefault="00346AF3" w:rsidP="00FA167D">
      <w:pPr>
        <w:keepNext/>
        <w:tabs>
          <w:tab w:val="left" w:pos="567"/>
        </w:tabs>
        <w:spacing w:line="260" w:lineRule="exact"/>
        <w:outlineLvl w:val="3"/>
        <w:rPr>
          <w:b/>
          <w:sz w:val="22"/>
        </w:rPr>
      </w:pPr>
      <w:r w:rsidRPr="00195F3C">
        <w:rPr>
          <w:sz w:val="22"/>
          <w:szCs w:val="22"/>
          <w:lang w:bidi="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ED82691" w14:textId="77777777" w:rsidR="009F2BE8" w:rsidRDefault="009F2BE8" w:rsidP="00BF555A">
      <w:pPr>
        <w:keepNext/>
        <w:tabs>
          <w:tab w:val="left" w:pos="567"/>
        </w:tabs>
        <w:spacing w:line="260" w:lineRule="exact"/>
        <w:outlineLvl w:val="3"/>
        <w:rPr>
          <w:b/>
          <w:bCs/>
          <w:sz w:val="22"/>
          <w:szCs w:val="22"/>
        </w:rPr>
      </w:pPr>
    </w:p>
    <w:p w14:paraId="454C7EC4" w14:textId="77777777" w:rsidR="00BF555A" w:rsidRDefault="00AB4978" w:rsidP="00BF555A">
      <w:pPr>
        <w:keepNext/>
        <w:tabs>
          <w:tab w:val="left" w:pos="567"/>
        </w:tabs>
        <w:spacing w:line="260" w:lineRule="exact"/>
        <w:outlineLvl w:val="3"/>
        <w:rPr>
          <w:b/>
          <w:bCs/>
          <w:sz w:val="22"/>
          <w:szCs w:val="22"/>
        </w:rPr>
      </w:pPr>
      <w:r w:rsidRPr="00195F3C">
        <w:rPr>
          <w:b/>
          <w:bCs/>
          <w:sz w:val="22"/>
          <w:szCs w:val="22"/>
        </w:rPr>
        <w:t>4.9</w:t>
      </w:r>
      <w:r w:rsidRPr="00195F3C">
        <w:rPr>
          <w:b/>
          <w:bCs/>
          <w:sz w:val="22"/>
          <w:szCs w:val="22"/>
        </w:rPr>
        <w:tab/>
        <w:t>Perdozavimas</w:t>
      </w:r>
    </w:p>
    <w:p w14:paraId="22A7F9F3" w14:textId="77777777" w:rsidR="008D3B35" w:rsidRPr="00195F3C" w:rsidRDefault="008D3B35" w:rsidP="00692787">
      <w:pPr>
        <w:tabs>
          <w:tab w:val="left" w:pos="567"/>
        </w:tabs>
        <w:spacing w:line="260" w:lineRule="exact"/>
        <w:rPr>
          <w:sz w:val="22"/>
          <w:szCs w:val="22"/>
        </w:rPr>
      </w:pPr>
    </w:p>
    <w:p w14:paraId="212CA377" w14:textId="77777777" w:rsidR="00BF555A" w:rsidRPr="00FA167D" w:rsidRDefault="00BF555A" w:rsidP="00FA167D">
      <w:pPr>
        <w:pStyle w:val="Default"/>
        <w:widowControl w:val="0"/>
        <w:rPr>
          <w:sz w:val="22"/>
          <w:lang w:val="lt-LT"/>
        </w:rPr>
      </w:pPr>
      <w:r w:rsidRPr="00FA167D">
        <w:rPr>
          <w:sz w:val="22"/>
          <w:lang w:val="lt-LT"/>
        </w:rPr>
        <w:t xml:space="preserve">Išgėrus iki 49 g </w:t>
      </w:r>
      <w:proofErr w:type="spellStart"/>
      <w:r w:rsidRPr="00FA167D">
        <w:rPr>
          <w:sz w:val="22"/>
          <w:lang w:val="lt-LT"/>
        </w:rPr>
        <w:t>gabapentino</w:t>
      </w:r>
      <w:proofErr w:type="spellEnd"/>
      <w:r w:rsidRPr="00FA167D">
        <w:rPr>
          <w:sz w:val="22"/>
          <w:lang w:val="lt-LT"/>
        </w:rPr>
        <w:t xml:space="preserve"> dozę, ūmaus, gyvybei pavojingo toksinio poveikio nenustatyta. Perdozavus gali pasireikšti svaigulys, dvejinimasis akyse, neaiški kalba, mieguistumas, sąmonės netekimas, vangumas ir lengvas viduriavimas. Taikant palaikomąją priežiūrą, visi pacientai visiškai pasveiko. Vartojant dideles </w:t>
      </w:r>
      <w:proofErr w:type="spellStart"/>
      <w:r w:rsidRPr="00FA167D">
        <w:rPr>
          <w:sz w:val="22"/>
          <w:lang w:val="lt-LT"/>
        </w:rPr>
        <w:t>gabapentino</w:t>
      </w:r>
      <w:proofErr w:type="spellEnd"/>
      <w:r w:rsidRPr="00FA167D">
        <w:rPr>
          <w:sz w:val="22"/>
          <w:lang w:val="lt-LT"/>
        </w:rPr>
        <w:t xml:space="preserve"> dozes, mažėja absorbcija ir tai gali riboti vaistinio preparato absorbciją perdozavimo atveju ir dėl to mažinti toksinį poveikį dėl perdozavimo. </w:t>
      </w:r>
    </w:p>
    <w:p w14:paraId="4887CAF2" w14:textId="77777777" w:rsidR="006A44DD" w:rsidRDefault="006A44DD">
      <w:pPr>
        <w:pStyle w:val="Default"/>
        <w:widowControl w:val="0"/>
        <w:rPr>
          <w:sz w:val="22"/>
          <w:szCs w:val="22"/>
          <w:lang w:val="lt-LT"/>
        </w:rPr>
      </w:pPr>
    </w:p>
    <w:p w14:paraId="1C818108" w14:textId="77777777" w:rsidR="00BF555A" w:rsidRPr="00FA167D" w:rsidRDefault="00BF555A" w:rsidP="00FA167D">
      <w:pPr>
        <w:pStyle w:val="Default"/>
        <w:widowControl w:val="0"/>
        <w:rPr>
          <w:sz w:val="22"/>
          <w:lang w:val="pt-PT"/>
        </w:rPr>
      </w:pPr>
      <w:r w:rsidRPr="00FA167D">
        <w:rPr>
          <w:sz w:val="22"/>
          <w:lang w:val="pt-PT"/>
        </w:rPr>
        <w:t xml:space="preserve">Gabapentino perdozavimas, ypač kartu su kitais CNS slopinančiais vaistiniais preparatais, gali sukelti komą. </w:t>
      </w:r>
    </w:p>
    <w:p w14:paraId="2F3FBE97" w14:textId="77777777" w:rsidR="006A44DD" w:rsidRPr="00FA167D" w:rsidRDefault="006A44DD">
      <w:pPr>
        <w:pStyle w:val="Default"/>
        <w:widowControl w:val="0"/>
        <w:rPr>
          <w:sz w:val="22"/>
          <w:szCs w:val="22"/>
          <w:lang w:val="pt-PT"/>
        </w:rPr>
      </w:pPr>
    </w:p>
    <w:p w14:paraId="3B7F608D" w14:textId="77777777" w:rsidR="00BF555A" w:rsidRPr="00FA167D" w:rsidRDefault="00BF555A" w:rsidP="00FA167D">
      <w:pPr>
        <w:pStyle w:val="Default"/>
        <w:widowControl w:val="0"/>
        <w:rPr>
          <w:sz w:val="22"/>
          <w:lang w:val="pt-PT"/>
        </w:rPr>
      </w:pPr>
      <w:r w:rsidRPr="00FA167D">
        <w:rPr>
          <w:sz w:val="22"/>
          <w:lang w:val="pt-PT"/>
        </w:rPr>
        <w:t xml:space="preserve">Gabapentinas pasišalina hemodializės metu, tačiau remiantis ankstesne patirtimi, jos paprastai neprireikia. Vis dėlto hemodializės gali prireikti pacientams, kurie serga sunkiu inkstų funkcijos sutrikimu. </w:t>
      </w:r>
    </w:p>
    <w:p w14:paraId="20A7D5D2" w14:textId="77777777" w:rsidR="00BF555A" w:rsidRPr="00FA167D" w:rsidRDefault="00BF555A" w:rsidP="00FA167D">
      <w:pPr>
        <w:widowControl w:val="0"/>
        <w:rPr>
          <w:sz w:val="22"/>
        </w:rPr>
      </w:pPr>
      <w:r w:rsidRPr="00FA167D">
        <w:rPr>
          <w:sz w:val="22"/>
        </w:rPr>
        <w:t>Geriamoji mirtina dozė žiurkėms ir pelėms nustatyta nebuvo net ir skiriant 8 000</w:t>
      </w:r>
      <w:r w:rsidR="00561A52">
        <w:rPr>
          <w:sz w:val="22"/>
          <w:szCs w:val="22"/>
        </w:rPr>
        <w:t> </w:t>
      </w:r>
      <w:r w:rsidRPr="00FA167D">
        <w:rPr>
          <w:sz w:val="22"/>
        </w:rPr>
        <w:t xml:space="preserve">mg/kg dozes. Ūminio apsinuodijimo gyvūnams požymiai yra </w:t>
      </w:r>
      <w:proofErr w:type="spellStart"/>
      <w:r w:rsidRPr="00FA167D">
        <w:rPr>
          <w:sz w:val="22"/>
        </w:rPr>
        <w:t>ataksija</w:t>
      </w:r>
      <w:proofErr w:type="spellEnd"/>
      <w:r w:rsidRPr="00FA167D">
        <w:rPr>
          <w:sz w:val="22"/>
        </w:rPr>
        <w:t xml:space="preserve">, kvėpavimo pasunkėjimas, </w:t>
      </w:r>
      <w:proofErr w:type="spellStart"/>
      <w:r w:rsidRPr="00FA167D">
        <w:rPr>
          <w:sz w:val="22"/>
        </w:rPr>
        <w:t>ptozė</w:t>
      </w:r>
      <w:proofErr w:type="spellEnd"/>
      <w:r w:rsidRPr="00FA167D">
        <w:rPr>
          <w:sz w:val="22"/>
        </w:rPr>
        <w:t xml:space="preserve">, </w:t>
      </w:r>
      <w:proofErr w:type="spellStart"/>
      <w:r w:rsidRPr="00FA167D">
        <w:rPr>
          <w:sz w:val="22"/>
        </w:rPr>
        <w:t>hipoaktyvumas</w:t>
      </w:r>
      <w:proofErr w:type="spellEnd"/>
      <w:r w:rsidRPr="00FA167D">
        <w:rPr>
          <w:sz w:val="22"/>
        </w:rPr>
        <w:t xml:space="preserve"> ar susijaudinimas.</w:t>
      </w:r>
    </w:p>
    <w:p w14:paraId="61C28F89" w14:textId="77777777" w:rsidR="008D3B35" w:rsidRPr="00195F3C" w:rsidRDefault="008D3B35">
      <w:pPr>
        <w:tabs>
          <w:tab w:val="left" w:pos="567"/>
        </w:tabs>
        <w:spacing w:line="260" w:lineRule="exact"/>
        <w:rPr>
          <w:sz w:val="22"/>
          <w:szCs w:val="22"/>
        </w:rPr>
      </w:pPr>
    </w:p>
    <w:p w14:paraId="00096818" w14:textId="77777777" w:rsidR="008D3B35" w:rsidRPr="00195F3C" w:rsidRDefault="008D3B35">
      <w:pPr>
        <w:tabs>
          <w:tab w:val="left" w:pos="567"/>
        </w:tabs>
        <w:spacing w:line="260" w:lineRule="exact"/>
        <w:rPr>
          <w:sz w:val="22"/>
          <w:szCs w:val="22"/>
        </w:rPr>
      </w:pPr>
    </w:p>
    <w:p w14:paraId="03EB14B9" w14:textId="77777777" w:rsidR="008D3B35" w:rsidRPr="00195F3C" w:rsidRDefault="00AB4978">
      <w:pPr>
        <w:keepNext/>
        <w:keepLines/>
        <w:tabs>
          <w:tab w:val="left" w:pos="567"/>
        </w:tabs>
        <w:outlineLvl w:val="2"/>
        <w:rPr>
          <w:b/>
          <w:bCs/>
          <w:sz w:val="22"/>
          <w:szCs w:val="22"/>
        </w:rPr>
      </w:pPr>
      <w:r w:rsidRPr="00195F3C">
        <w:rPr>
          <w:b/>
          <w:bCs/>
          <w:sz w:val="22"/>
          <w:szCs w:val="22"/>
        </w:rPr>
        <w:t>5.</w:t>
      </w:r>
      <w:r w:rsidRPr="00195F3C">
        <w:rPr>
          <w:b/>
          <w:bCs/>
          <w:sz w:val="22"/>
          <w:szCs w:val="22"/>
        </w:rPr>
        <w:tab/>
        <w:t>FARMAKOLOGINĖS SAVYBĖS</w:t>
      </w:r>
    </w:p>
    <w:p w14:paraId="6C86B2EE" w14:textId="77777777" w:rsidR="008D3B35" w:rsidRPr="00195F3C" w:rsidRDefault="008D3B35">
      <w:pPr>
        <w:tabs>
          <w:tab w:val="left" w:pos="567"/>
        </w:tabs>
        <w:spacing w:line="260" w:lineRule="exact"/>
        <w:rPr>
          <w:sz w:val="22"/>
          <w:szCs w:val="22"/>
        </w:rPr>
      </w:pPr>
    </w:p>
    <w:p w14:paraId="068B4507" w14:textId="77777777" w:rsidR="008D3B35" w:rsidRPr="00195F3C" w:rsidRDefault="00AB4978">
      <w:pPr>
        <w:keepNext/>
        <w:tabs>
          <w:tab w:val="left" w:pos="567"/>
        </w:tabs>
        <w:spacing w:line="260" w:lineRule="exact"/>
        <w:jc w:val="both"/>
        <w:outlineLvl w:val="3"/>
        <w:rPr>
          <w:b/>
          <w:bCs/>
          <w:sz w:val="22"/>
          <w:szCs w:val="22"/>
        </w:rPr>
      </w:pPr>
      <w:r w:rsidRPr="00195F3C">
        <w:rPr>
          <w:b/>
          <w:bCs/>
          <w:sz w:val="22"/>
          <w:szCs w:val="22"/>
        </w:rPr>
        <w:t>5.1</w:t>
      </w:r>
      <w:r w:rsidRPr="00195F3C">
        <w:rPr>
          <w:b/>
          <w:sz w:val="22"/>
          <w:szCs w:val="22"/>
        </w:rPr>
        <w:t xml:space="preserve"> </w:t>
      </w:r>
      <w:r w:rsidRPr="00195F3C">
        <w:rPr>
          <w:b/>
          <w:bCs/>
          <w:sz w:val="22"/>
          <w:szCs w:val="22"/>
        </w:rPr>
        <w:tab/>
      </w:r>
      <w:proofErr w:type="spellStart"/>
      <w:r w:rsidRPr="00195F3C">
        <w:rPr>
          <w:b/>
          <w:bCs/>
          <w:sz w:val="22"/>
          <w:szCs w:val="22"/>
        </w:rPr>
        <w:t>Farmakodinaminės</w:t>
      </w:r>
      <w:proofErr w:type="spellEnd"/>
      <w:r w:rsidRPr="00195F3C">
        <w:rPr>
          <w:b/>
          <w:bCs/>
          <w:sz w:val="22"/>
          <w:szCs w:val="22"/>
        </w:rPr>
        <w:t xml:space="preserve"> savybės</w:t>
      </w:r>
    </w:p>
    <w:p w14:paraId="27E3C27C" w14:textId="77777777" w:rsidR="008D3B35" w:rsidRPr="00195F3C" w:rsidRDefault="008D3B35" w:rsidP="00692787">
      <w:pPr>
        <w:tabs>
          <w:tab w:val="left" w:pos="567"/>
        </w:tabs>
        <w:spacing w:line="260" w:lineRule="exact"/>
        <w:rPr>
          <w:sz w:val="22"/>
          <w:szCs w:val="22"/>
        </w:rPr>
      </w:pPr>
    </w:p>
    <w:p w14:paraId="67A8D793" w14:textId="77777777" w:rsidR="00BF555A" w:rsidRPr="00FA167D" w:rsidRDefault="00BF555A" w:rsidP="00FA167D">
      <w:pPr>
        <w:pStyle w:val="Default"/>
        <w:widowControl w:val="0"/>
        <w:rPr>
          <w:sz w:val="22"/>
          <w:lang w:val="lt-LT"/>
        </w:rPr>
      </w:pPr>
      <w:proofErr w:type="spellStart"/>
      <w:r w:rsidRPr="00FA167D">
        <w:rPr>
          <w:sz w:val="22"/>
          <w:lang w:val="lt-LT"/>
        </w:rPr>
        <w:t>Farmakoterapinė</w:t>
      </w:r>
      <w:proofErr w:type="spellEnd"/>
      <w:r w:rsidRPr="00FA167D">
        <w:rPr>
          <w:sz w:val="22"/>
          <w:lang w:val="lt-LT"/>
        </w:rPr>
        <w:t xml:space="preserve"> grupė: Kiti analgetikai ir karščiavimą mažinantys vaistai, </w:t>
      </w:r>
      <w:proofErr w:type="spellStart"/>
      <w:r w:rsidRPr="00FA167D">
        <w:rPr>
          <w:sz w:val="22"/>
          <w:lang w:val="lt-LT"/>
        </w:rPr>
        <w:t>gabapentinoidai</w:t>
      </w:r>
      <w:proofErr w:type="spellEnd"/>
      <w:r w:rsidRPr="00FA167D">
        <w:rPr>
          <w:sz w:val="22"/>
          <w:lang w:val="lt-LT"/>
        </w:rPr>
        <w:t xml:space="preserve">. ATC kodas: N02BF01 </w:t>
      </w:r>
    </w:p>
    <w:p w14:paraId="53631C03" w14:textId="77777777" w:rsidR="006A44DD" w:rsidRDefault="006A44DD">
      <w:pPr>
        <w:pStyle w:val="Default"/>
        <w:widowControl w:val="0"/>
        <w:rPr>
          <w:sz w:val="22"/>
          <w:szCs w:val="22"/>
          <w:lang w:val="lt-LT"/>
        </w:rPr>
      </w:pPr>
    </w:p>
    <w:p w14:paraId="1C36715D" w14:textId="77777777" w:rsidR="00BF555A" w:rsidRDefault="00BF555A" w:rsidP="00BF555A">
      <w:pPr>
        <w:pStyle w:val="Default"/>
        <w:widowControl w:val="0"/>
        <w:rPr>
          <w:sz w:val="22"/>
          <w:szCs w:val="22"/>
          <w:u w:val="single"/>
          <w:lang w:val="lt-LT"/>
        </w:rPr>
      </w:pPr>
      <w:r w:rsidRPr="00FA167D">
        <w:rPr>
          <w:sz w:val="22"/>
          <w:u w:val="single"/>
          <w:lang w:val="lt-LT"/>
        </w:rPr>
        <w:t xml:space="preserve">Veikimo mechanizmas </w:t>
      </w:r>
    </w:p>
    <w:p w14:paraId="6FA7C131" w14:textId="77777777" w:rsidR="006A44DD" w:rsidRPr="00FA167D" w:rsidRDefault="006A44DD" w:rsidP="00FA167D">
      <w:pPr>
        <w:pStyle w:val="Default"/>
        <w:widowControl w:val="0"/>
        <w:rPr>
          <w:sz w:val="22"/>
          <w:lang w:val="lt-LT"/>
        </w:rPr>
      </w:pPr>
    </w:p>
    <w:p w14:paraId="11AB6ECA" w14:textId="77777777" w:rsidR="006A44DD" w:rsidRPr="00FA167D" w:rsidRDefault="00BF555A">
      <w:pPr>
        <w:pStyle w:val="Default"/>
        <w:widowControl w:val="0"/>
        <w:rPr>
          <w:sz w:val="22"/>
          <w:szCs w:val="22"/>
          <w:lang w:val="pt-PT"/>
        </w:rPr>
      </w:pPr>
      <w:proofErr w:type="spellStart"/>
      <w:r w:rsidRPr="00FA167D">
        <w:rPr>
          <w:sz w:val="22"/>
          <w:lang w:val="lt-LT"/>
        </w:rPr>
        <w:t>Gabapentinas</w:t>
      </w:r>
      <w:proofErr w:type="spellEnd"/>
      <w:r w:rsidRPr="00FA167D">
        <w:rPr>
          <w:sz w:val="22"/>
          <w:lang w:val="lt-LT"/>
        </w:rPr>
        <w:t xml:space="preserve"> greitai prasiskverbia į smegenis ir neleidžia pasireikšti traukuliams daugelyje epilepsijos modelių su gyvūnais. </w:t>
      </w:r>
      <w:r w:rsidRPr="00FA167D">
        <w:rPr>
          <w:sz w:val="22"/>
          <w:lang w:val="pt-PT"/>
        </w:rPr>
        <w:t xml:space="preserve">Gabapentinas nepasižymi giminingumu nei GASRA, nei GASRB receptoriams ir nekeičia GASR metabolizmo. Jis neprisijungia prie kitų nervinio impulso pernešėjų receptorių smegenyse ir nesąveikauja su natrio kanalais. Gabapentinas yra itin giminingas nuo potencialų skirtumo priklausomam kalcio kanalų </w:t>
      </w:r>
      <w:r w:rsidRPr="00FA167D">
        <w:rPr>
          <w:sz w:val="22"/>
        </w:rPr>
        <w:t>α</w:t>
      </w:r>
      <w:r w:rsidRPr="00FA167D">
        <w:rPr>
          <w:sz w:val="22"/>
          <w:lang w:val="pt-PT"/>
        </w:rPr>
        <w:t>2</w:t>
      </w:r>
      <w:r w:rsidRPr="00FA167D">
        <w:rPr>
          <w:sz w:val="22"/>
        </w:rPr>
        <w:t>δ</w:t>
      </w:r>
      <w:r w:rsidRPr="00FA167D">
        <w:rPr>
          <w:sz w:val="22"/>
          <w:lang w:val="pt-PT"/>
        </w:rPr>
        <w:t xml:space="preserve"> (alfa-2-delta) subvienetui ir prie jo jungiasi, todėl manoma, kad gabapentino prieštraukulinis poveikis gyvūnams gali būti susijęs su jo prisijungimu prie </w:t>
      </w:r>
      <w:r w:rsidRPr="00FA167D">
        <w:rPr>
          <w:sz w:val="22"/>
        </w:rPr>
        <w:t>α</w:t>
      </w:r>
      <w:r w:rsidRPr="00FA167D">
        <w:rPr>
          <w:sz w:val="22"/>
          <w:lang w:val="pt-PT"/>
        </w:rPr>
        <w:t>2</w:t>
      </w:r>
      <w:r w:rsidRPr="00FA167D">
        <w:rPr>
          <w:sz w:val="22"/>
        </w:rPr>
        <w:t>δ</w:t>
      </w:r>
      <w:r w:rsidRPr="00FA167D">
        <w:rPr>
          <w:sz w:val="22"/>
          <w:lang w:val="pt-PT"/>
        </w:rPr>
        <w:t xml:space="preserve"> subvieneto. Atlikus plataus spektro patikrą buvo nustatyta, kad nėra kito šio vaistinio preparato taikinio, išskyrus </w:t>
      </w:r>
      <w:r w:rsidRPr="00FA167D">
        <w:rPr>
          <w:sz w:val="22"/>
        </w:rPr>
        <w:t>α</w:t>
      </w:r>
      <w:r w:rsidRPr="00FA167D">
        <w:rPr>
          <w:sz w:val="22"/>
          <w:lang w:val="pt-PT"/>
        </w:rPr>
        <w:t>2</w:t>
      </w:r>
      <w:r w:rsidRPr="00FA167D">
        <w:rPr>
          <w:sz w:val="22"/>
        </w:rPr>
        <w:t>δ</w:t>
      </w:r>
      <w:r w:rsidRPr="00FA167D">
        <w:rPr>
          <w:sz w:val="22"/>
          <w:lang w:val="pt-PT"/>
        </w:rPr>
        <w:t>.</w:t>
      </w:r>
    </w:p>
    <w:p w14:paraId="78C5E3C4" w14:textId="77777777" w:rsidR="00BF555A" w:rsidRPr="00FA167D" w:rsidRDefault="00BF555A" w:rsidP="00FA167D">
      <w:pPr>
        <w:pStyle w:val="Default"/>
        <w:widowControl w:val="0"/>
        <w:rPr>
          <w:sz w:val="22"/>
          <w:lang w:val="pt-PT"/>
        </w:rPr>
      </w:pPr>
      <w:r w:rsidRPr="00FA167D">
        <w:rPr>
          <w:sz w:val="22"/>
          <w:lang w:val="pt-PT"/>
        </w:rPr>
        <w:t xml:space="preserve"> </w:t>
      </w:r>
    </w:p>
    <w:p w14:paraId="5ABFD2BC" w14:textId="77777777" w:rsidR="00BF555A" w:rsidRPr="00FA167D" w:rsidRDefault="00BF555A" w:rsidP="00FA167D">
      <w:pPr>
        <w:widowControl w:val="0"/>
        <w:rPr>
          <w:sz w:val="22"/>
        </w:rPr>
      </w:pPr>
      <w:r w:rsidRPr="00FA167D">
        <w:rPr>
          <w:sz w:val="22"/>
        </w:rPr>
        <w:t xml:space="preserve">Kelių </w:t>
      </w:r>
      <w:proofErr w:type="spellStart"/>
      <w:r w:rsidRPr="00FA167D">
        <w:rPr>
          <w:sz w:val="22"/>
        </w:rPr>
        <w:t>ikiklinikinių</w:t>
      </w:r>
      <w:proofErr w:type="spellEnd"/>
      <w:r w:rsidRPr="00FA167D">
        <w:rPr>
          <w:sz w:val="22"/>
        </w:rPr>
        <w:t xml:space="preserve"> modelių duomenys rodo, kad </w:t>
      </w:r>
      <w:proofErr w:type="spellStart"/>
      <w:r w:rsidRPr="00FA167D">
        <w:rPr>
          <w:sz w:val="22"/>
        </w:rPr>
        <w:t>gabapentino</w:t>
      </w:r>
      <w:proofErr w:type="spellEnd"/>
      <w:r w:rsidRPr="00FA167D">
        <w:rPr>
          <w:sz w:val="22"/>
        </w:rPr>
        <w:t xml:space="preserve"> farmakologinis aktyvumas gali pasireikšti dėl to, kad prisijungus prie α2δ centrinės nervų sistemos regionuose išsiskiria mažiau stimuliuojančio nervinio impulso pernešėjų. Toks veikimo pobūdis gali būti </w:t>
      </w:r>
      <w:proofErr w:type="spellStart"/>
      <w:r w:rsidRPr="00FA167D">
        <w:rPr>
          <w:sz w:val="22"/>
        </w:rPr>
        <w:t>gabapentino</w:t>
      </w:r>
      <w:proofErr w:type="spellEnd"/>
      <w:r w:rsidRPr="00FA167D">
        <w:rPr>
          <w:sz w:val="22"/>
        </w:rPr>
        <w:t xml:space="preserve"> </w:t>
      </w:r>
      <w:proofErr w:type="spellStart"/>
      <w:r w:rsidRPr="00FA167D">
        <w:rPr>
          <w:sz w:val="22"/>
        </w:rPr>
        <w:t>prieštraukulinio</w:t>
      </w:r>
      <w:proofErr w:type="spellEnd"/>
      <w:r w:rsidRPr="00FA167D">
        <w:rPr>
          <w:sz w:val="22"/>
        </w:rPr>
        <w:t xml:space="preserve"> aktyvumo pagrindas. Tiesioginis ryšys tarp šių </w:t>
      </w:r>
      <w:proofErr w:type="spellStart"/>
      <w:r w:rsidRPr="00FA167D">
        <w:rPr>
          <w:sz w:val="22"/>
        </w:rPr>
        <w:t>gabapentino</w:t>
      </w:r>
      <w:proofErr w:type="spellEnd"/>
      <w:r w:rsidRPr="00FA167D">
        <w:rPr>
          <w:sz w:val="22"/>
        </w:rPr>
        <w:t xml:space="preserve"> veikimo būdų ir jo </w:t>
      </w:r>
      <w:proofErr w:type="spellStart"/>
      <w:r w:rsidRPr="00FA167D">
        <w:rPr>
          <w:sz w:val="22"/>
        </w:rPr>
        <w:t>prieštraukulinio</w:t>
      </w:r>
      <w:proofErr w:type="spellEnd"/>
      <w:r w:rsidRPr="00FA167D">
        <w:rPr>
          <w:sz w:val="22"/>
        </w:rPr>
        <w:t xml:space="preserve"> poveikio žmonėms vis dar nenustatytas.</w:t>
      </w:r>
    </w:p>
    <w:p w14:paraId="0C044BF2" w14:textId="77777777" w:rsidR="006A44DD" w:rsidRDefault="006A44DD">
      <w:pPr>
        <w:widowControl w:val="0"/>
        <w:rPr>
          <w:sz w:val="22"/>
          <w:szCs w:val="22"/>
        </w:rPr>
      </w:pPr>
    </w:p>
    <w:p w14:paraId="1BE227A2" w14:textId="77777777" w:rsidR="00BF555A" w:rsidRPr="00FA167D" w:rsidRDefault="00BF555A" w:rsidP="00FA167D">
      <w:pPr>
        <w:pStyle w:val="Default"/>
        <w:widowControl w:val="0"/>
        <w:rPr>
          <w:sz w:val="22"/>
          <w:lang w:val="lt-LT"/>
        </w:rPr>
      </w:pPr>
      <w:proofErr w:type="spellStart"/>
      <w:r w:rsidRPr="00FA167D">
        <w:rPr>
          <w:sz w:val="22"/>
          <w:lang w:val="lt-LT"/>
        </w:rPr>
        <w:t>Gabapentinas</w:t>
      </w:r>
      <w:proofErr w:type="spellEnd"/>
      <w:r w:rsidRPr="00FA167D">
        <w:rPr>
          <w:sz w:val="22"/>
          <w:lang w:val="lt-LT"/>
        </w:rPr>
        <w:t xml:space="preserve"> taip pat buvo veiksmingas keliuose su gyvūnų modeliais atliktuose </w:t>
      </w:r>
      <w:proofErr w:type="spellStart"/>
      <w:r w:rsidRPr="00FA167D">
        <w:rPr>
          <w:sz w:val="22"/>
          <w:lang w:val="lt-LT"/>
        </w:rPr>
        <w:t>ikiklinikiniuose</w:t>
      </w:r>
      <w:proofErr w:type="spellEnd"/>
      <w:r w:rsidRPr="00FA167D">
        <w:rPr>
          <w:sz w:val="22"/>
          <w:lang w:val="lt-LT"/>
        </w:rPr>
        <w:t xml:space="preserve"> skausmo tyrimuose. Manoma, kad dėl </w:t>
      </w:r>
      <w:proofErr w:type="spellStart"/>
      <w:r w:rsidRPr="00FA167D">
        <w:rPr>
          <w:sz w:val="22"/>
          <w:lang w:val="lt-LT"/>
        </w:rPr>
        <w:t>gabapentino</w:t>
      </w:r>
      <w:proofErr w:type="spellEnd"/>
      <w:r w:rsidRPr="00FA167D">
        <w:rPr>
          <w:sz w:val="22"/>
          <w:lang w:val="lt-LT"/>
        </w:rPr>
        <w:t xml:space="preserve"> specifinio jungimosi su </w:t>
      </w:r>
      <w:r w:rsidRPr="00FA167D">
        <w:rPr>
          <w:sz w:val="22"/>
        </w:rPr>
        <w:t>α</w:t>
      </w:r>
      <w:r w:rsidRPr="00FA167D">
        <w:rPr>
          <w:sz w:val="22"/>
          <w:lang w:val="lt-LT"/>
        </w:rPr>
        <w:t>2</w:t>
      </w:r>
      <w:r w:rsidRPr="00FA167D">
        <w:rPr>
          <w:sz w:val="22"/>
        </w:rPr>
        <w:t>δ</w:t>
      </w:r>
      <w:r w:rsidRPr="00FA167D">
        <w:rPr>
          <w:sz w:val="22"/>
          <w:lang w:val="lt-LT"/>
        </w:rPr>
        <w:t xml:space="preserve"> </w:t>
      </w:r>
      <w:proofErr w:type="spellStart"/>
      <w:r w:rsidRPr="00FA167D">
        <w:rPr>
          <w:sz w:val="22"/>
          <w:lang w:val="lt-LT"/>
        </w:rPr>
        <w:t>subvienetu</w:t>
      </w:r>
      <w:proofErr w:type="spellEnd"/>
      <w:r w:rsidRPr="00FA167D">
        <w:rPr>
          <w:sz w:val="22"/>
          <w:lang w:val="lt-LT"/>
        </w:rPr>
        <w:t xml:space="preserve"> jis pasižymi keliais skirtingais veikimo mechanizmais, kurie lemia </w:t>
      </w:r>
      <w:proofErr w:type="spellStart"/>
      <w:r w:rsidRPr="00FA167D">
        <w:rPr>
          <w:sz w:val="22"/>
          <w:lang w:val="lt-LT"/>
        </w:rPr>
        <w:t>analgetinį</w:t>
      </w:r>
      <w:proofErr w:type="spellEnd"/>
      <w:r w:rsidRPr="00FA167D">
        <w:rPr>
          <w:sz w:val="22"/>
          <w:lang w:val="lt-LT"/>
        </w:rPr>
        <w:t xml:space="preserve"> aktyvumą gyvūnų modeliuose. </w:t>
      </w:r>
      <w:proofErr w:type="spellStart"/>
      <w:r w:rsidRPr="00FA167D">
        <w:rPr>
          <w:sz w:val="22"/>
          <w:lang w:val="lt-LT"/>
        </w:rPr>
        <w:t>Gabapentino</w:t>
      </w:r>
      <w:proofErr w:type="spellEnd"/>
      <w:r w:rsidRPr="00FA167D">
        <w:rPr>
          <w:sz w:val="22"/>
          <w:lang w:val="lt-LT"/>
        </w:rPr>
        <w:t xml:space="preserve"> </w:t>
      </w:r>
      <w:proofErr w:type="spellStart"/>
      <w:r w:rsidRPr="00FA167D">
        <w:rPr>
          <w:sz w:val="22"/>
          <w:lang w:val="lt-LT"/>
        </w:rPr>
        <w:t>analgetinis</w:t>
      </w:r>
      <w:proofErr w:type="spellEnd"/>
      <w:r w:rsidRPr="00FA167D">
        <w:rPr>
          <w:sz w:val="22"/>
          <w:lang w:val="lt-LT"/>
        </w:rPr>
        <w:t xml:space="preserve"> aktyvumas nugaros smegenyse ir aukštesniuosiuose smegenų centruose gali pasireikšti dėl sąveikos su nusileidžiančiomis skausmo slopinimo grandimis. Šių </w:t>
      </w:r>
      <w:proofErr w:type="spellStart"/>
      <w:r w:rsidRPr="00FA167D">
        <w:rPr>
          <w:sz w:val="22"/>
          <w:lang w:val="lt-LT"/>
        </w:rPr>
        <w:t>ikiklinikinių</w:t>
      </w:r>
      <w:proofErr w:type="spellEnd"/>
      <w:r w:rsidRPr="00FA167D">
        <w:rPr>
          <w:sz w:val="22"/>
          <w:lang w:val="lt-LT"/>
        </w:rPr>
        <w:t xml:space="preserve"> savybių reikšmė klinikiniam poveikiui žmonėms nežinoma. </w:t>
      </w:r>
    </w:p>
    <w:p w14:paraId="4E17257A" w14:textId="77777777" w:rsidR="006A44DD" w:rsidRDefault="006A44DD">
      <w:pPr>
        <w:pStyle w:val="Default"/>
        <w:widowControl w:val="0"/>
        <w:rPr>
          <w:sz w:val="22"/>
          <w:szCs w:val="22"/>
          <w:lang w:val="lt-LT"/>
        </w:rPr>
      </w:pPr>
    </w:p>
    <w:p w14:paraId="690598ED" w14:textId="77777777" w:rsidR="00DF7450" w:rsidRDefault="00BF555A" w:rsidP="00DF7450">
      <w:pPr>
        <w:pStyle w:val="Default"/>
        <w:widowControl w:val="0"/>
        <w:jc w:val="both"/>
        <w:rPr>
          <w:sz w:val="22"/>
          <w:szCs w:val="22"/>
          <w:u w:val="single"/>
          <w:lang w:val="lt-LT"/>
        </w:rPr>
      </w:pPr>
      <w:r w:rsidRPr="00FA167D">
        <w:rPr>
          <w:sz w:val="22"/>
          <w:u w:val="single"/>
          <w:lang w:val="lt-LT"/>
        </w:rPr>
        <w:t xml:space="preserve">Klinikinis veiksmingumas ir saugumas </w:t>
      </w:r>
    </w:p>
    <w:p w14:paraId="16C8B39C" w14:textId="77777777" w:rsidR="000D5062" w:rsidRPr="00FA167D" w:rsidRDefault="000D5062" w:rsidP="00FA167D">
      <w:pPr>
        <w:pStyle w:val="Default"/>
        <w:widowControl w:val="0"/>
        <w:jc w:val="both"/>
        <w:rPr>
          <w:sz w:val="22"/>
          <w:lang w:val="lt-LT"/>
        </w:rPr>
      </w:pPr>
    </w:p>
    <w:p w14:paraId="2C9F36A6" w14:textId="77777777" w:rsidR="00BF555A" w:rsidRPr="00FA167D" w:rsidRDefault="00BF555A" w:rsidP="00FA167D">
      <w:pPr>
        <w:pStyle w:val="Default"/>
        <w:widowControl w:val="0"/>
        <w:rPr>
          <w:sz w:val="22"/>
          <w:lang w:val="lt-LT"/>
        </w:rPr>
      </w:pPr>
      <w:r w:rsidRPr="00FA167D">
        <w:rPr>
          <w:sz w:val="22"/>
          <w:lang w:val="lt-LT"/>
        </w:rPr>
        <w:t xml:space="preserve">Klinikinių tyrimų metu taikant papildomą dalinių priepuolių gydymą </w:t>
      </w:r>
      <w:proofErr w:type="spellStart"/>
      <w:r w:rsidRPr="00FA167D">
        <w:rPr>
          <w:sz w:val="22"/>
          <w:lang w:val="lt-LT"/>
        </w:rPr>
        <w:t>gabapentinu</w:t>
      </w:r>
      <w:proofErr w:type="spellEnd"/>
      <w:r w:rsidRPr="00FA167D">
        <w:rPr>
          <w:sz w:val="22"/>
          <w:lang w:val="lt-LT"/>
        </w:rPr>
        <w:t xml:space="preserve"> 3–12</w:t>
      </w:r>
      <w:r w:rsidR="00E57FFD" w:rsidRPr="00FA167D">
        <w:rPr>
          <w:sz w:val="22"/>
          <w:lang w:val="lt-LT"/>
        </w:rPr>
        <w:t> </w:t>
      </w:r>
      <w:r w:rsidRPr="00FA167D">
        <w:rPr>
          <w:sz w:val="22"/>
          <w:lang w:val="lt-LT"/>
        </w:rPr>
        <w:t xml:space="preserve">metų vaikams, </w:t>
      </w:r>
      <w:proofErr w:type="spellStart"/>
      <w:r w:rsidRPr="00FA167D">
        <w:rPr>
          <w:sz w:val="22"/>
          <w:lang w:val="lt-LT"/>
        </w:rPr>
        <w:t>gabapentino</w:t>
      </w:r>
      <w:proofErr w:type="spellEnd"/>
      <w:r w:rsidRPr="00FA167D">
        <w:rPr>
          <w:sz w:val="22"/>
          <w:lang w:val="lt-LT"/>
        </w:rPr>
        <w:t xml:space="preserve"> grupėje buvo nustatytas kiekybinis, tačiau statistiškai nereikšmingas priepuolių sumažėjimas 50 %, lyginant su placebu. Vėlesni papildomi atsako į gydymą </w:t>
      </w:r>
      <w:proofErr w:type="spellStart"/>
      <w:r w:rsidRPr="00FA167D">
        <w:rPr>
          <w:sz w:val="22"/>
          <w:lang w:val="lt-LT"/>
        </w:rPr>
        <w:t>gabapentinu</w:t>
      </w:r>
      <w:proofErr w:type="spellEnd"/>
      <w:r w:rsidRPr="00FA167D">
        <w:rPr>
          <w:sz w:val="22"/>
          <w:lang w:val="lt-LT"/>
        </w:rPr>
        <w:t xml:space="preserve"> dažnio tyrimai pagal amžių statistiškai reikšmingos amžiaus įtakos nei nepertraukiamam, nei dichotominiam kintamajam neparodė (3–5</w:t>
      </w:r>
      <w:r w:rsidR="0053133B">
        <w:rPr>
          <w:sz w:val="22"/>
          <w:szCs w:val="22"/>
          <w:lang w:val="lt-LT"/>
        </w:rPr>
        <w:t> </w:t>
      </w:r>
      <w:r w:rsidRPr="00FA167D">
        <w:rPr>
          <w:sz w:val="22"/>
          <w:lang w:val="lt-LT"/>
        </w:rPr>
        <w:t>metų ir 6–12</w:t>
      </w:r>
      <w:r w:rsidR="0053133B">
        <w:rPr>
          <w:sz w:val="22"/>
          <w:szCs w:val="22"/>
          <w:lang w:val="lt-LT"/>
        </w:rPr>
        <w:t> </w:t>
      </w:r>
      <w:r w:rsidRPr="00FA167D">
        <w:rPr>
          <w:sz w:val="22"/>
          <w:lang w:val="lt-LT"/>
        </w:rPr>
        <w:t xml:space="preserve">metų amžiaus grupėse). </w:t>
      </w:r>
    </w:p>
    <w:p w14:paraId="73004303" w14:textId="77777777" w:rsidR="006A44DD" w:rsidRDefault="006A44DD">
      <w:pPr>
        <w:pStyle w:val="Default"/>
        <w:widowControl w:val="0"/>
        <w:rPr>
          <w:sz w:val="22"/>
          <w:szCs w:val="22"/>
          <w:lang w:val="lt-LT"/>
        </w:rPr>
      </w:pPr>
    </w:p>
    <w:p w14:paraId="6C17B995" w14:textId="77777777" w:rsidR="00BF555A" w:rsidRPr="00FA167D" w:rsidRDefault="00BF555A" w:rsidP="00FA167D">
      <w:pPr>
        <w:widowControl w:val="0"/>
        <w:rPr>
          <w:sz w:val="22"/>
        </w:rPr>
      </w:pPr>
      <w:r w:rsidRPr="00FA167D">
        <w:rPr>
          <w:sz w:val="22"/>
        </w:rPr>
        <w:t>Šių vėliau atliktų papildomų tyrimų duomenys pateikti toliau esančioje lentelėje:</w:t>
      </w:r>
    </w:p>
    <w:p w14:paraId="65376DC1" w14:textId="77777777" w:rsidR="006A44DD" w:rsidRDefault="006A44DD">
      <w:pPr>
        <w:widowControl w:val="0"/>
        <w:rPr>
          <w:sz w:val="22"/>
          <w:szCs w:val="22"/>
        </w:rPr>
      </w:pPr>
    </w:p>
    <w:tbl>
      <w:tblPr>
        <w:tblW w:w="4316"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265"/>
        <w:gridCol w:w="2265"/>
        <w:gridCol w:w="1531"/>
      </w:tblGrid>
      <w:tr w:rsidR="00DF7450" w:rsidRPr="00195F3C" w14:paraId="6908C9B7" w14:textId="77777777" w:rsidTr="002B1840">
        <w:trPr>
          <w:trHeight w:val="148"/>
        </w:trPr>
        <w:tc>
          <w:tcPr>
            <w:tcW w:w="5000" w:type="pct"/>
            <w:gridSpan w:val="4"/>
          </w:tcPr>
          <w:p w14:paraId="1A7A8338" w14:textId="77777777" w:rsidR="00DF7450" w:rsidRPr="00FA167D" w:rsidRDefault="00BF555A" w:rsidP="00FA167D">
            <w:pPr>
              <w:pStyle w:val="Default"/>
              <w:widowControl w:val="0"/>
              <w:jc w:val="both"/>
              <w:rPr>
                <w:sz w:val="22"/>
                <w:lang w:val="pt-PT"/>
              </w:rPr>
            </w:pPr>
            <w:r w:rsidRPr="00FA167D">
              <w:rPr>
                <w:sz w:val="22"/>
                <w:lang w:val="pt-PT"/>
              </w:rPr>
              <w:t xml:space="preserve">Atsakas (≥ 50 % pagerėjimas) pagal gydymą ir paciento amžių MKGP* populiacijoje </w:t>
            </w:r>
          </w:p>
        </w:tc>
      </w:tr>
      <w:tr w:rsidR="00DF7450" w:rsidRPr="00195F3C" w14:paraId="26EBD8D5" w14:textId="77777777" w:rsidTr="002B1840">
        <w:trPr>
          <w:trHeight w:val="148"/>
        </w:trPr>
        <w:tc>
          <w:tcPr>
            <w:tcW w:w="1125" w:type="pct"/>
          </w:tcPr>
          <w:p w14:paraId="112F7189" w14:textId="77777777" w:rsidR="00DF7450" w:rsidRPr="00FA167D" w:rsidRDefault="00BF555A" w:rsidP="00FA167D">
            <w:pPr>
              <w:pStyle w:val="Default"/>
              <w:widowControl w:val="0"/>
              <w:jc w:val="both"/>
              <w:rPr>
                <w:sz w:val="22"/>
              </w:rPr>
            </w:pPr>
            <w:proofErr w:type="spellStart"/>
            <w:r w:rsidRPr="00FA167D">
              <w:rPr>
                <w:sz w:val="22"/>
              </w:rPr>
              <w:t>Amžiaus</w:t>
            </w:r>
            <w:proofErr w:type="spellEnd"/>
            <w:r w:rsidRPr="00FA167D">
              <w:rPr>
                <w:sz w:val="22"/>
              </w:rPr>
              <w:t xml:space="preserve"> </w:t>
            </w:r>
            <w:proofErr w:type="spellStart"/>
            <w:r w:rsidRPr="00FA167D">
              <w:rPr>
                <w:sz w:val="22"/>
              </w:rPr>
              <w:t>kategorija</w:t>
            </w:r>
            <w:proofErr w:type="spellEnd"/>
            <w:r w:rsidRPr="00FA167D">
              <w:rPr>
                <w:sz w:val="22"/>
              </w:rPr>
              <w:t xml:space="preserve"> </w:t>
            </w:r>
          </w:p>
        </w:tc>
        <w:tc>
          <w:tcPr>
            <w:tcW w:w="1448" w:type="pct"/>
          </w:tcPr>
          <w:p w14:paraId="64235881" w14:textId="77777777" w:rsidR="00DF7450" w:rsidRPr="00FA167D" w:rsidRDefault="00BF555A" w:rsidP="00FA167D">
            <w:pPr>
              <w:pStyle w:val="Default"/>
              <w:widowControl w:val="0"/>
              <w:jc w:val="both"/>
              <w:rPr>
                <w:sz w:val="22"/>
              </w:rPr>
            </w:pPr>
            <w:proofErr w:type="spellStart"/>
            <w:r w:rsidRPr="00FA167D">
              <w:rPr>
                <w:sz w:val="22"/>
              </w:rPr>
              <w:t>Placebas</w:t>
            </w:r>
            <w:proofErr w:type="spellEnd"/>
            <w:r w:rsidRPr="00FA167D">
              <w:rPr>
                <w:sz w:val="22"/>
              </w:rPr>
              <w:t xml:space="preserve"> </w:t>
            </w:r>
          </w:p>
        </w:tc>
        <w:tc>
          <w:tcPr>
            <w:tcW w:w="1448" w:type="pct"/>
          </w:tcPr>
          <w:p w14:paraId="3B072E7F" w14:textId="77777777" w:rsidR="00DF7450" w:rsidRPr="00FA167D" w:rsidRDefault="00BF555A" w:rsidP="00FA167D">
            <w:pPr>
              <w:pStyle w:val="Default"/>
              <w:widowControl w:val="0"/>
              <w:jc w:val="both"/>
              <w:rPr>
                <w:sz w:val="22"/>
              </w:rPr>
            </w:pPr>
            <w:proofErr w:type="spellStart"/>
            <w:r w:rsidRPr="00FA167D">
              <w:rPr>
                <w:sz w:val="22"/>
              </w:rPr>
              <w:t>Gabapentinas</w:t>
            </w:r>
            <w:proofErr w:type="spellEnd"/>
            <w:r w:rsidRPr="00FA167D">
              <w:rPr>
                <w:sz w:val="22"/>
              </w:rPr>
              <w:t xml:space="preserve"> </w:t>
            </w:r>
          </w:p>
        </w:tc>
        <w:tc>
          <w:tcPr>
            <w:tcW w:w="979" w:type="pct"/>
          </w:tcPr>
          <w:p w14:paraId="1D8F8B9D" w14:textId="77777777" w:rsidR="00DF7450" w:rsidRPr="00FA167D" w:rsidRDefault="00BF555A" w:rsidP="00FA167D">
            <w:pPr>
              <w:pStyle w:val="Default"/>
              <w:widowControl w:val="0"/>
              <w:jc w:val="both"/>
              <w:rPr>
                <w:sz w:val="22"/>
              </w:rPr>
            </w:pPr>
            <w:r w:rsidRPr="00FA167D">
              <w:rPr>
                <w:sz w:val="22"/>
              </w:rPr>
              <w:t>p-</w:t>
            </w:r>
            <w:proofErr w:type="spellStart"/>
            <w:r w:rsidRPr="00FA167D">
              <w:rPr>
                <w:sz w:val="22"/>
              </w:rPr>
              <w:t>reikšmė</w:t>
            </w:r>
            <w:proofErr w:type="spellEnd"/>
            <w:r w:rsidRPr="00FA167D">
              <w:rPr>
                <w:sz w:val="22"/>
              </w:rPr>
              <w:t xml:space="preserve"> </w:t>
            </w:r>
          </w:p>
        </w:tc>
      </w:tr>
      <w:tr w:rsidR="00DF7450" w:rsidRPr="00195F3C" w14:paraId="12DBE5EB" w14:textId="77777777" w:rsidTr="002B1840">
        <w:trPr>
          <w:trHeight w:val="148"/>
        </w:trPr>
        <w:tc>
          <w:tcPr>
            <w:tcW w:w="1125" w:type="pct"/>
          </w:tcPr>
          <w:p w14:paraId="40EA3234" w14:textId="77777777" w:rsidR="00DF7450" w:rsidRPr="00FA167D" w:rsidRDefault="00BF555A" w:rsidP="00FA167D">
            <w:pPr>
              <w:pStyle w:val="Default"/>
              <w:widowControl w:val="0"/>
              <w:jc w:val="both"/>
              <w:rPr>
                <w:sz w:val="22"/>
              </w:rPr>
            </w:pPr>
            <w:r w:rsidRPr="00FA167D">
              <w:rPr>
                <w:sz w:val="22"/>
              </w:rPr>
              <w:t>&lt;6</w:t>
            </w:r>
            <w:r w:rsidR="0050163E">
              <w:rPr>
                <w:sz w:val="22"/>
                <w:szCs w:val="22"/>
              </w:rPr>
              <w:t> </w:t>
            </w:r>
            <w:r w:rsidRPr="00FA167D">
              <w:rPr>
                <w:sz w:val="22"/>
              </w:rPr>
              <w:t xml:space="preserve">Years Old </w:t>
            </w:r>
          </w:p>
        </w:tc>
        <w:tc>
          <w:tcPr>
            <w:tcW w:w="1448" w:type="pct"/>
          </w:tcPr>
          <w:p w14:paraId="7394D206" w14:textId="77777777" w:rsidR="00DF7450" w:rsidRPr="00FA167D" w:rsidRDefault="00BF555A" w:rsidP="00FA167D">
            <w:pPr>
              <w:pStyle w:val="Default"/>
              <w:widowControl w:val="0"/>
              <w:jc w:val="both"/>
              <w:rPr>
                <w:sz w:val="22"/>
              </w:rPr>
            </w:pPr>
            <w:r w:rsidRPr="00FA167D">
              <w:rPr>
                <w:sz w:val="22"/>
              </w:rPr>
              <w:t xml:space="preserve">4/21 (19,0%) </w:t>
            </w:r>
          </w:p>
        </w:tc>
        <w:tc>
          <w:tcPr>
            <w:tcW w:w="1448" w:type="pct"/>
          </w:tcPr>
          <w:p w14:paraId="2F4A27EB" w14:textId="77777777" w:rsidR="00DF7450" w:rsidRPr="00FA167D" w:rsidRDefault="00BF555A" w:rsidP="00FA167D">
            <w:pPr>
              <w:pStyle w:val="Default"/>
              <w:widowControl w:val="0"/>
              <w:jc w:val="both"/>
              <w:rPr>
                <w:sz w:val="22"/>
              </w:rPr>
            </w:pPr>
            <w:r w:rsidRPr="00FA167D">
              <w:rPr>
                <w:sz w:val="22"/>
              </w:rPr>
              <w:t xml:space="preserve">4/17 (23,5%) </w:t>
            </w:r>
          </w:p>
        </w:tc>
        <w:tc>
          <w:tcPr>
            <w:tcW w:w="979" w:type="pct"/>
          </w:tcPr>
          <w:p w14:paraId="4AEA2009" w14:textId="77777777" w:rsidR="00DF7450" w:rsidRPr="00FA167D" w:rsidRDefault="00BF555A" w:rsidP="00FA167D">
            <w:pPr>
              <w:pStyle w:val="Default"/>
              <w:widowControl w:val="0"/>
              <w:jc w:val="both"/>
              <w:rPr>
                <w:sz w:val="22"/>
              </w:rPr>
            </w:pPr>
            <w:r w:rsidRPr="00FA167D">
              <w:rPr>
                <w:sz w:val="22"/>
              </w:rPr>
              <w:t xml:space="preserve">0,7362 </w:t>
            </w:r>
          </w:p>
        </w:tc>
      </w:tr>
      <w:tr w:rsidR="00DF7450" w:rsidRPr="00195F3C" w14:paraId="57328F98" w14:textId="77777777" w:rsidTr="002B1840">
        <w:trPr>
          <w:trHeight w:val="148"/>
        </w:trPr>
        <w:tc>
          <w:tcPr>
            <w:tcW w:w="1125" w:type="pct"/>
          </w:tcPr>
          <w:p w14:paraId="19102A63" w14:textId="77777777" w:rsidR="00DF7450" w:rsidRPr="00FA167D" w:rsidRDefault="00BF555A" w:rsidP="00FA167D">
            <w:pPr>
              <w:pStyle w:val="Default"/>
              <w:widowControl w:val="0"/>
              <w:jc w:val="both"/>
              <w:rPr>
                <w:sz w:val="22"/>
              </w:rPr>
            </w:pPr>
            <w:r w:rsidRPr="00FA167D">
              <w:rPr>
                <w:sz w:val="22"/>
              </w:rPr>
              <w:lastRenderedPageBreak/>
              <w:t xml:space="preserve">Nuo 6 </w:t>
            </w:r>
            <w:proofErr w:type="spellStart"/>
            <w:r w:rsidRPr="00FA167D">
              <w:rPr>
                <w:sz w:val="22"/>
              </w:rPr>
              <w:t>iki</w:t>
            </w:r>
            <w:proofErr w:type="spellEnd"/>
            <w:r w:rsidRPr="00FA167D">
              <w:rPr>
                <w:sz w:val="22"/>
              </w:rPr>
              <w:t xml:space="preserve"> 12</w:t>
            </w:r>
            <w:r w:rsidR="0050163E">
              <w:rPr>
                <w:sz w:val="22"/>
                <w:szCs w:val="22"/>
              </w:rPr>
              <w:t> </w:t>
            </w:r>
            <w:proofErr w:type="spellStart"/>
            <w:r w:rsidRPr="00FA167D">
              <w:rPr>
                <w:sz w:val="22"/>
              </w:rPr>
              <w:t>metų</w:t>
            </w:r>
            <w:proofErr w:type="spellEnd"/>
            <w:r w:rsidRPr="00FA167D">
              <w:rPr>
                <w:sz w:val="22"/>
              </w:rPr>
              <w:t xml:space="preserve"> </w:t>
            </w:r>
          </w:p>
        </w:tc>
        <w:tc>
          <w:tcPr>
            <w:tcW w:w="1448" w:type="pct"/>
          </w:tcPr>
          <w:p w14:paraId="1C36CC6B" w14:textId="77777777" w:rsidR="00DF7450" w:rsidRPr="00FA167D" w:rsidRDefault="00BF555A" w:rsidP="00FA167D">
            <w:pPr>
              <w:pStyle w:val="Default"/>
              <w:widowControl w:val="0"/>
              <w:jc w:val="both"/>
              <w:rPr>
                <w:sz w:val="22"/>
              </w:rPr>
            </w:pPr>
            <w:r w:rsidRPr="00FA167D">
              <w:rPr>
                <w:sz w:val="22"/>
              </w:rPr>
              <w:t xml:space="preserve">17/99 (17,2%) </w:t>
            </w:r>
          </w:p>
        </w:tc>
        <w:tc>
          <w:tcPr>
            <w:tcW w:w="1448" w:type="pct"/>
          </w:tcPr>
          <w:p w14:paraId="7D4CDE0A" w14:textId="77777777" w:rsidR="00DF7450" w:rsidRPr="00FA167D" w:rsidRDefault="00BF555A" w:rsidP="00FA167D">
            <w:pPr>
              <w:pStyle w:val="Default"/>
              <w:widowControl w:val="0"/>
              <w:jc w:val="both"/>
              <w:rPr>
                <w:sz w:val="22"/>
              </w:rPr>
            </w:pPr>
            <w:r w:rsidRPr="00FA167D">
              <w:rPr>
                <w:sz w:val="22"/>
              </w:rPr>
              <w:t xml:space="preserve">20/96 (20,8%) </w:t>
            </w:r>
          </w:p>
        </w:tc>
        <w:tc>
          <w:tcPr>
            <w:tcW w:w="979" w:type="pct"/>
          </w:tcPr>
          <w:p w14:paraId="08EF162E" w14:textId="77777777" w:rsidR="00DF7450" w:rsidRPr="00FA167D" w:rsidRDefault="00BF555A" w:rsidP="00FA167D">
            <w:pPr>
              <w:pStyle w:val="Default"/>
              <w:widowControl w:val="0"/>
              <w:jc w:val="both"/>
              <w:rPr>
                <w:sz w:val="22"/>
              </w:rPr>
            </w:pPr>
            <w:r w:rsidRPr="00FA167D">
              <w:rPr>
                <w:sz w:val="22"/>
              </w:rPr>
              <w:t xml:space="preserve">0,5144 </w:t>
            </w:r>
          </w:p>
        </w:tc>
      </w:tr>
    </w:tbl>
    <w:p w14:paraId="49BB8C7D" w14:textId="77777777" w:rsidR="00DF7450" w:rsidRPr="00FA167D" w:rsidRDefault="00DF7450" w:rsidP="00DF7450">
      <w:pPr>
        <w:widowControl w:val="0"/>
        <w:jc w:val="both"/>
        <w:rPr>
          <w:sz w:val="22"/>
        </w:rPr>
      </w:pPr>
    </w:p>
    <w:p w14:paraId="3B09822F" w14:textId="77777777" w:rsidR="00BF555A" w:rsidRPr="00FA167D" w:rsidRDefault="00BF555A" w:rsidP="00FA167D">
      <w:pPr>
        <w:pStyle w:val="Default"/>
        <w:widowControl w:val="0"/>
        <w:rPr>
          <w:sz w:val="22"/>
          <w:lang w:val="lt-LT"/>
        </w:rPr>
      </w:pPr>
      <w:r w:rsidRPr="00FA167D">
        <w:rPr>
          <w:sz w:val="22"/>
          <w:lang w:val="lt-LT"/>
        </w:rPr>
        <w:t>*Modifikuota ketinamų gydyti pacientų populiacija buvo apibrėžta kaip visi pacientai, kuriems atsitiktinės atrankos būdu buvo paskirta tiriamojo vaistinio preparato ir kurių 28</w:t>
      </w:r>
      <w:r w:rsidR="000C68C2">
        <w:rPr>
          <w:sz w:val="22"/>
          <w:szCs w:val="22"/>
          <w:lang w:val="lt-LT"/>
        </w:rPr>
        <w:t> </w:t>
      </w:r>
      <w:r w:rsidRPr="00FA167D">
        <w:rPr>
          <w:sz w:val="22"/>
          <w:lang w:val="lt-LT"/>
        </w:rPr>
        <w:t xml:space="preserve">dienų priepuolių dienynai buvo vertinami tiek pradinio, tiek dvigubai koduoto etapo metu. </w:t>
      </w:r>
    </w:p>
    <w:p w14:paraId="76D418B1" w14:textId="77777777" w:rsidR="008D3B35" w:rsidRPr="00195F3C" w:rsidRDefault="008D3B35" w:rsidP="00692787">
      <w:pPr>
        <w:rPr>
          <w:sz w:val="22"/>
          <w:szCs w:val="22"/>
        </w:rPr>
      </w:pPr>
    </w:p>
    <w:p w14:paraId="41C4336A" w14:textId="77777777" w:rsidR="00BF555A" w:rsidRDefault="00AB4978" w:rsidP="00BF555A">
      <w:pPr>
        <w:keepNext/>
        <w:tabs>
          <w:tab w:val="left" w:pos="567"/>
        </w:tabs>
        <w:spacing w:line="260" w:lineRule="exact"/>
        <w:outlineLvl w:val="3"/>
        <w:rPr>
          <w:b/>
          <w:bCs/>
          <w:sz w:val="22"/>
          <w:szCs w:val="22"/>
        </w:rPr>
      </w:pPr>
      <w:r w:rsidRPr="00195F3C">
        <w:rPr>
          <w:b/>
          <w:bCs/>
          <w:sz w:val="22"/>
          <w:szCs w:val="22"/>
        </w:rPr>
        <w:t>5.2</w:t>
      </w:r>
      <w:r w:rsidRPr="00195F3C">
        <w:rPr>
          <w:b/>
          <w:bCs/>
          <w:sz w:val="22"/>
          <w:szCs w:val="22"/>
        </w:rPr>
        <w:tab/>
      </w:r>
      <w:proofErr w:type="spellStart"/>
      <w:r w:rsidRPr="00195F3C">
        <w:rPr>
          <w:b/>
          <w:bCs/>
          <w:sz w:val="22"/>
          <w:szCs w:val="22"/>
        </w:rPr>
        <w:t>Farmakokinetinės</w:t>
      </w:r>
      <w:proofErr w:type="spellEnd"/>
      <w:r w:rsidRPr="00195F3C">
        <w:rPr>
          <w:b/>
          <w:bCs/>
          <w:sz w:val="22"/>
          <w:szCs w:val="22"/>
        </w:rPr>
        <w:t xml:space="preserve"> savybės</w:t>
      </w:r>
    </w:p>
    <w:p w14:paraId="1EF53FC1" w14:textId="77777777" w:rsidR="008D3B35" w:rsidRPr="00195F3C" w:rsidRDefault="008D3B35" w:rsidP="00692787">
      <w:pPr>
        <w:rPr>
          <w:sz w:val="22"/>
          <w:szCs w:val="22"/>
        </w:rPr>
      </w:pPr>
    </w:p>
    <w:p w14:paraId="419B8536" w14:textId="77777777" w:rsidR="00BF555A" w:rsidRPr="00FA167D" w:rsidRDefault="00BF555A" w:rsidP="00FA167D">
      <w:pPr>
        <w:pStyle w:val="Default"/>
        <w:widowControl w:val="0"/>
        <w:rPr>
          <w:sz w:val="22"/>
          <w:u w:val="single"/>
          <w:lang w:val="lt-LT"/>
        </w:rPr>
      </w:pPr>
      <w:r w:rsidRPr="00FA167D">
        <w:rPr>
          <w:sz w:val="22"/>
          <w:u w:val="single"/>
          <w:lang w:val="lt-LT"/>
        </w:rPr>
        <w:t xml:space="preserve">Absorbcija </w:t>
      </w:r>
    </w:p>
    <w:p w14:paraId="06524801" w14:textId="77777777" w:rsidR="006A44DD" w:rsidRPr="00FA167D" w:rsidRDefault="006A44DD">
      <w:pPr>
        <w:pStyle w:val="Default"/>
        <w:widowControl w:val="0"/>
        <w:rPr>
          <w:sz w:val="22"/>
          <w:szCs w:val="22"/>
          <w:lang w:val="lt-LT"/>
        </w:rPr>
      </w:pPr>
    </w:p>
    <w:p w14:paraId="1DA10A9C" w14:textId="77777777" w:rsidR="00BF555A" w:rsidRPr="00FA167D" w:rsidRDefault="00BF555A" w:rsidP="00FA167D">
      <w:pPr>
        <w:pStyle w:val="Default"/>
        <w:widowControl w:val="0"/>
        <w:rPr>
          <w:sz w:val="22"/>
          <w:lang w:val="pt-PT"/>
        </w:rPr>
      </w:pPr>
      <w:r w:rsidRPr="00FA167D">
        <w:rPr>
          <w:sz w:val="22"/>
          <w:lang w:val="lt-LT"/>
        </w:rPr>
        <w:t xml:space="preserve">Išgėrus dozę didžiausia </w:t>
      </w:r>
      <w:proofErr w:type="spellStart"/>
      <w:r w:rsidRPr="00FA167D">
        <w:rPr>
          <w:sz w:val="22"/>
          <w:lang w:val="lt-LT"/>
        </w:rPr>
        <w:t>gabapentino</w:t>
      </w:r>
      <w:proofErr w:type="spellEnd"/>
      <w:r w:rsidRPr="00FA167D">
        <w:rPr>
          <w:sz w:val="22"/>
          <w:lang w:val="lt-LT"/>
        </w:rPr>
        <w:t xml:space="preserve"> koncentracija plazmoje stebima maždaug per 2–3</w:t>
      </w:r>
      <w:r w:rsidR="004B0962" w:rsidRPr="00FA167D">
        <w:rPr>
          <w:sz w:val="22"/>
          <w:lang w:val="lt-LT"/>
        </w:rPr>
        <w:t> </w:t>
      </w:r>
      <w:r w:rsidRPr="00FA167D">
        <w:rPr>
          <w:sz w:val="22"/>
          <w:lang w:val="lt-LT"/>
        </w:rPr>
        <w:t xml:space="preserve">val. </w:t>
      </w:r>
      <w:r w:rsidRPr="00FA167D">
        <w:rPr>
          <w:sz w:val="22"/>
          <w:lang w:val="pt-PT"/>
        </w:rPr>
        <w:t>Gabapentino biologinis prieinamumas (absorbuota dozės frakcija) mažėja didėjant dozei. Absoliutus 300</w:t>
      </w:r>
      <w:r w:rsidR="005B208C" w:rsidRPr="00FA167D">
        <w:rPr>
          <w:sz w:val="22"/>
          <w:lang w:val="pt-PT"/>
        </w:rPr>
        <w:t> </w:t>
      </w:r>
      <w:r w:rsidRPr="00FA167D">
        <w:rPr>
          <w:sz w:val="22"/>
          <w:lang w:val="pt-PT"/>
        </w:rPr>
        <w:t xml:space="preserve">mg kapsulės biologinis prieinamumas yra maždaug 60 %. Maistas, įskaitant riebų, kliniškai reikšmingo poveikio gabapentino farmakokinetikai nedaro. </w:t>
      </w:r>
    </w:p>
    <w:p w14:paraId="4620B7A5" w14:textId="77777777" w:rsidR="006A44DD" w:rsidRPr="00FA167D" w:rsidRDefault="006A44DD">
      <w:pPr>
        <w:pStyle w:val="Default"/>
        <w:widowControl w:val="0"/>
        <w:rPr>
          <w:sz w:val="22"/>
          <w:szCs w:val="22"/>
          <w:lang w:val="pt-PT"/>
        </w:rPr>
      </w:pPr>
    </w:p>
    <w:p w14:paraId="70321EE3" w14:textId="77777777" w:rsidR="00BF555A" w:rsidRPr="00FA167D" w:rsidRDefault="00BF555A" w:rsidP="00FA167D">
      <w:pPr>
        <w:widowControl w:val="0"/>
        <w:rPr>
          <w:sz w:val="22"/>
        </w:rPr>
      </w:pPr>
      <w:r w:rsidRPr="00FA167D">
        <w:rPr>
          <w:sz w:val="22"/>
        </w:rPr>
        <w:t xml:space="preserve">Vartojant kartotines vaistinio preparato dozes, </w:t>
      </w:r>
      <w:proofErr w:type="spellStart"/>
      <w:r w:rsidRPr="00FA167D">
        <w:rPr>
          <w:sz w:val="22"/>
        </w:rPr>
        <w:t>gabapentino</w:t>
      </w:r>
      <w:proofErr w:type="spellEnd"/>
      <w:r w:rsidRPr="00FA167D">
        <w:rPr>
          <w:sz w:val="22"/>
        </w:rPr>
        <w:t xml:space="preserve"> farmakokinetika nepakinta. Klinikinių tyrimų metu </w:t>
      </w:r>
      <w:proofErr w:type="spellStart"/>
      <w:r w:rsidRPr="00FA167D">
        <w:rPr>
          <w:sz w:val="22"/>
        </w:rPr>
        <w:t>gabapentino</w:t>
      </w:r>
      <w:proofErr w:type="spellEnd"/>
      <w:r w:rsidRPr="00FA167D">
        <w:rPr>
          <w:sz w:val="22"/>
        </w:rPr>
        <w:t xml:space="preserve"> koncentracija plazmoje buvo nuo 2</w:t>
      </w:r>
      <w:r w:rsidR="007F73EA" w:rsidRPr="00FA167D">
        <w:rPr>
          <w:sz w:val="22"/>
        </w:rPr>
        <w:t> </w:t>
      </w:r>
      <w:proofErr w:type="spellStart"/>
      <w:r w:rsidRPr="00FA167D">
        <w:rPr>
          <w:sz w:val="22"/>
        </w:rPr>
        <w:t>μg</w:t>
      </w:r>
      <w:proofErr w:type="spellEnd"/>
      <w:r w:rsidRPr="00FA167D">
        <w:rPr>
          <w:sz w:val="22"/>
        </w:rPr>
        <w:t>/ml iki 20 </w:t>
      </w:r>
      <w:proofErr w:type="spellStart"/>
      <w:r w:rsidRPr="00FA167D">
        <w:rPr>
          <w:sz w:val="22"/>
        </w:rPr>
        <w:t>μg</w:t>
      </w:r>
      <w:proofErr w:type="spellEnd"/>
      <w:r w:rsidRPr="00FA167D">
        <w:rPr>
          <w:sz w:val="22"/>
        </w:rPr>
        <w:t xml:space="preserve">/ml, vis dėlto šios koncentracijos įtakos saugumui ir veiksmingumui neturėjo. </w:t>
      </w:r>
      <w:proofErr w:type="spellStart"/>
      <w:r w:rsidRPr="00FA167D">
        <w:rPr>
          <w:sz w:val="22"/>
        </w:rPr>
        <w:t>Farmakokinetiniai</w:t>
      </w:r>
      <w:proofErr w:type="spellEnd"/>
      <w:r w:rsidRPr="00FA167D">
        <w:rPr>
          <w:sz w:val="22"/>
        </w:rPr>
        <w:t xml:space="preserve"> kriterijai pateikti 3 lentelėje.</w:t>
      </w:r>
    </w:p>
    <w:p w14:paraId="4DD7E486" w14:textId="77777777" w:rsidR="006A44DD" w:rsidRDefault="006A44DD">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1214"/>
        <w:gridCol w:w="1047"/>
        <w:gridCol w:w="1414"/>
        <w:gridCol w:w="848"/>
        <w:gridCol w:w="986"/>
        <w:gridCol w:w="1296"/>
      </w:tblGrid>
      <w:tr w:rsidR="00DF7450" w:rsidRPr="00195F3C" w14:paraId="59802234" w14:textId="77777777" w:rsidTr="002B1840">
        <w:trPr>
          <w:trHeight w:val="148"/>
        </w:trPr>
        <w:tc>
          <w:tcPr>
            <w:tcW w:w="5000" w:type="pct"/>
            <w:gridSpan w:val="7"/>
            <w:tcBorders>
              <w:top w:val="nil"/>
              <w:left w:val="nil"/>
              <w:bottom w:val="single" w:sz="4" w:space="0" w:color="auto"/>
              <w:right w:val="nil"/>
            </w:tcBorders>
          </w:tcPr>
          <w:p w14:paraId="6E66BE78" w14:textId="77777777" w:rsidR="00DF7450" w:rsidRDefault="00BF555A" w:rsidP="008847A6">
            <w:pPr>
              <w:pStyle w:val="Default"/>
              <w:widowControl w:val="0"/>
              <w:jc w:val="both"/>
              <w:rPr>
                <w:sz w:val="22"/>
                <w:szCs w:val="22"/>
              </w:rPr>
            </w:pPr>
            <w:r w:rsidRPr="00FA167D">
              <w:rPr>
                <w:sz w:val="22"/>
              </w:rPr>
              <w:t xml:space="preserve">3 </w:t>
            </w:r>
            <w:proofErr w:type="spellStart"/>
            <w:r w:rsidRPr="00FA167D">
              <w:rPr>
                <w:sz w:val="22"/>
              </w:rPr>
              <w:t>lentelė</w:t>
            </w:r>
            <w:proofErr w:type="spellEnd"/>
            <w:r w:rsidRPr="00FA167D">
              <w:rPr>
                <w:sz w:val="22"/>
              </w:rPr>
              <w:t xml:space="preserve"> </w:t>
            </w:r>
          </w:p>
          <w:p w14:paraId="76A600F8" w14:textId="77777777" w:rsidR="00DB197F" w:rsidRPr="00FA167D" w:rsidRDefault="00DB197F" w:rsidP="00FA167D">
            <w:pPr>
              <w:pStyle w:val="Default"/>
              <w:widowControl w:val="0"/>
              <w:jc w:val="both"/>
              <w:rPr>
                <w:sz w:val="22"/>
              </w:rPr>
            </w:pPr>
          </w:p>
        </w:tc>
      </w:tr>
      <w:tr w:rsidR="00DF7450" w:rsidRPr="00195F3C" w14:paraId="3FB2123A" w14:textId="77777777" w:rsidTr="002B1840">
        <w:trPr>
          <w:trHeight w:val="278"/>
        </w:trPr>
        <w:tc>
          <w:tcPr>
            <w:tcW w:w="5000" w:type="pct"/>
            <w:gridSpan w:val="7"/>
            <w:tcBorders>
              <w:top w:val="single" w:sz="4" w:space="0" w:color="auto"/>
            </w:tcBorders>
          </w:tcPr>
          <w:p w14:paraId="23AD0553" w14:textId="77777777" w:rsidR="00DF7450" w:rsidRPr="00FA167D" w:rsidRDefault="00BF555A" w:rsidP="00FA167D">
            <w:pPr>
              <w:pStyle w:val="Default"/>
              <w:widowControl w:val="0"/>
              <w:jc w:val="both"/>
              <w:rPr>
                <w:sz w:val="22"/>
                <w:lang w:val="pt-PT"/>
              </w:rPr>
            </w:pPr>
            <w:r w:rsidRPr="00FA167D">
              <w:rPr>
                <w:b/>
                <w:sz w:val="22"/>
                <w:lang w:val="pt-PT"/>
              </w:rPr>
              <w:t xml:space="preserve">GABAPENTINO VIDUTINIAI (SN%) FARMAKOKINETINIAI KRITERIJAI NUSISTOVĖJUS PUSIAUSVYRINEI KONCENTRACIJAI (VARTOJANT KAS 8 VALANDAS) </w:t>
            </w:r>
          </w:p>
        </w:tc>
      </w:tr>
      <w:tr w:rsidR="00DF7450" w:rsidRPr="00195F3C" w14:paraId="60F8E619" w14:textId="77777777" w:rsidTr="002B1840">
        <w:trPr>
          <w:trHeight w:val="275"/>
        </w:trPr>
        <w:tc>
          <w:tcPr>
            <w:tcW w:w="1250" w:type="pct"/>
          </w:tcPr>
          <w:p w14:paraId="2D720314" w14:textId="77777777" w:rsidR="00DF7450" w:rsidRPr="00FA167D" w:rsidRDefault="00BF555A" w:rsidP="00FA167D">
            <w:pPr>
              <w:pStyle w:val="Default"/>
              <w:widowControl w:val="0"/>
              <w:jc w:val="both"/>
              <w:rPr>
                <w:sz w:val="22"/>
              </w:rPr>
            </w:pPr>
            <w:proofErr w:type="spellStart"/>
            <w:r w:rsidRPr="00FA167D">
              <w:rPr>
                <w:sz w:val="22"/>
              </w:rPr>
              <w:t>Farmakokinetinis</w:t>
            </w:r>
            <w:proofErr w:type="spellEnd"/>
            <w:r w:rsidRPr="00FA167D">
              <w:rPr>
                <w:sz w:val="22"/>
              </w:rPr>
              <w:t xml:space="preserve"> </w:t>
            </w:r>
            <w:proofErr w:type="spellStart"/>
            <w:r w:rsidRPr="00FA167D">
              <w:rPr>
                <w:sz w:val="22"/>
              </w:rPr>
              <w:t>kriterijus</w:t>
            </w:r>
            <w:proofErr w:type="spellEnd"/>
            <w:r w:rsidRPr="00FA167D">
              <w:rPr>
                <w:sz w:val="22"/>
              </w:rPr>
              <w:t xml:space="preserve"> </w:t>
            </w:r>
          </w:p>
        </w:tc>
        <w:tc>
          <w:tcPr>
            <w:tcW w:w="1250" w:type="pct"/>
            <w:gridSpan w:val="2"/>
          </w:tcPr>
          <w:p w14:paraId="09ECDF19" w14:textId="77777777" w:rsidR="006A44DD" w:rsidRPr="00FA167D" w:rsidRDefault="00BF555A" w:rsidP="00FA167D">
            <w:pPr>
              <w:pStyle w:val="Default"/>
              <w:widowControl w:val="0"/>
              <w:jc w:val="both"/>
              <w:rPr>
                <w:sz w:val="22"/>
              </w:rPr>
            </w:pPr>
            <w:r w:rsidRPr="00FA167D">
              <w:rPr>
                <w:sz w:val="22"/>
              </w:rPr>
              <w:t>300</w:t>
            </w:r>
            <w:r w:rsidR="00112792">
              <w:rPr>
                <w:sz w:val="22"/>
                <w:szCs w:val="22"/>
              </w:rPr>
              <w:t> </w:t>
            </w:r>
            <w:r w:rsidRPr="00FA167D">
              <w:rPr>
                <w:sz w:val="22"/>
              </w:rPr>
              <w:t xml:space="preserve">mg (N = 7) </w:t>
            </w:r>
          </w:p>
        </w:tc>
        <w:tc>
          <w:tcPr>
            <w:tcW w:w="1250" w:type="pct"/>
            <w:gridSpan w:val="2"/>
          </w:tcPr>
          <w:p w14:paraId="5F378AD6" w14:textId="77777777" w:rsidR="006A44DD" w:rsidRPr="00FA167D" w:rsidRDefault="00BF555A" w:rsidP="00FA167D">
            <w:pPr>
              <w:pStyle w:val="Default"/>
              <w:widowControl w:val="0"/>
              <w:jc w:val="both"/>
              <w:rPr>
                <w:sz w:val="22"/>
              </w:rPr>
            </w:pPr>
            <w:r w:rsidRPr="00FA167D">
              <w:rPr>
                <w:sz w:val="22"/>
              </w:rPr>
              <w:t>400</w:t>
            </w:r>
            <w:r w:rsidR="00112792">
              <w:rPr>
                <w:sz w:val="22"/>
                <w:szCs w:val="22"/>
              </w:rPr>
              <w:t> </w:t>
            </w:r>
            <w:r w:rsidRPr="00FA167D">
              <w:rPr>
                <w:sz w:val="22"/>
              </w:rPr>
              <w:t xml:space="preserve">mg (N = 14) </w:t>
            </w:r>
          </w:p>
        </w:tc>
        <w:tc>
          <w:tcPr>
            <w:tcW w:w="1250" w:type="pct"/>
            <w:gridSpan w:val="2"/>
          </w:tcPr>
          <w:p w14:paraId="70D61BE4" w14:textId="77777777" w:rsidR="006A44DD" w:rsidRPr="00FA167D" w:rsidRDefault="00BF555A" w:rsidP="00FA167D">
            <w:pPr>
              <w:pStyle w:val="Default"/>
              <w:widowControl w:val="0"/>
              <w:jc w:val="both"/>
              <w:rPr>
                <w:sz w:val="22"/>
              </w:rPr>
            </w:pPr>
            <w:r w:rsidRPr="00FA167D">
              <w:rPr>
                <w:sz w:val="22"/>
              </w:rPr>
              <w:t>800</w:t>
            </w:r>
            <w:r w:rsidR="00112792">
              <w:rPr>
                <w:sz w:val="22"/>
                <w:szCs w:val="22"/>
              </w:rPr>
              <w:t> </w:t>
            </w:r>
            <w:r w:rsidRPr="00FA167D">
              <w:rPr>
                <w:sz w:val="22"/>
              </w:rPr>
              <w:t xml:space="preserve">mg (N = 14) </w:t>
            </w:r>
          </w:p>
        </w:tc>
      </w:tr>
      <w:tr w:rsidR="00DF7450" w:rsidRPr="00195F3C" w14:paraId="5CE7AA28" w14:textId="77777777" w:rsidTr="002B1840">
        <w:trPr>
          <w:trHeight w:val="148"/>
        </w:trPr>
        <w:tc>
          <w:tcPr>
            <w:tcW w:w="1249" w:type="pct"/>
            <w:tcBorders>
              <w:top w:val="nil"/>
              <w:bottom w:val="nil"/>
            </w:tcBorders>
          </w:tcPr>
          <w:p w14:paraId="47A0390E" w14:textId="77777777" w:rsidR="00DF7450" w:rsidRPr="00FA167D" w:rsidRDefault="00DF7450" w:rsidP="00FA167D">
            <w:pPr>
              <w:pStyle w:val="Default"/>
              <w:widowControl w:val="0"/>
              <w:jc w:val="both"/>
              <w:rPr>
                <w:sz w:val="22"/>
              </w:rPr>
            </w:pPr>
          </w:p>
        </w:tc>
        <w:tc>
          <w:tcPr>
            <w:tcW w:w="671" w:type="pct"/>
          </w:tcPr>
          <w:p w14:paraId="68B99E1B" w14:textId="77777777" w:rsidR="006A44DD" w:rsidRPr="00FA167D" w:rsidRDefault="00BF555A" w:rsidP="00FA167D">
            <w:pPr>
              <w:pStyle w:val="Default"/>
              <w:widowControl w:val="0"/>
              <w:jc w:val="both"/>
              <w:rPr>
                <w:sz w:val="22"/>
              </w:rPr>
            </w:pPr>
            <w:proofErr w:type="spellStart"/>
            <w:r w:rsidRPr="00FA167D">
              <w:rPr>
                <w:sz w:val="22"/>
              </w:rPr>
              <w:t>Vidurkis</w:t>
            </w:r>
            <w:proofErr w:type="spellEnd"/>
            <w:r w:rsidRPr="00FA167D">
              <w:rPr>
                <w:sz w:val="22"/>
              </w:rPr>
              <w:t xml:space="preserve"> </w:t>
            </w:r>
          </w:p>
        </w:tc>
        <w:tc>
          <w:tcPr>
            <w:tcW w:w="579" w:type="pct"/>
          </w:tcPr>
          <w:p w14:paraId="33F371B6" w14:textId="77777777" w:rsidR="006A44DD" w:rsidRPr="00FA167D" w:rsidRDefault="00BF555A" w:rsidP="00FA167D">
            <w:pPr>
              <w:pStyle w:val="Default"/>
              <w:widowControl w:val="0"/>
              <w:jc w:val="both"/>
              <w:rPr>
                <w:sz w:val="22"/>
              </w:rPr>
            </w:pPr>
            <w:r w:rsidRPr="00FA167D">
              <w:rPr>
                <w:sz w:val="22"/>
              </w:rPr>
              <w:t xml:space="preserve">SN% </w:t>
            </w:r>
          </w:p>
        </w:tc>
        <w:tc>
          <w:tcPr>
            <w:tcW w:w="781" w:type="pct"/>
          </w:tcPr>
          <w:p w14:paraId="1D5E2F48" w14:textId="77777777" w:rsidR="006A44DD" w:rsidRPr="00FA167D" w:rsidRDefault="00BF555A" w:rsidP="00FA167D">
            <w:pPr>
              <w:pStyle w:val="Default"/>
              <w:widowControl w:val="0"/>
              <w:jc w:val="both"/>
              <w:rPr>
                <w:sz w:val="22"/>
              </w:rPr>
            </w:pPr>
            <w:proofErr w:type="spellStart"/>
            <w:r w:rsidRPr="00FA167D">
              <w:rPr>
                <w:sz w:val="22"/>
              </w:rPr>
              <w:t>Vidurkis</w:t>
            </w:r>
            <w:proofErr w:type="spellEnd"/>
            <w:r w:rsidRPr="00FA167D">
              <w:rPr>
                <w:sz w:val="22"/>
              </w:rPr>
              <w:t xml:space="preserve"> </w:t>
            </w:r>
          </w:p>
        </w:tc>
        <w:tc>
          <w:tcPr>
            <w:tcW w:w="469" w:type="pct"/>
          </w:tcPr>
          <w:p w14:paraId="4148A0AB" w14:textId="77777777" w:rsidR="006A44DD" w:rsidRPr="00FA167D" w:rsidRDefault="00BF555A" w:rsidP="00FA167D">
            <w:pPr>
              <w:pStyle w:val="Default"/>
              <w:widowControl w:val="0"/>
              <w:jc w:val="both"/>
              <w:rPr>
                <w:sz w:val="22"/>
              </w:rPr>
            </w:pPr>
            <w:r w:rsidRPr="00FA167D">
              <w:rPr>
                <w:sz w:val="22"/>
              </w:rPr>
              <w:t xml:space="preserve">SN% </w:t>
            </w:r>
          </w:p>
        </w:tc>
        <w:tc>
          <w:tcPr>
            <w:tcW w:w="534" w:type="pct"/>
          </w:tcPr>
          <w:p w14:paraId="1A488CDA" w14:textId="77777777" w:rsidR="006A44DD" w:rsidRPr="00FA167D" w:rsidRDefault="00BF555A" w:rsidP="00FA167D">
            <w:pPr>
              <w:pStyle w:val="Default"/>
              <w:widowControl w:val="0"/>
              <w:jc w:val="both"/>
              <w:rPr>
                <w:sz w:val="22"/>
              </w:rPr>
            </w:pPr>
            <w:proofErr w:type="spellStart"/>
            <w:r w:rsidRPr="00FA167D">
              <w:rPr>
                <w:sz w:val="22"/>
              </w:rPr>
              <w:t>Vidurkis</w:t>
            </w:r>
            <w:proofErr w:type="spellEnd"/>
            <w:r w:rsidRPr="00FA167D">
              <w:rPr>
                <w:sz w:val="22"/>
              </w:rPr>
              <w:t xml:space="preserve"> </w:t>
            </w:r>
          </w:p>
        </w:tc>
        <w:tc>
          <w:tcPr>
            <w:tcW w:w="716" w:type="pct"/>
          </w:tcPr>
          <w:p w14:paraId="6C503AAB" w14:textId="77777777" w:rsidR="006A44DD" w:rsidRPr="00FA167D" w:rsidRDefault="00BF555A" w:rsidP="00FA167D">
            <w:pPr>
              <w:pStyle w:val="Default"/>
              <w:widowControl w:val="0"/>
              <w:jc w:val="both"/>
              <w:rPr>
                <w:sz w:val="22"/>
              </w:rPr>
            </w:pPr>
            <w:r w:rsidRPr="00FA167D">
              <w:rPr>
                <w:sz w:val="22"/>
              </w:rPr>
              <w:t xml:space="preserve">SN% </w:t>
            </w:r>
          </w:p>
        </w:tc>
      </w:tr>
      <w:tr w:rsidR="00DF7450" w:rsidRPr="00195F3C" w14:paraId="1CA47495" w14:textId="77777777" w:rsidTr="002B1840">
        <w:trPr>
          <w:trHeight w:val="158"/>
        </w:trPr>
        <w:tc>
          <w:tcPr>
            <w:tcW w:w="1250" w:type="pct"/>
          </w:tcPr>
          <w:p w14:paraId="3E779A12" w14:textId="77777777" w:rsidR="00DF7450" w:rsidRPr="00FA167D" w:rsidRDefault="00BF555A" w:rsidP="00FA167D">
            <w:pPr>
              <w:pStyle w:val="Default"/>
              <w:widowControl w:val="0"/>
              <w:jc w:val="both"/>
              <w:rPr>
                <w:sz w:val="22"/>
              </w:rPr>
            </w:pPr>
            <w:proofErr w:type="spellStart"/>
            <w:r w:rsidRPr="00FA167D">
              <w:rPr>
                <w:sz w:val="22"/>
              </w:rPr>
              <w:t>Cmax</w:t>
            </w:r>
            <w:proofErr w:type="spellEnd"/>
            <w:r w:rsidRPr="00FA167D">
              <w:rPr>
                <w:sz w:val="22"/>
              </w:rPr>
              <w:t xml:space="preserve"> (</w:t>
            </w:r>
            <w:proofErr w:type="spellStart"/>
            <w:r w:rsidRPr="00FA167D">
              <w:rPr>
                <w:sz w:val="22"/>
              </w:rPr>
              <w:t>μg</w:t>
            </w:r>
            <w:proofErr w:type="spellEnd"/>
            <w:r w:rsidRPr="00FA167D">
              <w:rPr>
                <w:sz w:val="22"/>
              </w:rPr>
              <w:t xml:space="preserve">/mL) </w:t>
            </w:r>
          </w:p>
        </w:tc>
        <w:tc>
          <w:tcPr>
            <w:tcW w:w="671" w:type="pct"/>
          </w:tcPr>
          <w:p w14:paraId="0D5E80B4" w14:textId="77777777" w:rsidR="006A44DD" w:rsidRPr="00FA167D" w:rsidRDefault="00BF555A" w:rsidP="00FA167D">
            <w:pPr>
              <w:pStyle w:val="Default"/>
              <w:widowControl w:val="0"/>
              <w:jc w:val="both"/>
              <w:rPr>
                <w:sz w:val="22"/>
              </w:rPr>
            </w:pPr>
            <w:r w:rsidRPr="00FA167D">
              <w:rPr>
                <w:sz w:val="22"/>
              </w:rPr>
              <w:t xml:space="preserve">4,02 </w:t>
            </w:r>
          </w:p>
        </w:tc>
        <w:tc>
          <w:tcPr>
            <w:tcW w:w="579" w:type="pct"/>
          </w:tcPr>
          <w:p w14:paraId="7D7C3CE6" w14:textId="77777777" w:rsidR="006A44DD" w:rsidRPr="00FA167D" w:rsidRDefault="00BF555A" w:rsidP="00FA167D">
            <w:pPr>
              <w:pStyle w:val="Default"/>
              <w:widowControl w:val="0"/>
              <w:jc w:val="both"/>
              <w:rPr>
                <w:sz w:val="22"/>
              </w:rPr>
            </w:pPr>
            <w:r w:rsidRPr="00FA167D">
              <w:rPr>
                <w:sz w:val="22"/>
              </w:rPr>
              <w:t xml:space="preserve">(24) </w:t>
            </w:r>
          </w:p>
        </w:tc>
        <w:tc>
          <w:tcPr>
            <w:tcW w:w="781" w:type="pct"/>
          </w:tcPr>
          <w:p w14:paraId="223936A6" w14:textId="77777777" w:rsidR="006A44DD" w:rsidRPr="00FA167D" w:rsidRDefault="00BF555A" w:rsidP="00FA167D">
            <w:pPr>
              <w:pStyle w:val="Default"/>
              <w:widowControl w:val="0"/>
              <w:jc w:val="both"/>
              <w:rPr>
                <w:sz w:val="22"/>
              </w:rPr>
            </w:pPr>
            <w:r w:rsidRPr="00FA167D">
              <w:rPr>
                <w:sz w:val="22"/>
              </w:rPr>
              <w:t xml:space="preserve">5,74 </w:t>
            </w:r>
          </w:p>
        </w:tc>
        <w:tc>
          <w:tcPr>
            <w:tcW w:w="469" w:type="pct"/>
          </w:tcPr>
          <w:p w14:paraId="07F231C9" w14:textId="77777777" w:rsidR="006A44DD" w:rsidRPr="00FA167D" w:rsidRDefault="00BF555A" w:rsidP="00FA167D">
            <w:pPr>
              <w:pStyle w:val="Default"/>
              <w:widowControl w:val="0"/>
              <w:jc w:val="both"/>
              <w:rPr>
                <w:sz w:val="22"/>
              </w:rPr>
            </w:pPr>
            <w:r w:rsidRPr="00FA167D">
              <w:rPr>
                <w:sz w:val="22"/>
              </w:rPr>
              <w:t xml:space="preserve">(38) </w:t>
            </w:r>
          </w:p>
        </w:tc>
        <w:tc>
          <w:tcPr>
            <w:tcW w:w="534" w:type="pct"/>
          </w:tcPr>
          <w:p w14:paraId="716C9753" w14:textId="77777777" w:rsidR="006A44DD" w:rsidRPr="00FA167D" w:rsidRDefault="00BF555A" w:rsidP="00FA167D">
            <w:pPr>
              <w:pStyle w:val="Default"/>
              <w:widowControl w:val="0"/>
              <w:jc w:val="both"/>
              <w:rPr>
                <w:sz w:val="22"/>
              </w:rPr>
            </w:pPr>
            <w:r w:rsidRPr="00FA167D">
              <w:rPr>
                <w:sz w:val="22"/>
              </w:rPr>
              <w:t xml:space="preserve">8,71 </w:t>
            </w:r>
          </w:p>
        </w:tc>
        <w:tc>
          <w:tcPr>
            <w:tcW w:w="716" w:type="pct"/>
          </w:tcPr>
          <w:p w14:paraId="6DF64AE7" w14:textId="77777777" w:rsidR="006A44DD" w:rsidRPr="00FA167D" w:rsidRDefault="00BF555A" w:rsidP="00FA167D">
            <w:pPr>
              <w:pStyle w:val="Default"/>
              <w:widowControl w:val="0"/>
              <w:jc w:val="both"/>
              <w:rPr>
                <w:sz w:val="22"/>
              </w:rPr>
            </w:pPr>
            <w:r w:rsidRPr="00FA167D">
              <w:rPr>
                <w:sz w:val="22"/>
              </w:rPr>
              <w:t xml:space="preserve">(29) </w:t>
            </w:r>
          </w:p>
        </w:tc>
      </w:tr>
      <w:tr w:rsidR="00DF7450" w:rsidRPr="00195F3C" w14:paraId="2C8DEFFB" w14:textId="77777777" w:rsidTr="002B1840">
        <w:trPr>
          <w:trHeight w:val="158"/>
        </w:trPr>
        <w:tc>
          <w:tcPr>
            <w:tcW w:w="1250" w:type="pct"/>
          </w:tcPr>
          <w:p w14:paraId="6C194AEC" w14:textId="77777777" w:rsidR="00DF7450" w:rsidRPr="00FA167D" w:rsidRDefault="00BF555A" w:rsidP="00FA167D">
            <w:pPr>
              <w:pStyle w:val="Default"/>
              <w:widowControl w:val="0"/>
              <w:jc w:val="both"/>
              <w:rPr>
                <w:sz w:val="22"/>
              </w:rPr>
            </w:pPr>
            <w:proofErr w:type="spellStart"/>
            <w:r w:rsidRPr="00FA167D">
              <w:rPr>
                <w:sz w:val="22"/>
              </w:rPr>
              <w:t>tmax</w:t>
            </w:r>
            <w:proofErr w:type="spellEnd"/>
            <w:r w:rsidRPr="00FA167D">
              <w:rPr>
                <w:sz w:val="22"/>
              </w:rPr>
              <w:t xml:space="preserve"> (</w:t>
            </w:r>
            <w:proofErr w:type="spellStart"/>
            <w:proofErr w:type="gramStart"/>
            <w:r w:rsidRPr="00FA167D">
              <w:rPr>
                <w:sz w:val="22"/>
              </w:rPr>
              <w:t>val</w:t>
            </w:r>
            <w:proofErr w:type="spellEnd"/>
            <w:r w:rsidRPr="00FA167D">
              <w:rPr>
                <w:sz w:val="22"/>
              </w:rPr>
              <w:t xml:space="preserve"> )</w:t>
            </w:r>
            <w:proofErr w:type="gramEnd"/>
            <w:r w:rsidRPr="00FA167D">
              <w:rPr>
                <w:sz w:val="22"/>
              </w:rPr>
              <w:t xml:space="preserve"> </w:t>
            </w:r>
          </w:p>
        </w:tc>
        <w:tc>
          <w:tcPr>
            <w:tcW w:w="671" w:type="pct"/>
          </w:tcPr>
          <w:p w14:paraId="215C34ED" w14:textId="77777777" w:rsidR="006A44DD" w:rsidRPr="00FA167D" w:rsidRDefault="00BF555A" w:rsidP="00FA167D">
            <w:pPr>
              <w:pStyle w:val="Default"/>
              <w:widowControl w:val="0"/>
              <w:jc w:val="both"/>
              <w:rPr>
                <w:sz w:val="22"/>
              </w:rPr>
            </w:pPr>
            <w:r w:rsidRPr="00FA167D">
              <w:rPr>
                <w:sz w:val="22"/>
              </w:rPr>
              <w:t xml:space="preserve">2,7 </w:t>
            </w:r>
          </w:p>
        </w:tc>
        <w:tc>
          <w:tcPr>
            <w:tcW w:w="579" w:type="pct"/>
          </w:tcPr>
          <w:p w14:paraId="69671EDE" w14:textId="77777777" w:rsidR="006A44DD" w:rsidRPr="00FA167D" w:rsidRDefault="00BF555A" w:rsidP="00FA167D">
            <w:pPr>
              <w:pStyle w:val="Default"/>
              <w:widowControl w:val="0"/>
              <w:jc w:val="both"/>
              <w:rPr>
                <w:sz w:val="22"/>
              </w:rPr>
            </w:pPr>
            <w:r w:rsidRPr="00FA167D">
              <w:rPr>
                <w:sz w:val="22"/>
              </w:rPr>
              <w:t xml:space="preserve">(18) </w:t>
            </w:r>
          </w:p>
        </w:tc>
        <w:tc>
          <w:tcPr>
            <w:tcW w:w="781" w:type="pct"/>
          </w:tcPr>
          <w:p w14:paraId="34182263" w14:textId="77777777" w:rsidR="006A44DD" w:rsidRPr="00FA167D" w:rsidRDefault="00BF555A" w:rsidP="00FA167D">
            <w:pPr>
              <w:pStyle w:val="Default"/>
              <w:widowControl w:val="0"/>
              <w:jc w:val="both"/>
              <w:rPr>
                <w:sz w:val="22"/>
              </w:rPr>
            </w:pPr>
            <w:r w:rsidRPr="00FA167D">
              <w:rPr>
                <w:sz w:val="22"/>
              </w:rPr>
              <w:t xml:space="preserve">2,1 </w:t>
            </w:r>
          </w:p>
        </w:tc>
        <w:tc>
          <w:tcPr>
            <w:tcW w:w="469" w:type="pct"/>
          </w:tcPr>
          <w:p w14:paraId="1CEBED7C" w14:textId="77777777" w:rsidR="006A44DD" w:rsidRPr="00FA167D" w:rsidRDefault="00BF555A" w:rsidP="00FA167D">
            <w:pPr>
              <w:pStyle w:val="Default"/>
              <w:widowControl w:val="0"/>
              <w:jc w:val="both"/>
              <w:rPr>
                <w:sz w:val="22"/>
              </w:rPr>
            </w:pPr>
            <w:r w:rsidRPr="00FA167D">
              <w:rPr>
                <w:sz w:val="22"/>
              </w:rPr>
              <w:t xml:space="preserve">(54) </w:t>
            </w:r>
          </w:p>
        </w:tc>
        <w:tc>
          <w:tcPr>
            <w:tcW w:w="534" w:type="pct"/>
          </w:tcPr>
          <w:p w14:paraId="22026665" w14:textId="77777777" w:rsidR="006A44DD" w:rsidRPr="00FA167D" w:rsidRDefault="00BF555A" w:rsidP="00FA167D">
            <w:pPr>
              <w:pStyle w:val="Default"/>
              <w:widowControl w:val="0"/>
              <w:jc w:val="both"/>
              <w:rPr>
                <w:sz w:val="22"/>
              </w:rPr>
            </w:pPr>
            <w:r w:rsidRPr="00FA167D">
              <w:rPr>
                <w:sz w:val="22"/>
              </w:rPr>
              <w:t xml:space="preserve">1,6 </w:t>
            </w:r>
          </w:p>
        </w:tc>
        <w:tc>
          <w:tcPr>
            <w:tcW w:w="716" w:type="pct"/>
          </w:tcPr>
          <w:p w14:paraId="511EFAF2" w14:textId="77777777" w:rsidR="006A44DD" w:rsidRPr="00FA167D" w:rsidRDefault="00BF555A" w:rsidP="00FA167D">
            <w:pPr>
              <w:pStyle w:val="Default"/>
              <w:widowControl w:val="0"/>
              <w:jc w:val="both"/>
              <w:rPr>
                <w:sz w:val="22"/>
              </w:rPr>
            </w:pPr>
            <w:r w:rsidRPr="00FA167D">
              <w:rPr>
                <w:sz w:val="22"/>
              </w:rPr>
              <w:t xml:space="preserve">(76) </w:t>
            </w:r>
          </w:p>
        </w:tc>
      </w:tr>
      <w:tr w:rsidR="00DF7450" w:rsidRPr="00195F3C" w14:paraId="37C91633" w14:textId="77777777" w:rsidTr="002B1840">
        <w:trPr>
          <w:trHeight w:val="148"/>
        </w:trPr>
        <w:tc>
          <w:tcPr>
            <w:tcW w:w="1250" w:type="pct"/>
          </w:tcPr>
          <w:p w14:paraId="5C3C3065" w14:textId="77777777" w:rsidR="00DF7450" w:rsidRPr="00FA167D" w:rsidRDefault="00BF555A" w:rsidP="00FA167D">
            <w:pPr>
              <w:pStyle w:val="Default"/>
              <w:widowControl w:val="0"/>
              <w:jc w:val="both"/>
              <w:rPr>
                <w:sz w:val="22"/>
              </w:rPr>
            </w:pPr>
            <w:r w:rsidRPr="00FA167D">
              <w:rPr>
                <w:sz w:val="22"/>
              </w:rPr>
              <w:t xml:space="preserve">T1/2 (val.) </w:t>
            </w:r>
          </w:p>
        </w:tc>
        <w:tc>
          <w:tcPr>
            <w:tcW w:w="671" w:type="pct"/>
          </w:tcPr>
          <w:p w14:paraId="0C198616" w14:textId="77777777" w:rsidR="006A44DD" w:rsidRPr="00FA167D" w:rsidRDefault="00BF555A" w:rsidP="00FA167D">
            <w:pPr>
              <w:pStyle w:val="Default"/>
              <w:widowControl w:val="0"/>
              <w:jc w:val="both"/>
              <w:rPr>
                <w:sz w:val="22"/>
              </w:rPr>
            </w:pPr>
            <w:r w:rsidRPr="00FA167D">
              <w:rPr>
                <w:sz w:val="22"/>
              </w:rPr>
              <w:t xml:space="preserve">5,2 </w:t>
            </w:r>
          </w:p>
        </w:tc>
        <w:tc>
          <w:tcPr>
            <w:tcW w:w="579" w:type="pct"/>
          </w:tcPr>
          <w:p w14:paraId="4A39A2FA" w14:textId="77777777" w:rsidR="006A44DD" w:rsidRPr="00FA167D" w:rsidRDefault="00BF555A" w:rsidP="00FA167D">
            <w:pPr>
              <w:pStyle w:val="Default"/>
              <w:widowControl w:val="0"/>
              <w:jc w:val="both"/>
              <w:rPr>
                <w:sz w:val="22"/>
              </w:rPr>
            </w:pPr>
            <w:r w:rsidRPr="00FA167D">
              <w:rPr>
                <w:sz w:val="22"/>
              </w:rPr>
              <w:t xml:space="preserve">(12) </w:t>
            </w:r>
          </w:p>
        </w:tc>
        <w:tc>
          <w:tcPr>
            <w:tcW w:w="781" w:type="pct"/>
          </w:tcPr>
          <w:p w14:paraId="202E3860" w14:textId="77777777" w:rsidR="006A44DD" w:rsidRPr="00FA167D" w:rsidRDefault="00BF555A" w:rsidP="00FA167D">
            <w:pPr>
              <w:pStyle w:val="Default"/>
              <w:widowControl w:val="0"/>
              <w:jc w:val="both"/>
              <w:rPr>
                <w:sz w:val="22"/>
              </w:rPr>
            </w:pPr>
            <w:r w:rsidRPr="00FA167D">
              <w:rPr>
                <w:sz w:val="22"/>
              </w:rPr>
              <w:t xml:space="preserve">10,8 </w:t>
            </w:r>
          </w:p>
        </w:tc>
        <w:tc>
          <w:tcPr>
            <w:tcW w:w="469" w:type="pct"/>
          </w:tcPr>
          <w:p w14:paraId="28356F67" w14:textId="77777777" w:rsidR="006A44DD" w:rsidRPr="00FA167D" w:rsidRDefault="00BF555A" w:rsidP="00FA167D">
            <w:pPr>
              <w:pStyle w:val="Default"/>
              <w:widowControl w:val="0"/>
              <w:jc w:val="both"/>
              <w:rPr>
                <w:sz w:val="22"/>
              </w:rPr>
            </w:pPr>
            <w:r w:rsidRPr="00FA167D">
              <w:rPr>
                <w:sz w:val="22"/>
              </w:rPr>
              <w:t xml:space="preserve">(89) </w:t>
            </w:r>
          </w:p>
        </w:tc>
        <w:tc>
          <w:tcPr>
            <w:tcW w:w="534" w:type="pct"/>
          </w:tcPr>
          <w:p w14:paraId="24FF828F" w14:textId="77777777" w:rsidR="006A44DD" w:rsidRPr="00FA167D" w:rsidRDefault="00BF555A" w:rsidP="00FA167D">
            <w:pPr>
              <w:pStyle w:val="Default"/>
              <w:widowControl w:val="0"/>
              <w:jc w:val="both"/>
              <w:rPr>
                <w:sz w:val="22"/>
              </w:rPr>
            </w:pPr>
            <w:r w:rsidRPr="00FA167D">
              <w:rPr>
                <w:sz w:val="22"/>
              </w:rPr>
              <w:t xml:space="preserve">10,6 </w:t>
            </w:r>
          </w:p>
        </w:tc>
        <w:tc>
          <w:tcPr>
            <w:tcW w:w="716" w:type="pct"/>
          </w:tcPr>
          <w:p w14:paraId="79406E01" w14:textId="77777777" w:rsidR="006A44DD" w:rsidRPr="00FA167D" w:rsidRDefault="00BF555A" w:rsidP="00FA167D">
            <w:pPr>
              <w:pStyle w:val="Default"/>
              <w:widowControl w:val="0"/>
              <w:jc w:val="both"/>
              <w:rPr>
                <w:sz w:val="22"/>
              </w:rPr>
            </w:pPr>
            <w:r w:rsidRPr="00FA167D">
              <w:rPr>
                <w:sz w:val="22"/>
              </w:rPr>
              <w:t xml:space="preserve">(41) </w:t>
            </w:r>
          </w:p>
        </w:tc>
      </w:tr>
      <w:tr w:rsidR="00DF7450" w:rsidRPr="00195F3C" w14:paraId="3055E064" w14:textId="77777777" w:rsidTr="002B1840">
        <w:trPr>
          <w:trHeight w:val="158"/>
        </w:trPr>
        <w:tc>
          <w:tcPr>
            <w:tcW w:w="1250" w:type="pct"/>
          </w:tcPr>
          <w:p w14:paraId="3865637E" w14:textId="77777777" w:rsidR="00DF7450" w:rsidRPr="00FA167D" w:rsidRDefault="00BF555A" w:rsidP="00FA167D">
            <w:pPr>
              <w:pStyle w:val="Default"/>
              <w:widowControl w:val="0"/>
              <w:jc w:val="both"/>
              <w:rPr>
                <w:sz w:val="22"/>
              </w:rPr>
            </w:pPr>
            <w:r w:rsidRPr="00FA167D">
              <w:rPr>
                <w:sz w:val="22"/>
              </w:rPr>
              <w:t xml:space="preserve">AUC (0-8) </w:t>
            </w:r>
            <w:proofErr w:type="spellStart"/>
            <w:proofErr w:type="gramStart"/>
            <w:r w:rsidRPr="00FA167D">
              <w:rPr>
                <w:sz w:val="22"/>
              </w:rPr>
              <w:t>μg.val</w:t>
            </w:r>
            <w:proofErr w:type="spellEnd"/>
            <w:r w:rsidRPr="00FA167D">
              <w:rPr>
                <w:sz w:val="22"/>
              </w:rPr>
              <w:t>./</w:t>
            </w:r>
            <w:proofErr w:type="gramEnd"/>
            <w:r w:rsidRPr="00FA167D">
              <w:rPr>
                <w:sz w:val="22"/>
              </w:rPr>
              <w:t xml:space="preserve">mL) </w:t>
            </w:r>
          </w:p>
        </w:tc>
        <w:tc>
          <w:tcPr>
            <w:tcW w:w="671" w:type="pct"/>
          </w:tcPr>
          <w:p w14:paraId="24A69EC2" w14:textId="77777777" w:rsidR="006A44DD" w:rsidRPr="00FA167D" w:rsidRDefault="00BF555A" w:rsidP="00FA167D">
            <w:pPr>
              <w:pStyle w:val="Default"/>
              <w:widowControl w:val="0"/>
              <w:jc w:val="both"/>
              <w:rPr>
                <w:sz w:val="22"/>
              </w:rPr>
            </w:pPr>
            <w:r w:rsidRPr="00FA167D">
              <w:rPr>
                <w:sz w:val="22"/>
              </w:rPr>
              <w:t xml:space="preserve">24,8 </w:t>
            </w:r>
          </w:p>
        </w:tc>
        <w:tc>
          <w:tcPr>
            <w:tcW w:w="579" w:type="pct"/>
          </w:tcPr>
          <w:p w14:paraId="272544FB" w14:textId="77777777" w:rsidR="006A44DD" w:rsidRPr="00FA167D" w:rsidRDefault="00BF555A" w:rsidP="00FA167D">
            <w:pPr>
              <w:pStyle w:val="Default"/>
              <w:widowControl w:val="0"/>
              <w:jc w:val="both"/>
              <w:rPr>
                <w:sz w:val="22"/>
              </w:rPr>
            </w:pPr>
            <w:r w:rsidRPr="00FA167D">
              <w:rPr>
                <w:sz w:val="22"/>
              </w:rPr>
              <w:t xml:space="preserve">(24) </w:t>
            </w:r>
          </w:p>
        </w:tc>
        <w:tc>
          <w:tcPr>
            <w:tcW w:w="781" w:type="pct"/>
          </w:tcPr>
          <w:p w14:paraId="5BD4161E" w14:textId="77777777" w:rsidR="006A44DD" w:rsidRPr="00FA167D" w:rsidRDefault="00BF555A" w:rsidP="00FA167D">
            <w:pPr>
              <w:pStyle w:val="Default"/>
              <w:widowControl w:val="0"/>
              <w:jc w:val="both"/>
              <w:rPr>
                <w:sz w:val="22"/>
              </w:rPr>
            </w:pPr>
            <w:r w:rsidRPr="00FA167D">
              <w:rPr>
                <w:sz w:val="22"/>
              </w:rPr>
              <w:t xml:space="preserve">34,5 </w:t>
            </w:r>
          </w:p>
        </w:tc>
        <w:tc>
          <w:tcPr>
            <w:tcW w:w="469" w:type="pct"/>
          </w:tcPr>
          <w:p w14:paraId="72615AEE" w14:textId="77777777" w:rsidR="006A44DD" w:rsidRPr="00FA167D" w:rsidRDefault="00BF555A" w:rsidP="00FA167D">
            <w:pPr>
              <w:pStyle w:val="Default"/>
              <w:widowControl w:val="0"/>
              <w:jc w:val="both"/>
              <w:rPr>
                <w:sz w:val="22"/>
              </w:rPr>
            </w:pPr>
            <w:r w:rsidRPr="00FA167D">
              <w:rPr>
                <w:sz w:val="22"/>
              </w:rPr>
              <w:t xml:space="preserve">(34) </w:t>
            </w:r>
          </w:p>
        </w:tc>
        <w:tc>
          <w:tcPr>
            <w:tcW w:w="534" w:type="pct"/>
          </w:tcPr>
          <w:p w14:paraId="1BEA5B18" w14:textId="77777777" w:rsidR="006A44DD" w:rsidRPr="00FA167D" w:rsidRDefault="00BF555A" w:rsidP="00FA167D">
            <w:pPr>
              <w:pStyle w:val="Default"/>
              <w:widowControl w:val="0"/>
              <w:jc w:val="both"/>
              <w:rPr>
                <w:sz w:val="22"/>
              </w:rPr>
            </w:pPr>
            <w:r w:rsidRPr="00FA167D">
              <w:rPr>
                <w:sz w:val="22"/>
              </w:rPr>
              <w:t xml:space="preserve">51,4 </w:t>
            </w:r>
          </w:p>
        </w:tc>
        <w:tc>
          <w:tcPr>
            <w:tcW w:w="716" w:type="pct"/>
          </w:tcPr>
          <w:p w14:paraId="08B55A4D" w14:textId="77777777" w:rsidR="006A44DD" w:rsidRPr="00FA167D" w:rsidRDefault="00BF555A" w:rsidP="00FA167D">
            <w:pPr>
              <w:pStyle w:val="Default"/>
              <w:widowControl w:val="0"/>
              <w:jc w:val="both"/>
              <w:rPr>
                <w:sz w:val="22"/>
              </w:rPr>
            </w:pPr>
            <w:r w:rsidRPr="00FA167D">
              <w:rPr>
                <w:sz w:val="22"/>
              </w:rPr>
              <w:t xml:space="preserve">(27) </w:t>
            </w:r>
          </w:p>
        </w:tc>
      </w:tr>
      <w:tr w:rsidR="00DF7450" w:rsidRPr="00195F3C" w14:paraId="6129F662" w14:textId="77777777" w:rsidTr="002B1840">
        <w:trPr>
          <w:trHeight w:val="148"/>
        </w:trPr>
        <w:tc>
          <w:tcPr>
            <w:tcW w:w="1250" w:type="pct"/>
          </w:tcPr>
          <w:p w14:paraId="698E1A71" w14:textId="77777777" w:rsidR="00DF7450" w:rsidRPr="00FA167D" w:rsidRDefault="00BF555A" w:rsidP="00FA167D">
            <w:pPr>
              <w:pStyle w:val="Default"/>
              <w:widowControl w:val="0"/>
              <w:jc w:val="both"/>
              <w:rPr>
                <w:sz w:val="22"/>
              </w:rPr>
            </w:pPr>
            <w:r w:rsidRPr="00FA167D">
              <w:rPr>
                <w:sz w:val="22"/>
              </w:rPr>
              <w:t>Ae</w:t>
            </w:r>
            <w:proofErr w:type="gramStart"/>
            <w:r w:rsidRPr="00FA167D">
              <w:rPr>
                <w:sz w:val="22"/>
              </w:rPr>
              <w:t>%(</w:t>
            </w:r>
            <w:proofErr w:type="gramEnd"/>
            <w:r w:rsidRPr="00FA167D">
              <w:rPr>
                <w:sz w:val="22"/>
              </w:rPr>
              <w:t xml:space="preserve">%) </w:t>
            </w:r>
          </w:p>
        </w:tc>
        <w:tc>
          <w:tcPr>
            <w:tcW w:w="671" w:type="pct"/>
          </w:tcPr>
          <w:p w14:paraId="0B995126" w14:textId="77777777" w:rsidR="006A44DD" w:rsidRPr="00FA167D" w:rsidRDefault="00BF555A" w:rsidP="00FA167D">
            <w:pPr>
              <w:pStyle w:val="Default"/>
              <w:widowControl w:val="0"/>
              <w:jc w:val="both"/>
              <w:rPr>
                <w:sz w:val="22"/>
              </w:rPr>
            </w:pPr>
            <w:r w:rsidRPr="00FA167D">
              <w:rPr>
                <w:sz w:val="22"/>
              </w:rPr>
              <w:t xml:space="preserve">ND </w:t>
            </w:r>
          </w:p>
        </w:tc>
        <w:tc>
          <w:tcPr>
            <w:tcW w:w="579" w:type="pct"/>
          </w:tcPr>
          <w:p w14:paraId="13CAC818" w14:textId="77777777" w:rsidR="006A44DD" w:rsidRPr="00FA167D" w:rsidRDefault="00BF555A" w:rsidP="00FA167D">
            <w:pPr>
              <w:pStyle w:val="Default"/>
              <w:widowControl w:val="0"/>
              <w:jc w:val="both"/>
              <w:rPr>
                <w:sz w:val="22"/>
              </w:rPr>
            </w:pPr>
            <w:r w:rsidRPr="00FA167D">
              <w:rPr>
                <w:sz w:val="22"/>
              </w:rPr>
              <w:t xml:space="preserve">ND </w:t>
            </w:r>
          </w:p>
        </w:tc>
        <w:tc>
          <w:tcPr>
            <w:tcW w:w="781" w:type="pct"/>
          </w:tcPr>
          <w:p w14:paraId="656AF76A" w14:textId="77777777" w:rsidR="006A44DD" w:rsidRPr="00FA167D" w:rsidRDefault="00BF555A" w:rsidP="00FA167D">
            <w:pPr>
              <w:pStyle w:val="Default"/>
              <w:widowControl w:val="0"/>
              <w:jc w:val="both"/>
              <w:rPr>
                <w:sz w:val="22"/>
              </w:rPr>
            </w:pPr>
            <w:r w:rsidRPr="00FA167D">
              <w:rPr>
                <w:sz w:val="22"/>
              </w:rPr>
              <w:t xml:space="preserve">47,2 </w:t>
            </w:r>
          </w:p>
        </w:tc>
        <w:tc>
          <w:tcPr>
            <w:tcW w:w="469" w:type="pct"/>
          </w:tcPr>
          <w:p w14:paraId="53A28E46" w14:textId="77777777" w:rsidR="006A44DD" w:rsidRPr="00FA167D" w:rsidRDefault="00BF555A" w:rsidP="00FA167D">
            <w:pPr>
              <w:pStyle w:val="Default"/>
              <w:widowControl w:val="0"/>
              <w:jc w:val="both"/>
              <w:rPr>
                <w:sz w:val="22"/>
              </w:rPr>
            </w:pPr>
            <w:r w:rsidRPr="00FA167D">
              <w:rPr>
                <w:sz w:val="22"/>
              </w:rPr>
              <w:t xml:space="preserve">(25) </w:t>
            </w:r>
          </w:p>
        </w:tc>
        <w:tc>
          <w:tcPr>
            <w:tcW w:w="534" w:type="pct"/>
          </w:tcPr>
          <w:p w14:paraId="1E38FB6F" w14:textId="77777777" w:rsidR="006A44DD" w:rsidRPr="00FA167D" w:rsidRDefault="00BF555A" w:rsidP="00FA167D">
            <w:pPr>
              <w:pStyle w:val="Default"/>
              <w:widowControl w:val="0"/>
              <w:jc w:val="both"/>
              <w:rPr>
                <w:sz w:val="22"/>
              </w:rPr>
            </w:pPr>
            <w:r w:rsidRPr="00FA167D">
              <w:rPr>
                <w:sz w:val="22"/>
              </w:rPr>
              <w:t xml:space="preserve">34,4 </w:t>
            </w:r>
          </w:p>
        </w:tc>
        <w:tc>
          <w:tcPr>
            <w:tcW w:w="716" w:type="pct"/>
          </w:tcPr>
          <w:p w14:paraId="0B12894D" w14:textId="77777777" w:rsidR="006A44DD" w:rsidRPr="00FA167D" w:rsidRDefault="00BF555A" w:rsidP="00FA167D">
            <w:pPr>
              <w:pStyle w:val="Default"/>
              <w:widowControl w:val="0"/>
              <w:jc w:val="both"/>
              <w:rPr>
                <w:sz w:val="22"/>
              </w:rPr>
            </w:pPr>
            <w:r w:rsidRPr="00FA167D">
              <w:rPr>
                <w:sz w:val="22"/>
              </w:rPr>
              <w:t>(37)</w:t>
            </w:r>
          </w:p>
        </w:tc>
      </w:tr>
    </w:tbl>
    <w:p w14:paraId="21DDFC46" w14:textId="77777777" w:rsidR="00DF7450" w:rsidRPr="00FA167D" w:rsidRDefault="00DF7450" w:rsidP="00DB197F">
      <w:pPr>
        <w:widowControl w:val="0"/>
        <w:jc w:val="both"/>
        <w:rPr>
          <w:sz w:val="22"/>
        </w:rPr>
      </w:pPr>
    </w:p>
    <w:p w14:paraId="5C23C7C5" w14:textId="77777777" w:rsidR="00BF555A" w:rsidRPr="00FA167D" w:rsidRDefault="00BF555A" w:rsidP="00FA167D">
      <w:pPr>
        <w:pStyle w:val="Default"/>
        <w:widowControl w:val="0"/>
        <w:rPr>
          <w:sz w:val="22"/>
          <w:lang w:val="lt-LT"/>
        </w:rPr>
      </w:pPr>
      <w:proofErr w:type="spellStart"/>
      <w:r w:rsidRPr="00FA167D">
        <w:rPr>
          <w:sz w:val="22"/>
          <w:lang w:val="lt-LT"/>
        </w:rPr>
        <w:t>C</w:t>
      </w:r>
      <w:r w:rsidRPr="00FA167D">
        <w:rPr>
          <w:sz w:val="22"/>
          <w:vertAlign w:val="superscript"/>
          <w:lang w:val="lt-LT"/>
        </w:rPr>
        <w:t>max</w:t>
      </w:r>
      <w:proofErr w:type="spellEnd"/>
      <w:r w:rsidRPr="00FA167D">
        <w:rPr>
          <w:sz w:val="22"/>
          <w:lang w:val="lt-LT"/>
        </w:rPr>
        <w:t xml:space="preserve"> = didžiausia koncentracija plazmoje nusistovėjus </w:t>
      </w:r>
      <w:proofErr w:type="spellStart"/>
      <w:r w:rsidRPr="00FA167D">
        <w:rPr>
          <w:sz w:val="22"/>
          <w:lang w:val="lt-LT"/>
        </w:rPr>
        <w:t>pusiausvyrinei</w:t>
      </w:r>
      <w:proofErr w:type="spellEnd"/>
      <w:r w:rsidRPr="00FA167D">
        <w:rPr>
          <w:sz w:val="22"/>
          <w:lang w:val="lt-LT"/>
        </w:rPr>
        <w:t xml:space="preserve"> koncentracijai </w:t>
      </w:r>
      <w:proofErr w:type="spellStart"/>
      <w:r w:rsidRPr="00FA167D">
        <w:rPr>
          <w:sz w:val="22"/>
          <w:lang w:val="lt-LT"/>
        </w:rPr>
        <w:t>t</w:t>
      </w:r>
      <w:r w:rsidRPr="00FA167D">
        <w:rPr>
          <w:sz w:val="22"/>
          <w:vertAlign w:val="subscript"/>
          <w:lang w:val="lt-LT"/>
        </w:rPr>
        <w:t>max</w:t>
      </w:r>
      <w:proofErr w:type="spellEnd"/>
      <w:r w:rsidRPr="00FA167D">
        <w:rPr>
          <w:sz w:val="22"/>
          <w:lang w:val="lt-LT"/>
        </w:rPr>
        <w:t xml:space="preserve"> = laikas, per kurį atsiranda </w:t>
      </w:r>
      <w:proofErr w:type="spellStart"/>
      <w:r w:rsidRPr="00FA167D">
        <w:rPr>
          <w:sz w:val="22"/>
          <w:lang w:val="lt-LT"/>
        </w:rPr>
        <w:t>C</w:t>
      </w:r>
      <w:r w:rsidRPr="00FA167D">
        <w:rPr>
          <w:sz w:val="22"/>
          <w:vertAlign w:val="subscript"/>
          <w:lang w:val="lt-LT"/>
        </w:rPr>
        <w:t>max</w:t>
      </w:r>
      <w:proofErr w:type="spellEnd"/>
      <w:r w:rsidRPr="00FA167D">
        <w:rPr>
          <w:sz w:val="22"/>
          <w:vertAlign w:val="subscript"/>
          <w:lang w:val="lt-LT"/>
        </w:rPr>
        <w:t xml:space="preserve"> </w:t>
      </w:r>
    </w:p>
    <w:p w14:paraId="63B3AF33" w14:textId="77777777" w:rsidR="00BF555A" w:rsidRPr="00FA167D" w:rsidRDefault="00BF555A" w:rsidP="00FA167D">
      <w:pPr>
        <w:pStyle w:val="Default"/>
        <w:widowControl w:val="0"/>
        <w:rPr>
          <w:sz w:val="22"/>
          <w:lang w:val="lt-LT"/>
        </w:rPr>
      </w:pPr>
      <w:r w:rsidRPr="00FA167D">
        <w:rPr>
          <w:sz w:val="22"/>
          <w:lang w:val="lt-LT"/>
        </w:rPr>
        <w:t xml:space="preserve">T1/2 = pusinės eliminacijos laikotarpis </w:t>
      </w:r>
    </w:p>
    <w:p w14:paraId="7F55212C" w14:textId="77777777" w:rsidR="00BF555A" w:rsidRPr="00FA167D" w:rsidRDefault="00BF555A" w:rsidP="00FA167D">
      <w:pPr>
        <w:pStyle w:val="Default"/>
        <w:widowControl w:val="0"/>
        <w:rPr>
          <w:sz w:val="22"/>
          <w:lang w:val="lt-LT"/>
        </w:rPr>
      </w:pPr>
      <w:r w:rsidRPr="00FA167D">
        <w:rPr>
          <w:sz w:val="22"/>
          <w:lang w:val="lt-LT"/>
        </w:rPr>
        <w:t xml:space="preserve">AUC(0-8) = plotas po plazmos koncentracijos laiko kreive nusistovėjus </w:t>
      </w:r>
      <w:proofErr w:type="spellStart"/>
      <w:r w:rsidRPr="00FA167D">
        <w:rPr>
          <w:sz w:val="22"/>
          <w:lang w:val="lt-LT"/>
        </w:rPr>
        <w:t>pusiausvyrinei</w:t>
      </w:r>
      <w:proofErr w:type="spellEnd"/>
      <w:r w:rsidRPr="00FA167D">
        <w:rPr>
          <w:sz w:val="22"/>
          <w:lang w:val="lt-LT"/>
        </w:rPr>
        <w:t xml:space="preserve"> koncentracijai (0–8</w:t>
      </w:r>
      <w:r w:rsidR="00F753FF">
        <w:rPr>
          <w:sz w:val="22"/>
          <w:szCs w:val="22"/>
          <w:lang w:val="lt-LT"/>
        </w:rPr>
        <w:t> </w:t>
      </w:r>
      <w:r w:rsidRPr="00FA167D">
        <w:rPr>
          <w:sz w:val="22"/>
          <w:lang w:val="lt-LT"/>
        </w:rPr>
        <w:t xml:space="preserve">val. po dozės suvartojimo) </w:t>
      </w:r>
    </w:p>
    <w:p w14:paraId="7FE69987" w14:textId="77777777" w:rsidR="00BF555A" w:rsidRPr="00FA167D" w:rsidRDefault="00BF555A" w:rsidP="00FA167D">
      <w:pPr>
        <w:pStyle w:val="Default"/>
        <w:widowControl w:val="0"/>
        <w:rPr>
          <w:sz w:val="22"/>
          <w:lang w:val="pt-PT"/>
        </w:rPr>
      </w:pPr>
      <w:r w:rsidRPr="00FA167D">
        <w:rPr>
          <w:sz w:val="22"/>
          <w:lang w:val="pt-PT"/>
        </w:rPr>
        <w:t>Ae% = nepakitusio gabapentino, kuris per 0–8</w:t>
      </w:r>
      <w:r w:rsidR="00A40016" w:rsidRPr="00FA167D">
        <w:rPr>
          <w:sz w:val="22"/>
          <w:szCs w:val="22"/>
          <w:lang w:val="pt-PT"/>
        </w:rPr>
        <w:t> </w:t>
      </w:r>
      <w:r w:rsidRPr="00FA167D">
        <w:rPr>
          <w:sz w:val="22"/>
          <w:lang w:val="pt-PT"/>
        </w:rPr>
        <w:t xml:space="preserve">val. po dozės suvartojimo pašalinamas su šlapimu, procentinė dalis </w:t>
      </w:r>
    </w:p>
    <w:p w14:paraId="4C9CDCAF" w14:textId="77777777" w:rsidR="00BF555A" w:rsidRPr="00FA167D" w:rsidRDefault="00BF555A" w:rsidP="00FA167D">
      <w:pPr>
        <w:widowControl w:val="0"/>
        <w:rPr>
          <w:sz w:val="22"/>
        </w:rPr>
      </w:pPr>
      <w:r w:rsidRPr="00FA167D">
        <w:rPr>
          <w:sz w:val="22"/>
        </w:rPr>
        <w:t xml:space="preserve">ND = nėra duomenų </w:t>
      </w:r>
    </w:p>
    <w:p w14:paraId="38CAFD2B" w14:textId="77777777" w:rsidR="006A44DD" w:rsidRDefault="006A44DD">
      <w:pPr>
        <w:widowControl w:val="0"/>
        <w:rPr>
          <w:sz w:val="22"/>
          <w:szCs w:val="22"/>
        </w:rPr>
      </w:pPr>
    </w:p>
    <w:p w14:paraId="5E5F1B0F"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Pasiskirstymas </w:t>
      </w:r>
    </w:p>
    <w:p w14:paraId="019DF062" w14:textId="77777777" w:rsidR="006A44DD" w:rsidRPr="00FA167D" w:rsidRDefault="006A44DD" w:rsidP="00FA167D">
      <w:pPr>
        <w:pStyle w:val="Default"/>
        <w:widowControl w:val="0"/>
        <w:rPr>
          <w:sz w:val="22"/>
          <w:lang w:val="pt-PT"/>
        </w:rPr>
      </w:pPr>
    </w:p>
    <w:p w14:paraId="231BA297" w14:textId="77777777" w:rsidR="00BF555A" w:rsidRPr="00FA167D" w:rsidRDefault="00BF555A" w:rsidP="00FA167D">
      <w:pPr>
        <w:pStyle w:val="Default"/>
        <w:widowControl w:val="0"/>
        <w:rPr>
          <w:sz w:val="22"/>
          <w:lang w:val="pt-PT"/>
        </w:rPr>
      </w:pPr>
      <w:r w:rsidRPr="00FA167D">
        <w:rPr>
          <w:sz w:val="22"/>
          <w:lang w:val="pt-PT"/>
        </w:rPr>
        <w:t xml:space="preserve">Gabapentinas neprisijungia prie plazmos baltymų, jo pasiskirstymo tūris yra 57,7 l. Epilepsija sergančių pacientų smegenų skystyje gabapentino koncentracija sudaro maždaug 20 % atitinkamos nusistovėjusios pusiausvyrinės dozės plazmoje. Gabapentino aptinkama žindančių moterų piene. </w:t>
      </w:r>
    </w:p>
    <w:p w14:paraId="76393D2A" w14:textId="77777777" w:rsidR="006A44DD" w:rsidRPr="00FA167D" w:rsidRDefault="006A44DD">
      <w:pPr>
        <w:pStyle w:val="Default"/>
        <w:widowControl w:val="0"/>
        <w:rPr>
          <w:sz w:val="22"/>
          <w:szCs w:val="22"/>
          <w:lang w:val="pt-PT"/>
        </w:rPr>
      </w:pPr>
    </w:p>
    <w:p w14:paraId="0CEC7673" w14:textId="77777777" w:rsidR="00BF555A" w:rsidRPr="00FA167D" w:rsidRDefault="00BF555A" w:rsidP="00FA167D">
      <w:pPr>
        <w:pStyle w:val="Default"/>
        <w:widowControl w:val="0"/>
        <w:rPr>
          <w:sz w:val="22"/>
          <w:u w:val="single"/>
          <w:lang w:val="pt-PT"/>
        </w:rPr>
      </w:pPr>
      <w:r w:rsidRPr="00FA167D">
        <w:rPr>
          <w:sz w:val="22"/>
          <w:u w:val="single"/>
          <w:lang w:val="pt-PT"/>
        </w:rPr>
        <w:t xml:space="preserve">Biotransformacija </w:t>
      </w:r>
    </w:p>
    <w:p w14:paraId="6688D126" w14:textId="77777777" w:rsidR="006A44DD" w:rsidRPr="00FA167D" w:rsidRDefault="006A44DD">
      <w:pPr>
        <w:pStyle w:val="Default"/>
        <w:widowControl w:val="0"/>
        <w:rPr>
          <w:sz w:val="22"/>
          <w:szCs w:val="22"/>
          <w:lang w:val="pt-PT"/>
        </w:rPr>
      </w:pPr>
    </w:p>
    <w:p w14:paraId="29CC8190" w14:textId="77777777" w:rsidR="00BF555A" w:rsidRPr="00FA167D" w:rsidRDefault="00BF555A" w:rsidP="00FA167D">
      <w:pPr>
        <w:widowControl w:val="0"/>
        <w:rPr>
          <w:sz w:val="22"/>
        </w:rPr>
      </w:pPr>
      <w:r w:rsidRPr="00FA167D">
        <w:rPr>
          <w:sz w:val="22"/>
        </w:rPr>
        <w:t xml:space="preserve">Žmogaus organizme </w:t>
      </w:r>
      <w:proofErr w:type="spellStart"/>
      <w:r w:rsidRPr="00FA167D">
        <w:rPr>
          <w:sz w:val="22"/>
        </w:rPr>
        <w:t>gabapentinas</w:t>
      </w:r>
      <w:proofErr w:type="spellEnd"/>
      <w:r w:rsidRPr="00FA167D">
        <w:rPr>
          <w:sz w:val="22"/>
        </w:rPr>
        <w:t xml:space="preserve"> </w:t>
      </w:r>
      <w:proofErr w:type="spellStart"/>
      <w:r w:rsidRPr="00FA167D">
        <w:rPr>
          <w:sz w:val="22"/>
        </w:rPr>
        <w:t>nemetabolizuojamas</w:t>
      </w:r>
      <w:proofErr w:type="spellEnd"/>
      <w:r w:rsidRPr="00FA167D">
        <w:rPr>
          <w:sz w:val="22"/>
        </w:rPr>
        <w:t xml:space="preserve">. </w:t>
      </w:r>
      <w:proofErr w:type="spellStart"/>
      <w:r w:rsidRPr="00FA167D">
        <w:rPr>
          <w:sz w:val="22"/>
        </w:rPr>
        <w:t>Gabapentinas</w:t>
      </w:r>
      <w:proofErr w:type="spellEnd"/>
      <w:r w:rsidRPr="00FA167D">
        <w:rPr>
          <w:sz w:val="22"/>
        </w:rPr>
        <w:t xml:space="preserve"> nesužadina įvairią funkciją atliekančių kepenų fermentų </w:t>
      </w:r>
      <w:proofErr w:type="spellStart"/>
      <w:r w:rsidRPr="00FA167D">
        <w:rPr>
          <w:sz w:val="22"/>
        </w:rPr>
        <w:t>oksidazių</w:t>
      </w:r>
      <w:proofErr w:type="spellEnd"/>
      <w:r w:rsidRPr="00FA167D">
        <w:rPr>
          <w:sz w:val="22"/>
        </w:rPr>
        <w:t>, kurios veikia vaistinių preparatų metabolizmą.</w:t>
      </w:r>
    </w:p>
    <w:p w14:paraId="2593343A" w14:textId="77777777" w:rsidR="006A44DD" w:rsidRDefault="006A44DD">
      <w:pPr>
        <w:widowControl w:val="0"/>
        <w:rPr>
          <w:sz w:val="22"/>
          <w:szCs w:val="22"/>
        </w:rPr>
      </w:pPr>
    </w:p>
    <w:p w14:paraId="1B47506B"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Eliminacija </w:t>
      </w:r>
    </w:p>
    <w:p w14:paraId="19E4C6F4" w14:textId="77777777" w:rsidR="006A44DD" w:rsidRPr="00FA167D" w:rsidRDefault="006A44DD" w:rsidP="00FA167D">
      <w:pPr>
        <w:pStyle w:val="Default"/>
        <w:widowControl w:val="0"/>
        <w:rPr>
          <w:sz w:val="22"/>
          <w:lang w:val="pt-PT"/>
        </w:rPr>
      </w:pPr>
    </w:p>
    <w:p w14:paraId="78B14D50" w14:textId="77777777" w:rsidR="00BF555A" w:rsidRPr="00FA167D" w:rsidRDefault="00BF555A" w:rsidP="00FA167D">
      <w:pPr>
        <w:pStyle w:val="Default"/>
        <w:widowControl w:val="0"/>
        <w:rPr>
          <w:sz w:val="22"/>
          <w:lang w:val="pt-PT"/>
        </w:rPr>
      </w:pPr>
      <w:r w:rsidRPr="00FA167D">
        <w:rPr>
          <w:sz w:val="22"/>
          <w:lang w:val="pt-PT"/>
        </w:rPr>
        <w:lastRenderedPageBreak/>
        <w:t>Gabapentinas pašalinamas nepakitęs tik per inkstus. Gabapentino pusinės eliminacijos laikas nepriklauso nuo dozės ir yra vidutiniškai 5–7</w:t>
      </w:r>
      <w:r w:rsidR="00AF25EF" w:rsidRPr="00FA167D">
        <w:rPr>
          <w:sz w:val="22"/>
          <w:szCs w:val="22"/>
          <w:lang w:val="pt-PT"/>
        </w:rPr>
        <w:t> </w:t>
      </w:r>
      <w:r w:rsidRPr="00FA167D">
        <w:rPr>
          <w:sz w:val="22"/>
          <w:lang w:val="pt-PT"/>
        </w:rPr>
        <w:t xml:space="preserve">valandos. </w:t>
      </w:r>
    </w:p>
    <w:p w14:paraId="44EFEBA0" w14:textId="77777777" w:rsidR="00BF555A" w:rsidRPr="00FA167D" w:rsidRDefault="00BF555A" w:rsidP="00FA167D">
      <w:pPr>
        <w:pStyle w:val="Default"/>
        <w:widowControl w:val="0"/>
        <w:rPr>
          <w:sz w:val="22"/>
          <w:lang w:val="pt-PT"/>
        </w:rPr>
      </w:pPr>
      <w:r w:rsidRPr="00FA167D">
        <w:rPr>
          <w:sz w:val="22"/>
          <w:lang w:val="pt-PT"/>
        </w:rPr>
        <w:t xml:space="preserve">Senyvų žmonių ir pacientų, kurių inkstų funkcija sutrikusi, organizme gabapentino klirensas iš plazmos yra sumažėjęs. Gabapentino eliminacijos greičio konstanta, plazmos klirensas ir inkstų klirensas yra tiesiogiai proporcingi kreatinino klirensui. </w:t>
      </w:r>
    </w:p>
    <w:p w14:paraId="432F32D0" w14:textId="77777777" w:rsidR="00BF555A" w:rsidRPr="00FA167D" w:rsidRDefault="00BF555A" w:rsidP="00FA167D">
      <w:pPr>
        <w:pStyle w:val="Default"/>
        <w:widowControl w:val="0"/>
        <w:rPr>
          <w:sz w:val="22"/>
          <w:lang w:val="pt-PT"/>
        </w:rPr>
      </w:pPr>
      <w:r w:rsidRPr="00FA167D">
        <w:rPr>
          <w:sz w:val="22"/>
          <w:lang w:val="pt-PT"/>
        </w:rPr>
        <w:t xml:space="preserve">Gabapentinas pašalinamas iš plazmos hemodializės metu. Pacientams, kurių inkstų funkcija sutrikusi, ar pacientams, kuriems atliekama hemodializė, rekomenduojama keisti dozę (žr. 4.2 skyrių). </w:t>
      </w:r>
    </w:p>
    <w:p w14:paraId="04BD3FAA" w14:textId="77777777" w:rsidR="00BF555A" w:rsidRPr="00FA167D" w:rsidRDefault="00BF555A" w:rsidP="00FA167D">
      <w:pPr>
        <w:pStyle w:val="Default"/>
        <w:widowControl w:val="0"/>
        <w:rPr>
          <w:sz w:val="22"/>
          <w:lang w:val="pt-PT"/>
        </w:rPr>
      </w:pPr>
      <w:r w:rsidRPr="00FA167D">
        <w:rPr>
          <w:sz w:val="22"/>
          <w:lang w:val="pt-PT"/>
        </w:rPr>
        <w:t>Gabapentino farmakokinetika vaikų organizme nustatyta ištyrus 50 sveikų asmenų, kurių amžius buvo nuo 1</w:t>
      </w:r>
      <w:r w:rsidR="00AF25EF" w:rsidRPr="00FA167D">
        <w:rPr>
          <w:sz w:val="22"/>
          <w:lang w:val="pt-PT"/>
        </w:rPr>
        <w:t> </w:t>
      </w:r>
      <w:r w:rsidRPr="00FA167D">
        <w:rPr>
          <w:sz w:val="22"/>
          <w:lang w:val="pt-PT"/>
        </w:rPr>
        <w:t>mėn. iki 12</w:t>
      </w:r>
      <w:r w:rsidR="00AF25EF" w:rsidRPr="00FA167D">
        <w:rPr>
          <w:sz w:val="22"/>
          <w:lang w:val="pt-PT"/>
        </w:rPr>
        <w:t> </w:t>
      </w:r>
      <w:r w:rsidRPr="00FA167D">
        <w:rPr>
          <w:sz w:val="22"/>
          <w:lang w:val="pt-PT"/>
        </w:rPr>
        <w:t>metų. Gabapentino koncentracija &gt; 5</w:t>
      </w:r>
      <w:r w:rsidR="00AF25EF" w:rsidRPr="00FA167D">
        <w:rPr>
          <w:sz w:val="22"/>
          <w:lang w:val="pt-PT"/>
        </w:rPr>
        <w:t> </w:t>
      </w:r>
      <w:r w:rsidRPr="00FA167D">
        <w:rPr>
          <w:sz w:val="22"/>
          <w:lang w:val="pt-PT"/>
        </w:rPr>
        <w:t xml:space="preserve">metų vaikų plazmoje, nustatant dozę pagal mg/kg kūno svorio, dažniausiai buvo panaši į suaugusiųjų. </w:t>
      </w:r>
    </w:p>
    <w:p w14:paraId="6B401806" w14:textId="77777777" w:rsidR="00BF555A" w:rsidRPr="00FA167D" w:rsidRDefault="00BF555A" w:rsidP="00FA167D">
      <w:pPr>
        <w:pStyle w:val="Default"/>
        <w:widowControl w:val="0"/>
        <w:rPr>
          <w:sz w:val="22"/>
          <w:lang w:val="pt-PT"/>
        </w:rPr>
      </w:pPr>
      <w:r w:rsidRPr="00FA167D">
        <w:rPr>
          <w:sz w:val="22"/>
          <w:lang w:val="pt-PT"/>
        </w:rPr>
        <w:t>Farmakokinetikos tyrimo, kuriame dalyvavo 24 sveiki 1–48</w:t>
      </w:r>
      <w:r w:rsidR="00B75508" w:rsidRPr="00FA167D">
        <w:rPr>
          <w:sz w:val="22"/>
          <w:lang w:val="pt-PT"/>
        </w:rPr>
        <w:t> </w:t>
      </w:r>
      <w:r w:rsidRPr="00FA167D">
        <w:rPr>
          <w:sz w:val="22"/>
          <w:lang w:val="pt-PT"/>
        </w:rPr>
        <w:t>mėnesių vaikai tiriamieji, metu nustatyta maždaug 30 % mažesnė ekspozicija (AUC), mažesnė C</w:t>
      </w:r>
      <w:r w:rsidRPr="00FA167D">
        <w:rPr>
          <w:sz w:val="22"/>
          <w:vertAlign w:val="subscript"/>
          <w:lang w:val="pt-PT"/>
        </w:rPr>
        <w:t>max</w:t>
      </w:r>
      <w:r w:rsidRPr="00FA167D">
        <w:rPr>
          <w:sz w:val="22"/>
          <w:lang w:val="pt-PT"/>
        </w:rPr>
        <w:t xml:space="preserve"> ir didesnis klirensas kūno masės vienetui, palyginti su turimais duomenimis apie vyresnius kaip 5</w:t>
      </w:r>
      <w:r w:rsidR="00B75508" w:rsidRPr="00FA167D">
        <w:rPr>
          <w:sz w:val="22"/>
          <w:lang w:val="pt-PT"/>
        </w:rPr>
        <w:t> </w:t>
      </w:r>
      <w:r w:rsidRPr="00FA167D">
        <w:rPr>
          <w:sz w:val="22"/>
          <w:lang w:val="pt-PT"/>
        </w:rPr>
        <w:t xml:space="preserve">metų vaikus. </w:t>
      </w:r>
    </w:p>
    <w:p w14:paraId="14E69206" w14:textId="77777777" w:rsidR="006A44DD" w:rsidRPr="00FA167D" w:rsidRDefault="006A44DD">
      <w:pPr>
        <w:pStyle w:val="Default"/>
        <w:widowControl w:val="0"/>
        <w:rPr>
          <w:sz w:val="22"/>
          <w:szCs w:val="22"/>
          <w:lang w:val="pt-PT"/>
        </w:rPr>
      </w:pPr>
    </w:p>
    <w:p w14:paraId="6C7C9CC2"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Tiesinė / netiesinė farmakokinetika </w:t>
      </w:r>
    </w:p>
    <w:p w14:paraId="0396C19B" w14:textId="77777777" w:rsidR="006A44DD" w:rsidRPr="00FA167D" w:rsidRDefault="006A44DD" w:rsidP="00FA167D">
      <w:pPr>
        <w:pStyle w:val="Default"/>
        <w:widowControl w:val="0"/>
        <w:rPr>
          <w:sz w:val="22"/>
          <w:lang w:val="pt-PT"/>
        </w:rPr>
      </w:pPr>
    </w:p>
    <w:p w14:paraId="498E05FD" w14:textId="77777777" w:rsidR="00BF555A" w:rsidRPr="00FA167D" w:rsidRDefault="00BF555A" w:rsidP="00FA167D">
      <w:pPr>
        <w:widowControl w:val="0"/>
        <w:rPr>
          <w:sz w:val="22"/>
        </w:rPr>
      </w:pPr>
      <w:proofErr w:type="spellStart"/>
      <w:r w:rsidRPr="00FA167D">
        <w:rPr>
          <w:sz w:val="22"/>
        </w:rPr>
        <w:t>Gabapentino</w:t>
      </w:r>
      <w:proofErr w:type="spellEnd"/>
      <w:r w:rsidRPr="00FA167D">
        <w:rPr>
          <w:sz w:val="22"/>
        </w:rPr>
        <w:t xml:space="preserve"> biologinis prieinamumas (absorbuota dozės frakcija) mažėja didėjant dozei. Tai lemia netiesinį </w:t>
      </w:r>
      <w:proofErr w:type="spellStart"/>
      <w:r w:rsidRPr="00FA167D">
        <w:rPr>
          <w:sz w:val="22"/>
        </w:rPr>
        <w:t>farmakokinetinių</w:t>
      </w:r>
      <w:proofErr w:type="spellEnd"/>
      <w:r w:rsidRPr="00FA167D">
        <w:rPr>
          <w:sz w:val="22"/>
        </w:rPr>
        <w:t xml:space="preserve"> kriterijų pobūdį, įskaitant biologinio prieinamumo rodmenis (F), pavyzdžiui, </w:t>
      </w:r>
      <w:proofErr w:type="spellStart"/>
      <w:r w:rsidRPr="00FA167D">
        <w:rPr>
          <w:sz w:val="22"/>
        </w:rPr>
        <w:t>Ae</w:t>
      </w:r>
      <w:proofErr w:type="spellEnd"/>
      <w:r w:rsidRPr="00FA167D">
        <w:rPr>
          <w:sz w:val="22"/>
        </w:rPr>
        <w:t xml:space="preserve">%, CL/F, </w:t>
      </w:r>
      <w:proofErr w:type="spellStart"/>
      <w:r w:rsidRPr="00FA167D">
        <w:rPr>
          <w:sz w:val="22"/>
        </w:rPr>
        <w:t>Vd</w:t>
      </w:r>
      <w:proofErr w:type="spellEnd"/>
      <w:r w:rsidRPr="00FA167D">
        <w:rPr>
          <w:sz w:val="22"/>
        </w:rPr>
        <w:t>/F. Eliminacijos farmakokinetiką (</w:t>
      </w:r>
      <w:proofErr w:type="spellStart"/>
      <w:r w:rsidRPr="00FA167D">
        <w:rPr>
          <w:sz w:val="22"/>
        </w:rPr>
        <w:t>farmakokinetinius</w:t>
      </w:r>
      <w:proofErr w:type="spellEnd"/>
      <w:r w:rsidRPr="00FA167D">
        <w:rPr>
          <w:sz w:val="22"/>
        </w:rPr>
        <w:t xml:space="preserve"> kriterijus, kurie neapima F [pvz.: </w:t>
      </w:r>
      <w:proofErr w:type="spellStart"/>
      <w:r w:rsidRPr="00FA167D">
        <w:rPr>
          <w:sz w:val="22"/>
        </w:rPr>
        <w:t>CLr</w:t>
      </w:r>
      <w:proofErr w:type="spellEnd"/>
      <w:r w:rsidRPr="00FA167D">
        <w:rPr>
          <w:sz w:val="22"/>
        </w:rPr>
        <w:t xml:space="preserve"> ir T1/2]) geriausiai apibūdina tiesinė farmakokinetika. </w:t>
      </w:r>
      <w:proofErr w:type="spellStart"/>
      <w:r w:rsidRPr="00FA167D">
        <w:rPr>
          <w:sz w:val="22"/>
        </w:rPr>
        <w:t>Gabapentino</w:t>
      </w:r>
      <w:proofErr w:type="spellEnd"/>
      <w:r w:rsidRPr="00FA167D">
        <w:rPr>
          <w:sz w:val="22"/>
        </w:rPr>
        <w:t xml:space="preserve"> nusistovėjusi </w:t>
      </w:r>
      <w:proofErr w:type="spellStart"/>
      <w:r w:rsidRPr="00FA167D">
        <w:rPr>
          <w:sz w:val="22"/>
        </w:rPr>
        <w:t>pusiausvyrinė</w:t>
      </w:r>
      <w:proofErr w:type="spellEnd"/>
      <w:r w:rsidRPr="00FA167D">
        <w:rPr>
          <w:sz w:val="22"/>
        </w:rPr>
        <w:t xml:space="preserve"> koncentracija plazmoje apskaičiuota pagal vienkartinės vaistinio preparato dozės duomenis.</w:t>
      </w:r>
    </w:p>
    <w:p w14:paraId="68889AF7" w14:textId="77777777" w:rsidR="00BF555A" w:rsidRDefault="00BF555A" w:rsidP="00BF555A">
      <w:pPr>
        <w:keepNext/>
        <w:tabs>
          <w:tab w:val="left" w:pos="567"/>
        </w:tabs>
        <w:spacing w:line="260" w:lineRule="exact"/>
        <w:outlineLvl w:val="3"/>
        <w:rPr>
          <w:sz w:val="22"/>
          <w:szCs w:val="22"/>
        </w:rPr>
      </w:pPr>
    </w:p>
    <w:p w14:paraId="5BADF0B0" w14:textId="77777777" w:rsidR="00BF555A" w:rsidRDefault="00AB4978" w:rsidP="00BF555A">
      <w:pPr>
        <w:keepNext/>
        <w:tabs>
          <w:tab w:val="left" w:pos="567"/>
        </w:tabs>
        <w:spacing w:line="260" w:lineRule="exact"/>
        <w:outlineLvl w:val="3"/>
        <w:rPr>
          <w:b/>
          <w:bCs/>
          <w:sz w:val="22"/>
          <w:szCs w:val="22"/>
        </w:rPr>
      </w:pPr>
      <w:r w:rsidRPr="00195F3C">
        <w:rPr>
          <w:b/>
          <w:bCs/>
          <w:sz w:val="22"/>
          <w:szCs w:val="22"/>
        </w:rPr>
        <w:t>5.3</w:t>
      </w:r>
      <w:r w:rsidRPr="00195F3C">
        <w:rPr>
          <w:b/>
          <w:bCs/>
          <w:sz w:val="22"/>
          <w:szCs w:val="22"/>
        </w:rPr>
        <w:tab/>
      </w:r>
      <w:proofErr w:type="spellStart"/>
      <w:r w:rsidRPr="00195F3C">
        <w:rPr>
          <w:b/>
          <w:bCs/>
          <w:sz w:val="22"/>
          <w:szCs w:val="22"/>
        </w:rPr>
        <w:t>Ikiklinikinių</w:t>
      </w:r>
      <w:proofErr w:type="spellEnd"/>
      <w:r w:rsidRPr="00195F3C">
        <w:rPr>
          <w:b/>
          <w:bCs/>
          <w:sz w:val="22"/>
          <w:szCs w:val="22"/>
        </w:rPr>
        <w:t xml:space="preserve"> saugumo tyrimų duomenys</w:t>
      </w:r>
    </w:p>
    <w:p w14:paraId="3AF76C8D" w14:textId="77777777" w:rsidR="008D3B35" w:rsidRPr="00195F3C" w:rsidRDefault="008D3B35" w:rsidP="00692787">
      <w:pPr>
        <w:rPr>
          <w:sz w:val="22"/>
          <w:szCs w:val="22"/>
        </w:rPr>
      </w:pPr>
    </w:p>
    <w:p w14:paraId="410C242E" w14:textId="77777777" w:rsidR="00BF555A" w:rsidRPr="00FA167D" w:rsidRDefault="00BF555A" w:rsidP="00FA167D">
      <w:pPr>
        <w:pStyle w:val="Default"/>
        <w:widowControl w:val="0"/>
        <w:rPr>
          <w:sz w:val="22"/>
          <w:u w:val="single"/>
          <w:lang w:val="lt-LT"/>
        </w:rPr>
      </w:pPr>
      <w:proofErr w:type="spellStart"/>
      <w:r w:rsidRPr="00FA167D">
        <w:rPr>
          <w:sz w:val="22"/>
          <w:u w:val="single"/>
          <w:lang w:val="lt-LT"/>
        </w:rPr>
        <w:t>Kancerogenezė</w:t>
      </w:r>
      <w:proofErr w:type="spellEnd"/>
      <w:r w:rsidRPr="00FA167D">
        <w:rPr>
          <w:sz w:val="22"/>
          <w:u w:val="single"/>
          <w:lang w:val="lt-LT"/>
        </w:rPr>
        <w:t xml:space="preserve"> </w:t>
      </w:r>
    </w:p>
    <w:p w14:paraId="09D4D314" w14:textId="77777777" w:rsidR="006A44DD" w:rsidRDefault="006A44DD">
      <w:pPr>
        <w:pStyle w:val="Default"/>
        <w:widowControl w:val="0"/>
        <w:rPr>
          <w:sz w:val="22"/>
          <w:szCs w:val="22"/>
          <w:lang w:val="lt-LT"/>
        </w:rPr>
      </w:pPr>
    </w:p>
    <w:p w14:paraId="44B25BFD" w14:textId="77777777" w:rsidR="00BF555A" w:rsidRPr="00FA167D" w:rsidRDefault="00BF555A" w:rsidP="00FA167D">
      <w:pPr>
        <w:pStyle w:val="Default"/>
        <w:widowControl w:val="0"/>
        <w:rPr>
          <w:sz w:val="22"/>
          <w:lang w:val="lt-LT"/>
        </w:rPr>
      </w:pPr>
      <w:r w:rsidRPr="00FA167D">
        <w:rPr>
          <w:sz w:val="22"/>
          <w:lang w:val="lt-LT"/>
        </w:rPr>
        <w:t>Du metus pelėms su maistu buvo duodamos 200, 600 ir 2 000</w:t>
      </w:r>
      <w:r w:rsidR="004947BB" w:rsidRPr="00FA167D">
        <w:rPr>
          <w:sz w:val="22"/>
          <w:lang w:val="lt-LT"/>
        </w:rPr>
        <w:t> </w:t>
      </w:r>
      <w:r w:rsidRPr="00FA167D">
        <w:rPr>
          <w:sz w:val="22"/>
          <w:lang w:val="lt-LT"/>
        </w:rPr>
        <w:t>mg/kg kūno svorio paros dozės, o žiurkėmis – 250, 1 000 ir 2 000</w:t>
      </w:r>
      <w:r w:rsidR="004947BB" w:rsidRPr="00FA167D">
        <w:rPr>
          <w:sz w:val="22"/>
          <w:lang w:val="lt-LT"/>
        </w:rPr>
        <w:t> </w:t>
      </w:r>
      <w:r w:rsidRPr="00FA167D">
        <w:rPr>
          <w:sz w:val="22"/>
          <w:lang w:val="lt-LT"/>
        </w:rPr>
        <w:t xml:space="preserve">mg/kg kūno svorio paros dozės. Tik didžiausią dozę gavusiems žiurkių patinams statistiškai patikimai padažnėjo kasos </w:t>
      </w:r>
      <w:proofErr w:type="spellStart"/>
      <w:r w:rsidRPr="00FA167D">
        <w:rPr>
          <w:sz w:val="22"/>
          <w:lang w:val="lt-LT"/>
        </w:rPr>
        <w:t>acinarinių</w:t>
      </w:r>
      <w:proofErr w:type="spellEnd"/>
      <w:r w:rsidRPr="00FA167D">
        <w:rPr>
          <w:sz w:val="22"/>
          <w:lang w:val="lt-LT"/>
        </w:rPr>
        <w:t xml:space="preserve"> ląstelių navikų. Žiurkių, gavusių 2 000</w:t>
      </w:r>
      <w:r w:rsidR="00E94A03" w:rsidRPr="00FA167D">
        <w:rPr>
          <w:sz w:val="22"/>
          <w:lang w:val="lt-LT"/>
        </w:rPr>
        <w:t> </w:t>
      </w:r>
      <w:r w:rsidRPr="00FA167D">
        <w:rPr>
          <w:sz w:val="22"/>
          <w:lang w:val="lt-LT"/>
        </w:rPr>
        <w:t>mg/kg kūno svorio paros dozę, plazmoje didžiausia vaistinio preparato koncentracija yra 10 kartų didesnė nei žmonių, vartojančių 3 600</w:t>
      </w:r>
      <w:r w:rsidR="00E94A03" w:rsidRPr="00FA167D">
        <w:rPr>
          <w:sz w:val="22"/>
          <w:lang w:val="lt-LT"/>
        </w:rPr>
        <w:t> </w:t>
      </w:r>
      <w:r w:rsidRPr="00FA167D">
        <w:rPr>
          <w:sz w:val="22"/>
          <w:lang w:val="lt-LT"/>
        </w:rPr>
        <w:t xml:space="preserve">mg paros dozę. Žiurkių patinų kasos </w:t>
      </w:r>
      <w:proofErr w:type="spellStart"/>
      <w:r w:rsidRPr="00FA167D">
        <w:rPr>
          <w:sz w:val="22"/>
          <w:lang w:val="lt-LT"/>
        </w:rPr>
        <w:t>acinarinių</w:t>
      </w:r>
      <w:proofErr w:type="spellEnd"/>
      <w:r w:rsidRPr="00FA167D">
        <w:rPr>
          <w:sz w:val="22"/>
          <w:lang w:val="lt-LT"/>
        </w:rPr>
        <w:t xml:space="preserve"> ląstelių navikų piktybiškumas yra mažas, šie navikai neturėjo įtakos išgyvenimui, </w:t>
      </w:r>
      <w:proofErr w:type="spellStart"/>
      <w:r w:rsidRPr="00FA167D">
        <w:rPr>
          <w:sz w:val="22"/>
          <w:lang w:val="lt-LT"/>
        </w:rPr>
        <w:t>nemetastazavo</w:t>
      </w:r>
      <w:proofErr w:type="spellEnd"/>
      <w:r w:rsidRPr="00FA167D">
        <w:rPr>
          <w:sz w:val="22"/>
          <w:lang w:val="lt-LT"/>
        </w:rPr>
        <w:t xml:space="preserve">, neišplito į aplinkinius audinius ir buvo panašūs į kontrolinės grupės. Nežinoma, kaip šių kasos </w:t>
      </w:r>
      <w:proofErr w:type="spellStart"/>
      <w:r w:rsidRPr="00FA167D">
        <w:rPr>
          <w:sz w:val="22"/>
          <w:lang w:val="lt-LT"/>
        </w:rPr>
        <w:t>acinarinių</w:t>
      </w:r>
      <w:proofErr w:type="spellEnd"/>
      <w:r w:rsidRPr="00FA167D">
        <w:rPr>
          <w:sz w:val="22"/>
          <w:lang w:val="lt-LT"/>
        </w:rPr>
        <w:t xml:space="preserve"> ląstelių navikų atsiradimas žiurkių patinams susijęs su kancerogeninio poveikio rizika žmogui. </w:t>
      </w:r>
    </w:p>
    <w:p w14:paraId="097FDBD2" w14:textId="77777777" w:rsidR="006A44DD" w:rsidRPr="00FA167D" w:rsidRDefault="006A44DD">
      <w:pPr>
        <w:pStyle w:val="Default"/>
        <w:widowControl w:val="0"/>
        <w:rPr>
          <w:sz w:val="22"/>
          <w:szCs w:val="22"/>
          <w:u w:val="single"/>
          <w:lang w:val="lt-LT"/>
        </w:rPr>
      </w:pPr>
    </w:p>
    <w:p w14:paraId="0920B1C7" w14:textId="77777777" w:rsidR="00BF555A" w:rsidRPr="00FA167D" w:rsidRDefault="00BF555A" w:rsidP="00BF555A">
      <w:pPr>
        <w:pStyle w:val="Default"/>
        <w:widowControl w:val="0"/>
        <w:rPr>
          <w:sz w:val="22"/>
          <w:szCs w:val="22"/>
          <w:u w:val="single"/>
          <w:lang w:val="pt-PT"/>
        </w:rPr>
      </w:pPr>
      <w:r w:rsidRPr="00FA167D">
        <w:rPr>
          <w:sz w:val="22"/>
          <w:u w:val="single"/>
          <w:lang w:val="pt-PT"/>
        </w:rPr>
        <w:t xml:space="preserve">Mutagenezė </w:t>
      </w:r>
    </w:p>
    <w:p w14:paraId="4650D265" w14:textId="77777777" w:rsidR="006A44DD" w:rsidRPr="00FA167D" w:rsidRDefault="006A44DD" w:rsidP="00FA167D">
      <w:pPr>
        <w:pStyle w:val="Default"/>
        <w:widowControl w:val="0"/>
        <w:rPr>
          <w:sz w:val="22"/>
          <w:lang w:val="pt-PT"/>
        </w:rPr>
      </w:pPr>
    </w:p>
    <w:p w14:paraId="25A441E3" w14:textId="77777777" w:rsidR="00BF555A" w:rsidRPr="00FA167D" w:rsidRDefault="00BF555A" w:rsidP="00FA167D">
      <w:pPr>
        <w:pStyle w:val="Default"/>
        <w:widowControl w:val="0"/>
        <w:rPr>
          <w:sz w:val="22"/>
          <w:lang w:val="pt-PT"/>
        </w:rPr>
      </w:pPr>
      <w:r w:rsidRPr="00FA167D">
        <w:rPr>
          <w:sz w:val="22"/>
          <w:lang w:val="pt-PT"/>
        </w:rPr>
        <w:t xml:space="preserve">Gabapentinas genotoksinio poveikio nesukėlė. Standartinių </w:t>
      </w:r>
      <w:r w:rsidRPr="00FA167D">
        <w:rPr>
          <w:i/>
          <w:sz w:val="22"/>
          <w:lang w:val="pt-PT"/>
        </w:rPr>
        <w:t>in vitro</w:t>
      </w:r>
      <w:r w:rsidRPr="00FA167D">
        <w:rPr>
          <w:sz w:val="22"/>
          <w:lang w:val="pt-PT"/>
        </w:rPr>
        <w:t xml:space="preserve"> tyrimų su bakterijų ar žinduolių ląstelėmis duomenimis, mutageninio poveikio nenustatyta. Gabapentinas neskatino žinduolių ląstelių chromosomų aberacijų nei </w:t>
      </w:r>
      <w:r w:rsidRPr="00FA167D">
        <w:rPr>
          <w:i/>
          <w:sz w:val="22"/>
          <w:lang w:val="pt-PT"/>
        </w:rPr>
        <w:t>in vitro</w:t>
      </w:r>
      <w:r w:rsidRPr="00FA167D">
        <w:rPr>
          <w:sz w:val="22"/>
          <w:lang w:val="pt-PT"/>
        </w:rPr>
        <w:t xml:space="preserve">, nei </w:t>
      </w:r>
      <w:r w:rsidRPr="00FA167D">
        <w:rPr>
          <w:i/>
          <w:sz w:val="22"/>
          <w:lang w:val="pt-PT"/>
        </w:rPr>
        <w:t>in vivo</w:t>
      </w:r>
      <w:r w:rsidRPr="00FA167D">
        <w:rPr>
          <w:sz w:val="22"/>
          <w:lang w:val="pt-PT"/>
        </w:rPr>
        <w:t xml:space="preserve"> tyrimų metu ir nesužadino mikrobranduolių formavimosi žiurkėnų kaulų čiulpuose.</w:t>
      </w:r>
    </w:p>
    <w:p w14:paraId="29806919" w14:textId="77777777" w:rsidR="006A44DD" w:rsidRPr="00FA167D" w:rsidRDefault="006A44DD">
      <w:pPr>
        <w:pStyle w:val="Default"/>
        <w:widowControl w:val="0"/>
        <w:rPr>
          <w:sz w:val="22"/>
          <w:szCs w:val="22"/>
          <w:lang w:val="pt-PT"/>
        </w:rPr>
      </w:pPr>
    </w:p>
    <w:p w14:paraId="3E4CB06F" w14:textId="77777777" w:rsidR="00DF7450" w:rsidRPr="00FA167D" w:rsidRDefault="00BF555A" w:rsidP="00692787">
      <w:pPr>
        <w:pStyle w:val="Default"/>
        <w:rPr>
          <w:sz w:val="22"/>
          <w:szCs w:val="22"/>
          <w:u w:val="single"/>
          <w:lang w:val="pt-PT"/>
        </w:rPr>
      </w:pPr>
      <w:r w:rsidRPr="00FA167D">
        <w:rPr>
          <w:sz w:val="22"/>
          <w:u w:val="single"/>
          <w:lang w:val="pt-PT"/>
        </w:rPr>
        <w:t xml:space="preserve">Vaisingumo sutrikimas </w:t>
      </w:r>
    </w:p>
    <w:p w14:paraId="1F196FB0" w14:textId="77777777" w:rsidR="00E66BC4" w:rsidRPr="00FA167D" w:rsidRDefault="00E66BC4" w:rsidP="00FA167D">
      <w:pPr>
        <w:pStyle w:val="Default"/>
        <w:rPr>
          <w:sz w:val="22"/>
          <w:u w:val="single"/>
          <w:lang w:val="pt-PT"/>
        </w:rPr>
      </w:pPr>
    </w:p>
    <w:p w14:paraId="2DDE72DA" w14:textId="77777777" w:rsidR="00DF7450" w:rsidRPr="00FA167D" w:rsidRDefault="00BF555A" w:rsidP="00FA167D">
      <w:pPr>
        <w:pStyle w:val="Default"/>
        <w:rPr>
          <w:sz w:val="22"/>
          <w:lang w:val="pt-PT"/>
        </w:rPr>
      </w:pPr>
      <w:r w:rsidRPr="00FA167D">
        <w:rPr>
          <w:sz w:val="22"/>
          <w:lang w:val="pt-PT"/>
        </w:rPr>
        <w:t>Ne didesnės kaip 2 000</w:t>
      </w:r>
      <w:r w:rsidR="00580B4B" w:rsidRPr="00FA167D">
        <w:rPr>
          <w:sz w:val="22"/>
          <w:lang w:val="pt-PT"/>
        </w:rPr>
        <w:t> </w:t>
      </w:r>
      <w:r w:rsidRPr="00FA167D">
        <w:rPr>
          <w:sz w:val="22"/>
          <w:lang w:val="pt-PT"/>
        </w:rPr>
        <w:t>mg/kg kūno svorio paros dozės nepageidaujamo poveikio žiurkių vaisingumui ar reprodukcijai nesukėlė (dozė maždaug 5 kartus didesnė už didžiausią paros dozę žmogui, apskaičiuotą mg/m</w:t>
      </w:r>
      <w:r w:rsidRPr="00FA167D">
        <w:rPr>
          <w:sz w:val="22"/>
          <w:vertAlign w:val="superscript"/>
          <w:lang w:val="pt-PT"/>
        </w:rPr>
        <w:t>2</w:t>
      </w:r>
      <w:r w:rsidRPr="00FA167D">
        <w:rPr>
          <w:sz w:val="22"/>
          <w:lang w:val="pt-PT"/>
        </w:rPr>
        <w:t xml:space="preserve"> kūno paviršiaus ploto). </w:t>
      </w:r>
    </w:p>
    <w:p w14:paraId="49E8ECB6" w14:textId="77777777" w:rsidR="00E66BC4" w:rsidRPr="00FA167D" w:rsidRDefault="00E66BC4">
      <w:pPr>
        <w:pStyle w:val="Default"/>
        <w:rPr>
          <w:sz w:val="22"/>
          <w:szCs w:val="22"/>
          <w:u w:val="single"/>
          <w:lang w:val="pt-PT"/>
        </w:rPr>
      </w:pPr>
    </w:p>
    <w:p w14:paraId="07CDE1F4" w14:textId="77777777" w:rsidR="00DF7450" w:rsidRPr="00FA167D" w:rsidRDefault="00BF555A">
      <w:pPr>
        <w:pStyle w:val="Default"/>
        <w:rPr>
          <w:sz w:val="22"/>
          <w:szCs w:val="22"/>
          <w:u w:val="single"/>
          <w:lang w:val="pt-PT"/>
        </w:rPr>
      </w:pPr>
      <w:r w:rsidRPr="00FA167D">
        <w:rPr>
          <w:sz w:val="22"/>
          <w:u w:val="single"/>
          <w:lang w:val="pt-PT"/>
        </w:rPr>
        <w:t xml:space="preserve">Teratogenezė </w:t>
      </w:r>
    </w:p>
    <w:p w14:paraId="00620D55" w14:textId="77777777" w:rsidR="00E66BC4" w:rsidRPr="00FA167D" w:rsidRDefault="00E66BC4" w:rsidP="00FA167D">
      <w:pPr>
        <w:pStyle w:val="Default"/>
        <w:rPr>
          <w:sz w:val="22"/>
          <w:u w:val="single"/>
          <w:lang w:val="pt-PT"/>
        </w:rPr>
      </w:pPr>
    </w:p>
    <w:p w14:paraId="4CA6387D" w14:textId="77777777" w:rsidR="00DF7450" w:rsidRPr="00FA167D" w:rsidRDefault="00BF555A" w:rsidP="00FA167D">
      <w:pPr>
        <w:pStyle w:val="Default"/>
        <w:rPr>
          <w:sz w:val="22"/>
          <w:lang w:val="pt-PT"/>
        </w:rPr>
      </w:pPr>
      <w:r w:rsidRPr="00FA167D">
        <w:rPr>
          <w:sz w:val="22"/>
          <w:lang w:val="pt-PT"/>
        </w:rPr>
        <w:t>Vartojant 50, 30 ir 25 kartus didesnes dozes už 3 600</w:t>
      </w:r>
      <w:r w:rsidR="00580B4B" w:rsidRPr="00FA167D">
        <w:rPr>
          <w:sz w:val="22"/>
          <w:lang w:val="pt-PT"/>
        </w:rPr>
        <w:t> </w:t>
      </w:r>
      <w:r w:rsidRPr="00FA167D">
        <w:rPr>
          <w:sz w:val="22"/>
          <w:lang w:val="pt-PT"/>
        </w:rPr>
        <w:t>mg paros dozę žmogui (atitinkamai 4, 5 ar 8 kartus didesnę už paros dozę žmogui, apskaičiuotą mg/m</w:t>
      </w:r>
      <w:r w:rsidRPr="00FA167D">
        <w:rPr>
          <w:sz w:val="22"/>
          <w:vertAlign w:val="superscript"/>
          <w:lang w:val="pt-PT"/>
        </w:rPr>
        <w:t>2</w:t>
      </w:r>
      <w:r w:rsidRPr="00FA167D">
        <w:rPr>
          <w:sz w:val="22"/>
          <w:lang w:val="pt-PT"/>
        </w:rPr>
        <w:t xml:space="preserve"> kūno paviršiaus ploto), gabapentinas nedažnino pelių, žiurkių ar triušių palikuonių apsigimimų. </w:t>
      </w:r>
    </w:p>
    <w:p w14:paraId="1FD1FF9C" w14:textId="77777777" w:rsidR="00DF7450" w:rsidRPr="00FA167D" w:rsidRDefault="00BF555A" w:rsidP="00FA167D">
      <w:pPr>
        <w:pStyle w:val="Default"/>
        <w:rPr>
          <w:sz w:val="22"/>
          <w:lang w:val="pt-PT"/>
        </w:rPr>
      </w:pPr>
      <w:r w:rsidRPr="00FA167D">
        <w:rPr>
          <w:sz w:val="22"/>
          <w:lang w:val="pt-PT"/>
        </w:rPr>
        <w:t>Gabapentinas lėtino graužikų kaukolės, stuburo, priekinių ir užpakalinių galūnių kaulėjimą, pristabdydamas vaisiaus augimą. Šis poveikis pasireiškė, kai apvaisintoms pelėms organogenezės laikotarpiu buvo duodamos 1 000 ar 3 000</w:t>
      </w:r>
      <w:r w:rsidR="000929C5" w:rsidRPr="00FA167D">
        <w:rPr>
          <w:sz w:val="22"/>
          <w:lang w:val="pt-PT"/>
        </w:rPr>
        <w:t> </w:t>
      </w:r>
      <w:r w:rsidRPr="00FA167D">
        <w:rPr>
          <w:sz w:val="22"/>
          <w:lang w:val="pt-PT"/>
        </w:rPr>
        <w:t xml:space="preserve">mg/kg paros dozės, o žiurkėms prieš poravimąsi, </w:t>
      </w:r>
      <w:r w:rsidRPr="00FA167D">
        <w:rPr>
          <w:sz w:val="22"/>
          <w:lang w:val="pt-PT"/>
        </w:rPr>
        <w:lastRenderedPageBreak/>
        <w:t>poravimosi bei veisimosi laikotarpiu buvo duodamos 2 000</w:t>
      </w:r>
      <w:r w:rsidR="000929C5" w:rsidRPr="00FA167D">
        <w:rPr>
          <w:sz w:val="22"/>
          <w:lang w:val="pt-PT"/>
        </w:rPr>
        <w:t> </w:t>
      </w:r>
      <w:r w:rsidRPr="00FA167D">
        <w:rPr>
          <w:sz w:val="22"/>
          <w:lang w:val="pt-PT"/>
        </w:rPr>
        <w:t>mg/kg paros dozės. Šios dozės yra maždaug nuo 1 iki 5 kartų didesnės už 3 600</w:t>
      </w:r>
      <w:r w:rsidR="000929C5" w:rsidRPr="00FA167D">
        <w:rPr>
          <w:sz w:val="22"/>
          <w:lang w:val="pt-PT"/>
        </w:rPr>
        <w:t> </w:t>
      </w:r>
      <w:r w:rsidRPr="00FA167D">
        <w:rPr>
          <w:sz w:val="22"/>
          <w:lang w:val="pt-PT"/>
        </w:rPr>
        <w:t>mg paros dozę žmogui, apskaičiuotą mg/m</w:t>
      </w:r>
      <w:r w:rsidRPr="00FA167D">
        <w:rPr>
          <w:sz w:val="22"/>
          <w:vertAlign w:val="superscript"/>
          <w:lang w:val="pt-PT"/>
        </w:rPr>
        <w:t>2</w:t>
      </w:r>
      <w:r w:rsidRPr="00FA167D">
        <w:rPr>
          <w:sz w:val="22"/>
          <w:lang w:val="pt-PT"/>
        </w:rPr>
        <w:t xml:space="preserve"> kūno paviršiaus ploto. </w:t>
      </w:r>
    </w:p>
    <w:p w14:paraId="5647D09F" w14:textId="77777777" w:rsidR="00DF7450" w:rsidRPr="00FA167D" w:rsidRDefault="00BF555A" w:rsidP="00FA167D">
      <w:pPr>
        <w:pStyle w:val="Default"/>
        <w:rPr>
          <w:sz w:val="22"/>
          <w:lang w:val="pt-PT"/>
        </w:rPr>
      </w:pPr>
      <w:r w:rsidRPr="00FA167D">
        <w:rPr>
          <w:sz w:val="22"/>
          <w:lang w:val="pt-PT"/>
        </w:rPr>
        <w:t>Apvaisintoms pelėms skiriant 500</w:t>
      </w:r>
      <w:r w:rsidR="000929C5" w:rsidRPr="00FA167D">
        <w:rPr>
          <w:sz w:val="22"/>
          <w:lang w:val="pt-PT"/>
        </w:rPr>
        <w:t> </w:t>
      </w:r>
      <w:r w:rsidRPr="00FA167D">
        <w:rPr>
          <w:sz w:val="22"/>
          <w:lang w:val="pt-PT"/>
        </w:rPr>
        <w:t>mg/kg paros dozę (maždaug ½ paros dozės žmogui, apskaičiuotos mg/m</w:t>
      </w:r>
      <w:r w:rsidRPr="00FA167D">
        <w:rPr>
          <w:sz w:val="22"/>
          <w:vertAlign w:val="superscript"/>
          <w:lang w:val="pt-PT"/>
        </w:rPr>
        <w:t>2</w:t>
      </w:r>
      <w:r w:rsidRPr="00FA167D">
        <w:rPr>
          <w:sz w:val="22"/>
          <w:lang w:val="pt-PT"/>
        </w:rPr>
        <w:t xml:space="preserve"> kūno paviršiaus ploto), jokio poveikio nepastebėta. </w:t>
      </w:r>
    </w:p>
    <w:p w14:paraId="1C1B5282" w14:textId="77777777" w:rsidR="00DF7450" w:rsidRPr="00FA167D" w:rsidRDefault="00BF555A" w:rsidP="00FA167D">
      <w:pPr>
        <w:pStyle w:val="Default"/>
        <w:rPr>
          <w:sz w:val="22"/>
          <w:lang w:val="pt-PT"/>
        </w:rPr>
      </w:pPr>
      <w:r w:rsidRPr="00FA167D">
        <w:rPr>
          <w:sz w:val="22"/>
          <w:lang w:val="pt-PT"/>
        </w:rPr>
        <w:t>Poveikio vaisingumui ir bendrai reprodukcijai tyrimų metu skiriant 2 000</w:t>
      </w:r>
      <w:r w:rsidR="000929C5" w:rsidRPr="00FA167D">
        <w:rPr>
          <w:sz w:val="22"/>
          <w:lang w:val="pt-PT"/>
        </w:rPr>
        <w:t> </w:t>
      </w:r>
      <w:r w:rsidRPr="00FA167D">
        <w:rPr>
          <w:sz w:val="22"/>
          <w:lang w:val="pt-PT"/>
        </w:rPr>
        <w:t>mg/kg paros dozę, teratogeninio poveikio tyrimų metu skiriant 1 500</w:t>
      </w:r>
      <w:r w:rsidR="000929C5" w:rsidRPr="00FA167D">
        <w:rPr>
          <w:sz w:val="22"/>
          <w:lang w:val="pt-PT"/>
        </w:rPr>
        <w:t> </w:t>
      </w:r>
      <w:r w:rsidRPr="00FA167D">
        <w:rPr>
          <w:sz w:val="22"/>
          <w:lang w:val="pt-PT"/>
        </w:rPr>
        <w:t>mg/kg paros dozę ir perinatalinių bei postnatalinių tyrimų skiriant 500, 1 000 ir 2 000</w:t>
      </w:r>
      <w:r w:rsidR="000929C5" w:rsidRPr="00FA167D">
        <w:rPr>
          <w:sz w:val="22"/>
          <w:lang w:val="pt-PT"/>
        </w:rPr>
        <w:t> </w:t>
      </w:r>
      <w:r w:rsidRPr="00FA167D">
        <w:rPr>
          <w:sz w:val="22"/>
          <w:lang w:val="pt-PT"/>
        </w:rPr>
        <w:t>mg/kg paros dozę, padažnėjo hidroureterio ir (arba) hidronefrozės atvejų. Šių reiškinių reikšmė nežinoma, bet jie buvo susiję su sulėtėjusiu vystymusi. Šios dozės irgi yra maždaug nuo 1 iki 5 kartų didesnės už 3 600</w:t>
      </w:r>
      <w:r w:rsidR="000929C5" w:rsidRPr="00FA167D">
        <w:rPr>
          <w:sz w:val="22"/>
          <w:lang w:val="pt-PT"/>
        </w:rPr>
        <w:t> </w:t>
      </w:r>
      <w:r w:rsidRPr="00FA167D">
        <w:rPr>
          <w:sz w:val="22"/>
          <w:lang w:val="pt-PT"/>
        </w:rPr>
        <w:t>mg paros dozę žmogui, apskaičiuotą mg/m</w:t>
      </w:r>
      <w:r w:rsidRPr="00FA167D">
        <w:rPr>
          <w:sz w:val="22"/>
          <w:vertAlign w:val="superscript"/>
          <w:lang w:val="pt-PT"/>
        </w:rPr>
        <w:t>2</w:t>
      </w:r>
      <w:r w:rsidRPr="00FA167D">
        <w:rPr>
          <w:sz w:val="22"/>
          <w:lang w:val="pt-PT"/>
        </w:rPr>
        <w:t xml:space="preserve"> kūno paviršiaus ploto. </w:t>
      </w:r>
    </w:p>
    <w:p w14:paraId="5F390A89" w14:textId="77777777" w:rsidR="00BF555A" w:rsidRPr="00FA167D" w:rsidRDefault="00BF555A" w:rsidP="00FA167D">
      <w:pPr>
        <w:pStyle w:val="Default"/>
        <w:widowControl w:val="0"/>
        <w:rPr>
          <w:sz w:val="22"/>
          <w:lang w:val="pt-PT"/>
        </w:rPr>
      </w:pPr>
      <w:r w:rsidRPr="00FA167D">
        <w:rPr>
          <w:sz w:val="22"/>
          <w:lang w:val="pt-PT"/>
        </w:rPr>
        <w:t>Teratogeninio poveikio tyrimai su triušiais parodė, kad organogenezės laikotarpiu skiriant 60, 300 ir 1 500</w:t>
      </w:r>
      <w:r w:rsidR="00625779" w:rsidRPr="00FA167D">
        <w:rPr>
          <w:sz w:val="22"/>
          <w:lang w:val="pt-PT"/>
        </w:rPr>
        <w:t> </w:t>
      </w:r>
      <w:r w:rsidRPr="00FA167D">
        <w:rPr>
          <w:sz w:val="22"/>
          <w:lang w:val="pt-PT"/>
        </w:rPr>
        <w:t>mg/kg paros dozę padažnėjo persileidimų po implantacijos. Šios dozės yra maždaug 0,3–8 kartus didesnės už 3 600 mg paros dozę žmogui, apskaičiuotą mg/m</w:t>
      </w:r>
      <w:r w:rsidRPr="00FA167D">
        <w:rPr>
          <w:sz w:val="22"/>
          <w:vertAlign w:val="superscript"/>
          <w:lang w:val="pt-PT"/>
        </w:rPr>
        <w:t>2</w:t>
      </w:r>
      <w:r w:rsidRPr="00FA167D">
        <w:rPr>
          <w:sz w:val="22"/>
          <w:lang w:val="pt-PT"/>
        </w:rPr>
        <w:t xml:space="preserve"> kūno paviršiaus ploto. Saugumo ribos yra nepakankamos, kad būtų galima atmesti šio poveikio riziką žmonėms.</w:t>
      </w:r>
    </w:p>
    <w:p w14:paraId="2A560449" w14:textId="77777777" w:rsidR="008D3B35" w:rsidRPr="00195F3C" w:rsidRDefault="008D3B35" w:rsidP="00B51958">
      <w:pPr>
        <w:rPr>
          <w:sz w:val="22"/>
          <w:szCs w:val="22"/>
        </w:rPr>
      </w:pPr>
    </w:p>
    <w:p w14:paraId="40EF282E" w14:textId="77777777" w:rsidR="008D3B35" w:rsidRPr="00195F3C" w:rsidRDefault="008D3B35" w:rsidP="00B51958">
      <w:pPr>
        <w:rPr>
          <w:sz w:val="22"/>
          <w:szCs w:val="22"/>
        </w:rPr>
      </w:pPr>
    </w:p>
    <w:p w14:paraId="31E54760" w14:textId="77777777" w:rsidR="008D3B35" w:rsidRPr="00195F3C" w:rsidRDefault="00AB4978" w:rsidP="00B51958">
      <w:pPr>
        <w:keepNext/>
        <w:keepLines/>
        <w:tabs>
          <w:tab w:val="left" w:pos="567"/>
        </w:tabs>
        <w:outlineLvl w:val="2"/>
        <w:rPr>
          <w:b/>
          <w:bCs/>
          <w:sz w:val="22"/>
          <w:szCs w:val="22"/>
        </w:rPr>
      </w:pPr>
      <w:r w:rsidRPr="00195F3C">
        <w:rPr>
          <w:b/>
          <w:bCs/>
          <w:sz w:val="22"/>
          <w:szCs w:val="22"/>
        </w:rPr>
        <w:t>6.</w:t>
      </w:r>
      <w:r w:rsidRPr="00195F3C">
        <w:rPr>
          <w:b/>
          <w:bCs/>
          <w:sz w:val="22"/>
          <w:szCs w:val="22"/>
        </w:rPr>
        <w:tab/>
        <w:t>FARMACINĖ INFORMACIJA</w:t>
      </w:r>
    </w:p>
    <w:p w14:paraId="43EFFF79" w14:textId="77777777" w:rsidR="008D3B35" w:rsidRPr="00195F3C" w:rsidRDefault="008D3B35" w:rsidP="00B51958">
      <w:pPr>
        <w:rPr>
          <w:sz w:val="22"/>
          <w:szCs w:val="22"/>
        </w:rPr>
      </w:pPr>
    </w:p>
    <w:p w14:paraId="69289760" w14:textId="77777777" w:rsidR="008D3B35" w:rsidRPr="00195F3C" w:rsidRDefault="00AB4978" w:rsidP="00B51958">
      <w:pPr>
        <w:keepNext/>
        <w:tabs>
          <w:tab w:val="left" w:pos="567"/>
        </w:tabs>
        <w:jc w:val="both"/>
        <w:outlineLvl w:val="3"/>
        <w:rPr>
          <w:b/>
          <w:bCs/>
          <w:sz w:val="22"/>
          <w:szCs w:val="22"/>
        </w:rPr>
      </w:pPr>
      <w:r w:rsidRPr="00195F3C">
        <w:rPr>
          <w:b/>
          <w:bCs/>
          <w:sz w:val="22"/>
          <w:szCs w:val="22"/>
        </w:rPr>
        <w:t>6.1</w:t>
      </w:r>
      <w:r w:rsidRPr="00195F3C">
        <w:rPr>
          <w:b/>
          <w:bCs/>
          <w:sz w:val="22"/>
          <w:szCs w:val="22"/>
        </w:rPr>
        <w:tab/>
        <w:t>Pagalbinių medžiagų sąrašas</w:t>
      </w:r>
    </w:p>
    <w:p w14:paraId="55443695" w14:textId="77777777" w:rsidR="00E72044" w:rsidRPr="00FA167D" w:rsidRDefault="00E72044" w:rsidP="00B51958">
      <w:pPr>
        <w:pStyle w:val="Default"/>
        <w:widowControl w:val="0"/>
        <w:jc w:val="both"/>
        <w:rPr>
          <w:sz w:val="22"/>
          <w:szCs w:val="22"/>
          <w:u w:val="single"/>
          <w:lang w:val="lt-LT"/>
        </w:rPr>
      </w:pPr>
    </w:p>
    <w:p w14:paraId="34EEE3DF" w14:textId="77777777" w:rsidR="00364F9A" w:rsidRPr="00FA167D" w:rsidRDefault="00BF555A" w:rsidP="00B51958">
      <w:pPr>
        <w:pStyle w:val="Default"/>
        <w:widowControl w:val="0"/>
        <w:jc w:val="both"/>
        <w:rPr>
          <w:sz w:val="22"/>
          <w:lang w:val="lt-LT"/>
        </w:rPr>
      </w:pPr>
      <w:r w:rsidRPr="00FA167D">
        <w:rPr>
          <w:sz w:val="22"/>
          <w:u w:val="single"/>
          <w:lang w:val="lt-LT"/>
        </w:rPr>
        <w:t xml:space="preserve">Tabletės šerdis </w:t>
      </w:r>
    </w:p>
    <w:p w14:paraId="4BA8B183" w14:textId="77777777" w:rsidR="00364F9A" w:rsidRPr="00FA167D" w:rsidRDefault="00BF555A" w:rsidP="00B51958">
      <w:pPr>
        <w:pStyle w:val="Default"/>
        <w:widowControl w:val="0"/>
        <w:jc w:val="both"/>
        <w:rPr>
          <w:sz w:val="22"/>
          <w:lang w:val="pt-PT"/>
        </w:rPr>
      </w:pPr>
      <w:r w:rsidRPr="00FA167D">
        <w:rPr>
          <w:sz w:val="22"/>
          <w:lang w:val="pt-PT"/>
        </w:rPr>
        <w:t xml:space="preserve">Poloksameras 407 </w:t>
      </w:r>
    </w:p>
    <w:p w14:paraId="21AEBDB7" w14:textId="77777777" w:rsidR="00364F9A" w:rsidRPr="00FA167D" w:rsidRDefault="00BF555A" w:rsidP="00B51958">
      <w:pPr>
        <w:pStyle w:val="Default"/>
        <w:widowControl w:val="0"/>
        <w:jc w:val="both"/>
        <w:rPr>
          <w:sz w:val="22"/>
          <w:lang w:val="pt-PT"/>
        </w:rPr>
      </w:pPr>
      <w:r w:rsidRPr="00FA167D">
        <w:rPr>
          <w:sz w:val="22"/>
          <w:lang w:val="pt-PT"/>
        </w:rPr>
        <w:t xml:space="preserve">Kopovidonas (K-28) </w:t>
      </w:r>
    </w:p>
    <w:p w14:paraId="47B0E820" w14:textId="77777777" w:rsidR="00364F9A" w:rsidRPr="00FA167D" w:rsidRDefault="00BF555A" w:rsidP="00B51958">
      <w:pPr>
        <w:pStyle w:val="Default"/>
        <w:widowControl w:val="0"/>
        <w:jc w:val="both"/>
        <w:rPr>
          <w:sz w:val="22"/>
          <w:lang w:val="pt-PT"/>
        </w:rPr>
      </w:pPr>
      <w:r w:rsidRPr="00FA167D">
        <w:rPr>
          <w:sz w:val="22"/>
          <w:lang w:val="pt-PT"/>
        </w:rPr>
        <w:t xml:space="preserve">Manitolis (E421) </w:t>
      </w:r>
    </w:p>
    <w:p w14:paraId="68C5FAE0" w14:textId="77777777" w:rsidR="00364F9A" w:rsidRPr="00FA167D" w:rsidRDefault="00BF555A" w:rsidP="00B51958">
      <w:pPr>
        <w:pStyle w:val="Default"/>
        <w:widowControl w:val="0"/>
        <w:jc w:val="both"/>
        <w:rPr>
          <w:sz w:val="22"/>
          <w:lang w:val="pt-PT"/>
        </w:rPr>
      </w:pPr>
      <w:r w:rsidRPr="00FA167D">
        <w:rPr>
          <w:sz w:val="22"/>
          <w:lang w:val="pt-PT"/>
        </w:rPr>
        <w:t xml:space="preserve">A tipo krospovidonas (E1202) </w:t>
      </w:r>
    </w:p>
    <w:p w14:paraId="0E3648C2" w14:textId="77777777" w:rsidR="00364F9A" w:rsidRPr="00FA167D" w:rsidRDefault="00BF555A" w:rsidP="00B51958">
      <w:pPr>
        <w:pStyle w:val="Default"/>
        <w:widowControl w:val="0"/>
        <w:jc w:val="both"/>
        <w:rPr>
          <w:sz w:val="22"/>
          <w:lang w:val="pt-PT"/>
        </w:rPr>
      </w:pPr>
      <w:r w:rsidRPr="00FA167D">
        <w:rPr>
          <w:sz w:val="22"/>
          <w:lang w:val="pt-PT"/>
        </w:rPr>
        <w:t xml:space="preserve">Talkas (E5536) </w:t>
      </w:r>
    </w:p>
    <w:p w14:paraId="5391E4BC" w14:textId="77777777" w:rsidR="00364F9A" w:rsidRPr="00FA167D" w:rsidRDefault="00BF555A" w:rsidP="00B51958">
      <w:pPr>
        <w:pStyle w:val="Default"/>
        <w:widowControl w:val="0"/>
        <w:jc w:val="both"/>
        <w:rPr>
          <w:sz w:val="22"/>
        </w:rPr>
      </w:pPr>
      <w:proofErr w:type="spellStart"/>
      <w:r w:rsidRPr="00FA167D">
        <w:rPr>
          <w:sz w:val="22"/>
        </w:rPr>
        <w:t>Magnio</w:t>
      </w:r>
      <w:proofErr w:type="spellEnd"/>
      <w:r w:rsidRPr="00FA167D">
        <w:rPr>
          <w:sz w:val="22"/>
        </w:rPr>
        <w:t xml:space="preserve"> </w:t>
      </w:r>
      <w:proofErr w:type="spellStart"/>
      <w:r w:rsidRPr="00FA167D">
        <w:rPr>
          <w:sz w:val="22"/>
        </w:rPr>
        <w:t>stearatas</w:t>
      </w:r>
      <w:proofErr w:type="spellEnd"/>
      <w:r w:rsidRPr="00FA167D">
        <w:rPr>
          <w:sz w:val="22"/>
        </w:rPr>
        <w:t xml:space="preserve"> </w:t>
      </w:r>
    </w:p>
    <w:p w14:paraId="1F00EB39" w14:textId="77777777" w:rsidR="00E72044" w:rsidRPr="00195F3C" w:rsidRDefault="00E72044" w:rsidP="00B51958">
      <w:pPr>
        <w:pStyle w:val="Default"/>
        <w:widowControl w:val="0"/>
        <w:jc w:val="both"/>
        <w:rPr>
          <w:sz w:val="22"/>
          <w:szCs w:val="22"/>
        </w:rPr>
      </w:pPr>
    </w:p>
    <w:p w14:paraId="014CA4E8" w14:textId="77777777" w:rsidR="00364F9A" w:rsidRPr="00FA167D" w:rsidRDefault="00BF555A" w:rsidP="00B51958">
      <w:pPr>
        <w:pStyle w:val="Default"/>
        <w:widowControl w:val="0"/>
        <w:jc w:val="both"/>
        <w:rPr>
          <w:sz w:val="22"/>
        </w:rPr>
      </w:pPr>
      <w:r w:rsidRPr="00BF555A">
        <w:rPr>
          <w:sz w:val="22"/>
          <w:szCs w:val="22"/>
          <w:u w:val="single"/>
          <w:lang w:val="lt-LT"/>
        </w:rPr>
        <w:t>Tabletės plėvelė</w:t>
      </w:r>
      <w:r w:rsidR="00ED5C58" w:rsidRPr="00FA167D">
        <w:rPr>
          <w:sz w:val="22"/>
          <w:lang w:val="lt-LT"/>
        </w:rPr>
        <w:t xml:space="preserve"> </w:t>
      </w:r>
      <w:r w:rsidRPr="00FA167D">
        <w:rPr>
          <w:sz w:val="22"/>
        </w:rPr>
        <w:t xml:space="preserve">(Opadry Clear 20A59047) </w:t>
      </w:r>
    </w:p>
    <w:p w14:paraId="745EF86C" w14:textId="77777777" w:rsidR="00364F9A" w:rsidRPr="00FA167D" w:rsidRDefault="00BF555A" w:rsidP="00B51958">
      <w:pPr>
        <w:pStyle w:val="Default"/>
        <w:widowControl w:val="0"/>
        <w:jc w:val="both"/>
        <w:rPr>
          <w:sz w:val="22"/>
          <w:lang w:val="pt-PT"/>
        </w:rPr>
      </w:pPr>
      <w:r w:rsidRPr="00FA167D">
        <w:rPr>
          <w:sz w:val="22"/>
          <w:lang w:val="pt-PT"/>
        </w:rPr>
        <w:t xml:space="preserve">Hidroksipropilceliuliozė </w:t>
      </w:r>
    </w:p>
    <w:p w14:paraId="7A6D4483" w14:textId="77777777" w:rsidR="00364F9A" w:rsidRPr="00FA167D" w:rsidRDefault="00BF555A" w:rsidP="00B51958">
      <w:pPr>
        <w:pStyle w:val="Default"/>
        <w:widowControl w:val="0"/>
        <w:jc w:val="both"/>
        <w:rPr>
          <w:sz w:val="22"/>
          <w:lang w:val="pt-PT"/>
        </w:rPr>
      </w:pPr>
      <w:r w:rsidRPr="00FA167D">
        <w:rPr>
          <w:sz w:val="22"/>
          <w:lang w:val="pt-PT"/>
        </w:rPr>
        <w:t>Talkas (E5536)</w:t>
      </w:r>
    </w:p>
    <w:p w14:paraId="4CEA55F1" w14:textId="77777777" w:rsidR="008D3B35" w:rsidRPr="00195F3C" w:rsidRDefault="008D3B35" w:rsidP="00B51958">
      <w:pPr>
        <w:rPr>
          <w:sz w:val="22"/>
          <w:szCs w:val="22"/>
        </w:rPr>
      </w:pPr>
    </w:p>
    <w:p w14:paraId="54EFDE3C" w14:textId="77777777" w:rsidR="008D3B35" w:rsidRPr="00195F3C" w:rsidRDefault="00AB4978" w:rsidP="00B51958">
      <w:pPr>
        <w:keepNext/>
        <w:tabs>
          <w:tab w:val="left" w:pos="567"/>
        </w:tabs>
        <w:jc w:val="both"/>
        <w:outlineLvl w:val="3"/>
        <w:rPr>
          <w:b/>
          <w:bCs/>
          <w:sz w:val="22"/>
          <w:szCs w:val="22"/>
        </w:rPr>
      </w:pPr>
      <w:r w:rsidRPr="00195F3C">
        <w:rPr>
          <w:b/>
          <w:bCs/>
          <w:sz w:val="22"/>
          <w:szCs w:val="22"/>
        </w:rPr>
        <w:t>6.2</w:t>
      </w:r>
      <w:r w:rsidRPr="00195F3C">
        <w:rPr>
          <w:b/>
          <w:bCs/>
          <w:sz w:val="22"/>
          <w:szCs w:val="22"/>
        </w:rPr>
        <w:tab/>
        <w:t>Nesuderinamumas</w:t>
      </w:r>
    </w:p>
    <w:p w14:paraId="112D7BEA" w14:textId="77777777" w:rsidR="008D3B35" w:rsidRPr="00195F3C" w:rsidRDefault="008D3B35" w:rsidP="00B51958">
      <w:pPr>
        <w:rPr>
          <w:sz w:val="22"/>
          <w:szCs w:val="22"/>
        </w:rPr>
      </w:pPr>
    </w:p>
    <w:p w14:paraId="18F78ADD" w14:textId="77777777" w:rsidR="00DF7450" w:rsidRPr="00FA167D" w:rsidRDefault="00E763D1" w:rsidP="00B51958">
      <w:pPr>
        <w:pStyle w:val="Default"/>
        <w:widowControl w:val="0"/>
        <w:jc w:val="both"/>
        <w:rPr>
          <w:sz w:val="22"/>
          <w:lang w:val="lt-LT"/>
        </w:rPr>
      </w:pPr>
      <w:r w:rsidRPr="00E763D1">
        <w:rPr>
          <w:sz w:val="22"/>
          <w:szCs w:val="22"/>
          <w:lang w:val="lt-LT"/>
        </w:rPr>
        <w:t>Duomenys nebūtini</w:t>
      </w:r>
      <w:r w:rsidR="00BF555A" w:rsidRPr="00FA167D">
        <w:rPr>
          <w:sz w:val="22"/>
          <w:lang w:val="lt-LT"/>
        </w:rPr>
        <w:t>.</w:t>
      </w:r>
    </w:p>
    <w:p w14:paraId="6B97055E" w14:textId="77777777" w:rsidR="008D3B35" w:rsidRPr="00195F3C" w:rsidRDefault="008D3B35" w:rsidP="00B51958">
      <w:pPr>
        <w:rPr>
          <w:sz w:val="22"/>
          <w:szCs w:val="22"/>
        </w:rPr>
      </w:pPr>
    </w:p>
    <w:p w14:paraId="1BB5D31F" w14:textId="77777777" w:rsidR="008D3B35" w:rsidRPr="00195F3C" w:rsidRDefault="00AB4978" w:rsidP="00B51958">
      <w:pPr>
        <w:keepNext/>
        <w:tabs>
          <w:tab w:val="left" w:pos="567"/>
        </w:tabs>
        <w:jc w:val="both"/>
        <w:outlineLvl w:val="3"/>
        <w:rPr>
          <w:b/>
          <w:bCs/>
          <w:sz w:val="22"/>
          <w:szCs w:val="22"/>
        </w:rPr>
      </w:pPr>
      <w:r w:rsidRPr="00195F3C">
        <w:rPr>
          <w:b/>
          <w:bCs/>
          <w:sz w:val="22"/>
          <w:szCs w:val="22"/>
        </w:rPr>
        <w:t>6.3</w:t>
      </w:r>
      <w:r w:rsidRPr="00195F3C">
        <w:rPr>
          <w:b/>
          <w:bCs/>
          <w:sz w:val="22"/>
          <w:szCs w:val="22"/>
        </w:rPr>
        <w:tab/>
        <w:t>Tinkamumo laikas</w:t>
      </w:r>
    </w:p>
    <w:p w14:paraId="29711C5D" w14:textId="77777777" w:rsidR="008D3B35" w:rsidRPr="00195F3C" w:rsidRDefault="008D3B35" w:rsidP="00B51958">
      <w:pPr>
        <w:rPr>
          <w:sz w:val="22"/>
          <w:szCs w:val="22"/>
        </w:rPr>
      </w:pPr>
    </w:p>
    <w:p w14:paraId="7359D5ED" w14:textId="77777777" w:rsidR="00DF7450" w:rsidRPr="00FA167D" w:rsidRDefault="00BF555A" w:rsidP="00B51958">
      <w:pPr>
        <w:pStyle w:val="Default"/>
        <w:widowControl w:val="0"/>
        <w:jc w:val="both"/>
        <w:rPr>
          <w:sz w:val="22"/>
          <w:lang w:val="lt-LT"/>
        </w:rPr>
      </w:pPr>
      <w:r w:rsidRPr="00FA167D">
        <w:rPr>
          <w:sz w:val="22"/>
          <w:lang w:val="lt-LT"/>
        </w:rPr>
        <w:t xml:space="preserve">3 metai </w:t>
      </w:r>
    </w:p>
    <w:p w14:paraId="5870E380" w14:textId="77777777" w:rsidR="008D3B35" w:rsidRPr="00195F3C" w:rsidRDefault="008D3B35" w:rsidP="00B51958">
      <w:pPr>
        <w:rPr>
          <w:sz w:val="22"/>
          <w:szCs w:val="22"/>
        </w:rPr>
      </w:pPr>
    </w:p>
    <w:p w14:paraId="7DD48FD2" w14:textId="77777777" w:rsidR="008D3B35" w:rsidRPr="00195F3C" w:rsidRDefault="00AB4978" w:rsidP="00B51958">
      <w:pPr>
        <w:keepNext/>
        <w:tabs>
          <w:tab w:val="left" w:pos="567"/>
        </w:tabs>
        <w:jc w:val="both"/>
        <w:outlineLvl w:val="3"/>
        <w:rPr>
          <w:b/>
          <w:bCs/>
          <w:sz w:val="22"/>
          <w:szCs w:val="22"/>
        </w:rPr>
      </w:pPr>
      <w:r w:rsidRPr="00195F3C">
        <w:rPr>
          <w:b/>
          <w:bCs/>
          <w:sz w:val="22"/>
          <w:szCs w:val="22"/>
        </w:rPr>
        <w:t>6.4</w:t>
      </w:r>
      <w:r w:rsidRPr="00195F3C">
        <w:rPr>
          <w:b/>
          <w:bCs/>
          <w:sz w:val="22"/>
          <w:szCs w:val="22"/>
        </w:rPr>
        <w:tab/>
        <w:t>Specialios laikymo sąlygos</w:t>
      </w:r>
    </w:p>
    <w:p w14:paraId="5E9E61D3" w14:textId="77777777" w:rsidR="008D3B35" w:rsidRPr="00195F3C" w:rsidRDefault="008D3B35" w:rsidP="00B51958">
      <w:pPr>
        <w:rPr>
          <w:sz w:val="22"/>
          <w:szCs w:val="22"/>
        </w:rPr>
      </w:pPr>
    </w:p>
    <w:p w14:paraId="7D1BC346" w14:textId="77777777" w:rsidR="00DF7450" w:rsidRPr="00FA167D" w:rsidRDefault="00BF555A" w:rsidP="00B51958">
      <w:pPr>
        <w:pStyle w:val="Default"/>
        <w:widowControl w:val="0"/>
        <w:jc w:val="both"/>
        <w:rPr>
          <w:sz w:val="22"/>
          <w:lang w:val="pt-PT"/>
        </w:rPr>
      </w:pPr>
      <w:r w:rsidRPr="00FA167D">
        <w:rPr>
          <w:sz w:val="22"/>
          <w:lang w:val="pt-PT"/>
        </w:rPr>
        <w:t xml:space="preserve">Šiam vaistiniam preparatui specialių laikymo sąlygų nereikia. </w:t>
      </w:r>
    </w:p>
    <w:p w14:paraId="2D1F5CA7" w14:textId="77777777" w:rsidR="008D3B35" w:rsidRPr="00195F3C" w:rsidRDefault="008D3B35" w:rsidP="00B51958">
      <w:pPr>
        <w:rPr>
          <w:sz w:val="22"/>
          <w:szCs w:val="22"/>
        </w:rPr>
      </w:pPr>
    </w:p>
    <w:p w14:paraId="27322ED6" w14:textId="77777777" w:rsidR="008D3B35" w:rsidRPr="00195F3C" w:rsidRDefault="00AB4978" w:rsidP="00B51958">
      <w:pPr>
        <w:keepNext/>
        <w:tabs>
          <w:tab w:val="left" w:pos="567"/>
        </w:tabs>
        <w:jc w:val="both"/>
        <w:outlineLvl w:val="3"/>
        <w:rPr>
          <w:b/>
          <w:bCs/>
          <w:sz w:val="22"/>
          <w:szCs w:val="22"/>
        </w:rPr>
      </w:pPr>
      <w:r w:rsidRPr="00195F3C">
        <w:rPr>
          <w:b/>
          <w:bCs/>
          <w:sz w:val="22"/>
          <w:szCs w:val="22"/>
        </w:rPr>
        <w:t>6.5</w:t>
      </w:r>
      <w:r w:rsidRPr="00195F3C">
        <w:rPr>
          <w:b/>
          <w:bCs/>
          <w:sz w:val="22"/>
          <w:szCs w:val="22"/>
        </w:rPr>
        <w:tab/>
      </w:r>
      <w:proofErr w:type="spellStart"/>
      <w:r w:rsidRPr="00195F3C">
        <w:rPr>
          <w:b/>
          <w:bCs/>
          <w:sz w:val="22"/>
          <w:szCs w:val="22"/>
        </w:rPr>
        <w:t>Talpyklės</w:t>
      </w:r>
      <w:proofErr w:type="spellEnd"/>
      <w:r w:rsidRPr="00195F3C">
        <w:rPr>
          <w:b/>
          <w:bCs/>
          <w:sz w:val="22"/>
          <w:szCs w:val="22"/>
        </w:rPr>
        <w:t xml:space="preserve"> pobūdis ir jos turinys</w:t>
      </w:r>
      <w:r w:rsidRPr="00195F3C">
        <w:rPr>
          <w:b/>
          <w:sz w:val="22"/>
          <w:szCs w:val="22"/>
        </w:rPr>
        <w:t xml:space="preserve"> </w:t>
      </w:r>
    </w:p>
    <w:p w14:paraId="4B3B9C1C" w14:textId="77777777" w:rsidR="008D3B35" w:rsidRPr="00195F3C" w:rsidRDefault="008D3B35" w:rsidP="00B51958">
      <w:pPr>
        <w:rPr>
          <w:sz w:val="22"/>
          <w:szCs w:val="22"/>
        </w:rPr>
      </w:pPr>
    </w:p>
    <w:p w14:paraId="48E0CC3E" w14:textId="77777777" w:rsidR="00DF7450" w:rsidRPr="00FA167D" w:rsidRDefault="00BF555A" w:rsidP="00B51958">
      <w:pPr>
        <w:pStyle w:val="Default"/>
        <w:widowControl w:val="0"/>
        <w:jc w:val="both"/>
        <w:rPr>
          <w:sz w:val="22"/>
          <w:lang w:val="lt-LT"/>
        </w:rPr>
      </w:pP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800</w:t>
      </w:r>
      <w:r w:rsidR="00635817">
        <w:rPr>
          <w:sz w:val="22"/>
          <w:szCs w:val="22"/>
          <w:lang w:val="lt-LT"/>
        </w:rPr>
        <w:t> </w:t>
      </w:r>
      <w:r w:rsidRPr="00FA167D">
        <w:rPr>
          <w:sz w:val="22"/>
          <w:lang w:val="lt-LT"/>
        </w:rPr>
        <w:t xml:space="preserve">mg plėvele dengtos tabletės tiekiamos aliuminio – aliuminio folijos ir PVC folijos </w:t>
      </w:r>
      <w:r w:rsidR="00E502CB" w:rsidRPr="00E502CB">
        <w:rPr>
          <w:sz w:val="22"/>
          <w:szCs w:val="22"/>
          <w:lang w:val="lt-LT"/>
        </w:rPr>
        <w:t>lizdinėmis</w:t>
      </w:r>
      <w:r w:rsidR="00E502CB">
        <w:rPr>
          <w:sz w:val="22"/>
          <w:szCs w:val="22"/>
          <w:lang w:val="lt-LT"/>
        </w:rPr>
        <w:t xml:space="preserve"> </w:t>
      </w:r>
      <w:r w:rsidR="00E502CB" w:rsidRPr="00E502CB">
        <w:rPr>
          <w:sz w:val="22"/>
          <w:szCs w:val="22"/>
          <w:lang w:val="lt-LT"/>
        </w:rPr>
        <w:t>plokštelėmis</w:t>
      </w:r>
      <w:r w:rsidR="00E502CB" w:rsidRPr="00E502CB" w:rsidDel="00E502CB">
        <w:rPr>
          <w:sz w:val="22"/>
          <w:szCs w:val="22"/>
          <w:lang w:val="lt-LT"/>
        </w:rPr>
        <w:t xml:space="preserve"> </w:t>
      </w:r>
      <w:r w:rsidRPr="00FA167D">
        <w:rPr>
          <w:sz w:val="22"/>
          <w:lang w:val="lt-LT"/>
        </w:rPr>
        <w:t xml:space="preserve"> po 10 tablečių. Pakuotės dydis: 50, 60, 100 arba 200 tablečių. </w:t>
      </w:r>
    </w:p>
    <w:p w14:paraId="730839D7" w14:textId="77777777" w:rsidR="003765E7" w:rsidRPr="00195F3C" w:rsidRDefault="003765E7" w:rsidP="00B51958">
      <w:pPr>
        <w:pStyle w:val="Default"/>
        <w:widowControl w:val="0"/>
        <w:jc w:val="both"/>
        <w:rPr>
          <w:sz w:val="22"/>
          <w:szCs w:val="22"/>
          <w:lang w:val="lt-LT"/>
        </w:rPr>
      </w:pPr>
    </w:p>
    <w:p w14:paraId="1D9FECB6" w14:textId="77777777" w:rsidR="00DF7450" w:rsidRDefault="00BF555A" w:rsidP="00B51958">
      <w:pPr>
        <w:pStyle w:val="Default"/>
        <w:widowControl w:val="0"/>
        <w:jc w:val="both"/>
        <w:rPr>
          <w:sz w:val="22"/>
          <w:szCs w:val="22"/>
          <w:lang w:val="lt-LT"/>
        </w:rPr>
      </w:pP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800</w:t>
      </w:r>
      <w:r w:rsidR="00635817">
        <w:rPr>
          <w:sz w:val="22"/>
          <w:szCs w:val="22"/>
          <w:lang w:val="lt-LT"/>
        </w:rPr>
        <w:t> </w:t>
      </w:r>
      <w:r w:rsidRPr="00FA167D">
        <w:rPr>
          <w:sz w:val="22"/>
          <w:lang w:val="lt-LT"/>
        </w:rPr>
        <w:t xml:space="preserve">mg plėvele dengtos tabletės taip pat tiekiamos HDPE buteliukuose su </w:t>
      </w:r>
      <w:r w:rsidRPr="00BF555A">
        <w:rPr>
          <w:sz w:val="22"/>
          <w:szCs w:val="22"/>
          <w:lang w:val="lt-LT"/>
        </w:rPr>
        <w:t>užsukamu</w:t>
      </w:r>
      <w:r w:rsidR="00F227DB">
        <w:rPr>
          <w:sz w:val="22"/>
          <w:szCs w:val="22"/>
          <w:lang w:val="lt-LT"/>
        </w:rPr>
        <w:t>oju</w:t>
      </w:r>
      <w:r w:rsidRPr="00FA167D">
        <w:rPr>
          <w:sz w:val="22"/>
          <w:lang w:val="lt-LT"/>
        </w:rPr>
        <w:t xml:space="preserve"> dangteliu. Pakuotės dydis: 20, 500 tablečių. </w:t>
      </w:r>
    </w:p>
    <w:p w14:paraId="1B48C27C" w14:textId="77777777" w:rsidR="003765E7" w:rsidRPr="00FA167D" w:rsidRDefault="003765E7" w:rsidP="00B51958">
      <w:pPr>
        <w:pStyle w:val="Default"/>
        <w:widowControl w:val="0"/>
        <w:jc w:val="both"/>
        <w:rPr>
          <w:sz w:val="22"/>
          <w:lang w:val="lt-LT"/>
        </w:rPr>
      </w:pPr>
    </w:p>
    <w:p w14:paraId="5159C3A5" w14:textId="77777777" w:rsidR="00DF7450" w:rsidRPr="00FA167D" w:rsidRDefault="00BF555A" w:rsidP="00B51958">
      <w:pPr>
        <w:pStyle w:val="Default"/>
        <w:widowControl w:val="0"/>
        <w:jc w:val="both"/>
        <w:rPr>
          <w:sz w:val="22"/>
          <w:lang w:val="lt-LT"/>
        </w:rPr>
      </w:pPr>
      <w:r w:rsidRPr="00FA167D">
        <w:rPr>
          <w:sz w:val="22"/>
          <w:lang w:val="lt-LT"/>
        </w:rPr>
        <w:t>Gali būti tiekiamos ne visų dydžių pakuotės.</w:t>
      </w:r>
    </w:p>
    <w:p w14:paraId="7BB37E69" w14:textId="77777777" w:rsidR="008D3B35" w:rsidRPr="00195F3C" w:rsidRDefault="008D3B35" w:rsidP="00B51958">
      <w:pPr>
        <w:rPr>
          <w:sz w:val="22"/>
          <w:szCs w:val="22"/>
        </w:rPr>
      </w:pPr>
    </w:p>
    <w:p w14:paraId="30056A72" w14:textId="77777777" w:rsidR="008D3B35" w:rsidRPr="00195F3C" w:rsidRDefault="00AB4978" w:rsidP="00B51958">
      <w:pPr>
        <w:keepNext/>
        <w:tabs>
          <w:tab w:val="left" w:pos="567"/>
        </w:tabs>
        <w:jc w:val="both"/>
        <w:outlineLvl w:val="3"/>
        <w:rPr>
          <w:b/>
          <w:bCs/>
          <w:sz w:val="22"/>
          <w:szCs w:val="22"/>
        </w:rPr>
      </w:pPr>
      <w:r w:rsidRPr="00195F3C">
        <w:rPr>
          <w:b/>
          <w:bCs/>
          <w:sz w:val="22"/>
          <w:szCs w:val="22"/>
        </w:rPr>
        <w:t>6.6</w:t>
      </w:r>
      <w:r w:rsidRPr="00195F3C">
        <w:rPr>
          <w:b/>
          <w:bCs/>
          <w:sz w:val="22"/>
          <w:szCs w:val="22"/>
        </w:rPr>
        <w:tab/>
        <w:t xml:space="preserve">Specialūs reikalavimai atliekoms tvarkyti </w:t>
      </w:r>
    </w:p>
    <w:p w14:paraId="5AD16B42" w14:textId="77777777" w:rsidR="008D3B35" w:rsidRPr="00195F3C" w:rsidRDefault="008D3B35" w:rsidP="00B51958">
      <w:pPr>
        <w:rPr>
          <w:sz w:val="22"/>
          <w:szCs w:val="22"/>
        </w:rPr>
      </w:pPr>
    </w:p>
    <w:p w14:paraId="2F0CA6A2" w14:textId="77777777" w:rsidR="002179DD" w:rsidRPr="002A7D5F" w:rsidRDefault="00C95A79" w:rsidP="002179DD">
      <w:pPr>
        <w:pStyle w:val="Default"/>
        <w:widowControl w:val="0"/>
        <w:jc w:val="both"/>
        <w:rPr>
          <w:sz w:val="22"/>
          <w:szCs w:val="22"/>
          <w:lang w:val="lt-LT"/>
        </w:rPr>
      </w:pPr>
      <w:r w:rsidRPr="00C95A79">
        <w:rPr>
          <w:sz w:val="22"/>
          <w:szCs w:val="22"/>
          <w:lang w:val="lt-LT"/>
        </w:rPr>
        <w:lastRenderedPageBreak/>
        <w:t>Specialių reikalavimų nėra</w:t>
      </w:r>
      <w:r w:rsidR="00B216B0" w:rsidRPr="00B216B0">
        <w:rPr>
          <w:sz w:val="22"/>
          <w:szCs w:val="22"/>
          <w:lang w:val="lt-LT"/>
        </w:rPr>
        <w:t>.</w:t>
      </w:r>
    </w:p>
    <w:p w14:paraId="13615EA9" w14:textId="77777777" w:rsidR="008D3B35" w:rsidRPr="00FA167D" w:rsidRDefault="008D3B35" w:rsidP="00FA167D">
      <w:pPr>
        <w:rPr>
          <w:sz w:val="22"/>
        </w:rPr>
      </w:pPr>
    </w:p>
    <w:p w14:paraId="197929A7" w14:textId="77777777" w:rsidR="003765E7" w:rsidRPr="00195F3C" w:rsidRDefault="003765E7">
      <w:pPr>
        <w:rPr>
          <w:sz w:val="22"/>
          <w:szCs w:val="22"/>
        </w:rPr>
      </w:pPr>
    </w:p>
    <w:p w14:paraId="583F9E3E" w14:textId="77777777" w:rsidR="008D3B35" w:rsidRPr="00195F3C" w:rsidRDefault="00AB4978">
      <w:pPr>
        <w:keepNext/>
        <w:keepLines/>
        <w:tabs>
          <w:tab w:val="left" w:pos="567"/>
        </w:tabs>
        <w:outlineLvl w:val="2"/>
        <w:rPr>
          <w:b/>
          <w:bCs/>
          <w:sz w:val="22"/>
          <w:szCs w:val="22"/>
        </w:rPr>
      </w:pPr>
      <w:r w:rsidRPr="00195F3C">
        <w:rPr>
          <w:b/>
          <w:bCs/>
          <w:sz w:val="22"/>
          <w:szCs w:val="22"/>
        </w:rPr>
        <w:t>7.</w:t>
      </w:r>
      <w:r w:rsidRPr="00195F3C">
        <w:rPr>
          <w:b/>
          <w:bCs/>
          <w:sz w:val="22"/>
          <w:szCs w:val="22"/>
        </w:rPr>
        <w:tab/>
        <w:t>REGISTRUOTOJAS</w:t>
      </w:r>
    </w:p>
    <w:p w14:paraId="1BA6A1AB" w14:textId="77777777" w:rsidR="008D3B35" w:rsidRPr="00195F3C" w:rsidRDefault="008D3B35">
      <w:pPr>
        <w:rPr>
          <w:sz w:val="22"/>
          <w:szCs w:val="22"/>
        </w:rPr>
      </w:pPr>
    </w:p>
    <w:p w14:paraId="6294DB3C" w14:textId="77777777" w:rsidR="002179DD" w:rsidRPr="00FA167D" w:rsidRDefault="00BF555A" w:rsidP="00FA167D">
      <w:pPr>
        <w:pStyle w:val="Default"/>
        <w:widowControl w:val="0"/>
        <w:jc w:val="both"/>
        <w:rPr>
          <w:sz w:val="22"/>
          <w:lang w:val="pt-PT"/>
        </w:rPr>
      </w:pPr>
      <w:r w:rsidRPr="00FA167D">
        <w:rPr>
          <w:sz w:val="22"/>
          <w:lang w:val="pt-PT"/>
        </w:rPr>
        <w:t xml:space="preserve">Ipca Produtos Farmacêuticos Unipessoal Lda </w:t>
      </w:r>
    </w:p>
    <w:p w14:paraId="03AB7CE5" w14:textId="77777777" w:rsidR="002179DD" w:rsidRPr="00FA167D" w:rsidRDefault="00BF555A" w:rsidP="00FA167D">
      <w:pPr>
        <w:pStyle w:val="Default"/>
        <w:widowControl w:val="0"/>
        <w:jc w:val="both"/>
        <w:rPr>
          <w:sz w:val="22"/>
          <w:lang w:val="pt-PT"/>
        </w:rPr>
      </w:pPr>
      <w:r w:rsidRPr="00FA167D">
        <w:rPr>
          <w:sz w:val="22"/>
          <w:lang w:val="pt-PT"/>
        </w:rPr>
        <w:t xml:space="preserve">Rua Jose Nogueira Vaz, </w:t>
      </w:r>
    </w:p>
    <w:p w14:paraId="64E3067A" w14:textId="77777777" w:rsidR="002179DD" w:rsidRPr="00FA167D" w:rsidRDefault="00BF555A" w:rsidP="00FA167D">
      <w:pPr>
        <w:pStyle w:val="Default"/>
        <w:widowControl w:val="0"/>
        <w:jc w:val="both"/>
        <w:rPr>
          <w:sz w:val="22"/>
          <w:lang w:val="pt-PT"/>
        </w:rPr>
      </w:pPr>
      <w:r w:rsidRPr="00FA167D">
        <w:rPr>
          <w:sz w:val="22"/>
          <w:lang w:val="pt-PT"/>
        </w:rPr>
        <w:t xml:space="preserve">Nr. 8B 2625-099, Povoa de Santa Iria, </w:t>
      </w:r>
    </w:p>
    <w:p w14:paraId="747C5361" w14:textId="77777777" w:rsidR="002179DD" w:rsidRPr="00FA167D" w:rsidRDefault="00BF555A" w:rsidP="00FA167D">
      <w:pPr>
        <w:pStyle w:val="Default"/>
        <w:widowControl w:val="0"/>
        <w:tabs>
          <w:tab w:val="left" w:pos="2355"/>
        </w:tabs>
        <w:jc w:val="both"/>
        <w:rPr>
          <w:sz w:val="22"/>
          <w:lang w:val="pt-PT"/>
        </w:rPr>
      </w:pPr>
      <w:r w:rsidRPr="00FA167D">
        <w:rPr>
          <w:sz w:val="22"/>
          <w:lang w:val="pt-PT"/>
        </w:rPr>
        <w:t xml:space="preserve">Portugalija </w:t>
      </w:r>
      <w:r w:rsidRPr="00FA167D">
        <w:rPr>
          <w:sz w:val="22"/>
          <w:lang w:val="pt-PT"/>
        </w:rPr>
        <w:tab/>
      </w:r>
    </w:p>
    <w:p w14:paraId="6097A101" w14:textId="77777777" w:rsidR="002179DD" w:rsidRPr="00FA167D" w:rsidRDefault="00D55BB6" w:rsidP="00FA167D">
      <w:pPr>
        <w:pStyle w:val="Default"/>
        <w:widowControl w:val="0"/>
        <w:jc w:val="both"/>
        <w:rPr>
          <w:color w:val="0000FF"/>
          <w:sz w:val="22"/>
          <w:u w:val="single"/>
          <w:lang w:val="pt-PT"/>
        </w:rPr>
      </w:pPr>
      <w:r w:rsidRPr="00D55BB6">
        <w:rPr>
          <w:sz w:val="22"/>
          <w:szCs w:val="22"/>
          <w:lang w:val="lt-LT"/>
        </w:rPr>
        <w:t>El. paštas</w:t>
      </w:r>
      <w:r w:rsidR="00BF555A" w:rsidRPr="00FA167D">
        <w:rPr>
          <w:sz w:val="22"/>
          <w:lang w:val="pt-PT"/>
        </w:rPr>
        <w:t xml:space="preserve">: </w:t>
      </w:r>
      <w:r w:rsidR="00BF555A" w:rsidRPr="00FA167D">
        <w:rPr>
          <w:color w:val="0000FF"/>
          <w:sz w:val="22"/>
          <w:u w:val="single"/>
          <w:lang w:val="pt-PT"/>
        </w:rPr>
        <w:t xml:space="preserve">regulatoryfrm.mumbai@ipca.com </w:t>
      </w:r>
    </w:p>
    <w:p w14:paraId="34088B71" w14:textId="77777777" w:rsidR="008D3B35" w:rsidRPr="00195F3C" w:rsidRDefault="008D3B35">
      <w:pPr>
        <w:rPr>
          <w:sz w:val="22"/>
          <w:szCs w:val="22"/>
        </w:rPr>
      </w:pPr>
    </w:p>
    <w:p w14:paraId="46DA2CFE" w14:textId="77777777" w:rsidR="008D3B35" w:rsidRPr="00195F3C" w:rsidRDefault="008D3B35">
      <w:pPr>
        <w:rPr>
          <w:sz w:val="22"/>
          <w:szCs w:val="22"/>
        </w:rPr>
      </w:pPr>
    </w:p>
    <w:p w14:paraId="3AFCD5EE" w14:textId="77777777" w:rsidR="008D3B35" w:rsidRPr="00195F3C" w:rsidRDefault="00AB4978">
      <w:pPr>
        <w:keepNext/>
        <w:keepLines/>
        <w:tabs>
          <w:tab w:val="left" w:pos="567"/>
        </w:tabs>
        <w:outlineLvl w:val="2"/>
        <w:rPr>
          <w:b/>
          <w:bCs/>
          <w:sz w:val="22"/>
          <w:szCs w:val="22"/>
        </w:rPr>
      </w:pPr>
      <w:r w:rsidRPr="00195F3C">
        <w:rPr>
          <w:b/>
          <w:bCs/>
          <w:sz w:val="22"/>
          <w:szCs w:val="22"/>
        </w:rPr>
        <w:t>8.</w:t>
      </w:r>
      <w:r w:rsidRPr="00195F3C">
        <w:rPr>
          <w:b/>
          <w:bCs/>
          <w:sz w:val="22"/>
          <w:szCs w:val="22"/>
        </w:rPr>
        <w:tab/>
        <w:t xml:space="preserve">REGISTRACIJOS PAŽYMĖJIMO NUMERIS (-IAI) </w:t>
      </w:r>
    </w:p>
    <w:p w14:paraId="10A7D425" w14:textId="77777777" w:rsidR="008D3B35" w:rsidRPr="00195F3C" w:rsidRDefault="008D3B35">
      <w:pPr>
        <w:rPr>
          <w:sz w:val="22"/>
          <w:szCs w:val="22"/>
        </w:rPr>
      </w:pPr>
    </w:p>
    <w:p w14:paraId="547D058A" w14:textId="3FB2D464" w:rsidR="00B51958" w:rsidRPr="00B51958" w:rsidRDefault="00B51958" w:rsidP="00B51958">
      <w:pPr>
        <w:rPr>
          <w:sz w:val="22"/>
          <w:szCs w:val="22"/>
        </w:rPr>
      </w:pPr>
      <w:bookmarkStart w:id="0" w:name="_Hlk215151455"/>
      <w:r w:rsidRPr="00B51958">
        <w:rPr>
          <w:sz w:val="22"/>
          <w:szCs w:val="22"/>
          <w:u w:val="single"/>
        </w:rPr>
        <w:t>lizdinė plokštelė</w:t>
      </w:r>
      <w:r w:rsidRPr="00B51958">
        <w:rPr>
          <w:sz w:val="22"/>
          <w:szCs w:val="22"/>
        </w:rPr>
        <w:t>:</w:t>
      </w:r>
    </w:p>
    <w:p w14:paraId="5B4A6901" w14:textId="77777777" w:rsidR="00B51958" w:rsidRPr="00B51958" w:rsidRDefault="00B51958" w:rsidP="00B51958">
      <w:pPr>
        <w:rPr>
          <w:sz w:val="22"/>
          <w:szCs w:val="22"/>
        </w:rPr>
      </w:pPr>
      <w:r w:rsidRPr="00B51958">
        <w:rPr>
          <w:sz w:val="22"/>
          <w:szCs w:val="22"/>
        </w:rPr>
        <w:t>LT/1/25/5898/001 – N50</w:t>
      </w:r>
    </w:p>
    <w:p w14:paraId="50AB3E74" w14:textId="77777777" w:rsidR="00B51958" w:rsidRPr="00B51958" w:rsidRDefault="00B51958" w:rsidP="00B51958">
      <w:pPr>
        <w:rPr>
          <w:sz w:val="22"/>
          <w:szCs w:val="22"/>
        </w:rPr>
      </w:pPr>
      <w:r w:rsidRPr="00B51958">
        <w:rPr>
          <w:sz w:val="22"/>
          <w:szCs w:val="22"/>
        </w:rPr>
        <w:t>LT/1/25/5898/002 – N60</w:t>
      </w:r>
    </w:p>
    <w:p w14:paraId="5487C1FB" w14:textId="77777777" w:rsidR="00B51958" w:rsidRPr="00B51958" w:rsidRDefault="00B51958" w:rsidP="00B51958">
      <w:pPr>
        <w:rPr>
          <w:sz w:val="22"/>
          <w:szCs w:val="22"/>
        </w:rPr>
      </w:pPr>
      <w:r w:rsidRPr="00B51958">
        <w:rPr>
          <w:sz w:val="22"/>
          <w:szCs w:val="22"/>
        </w:rPr>
        <w:t>LT/1/25/5898/003 – N100</w:t>
      </w:r>
    </w:p>
    <w:p w14:paraId="77298BDA" w14:textId="77777777" w:rsidR="00B51958" w:rsidRPr="00B51958" w:rsidRDefault="00B51958" w:rsidP="00B51958">
      <w:pPr>
        <w:rPr>
          <w:sz w:val="22"/>
          <w:szCs w:val="22"/>
        </w:rPr>
      </w:pPr>
      <w:r w:rsidRPr="00B51958">
        <w:rPr>
          <w:sz w:val="22"/>
          <w:szCs w:val="22"/>
        </w:rPr>
        <w:t>LT/1/25/5898/004 – N200</w:t>
      </w:r>
    </w:p>
    <w:p w14:paraId="0FE729F4" w14:textId="4942B36D" w:rsidR="00B51958" w:rsidRPr="00B51958" w:rsidRDefault="00B51958" w:rsidP="00B51958">
      <w:pPr>
        <w:rPr>
          <w:sz w:val="22"/>
          <w:szCs w:val="22"/>
        </w:rPr>
      </w:pPr>
      <w:r w:rsidRPr="00B51958">
        <w:rPr>
          <w:sz w:val="22"/>
          <w:szCs w:val="22"/>
          <w:u w:val="single"/>
        </w:rPr>
        <w:t>buteliukas</w:t>
      </w:r>
      <w:r w:rsidRPr="00B51958">
        <w:rPr>
          <w:sz w:val="22"/>
          <w:szCs w:val="22"/>
        </w:rPr>
        <w:t>:</w:t>
      </w:r>
    </w:p>
    <w:p w14:paraId="32411D94" w14:textId="77777777" w:rsidR="00B51958" w:rsidRPr="00B51958" w:rsidRDefault="00B51958" w:rsidP="00B51958">
      <w:pPr>
        <w:rPr>
          <w:sz w:val="22"/>
          <w:szCs w:val="22"/>
        </w:rPr>
      </w:pPr>
      <w:r w:rsidRPr="00B51958">
        <w:rPr>
          <w:sz w:val="22"/>
          <w:szCs w:val="22"/>
        </w:rPr>
        <w:t>LT/1/25/5898/005 – N20</w:t>
      </w:r>
    </w:p>
    <w:p w14:paraId="11824A43" w14:textId="0718897E" w:rsidR="002179DD" w:rsidRDefault="00B51958" w:rsidP="00B51958">
      <w:pPr>
        <w:rPr>
          <w:sz w:val="22"/>
          <w:szCs w:val="22"/>
        </w:rPr>
      </w:pPr>
      <w:r w:rsidRPr="00B51958">
        <w:rPr>
          <w:sz w:val="22"/>
          <w:szCs w:val="22"/>
        </w:rPr>
        <w:t>LT/1/25/5898/006 – N500</w:t>
      </w:r>
    </w:p>
    <w:bookmarkEnd w:id="0"/>
    <w:p w14:paraId="6510635D" w14:textId="77777777" w:rsidR="00B51958" w:rsidRPr="00195F3C" w:rsidRDefault="00B51958" w:rsidP="00B51958">
      <w:pPr>
        <w:rPr>
          <w:sz w:val="22"/>
          <w:szCs w:val="22"/>
        </w:rPr>
      </w:pPr>
    </w:p>
    <w:p w14:paraId="4E67B65E" w14:textId="77777777" w:rsidR="008D3B35" w:rsidRPr="00195F3C" w:rsidRDefault="008D3B35">
      <w:pPr>
        <w:rPr>
          <w:sz w:val="22"/>
          <w:szCs w:val="22"/>
        </w:rPr>
      </w:pPr>
    </w:p>
    <w:p w14:paraId="7BCC1FAB" w14:textId="77777777" w:rsidR="008D3B35" w:rsidRPr="00195F3C" w:rsidRDefault="00AB4978">
      <w:pPr>
        <w:keepNext/>
        <w:keepLines/>
        <w:tabs>
          <w:tab w:val="left" w:pos="567"/>
        </w:tabs>
        <w:outlineLvl w:val="2"/>
        <w:rPr>
          <w:b/>
          <w:bCs/>
          <w:sz w:val="22"/>
          <w:szCs w:val="22"/>
        </w:rPr>
      </w:pPr>
      <w:r w:rsidRPr="00195F3C">
        <w:rPr>
          <w:b/>
          <w:bCs/>
          <w:sz w:val="22"/>
          <w:szCs w:val="22"/>
        </w:rPr>
        <w:t>9.</w:t>
      </w:r>
      <w:r w:rsidRPr="00195F3C">
        <w:rPr>
          <w:b/>
          <w:bCs/>
          <w:sz w:val="22"/>
          <w:szCs w:val="22"/>
        </w:rPr>
        <w:tab/>
        <w:t>REGISTRAVIMO / PERREGISTRAVIMO DATA</w:t>
      </w:r>
    </w:p>
    <w:p w14:paraId="60E7D60F" w14:textId="77777777" w:rsidR="008D3B35" w:rsidRPr="00195F3C" w:rsidRDefault="008D3B35">
      <w:pPr>
        <w:rPr>
          <w:sz w:val="22"/>
          <w:szCs w:val="22"/>
        </w:rPr>
      </w:pPr>
    </w:p>
    <w:p w14:paraId="390BEFDE" w14:textId="18B88324" w:rsidR="002179DD" w:rsidRPr="00FA167D" w:rsidRDefault="00BF555A" w:rsidP="00FA167D">
      <w:pPr>
        <w:pStyle w:val="Default"/>
        <w:widowControl w:val="0"/>
        <w:jc w:val="both"/>
        <w:rPr>
          <w:sz w:val="22"/>
          <w:lang w:val="pt-PT"/>
        </w:rPr>
      </w:pPr>
      <w:r w:rsidRPr="00FA167D">
        <w:rPr>
          <w:sz w:val="22"/>
          <w:lang w:val="pt-PT"/>
        </w:rPr>
        <w:t>Registravimo data</w:t>
      </w:r>
      <w:r w:rsidR="001D722B" w:rsidRPr="001D722B">
        <w:rPr>
          <w:noProof/>
          <w:snapToGrid w:val="0"/>
          <w:color w:val="auto"/>
          <w:sz w:val="22"/>
          <w:szCs w:val="22"/>
          <w:lang w:val="lt-LT"/>
        </w:rPr>
        <w:t xml:space="preserve"> </w:t>
      </w:r>
      <w:r w:rsidR="00B51958">
        <w:rPr>
          <w:sz w:val="22"/>
          <w:szCs w:val="22"/>
          <w:lang w:val="lt-LT"/>
        </w:rPr>
        <w:t>2025 m. lapkričio 27 d.</w:t>
      </w:r>
    </w:p>
    <w:p w14:paraId="19FDD923" w14:textId="77777777" w:rsidR="008D3B35" w:rsidRPr="00195F3C" w:rsidRDefault="008D3B35">
      <w:pPr>
        <w:rPr>
          <w:sz w:val="22"/>
          <w:szCs w:val="22"/>
        </w:rPr>
      </w:pPr>
    </w:p>
    <w:p w14:paraId="3A7FE41D" w14:textId="77777777" w:rsidR="008D3B35" w:rsidRPr="00195F3C" w:rsidRDefault="008D3B35">
      <w:pPr>
        <w:tabs>
          <w:tab w:val="left" w:pos="567"/>
        </w:tabs>
        <w:rPr>
          <w:sz w:val="22"/>
          <w:szCs w:val="22"/>
        </w:rPr>
      </w:pPr>
    </w:p>
    <w:p w14:paraId="575F028D" w14:textId="77777777" w:rsidR="008D3B35" w:rsidRPr="00195F3C" w:rsidRDefault="00AB4978">
      <w:pPr>
        <w:keepNext/>
        <w:keepLines/>
        <w:tabs>
          <w:tab w:val="left" w:pos="567"/>
        </w:tabs>
        <w:outlineLvl w:val="2"/>
        <w:rPr>
          <w:b/>
          <w:bCs/>
          <w:sz w:val="22"/>
          <w:szCs w:val="22"/>
        </w:rPr>
      </w:pPr>
      <w:r w:rsidRPr="00195F3C">
        <w:rPr>
          <w:b/>
          <w:bCs/>
          <w:sz w:val="22"/>
          <w:szCs w:val="22"/>
        </w:rPr>
        <w:t>10.</w:t>
      </w:r>
      <w:r w:rsidRPr="00195F3C">
        <w:rPr>
          <w:b/>
          <w:bCs/>
          <w:sz w:val="22"/>
          <w:szCs w:val="22"/>
        </w:rPr>
        <w:tab/>
        <w:t>TEKSTO PERŽIŪROS DATA</w:t>
      </w:r>
    </w:p>
    <w:p w14:paraId="72F1C924" w14:textId="77777777" w:rsidR="008D3B35" w:rsidRPr="00195F3C" w:rsidRDefault="008D3B35">
      <w:pPr>
        <w:rPr>
          <w:sz w:val="22"/>
          <w:szCs w:val="22"/>
        </w:rPr>
      </w:pPr>
    </w:p>
    <w:p w14:paraId="40BE55D3" w14:textId="6327C8E5" w:rsidR="00312370" w:rsidRPr="00FA167D" w:rsidRDefault="00B51958" w:rsidP="002179DD">
      <w:pPr>
        <w:pStyle w:val="Default"/>
        <w:widowControl w:val="0"/>
        <w:jc w:val="both"/>
        <w:rPr>
          <w:sz w:val="22"/>
          <w:szCs w:val="22"/>
          <w:lang w:val="pt-PT"/>
        </w:rPr>
      </w:pPr>
      <w:r>
        <w:rPr>
          <w:sz w:val="22"/>
          <w:szCs w:val="22"/>
          <w:lang w:val="lt-LT"/>
        </w:rPr>
        <w:t>2025 m. lapkričio 27 d.</w:t>
      </w:r>
    </w:p>
    <w:p w14:paraId="60EF6148" w14:textId="77777777" w:rsidR="00341CB5" w:rsidRPr="00FA167D" w:rsidRDefault="00341CB5" w:rsidP="002179DD">
      <w:pPr>
        <w:pStyle w:val="Default"/>
        <w:widowControl w:val="0"/>
        <w:jc w:val="both"/>
        <w:rPr>
          <w:sz w:val="22"/>
          <w:szCs w:val="22"/>
          <w:lang w:val="pt-PT"/>
        </w:rPr>
      </w:pPr>
    </w:p>
    <w:p w14:paraId="5A73FAFE" w14:textId="77777777" w:rsidR="003C4BE3" w:rsidRPr="00FA167D" w:rsidRDefault="003C4BE3" w:rsidP="002179DD">
      <w:pPr>
        <w:pStyle w:val="Default"/>
        <w:widowControl w:val="0"/>
        <w:jc w:val="both"/>
        <w:rPr>
          <w:sz w:val="22"/>
          <w:szCs w:val="22"/>
          <w:lang w:val="pt-PT"/>
        </w:rPr>
      </w:pPr>
    </w:p>
    <w:p w14:paraId="2E70DB6F" w14:textId="77777777" w:rsidR="002A7D5F" w:rsidRDefault="002A7D5F" w:rsidP="002A7D5F">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3A9F0026" w14:textId="77777777" w:rsidR="00312370" w:rsidRPr="00FA167D" w:rsidRDefault="00312370" w:rsidP="002179DD">
      <w:pPr>
        <w:pStyle w:val="Default"/>
        <w:widowControl w:val="0"/>
        <w:spacing w:after="200"/>
        <w:jc w:val="both"/>
        <w:rPr>
          <w:sz w:val="22"/>
          <w:szCs w:val="22"/>
          <w:lang w:val="pt-PT"/>
        </w:rPr>
      </w:pPr>
    </w:p>
    <w:p w14:paraId="00D58EF2" w14:textId="77777777" w:rsidR="008D3B35" w:rsidRPr="00195F3C" w:rsidRDefault="008D3B35">
      <w:pPr>
        <w:rPr>
          <w:sz w:val="22"/>
          <w:szCs w:val="22"/>
        </w:rPr>
      </w:pPr>
    </w:p>
    <w:p w14:paraId="1BD984ED" w14:textId="77777777" w:rsidR="008D3B35" w:rsidRPr="00195F3C" w:rsidRDefault="008D3B35">
      <w:pPr>
        <w:rPr>
          <w:sz w:val="22"/>
          <w:szCs w:val="22"/>
        </w:rPr>
      </w:pPr>
    </w:p>
    <w:p w14:paraId="02CD359E" w14:textId="77777777" w:rsidR="008D3B35" w:rsidRPr="00195F3C" w:rsidRDefault="008D3B35">
      <w:pPr>
        <w:rPr>
          <w:sz w:val="22"/>
          <w:szCs w:val="22"/>
        </w:rPr>
      </w:pPr>
    </w:p>
    <w:p w14:paraId="158EB240" w14:textId="77777777" w:rsidR="008D3B35" w:rsidRDefault="008D3B35">
      <w:pPr>
        <w:tabs>
          <w:tab w:val="left" w:pos="4962"/>
        </w:tabs>
        <w:ind w:left="4962"/>
        <w:sectPr w:rsidR="008D3B35" w:rsidSect="00C7062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1E58F3CB" w14:textId="77777777" w:rsidR="008D3B35" w:rsidRDefault="008D3B35">
      <w:pPr>
        <w:tabs>
          <w:tab w:val="left" w:pos="5954"/>
          <w:tab w:val="left" w:pos="6237"/>
          <w:tab w:val="left" w:pos="6663"/>
          <w:tab w:val="left" w:pos="6946"/>
        </w:tabs>
        <w:jc w:val="center"/>
        <w:rPr>
          <w:rFonts w:ascii="Courier New" w:eastAsia="SimSun" w:hAnsi="Courier New"/>
          <w:color w:val="000000"/>
        </w:rPr>
      </w:pPr>
    </w:p>
    <w:p w14:paraId="558D7DDC" w14:textId="77777777" w:rsidR="008D3B35" w:rsidRDefault="008D3B35">
      <w:pPr>
        <w:tabs>
          <w:tab w:val="left" w:pos="567"/>
        </w:tabs>
        <w:spacing w:line="260" w:lineRule="exact"/>
        <w:rPr>
          <w:sz w:val="22"/>
          <w:szCs w:val="24"/>
        </w:rPr>
      </w:pPr>
    </w:p>
    <w:p w14:paraId="30225194" w14:textId="77777777" w:rsidR="008D3B35" w:rsidRDefault="008D3B35">
      <w:pPr>
        <w:tabs>
          <w:tab w:val="left" w:pos="567"/>
        </w:tabs>
        <w:spacing w:line="260" w:lineRule="exact"/>
        <w:rPr>
          <w:sz w:val="22"/>
          <w:szCs w:val="24"/>
        </w:rPr>
      </w:pPr>
    </w:p>
    <w:p w14:paraId="2FA06519" w14:textId="77777777" w:rsidR="008D3B35" w:rsidRDefault="008D3B35">
      <w:pPr>
        <w:tabs>
          <w:tab w:val="left" w:pos="567"/>
        </w:tabs>
        <w:spacing w:line="260" w:lineRule="exact"/>
        <w:rPr>
          <w:sz w:val="22"/>
          <w:szCs w:val="24"/>
        </w:rPr>
      </w:pPr>
    </w:p>
    <w:p w14:paraId="37532AC0" w14:textId="77777777" w:rsidR="008D3B35" w:rsidRDefault="008D3B35">
      <w:pPr>
        <w:tabs>
          <w:tab w:val="left" w:pos="567"/>
        </w:tabs>
        <w:spacing w:line="260" w:lineRule="exact"/>
        <w:rPr>
          <w:sz w:val="22"/>
          <w:szCs w:val="24"/>
        </w:rPr>
      </w:pPr>
    </w:p>
    <w:p w14:paraId="0C9BEA36" w14:textId="77777777" w:rsidR="008D3B35" w:rsidRDefault="008D3B35">
      <w:pPr>
        <w:tabs>
          <w:tab w:val="left" w:pos="567"/>
        </w:tabs>
        <w:spacing w:line="260" w:lineRule="exact"/>
        <w:rPr>
          <w:sz w:val="22"/>
          <w:szCs w:val="24"/>
        </w:rPr>
      </w:pPr>
    </w:p>
    <w:p w14:paraId="5474C0A7" w14:textId="77777777" w:rsidR="008D3B35" w:rsidRDefault="008D3B35">
      <w:pPr>
        <w:tabs>
          <w:tab w:val="left" w:pos="567"/>
        </w:tabs>
        <w:spacing w:line="260" w:lineRule="exact"/>
        <w:rPr>
          <w:sz w:val="22"/>
          <w:szCs w:val="24"/>
        </w:rPr>
      </w:pPr>
    </w:p>
    <w:p w14:paraId="1E0FB8DC" w14:textId="77777777" w:rsidR="008D3B35" w:rsidRDefault="008D3B35">
      <w:pPr>
        <w:tabs>
          <w:tab w:val="left" w:pos="567"/>
        </w:tabs>
        <w:spacing w:line="260" w:lineRule="exact"/>
        <w:rPr>
          <w:sz w:val="22"/>
          <w:szCs w:val="24"/>
        </w:rPr>
      </w:pPr>
    </w:p>
    <w:p w14:paraId="5C33A2DE" w14:textId="77777777" w:rsidR="008D3B35" w:rsidRDefault="008D3B35">
      <w:pPr>
        <w:tabs>
          <w:tab w:val="left" w:pos="567"/>
        </w:tabs>
        <w:spacing w:line="260" w:lineRule="exact"/>
        <w:rPr>
          <w:sz w:val="22"/>
          <w:szCs w:val="24"/>
        </w:rPr>
      </w:pPr>
    </w:p>
    <w:p w14:paraId="43FBFB69" w14:textId="77777777" w:rsidR="008D3B35" w:rsidRDefault="008D3B35">
      <w:pPr>
        <w:tabs>
          <w:tab w:val="left" w:pos="567"/>
        </w:tabs>
        <w:spacing w:line="260" w:lineRule="exact"/>
        <w:rPr>
          <w:sz w:val="22"/>
          <w:szCs w:val="24"/>
        </w:rPr>
      </w:pPr>
    </w:p>
    <w:p w14:paraId="34E8C00A" w14:textId="77777777" w:rsidR="008D3B35" w:rsidRDefault="008D3B35">
      <w:pPr>
        <w:tabs>
          <w:tab w:val="left" w:pos="567"/>
        </w:tabs>
        <w:spacing w:line="260" w:lineRule="exact"/>
        <w:rPr>
          <w:sz w:val="22"/>
          <w:szCs w:val="24"/>
        </w:rPr>
      </w:pPr>
    </w:p>
    <w:p w14:paraId="601C11C1" w14:textId="77777777" w:rsidR="008D3B35" w:rsidRDefault="008D3B35">
      <w:pPr>
        <w:tabs>
          <w:tab w:val="left" w:pos="567"/>
        </w:tabs>
        <w:spacing w:line="260" w:lineRule="exact"/>
        <w:rPr>
          <w:sz w:val="22"/>
          <w:szCs w:val="24"/>
        </w:rPr>
      </w:pPr>
    </w:p>
    <w:p w14:paraId="2FE1F5F3" w14:textId="77777777" w:rsidR="008D3B35" w:rsidRDefault="008D3B35">
      <w:pPr>
        <w:tabs>
          <w:tab w:val="left" w:pos="567"/>
        </w:tabs>
        <w:spacing w:line="260" w:lineRule="exact"/>
        <w:rPr>
          <w:sz w:val="22"/>
          <w:szCs w:val="24"/>
        </w:rPr>
      </w:pPr>
    </w:p>
    <w:p w14:paraId="0AA54725" w14:textId="77777777" w:rsidR="008D3B35" w:rsidRDefault="008D3B35">
      <w:pPr>
        <w:tabs>
          <w:tab w:val="left" w:pos="567"/>
        </w:tabs>
        <w:spacing w:line="260" w:lineRule="exact"/>
        <w:rPr>
          <w:sz w:val="22"/>
          <w:szCs w:val="24"/>
        </w:rPr>
      </w:pPr>
    </w:p>
    <w:p w14:paraId="01A6FE15" w14:textId="77777777" w:rsidR="006F1549" w:rsidRDefault="006F1549">
      <w:pPr>
        <w:tabs>
          <w:tab w:val="left" w:pos="567"/>
        </w:tabs>
        <w:spacing w:line="260" w:lineRule="exact"/>
        <w:rPr>
          <w:sz w:val="22"/>
          <w:szCs w:val="24"/>
        </w:rPr>
      </w:pPr>
    </w:p>
    <w:p w14:paraId="7E6E2279" w14:textId="77777777" w:rsidR="006F1549" w:rsidRDefault="006F1549">
      <w:pPr>
        <w:tabs>
          <w:tab w:val="left" w:pos="567"/>
        </w:tabs>
        <w:spacing w:line="260" w:lineRule="exact"/>
        <w:rPr>
          <w:sz w:val="22"/>
          <w:szCs w:val="24"/>
        </w:rPr>
      </w:pPr>
    </w:p>
    <w:p w14:paraId="622D7AA9" w14:textId="77777777" w:rsidR="006F1549" w:rsidRDefault="006F1549">
      <w:pPr>
        <w:tabs>
          <w:tab w:val="left" w:pos="567"/>
        </w:tabs>
        <w:spacing w:line="260" w:lineRule="exact"/>
        <w:rPr>
          <w:sz w:val="22"/>
          <w:szCs w:val="24"/>
        </w:rPr>
      </w:pPr>
    </w:p>
    <w:p w14:paraId="05C790C5" w14:textId="77777777" w:rsidR="006F1549" w:rsidRDefault="006F1549">
      <w:pPr>
        <w:tabs>
          <w:tab w:val="left" w:pos="567"/>
        </w:tabs>
        <w:spacing w:line="260" w:lineRule="exact"/>
        <w:rPr>
          <w:sz w:val="22"/>
          <w:szCs w:val="24"/>
        </w:rPr>
      </w:pPr>
    </w:p>
    <w:p w14:paraId="54099435" w14:textId="77777777" w:rsidR="006F1549" w:rsidRDefault="006F1549">
      <w:pPr>
        <w:tabs>
          <w:tab w:val="left" w:pos="567"/>
        </w:tabs>
        <w:spacing w:line="260" w:lineRule="exact"/>
        <w:rPr>
          <w:sz w:val="22"/>
          <w:szCs w:val="24"/>
        </w:rPr>
      </w:pPr>
    </w:p>
    <w:p w14:paraId="0E878967" w14:textId="77777777" w:rsidR="006F1549" w:rsidRDefault="006F1549">
      <w:pPr>
        <w:tabs>
          <w:tab w:val="left" w:pos="567"/>
        </w:tabs>
        <w:spacing w:line="260" w:lineRule="exact"/>
        <w:rPr>
          <w:sz w:val="22"/>
          <w:szCs w:val="24"/>
        </w:rPr>
      </w:pPr>
    </w:p>
    <w:p w14:paraId="00AEE739" w14:textId="77777777" w:rsidR="006F1549" w:rsidRDefault="006F1549">
      <w:pPr>
        <w:tabs>
          <w:tab w:val="left" w:pos="567"/>
        </w:tabs>
        <w:spacing w:line="260" w:lineRule="exact"/>
        <w:rPr>
          <w:sz w:val="22"/>
          <w:szCs w:val="24"/>
        </w:rPr>
      </w:pPr>
    </w:p>
    <w:p w14:paraId="50E92F07" w14:textId="77777777" w:rsidR="006F1549" w:rsidRDefault="006F1549">
      <w:pPr>
        <w:tabs>
          <w:tab w:val="left" w:pos="567"/>
        </w:tabs>
        <w:spacing w:line="260" w:lineRule="exact"/>
        <w:rPr>
          <w:sz w:val="22"/>
          <w:szCs w:val="24"/>
        </w:rPr>
      </w:pPr>
    </w:p>
    <w:p w14:paraId="1CBDF7AA" w14:textId="77777777" w:rsidR="006F1549" w:rsidRDefault="006F1549">
      <w:pPr>
        <w:tabs>
          <w:tab w:val="left" w:pos="567"/>
        </w:tabs>
        <w:spacing w:line="260" w:lineRule="exact"/>
        <w:rPr>
          <w:sz w:val="22"/>
          <w:szCs w:val="24"/>
        </w:rPr>
      </w:pPr>
    </w:p>
    <w:p w14:paraId="3ED2E4B6" w14:textId="77777777" w:rsidR="008D3B35" w:rsidRPr="008A6454" w:rsidRDefault="00AB4978">
      <w:pPr>
        <w:tabs>
          <w:tab w:val="left" w:pos="567"/>
        </w:tabs>
        <w:spacing w:line="260" w:lineRule="exact"/>
        <w:jc w:val="center"/>
        <w:rPr>
          <w:b/>
          <w:sz w:val="22"/>
          <w:szCs w:val="22"/>
        </w:rPr>
      </w:pPr>
      <w:r w:rsidRPr="008A6454">
        <w:rPr>
          <w:b/>
          <w:sz w:val="22"/>
          <w:szCs w:val="22"/>
        </w:rPr>
        <w:t>II PRIEDAS</w:t>
      </w:r>
    </w:p>
    <w:p w14:paraId="3B9CFD8C" w14:textId="77777777" w:rsidR="008D3B35" w:rsidRPr="008A6454" w:rsidRDefault="008D3B35">
      <w:pPr>
        <w:tabs>
          <w:tab w:val="left" w:pos="567"/>
        </w:tabs>
        <w:spacing w:line="260" w:lineRule="exact"/>
        <w:ind w:left="1701" w:right="1416" w:hanging="567"/>
        <w:rPr>
          <w:sz w:val="22"/>
          <w:szCs w:val="22"/>
        </w:rPr>
      </w:pPr>
    </w:p>
    <w:p w14:paraId="10B7BF20" w14:textId="77777777" w:rsidR="008D3B35" w:rsidRPr="008A6454" w:rsidRDefault="00BF555A">
      <w:pPr>
        <w:tabs>
          <w:tab w:val="left" w:pos="567"/>
        </w:tabs>
        <w:spacing w:line="260" w:lineRule="exact"/>
        <w:jc w:val="center"/>
        <w:rPr>
          <w:i/>
          <w:sz w:val="22"/>
          <w:szCs w:val="22"/>
        </w:rPr>
      </w:pPr>
      <w:r w:rsidRPr="00BF555A">
        <w:rPr>
          <w:b/>
          <w:sz w:val="22"/>
          <w:szCs w:val="22"/>
        </w:rPr>
        <w:t>REGISTRACIJOS SĄLYGOS</w:t>
      </w:r>
    </w:p>
    <w:p w14:paraId="742BEB3D" w14:textId="77777777" w:rsidR="008D3B35" w:rsidRPr="008A6454" w:rsidRDefault="008D3B35">
      <w:pPr>
        <w:tabs>
          <w:tab w:val="left" w:pos="567"/>
        </w:tabs>
        <w:spacing w:line="260" w:lineRule="exact"/>
        <w:rPr>
          <w:sz w:val="22"/>
          <w:szCs w:val="22"/>
        </w:rPr>
      </w:pPr>
    </w:p>
    <w:p w14:paraId="53EC8157" w14:textId="77777777" w:rsidR="008D3B35" w:rsidRPr="008A6454" w:rsidRDefault="00BF555A">
      <w:pPr>
        <w:tabs>
          <w:tab w:val="left" w:pos="1701"/>
        </w:tabs>
        <w:spacing w:line="260" w:lineRule="exact"/>
        <w:ind w:left="1701" w:right="567" w:hanging="567"/>
        <w:rPr>
          <w:b/>
          <w:sz w:val="22"/>
          <w:szCs w:val="22"/>
        </w:rPr>
      </w:pPr>
      <w:r w:rsidRPr="00BF555A">
        <w:rPr>
          <w:b/>
          <w:sz w:val="22"/>
          <w:szCs w:val="22"/>
        </w:rPr>
        <w:t>A.</w:t>
      </w:r>
      <w:r w:rsidRPr="00BF555A">
        <w:rPr>
          <w:b/>
          <w:sz w:val="22"/>
          <w:szCs w:val="22"/>
        </w:rPr>
        <w:tab/>
        <w:t>GAMINTOJAS (-AI) ATSAKINGAS (-I) UŽ SERIJŲ IŠLEIDIMĄ</w:t>
      </w:r>
    </w:p>
    <w:p w14:paraId="332ABBF3" w14:textId="77777777" w:rsidR="008D3B35" w:rsidRPr="008A6454" w:rsidRDefault="008D3B35">
      <w:pPr>
        <w:tabs>
          <w:tab w:val="left" w:pos="1701"/>
        </w:tabs>
        <w:spacing w:line="260" w:lineRule="exact"/>
        <w:ind w:left="567" w:right="567" w:hanging="567"/>
        <w:rPr>
          <w:sz w:val="22"/>
          <w:szCs w:val="22"/>
        </w:rPr>
      </w:pPr>
    </w:p>
    <w:p w14:paraId="09792ED9" w14:textId="77777777" w:rsidR="008D3B35" w:rsidRPr="008A6454" w:rsidRDefault="00BF555A">
      <w:pPr>
        <w:tabs>
          <w:tab w:val="left" w:pos="1701"/>
        </w:tabs>
        <w:spacing w:line="260" w:lineRule="exact"/>
        <w:ind w:left="1701" w:right="567" w:hanging="567"/>
        <w:rPr>
          <w:b/>
          <w:sz w:val="22"/>
          <w:szCs w:val="22"/>
        </w:rPr>
      </w:pPr>
      <w:r w:rsidRPr="00BF555A">
        <w:rPr>
          <w:b/>
          <w:sz w:val="22"/>
          <w:szCs w:val="22"/>
        </w:rPr>
        <w:t>B.</w:t>
      </w:r>
      <w:r w:rsidRPr="00BF555A">
        <w:rPr>
          <w:b/>
          <w:sz w:val="22"/>
          <w:szCs w:val="22"/>
        </w:rPr>
        <w:tab/>
        <w:t>TIEKIMO IR VARTOJIMO SĄLYGOS AR APRIBOJIMAI</w:t>
      </w:r>
    </w:p>
    <w:p w14:paraId="0906FEF2" w14:textId="77777777" w:rsidR="008D3B35" w:rsidRPr="008A6454" w:rsidRDefault="008D3B35">
      <w:pPr>
        <w:tabs>
          <w:tab w:val="left" w:pos="1701"/>
        </w:tabs>
        <w:spacing w:line="260" w:lineRule="exact"/>
        <w:ind w:left="567" w:right="567" w:hanging="567"/>
        <w:rPr>
          <w:sz w:val="22"/>
          <w:szCs w:val="22"/>
        </w:rPr>
      </w:pPr>
    </w:p>
    <w:p w14:paraId="6C6F41A9" w14:textId="77777777" w:rsidR="008D3B35" w:rsidRPr="008A6454" w:rsidRDefault="008D3B35">
      <w:pPr>
        <w:tabs>
          <w:tab w:val="left" w:pos="1701"/>
        </w:tabs>
        <w:spacing w:line="260" w:lineRule="exact"/>
        <w:ind w:left="1701" w:right="567" w:hanging="567"/>
        <w:rPr>
          <w:b/>
          <w:sz w:val="22"/>
          <w:szCs w:val="22"/>
        </w:rPr>
      </w:pPr>
    </w:p>
    <w:p w14:paraId="0336CFA2" w14:textId="77777777" w:rsidR="0037357B" w:rsidRPr="008A6454" w:rsidRDefault="0037357B">
      <w:pPr>
        <w:tabs>
          <w:tab w:val="left" w:pos="567"/>
        </w:tabs>
        <w:spacing w:line="260" w:lineRule="exact"/>
        <w:ind w:left="1701" w:right="1558" w:hanging="850"/>
        <w:rPr>
          <w:b/>
          <w:sz w:val="22"/>
          <w:szCs w:val="22"/>
        </w:rPr>
        <w:sectPr w:rsidR="0037357B" w:rsidRPr="008A6454" w:rsidSect="002B1840">
          <w:pgSz w:w="11906" w:h="16838" w:code="9"/>
          <w:pgMar w:top="1134" w:right="1418" w:bottom="1134" w:left="1418" w:header="737" w:footer="737" w:gutter="0"/>
          <w:pgNumType w:start="1" w:chapStyle="1"/>
          <w:cols w:space="1296"/>
          <w:titlePg/>
          <w:docGrid w:linePitch="360"/>
        </w:sectPr>
      </w:pPr>
    </w:p>
    <w:p w14:paraId="68C8283B" w14:textId="77777777" w:rsidR="0037357B" w:rsidRPr="008A6454" w:rsidRDefault="0037357B" w:rsidP="0037357B">
      <w:pPr>
        <w:tabs>
          <w:tab w:val="left" w:pos="567"/>
        </w:tabs>
        <w:spacing w:line="260" w:lineRule="exact"/>
        <w:ind w:left="567" w:hanging="567"/>
        <w:rPr>
          <w:b/>
          <w:snapToGrid w:val="0"/>
          <w:sz w:val="22"/>
          <w:szCs w:val="22"/>
        </w:rPr>
      </w:pPr>
    </w:p>
    <w:p w14:paraId="61BC49FB" w14:textId="77777777" w:rsidR="0037357B" w:rsidRPr="008A6454" w:rsidRDefault="00BF555A" w:rsidP="00FA167D">
      <w:pPr>
        <w:tabs>
          <w:tab w:val="left" w:pos="567"/>
        </w:tabs>
        <w:spacing w:line="260" w:lineRule="exact"/>
        <w:ind w:left="567" w:hanging="567"/>
        <w:rPr>
          <w:b/>
          <w:snapToGrid w:val="0"/>
          <w:sz w:val="22"/>
          <w:szCs w:val="22"/>
        </w:rPr>
      </w:pPr>
      <w:r w:rsidRPr="00BF555A">
        <w:rPr>
          <w:b/>
          <w:snapToGrid w:val="0"/>
          <w:sz w:val="22"/>
          <w:szCs w:val="22"/>
        </w:rPr>
        <w:t>A.</w:t>
      </w:r>
      <w:r w:rsidRPr="00BF555A">
        <w:rPr>
          <w:b/>
          <w:snapToGrid w:val="0"/>
          <w:sz w:val="22"/>
          <w:szCs w:val="22"/>
        </w:rPr>
        <w:tab/>
        <w:t>GAMINTOJAS (-AI), ATSAKINGAS (-I) UŽ SERIJŲ IŠLEIDIMĄ</w:t>
      </w:r>
    </w:p>
    <w:p w14:paraId="0F6F1E45" w14:textId="77777777" w:rsidR="0037357B" w:rsidRPr="008A6454" w:rsidRDefault="0037357B" w:rsidP="0037357B">
      <w:pPr>
        <w:tabs>
          <w:tab w:val="left" w:pos="567"/>
        </w:tabs>
        <w:spacing w:line="260" w:lineRule="exact"/>
        <w:rPr>
          <w:snapToGrid w:val="0"/>
          <w:sz w:val="22"/>
          <w:szCs w:val="22"/>
        </w:rPr>
      </w:pPr>
    </w:p>
    <w:p w14:paraId="34E8E8C0" w14:textId="77777777" w:rsidR="0037357B" w:rsidRPr="008A6454" w:rsidRDefault="00BF555A" w:rsidP="0037357B">
      <w:pPr>
        <w:tabs>
          <w:tab w:val="left" w:pos="567"/>
        </w:tabs>
        <w:jc w:val="both"/>
        <w:rPr>
          <w:snapToGrid w:val="0"/>
          <w:sz w:val="22"/>
          <w:szCs w:val="22"/>
        </w:rPr>
      </w:pPr>
      <w:r w:rsidRPr="00BF555A">
        <w:rPr>
          <w:noProof/>
          <w:snapToGrid w:val="0"/>
          <w:sz w:val="22"/>
          <w:szCs w:val="22"/>
          <w:u w:val="single"/>
        </w:rPr>
        <w:t>Gamintojo (-ų), atsakingo (-ų) už serijų išleidimą, pavadinimas (-ai) ir adresas (-ai)</w:t>
      </w:r>
    </w:p>
    <w:p w14:paraId="6635E39E" w14:textId="77777777" w:rsidR="0037357B" w:rsidRPr="008A6454" w:rsidRDefault="0037357B" w:rsidP="0037357B">
      <w:pPr>
        <w:tabs>
          <w:tab w:val="left" w:pos="567"/>
        </w:tabs>
        <w:spacing w:line="260" w:lineRule="exact"/>
        <w:rPr>
          <w:snapToGrid w:val="0"/>
          <w:sz w:val="22"/>
          <w:szCs w:val="22"/>
        </w:rPr>
      </w:pPr>
    </w:p>
    <w:p w14:paraId="3C6A0462" w14:textId="77777777" w:rsidR="0037357B" w:rsidRPr="00FA167D" w:rsidRDefault="00BF555A" w:rsidP="0037357B">
      <w:pPr>
        <w:tabs>
          <w:tab w:val="left" w:pos="567"/>
        </w:tabs>
        <w:spacing w:line="260" w:lineRule="exact"/>
        <w:rPr>
          <w:noProof/>
          <w:snapToGrid w:val="0"/>
          <w:sz w:val="22"/>
          <w:szCs w:val="22"/>
          <w:lang w:val="pt-PT"/>
        </w:rPr>
      </w:pPr>
      <w:r w:rsidRPr="00FA167D">
        <w:rPr>
          <w:noProof/>
          <w:snapToGrid w:val="0"/>
          <w:sz w:val="22"/>
          <w:szCs w:val="22"/>
          <w:lang w:val="pt-PT"/>
        </w:rPr>
        <w:t xml:space="preserve">PharmaS d.o.o. </w:t>
      </w:r>
    </w:p>
    <w:p w14:paraId="4A36F13A" w14:textId="77777777" w:rsidR="0037357B" w:rsidRPr="00FA167D" w:rsidRDefault="00BF555A" w:rsidP="0037357B">
      <w:pPr>
        <w:tabs>
          <w:tab w:val="left" w:pos="567"/>
        </w:tabs>
        <w:spacing w:line="260" w:lineRule="exact"/>
        <w:rPr>
          <w:noProof/>
          <w:snapToGrid w:val="0"/>
          <w:sz w:val="22"/>
          <w:szCs w:val="22"/>
          <w:lang w:val="pt-PT"/>
        </w:rPr>
      </w:pPr>
      <w:r w:rsidRPr="00FA167D">
        <w:rPr>
          <w:noProof/>
          <w:snapToGrid w:val="0"/>
          <w:sz w:val="22"/>
          <w:szCs w:val="22"/>
          <w:lang w:val="pt-PT"/>
        </w:rPr>
        <w:t xml:space="preserve">Potok, Industrijska cesta 5, </w:t>
      </w:r>
    </w:p>
    <w:p w14:paraId="38D11ECE" w14:textId="77777777" w:rsidR="0037357B" w:rsidRPr="00FA167D" w:rsidRDefault="00BF555A" w:rsidP="0037357B">
      <w:pPr>
        <w:tabs>
          <w:tab w:val="left" w:pos="567"/>
        </w:tabs>
        <w:spacing w:line="260" w:lineRule="exact"/>
        <w:rPr>
          <w:noProof/>
          <w:snapToGrid w:val="0"/>
          <w:sz w:val="22"/>
          <w:szCs w:val="22"/>
          <w:lang w:val="pt-PT"/>
        </w:rPr>
      </w:pPr>
      <w:r w:rsidRPr="00FA167D">
        <w:rPr>
          <w:noProof/>
          <w:snapToGrid w:val="0"/>
          <w:sz w:val="22"/>
          <w:szCs w:val="22"/>
          <w:lang w:val="pt-PT"/>
        </w:rPr>
        <w:t>44317 Popovača,</w:t>
      </w:r>
    </w:p>
    <w:p w14:paraId="49978B6B" w14:textId="77777777" w:rsidR="0037357B" w:rsidRPr="00FA167D" w:rsidRDefault="00BF555A" w:rsidP="0037357B">
      <w:pPr>
        <w:tabs>
          <w:tab w:val="left" w:pos="567"/>
        </w:tabs>
        <w:spacing w:line="260" w:lineRule="exact"/>
        <w:rPr>
          <w:noProof/>
          <w:snapToGrid w:val="0"/>
          <w:sz w:val="22"/>
          <w:szCs w:val="22"/>
          <w:lang w:val="pt-PT"/>
        </w:rPr>
      </w:pPr>
      <w:r w:rsidRPr="00FA167D">
        <w:rPr>
          <w:noProof/>
          <w:snapToGrid w:val="0"/>
          <w:sz w:val="22"/>
          <w:szCs w:val="22"/>
          <w:lang w:val="pt-PT"/>
        </w:rPr>
        <w:t xml:space="preserve">Kroatija </w:t>
      </w:r>
    </w:p>
    <w:p w14:paraId="55CC65C1" w14:textId="77777777" w:rsidR="0037357B" w:rsidRPr="008A6454" w:rsidRDefault="0037357B" w:rsidP="0037357B">
      <w:pPr>
        <w:tabs>
          <w:tab w:val="left" w:pos="567"/>
        </w:tabs>
        <w:spacing w:line="260" w:lineRule="exact"/>
        <w:rPr>
          <w:snapToGrid w:val="0"/>
          <w:sz w:val="22"/>
          <w:szCs w:val="22"/>
        </w:rPr>
      </w:pPr>
    </w:p>
    <w:p w14:paraId="1D688DCF" w14:textId="77777777" w:rsidR="0037357B" w:rsidRPr="008A6454" w:rsidRDefault="0037357B" w:rsidP="00FA167D">
      <w:pPr>
        <w:tabs>
          <w:tab w:val="left" w:pos="567"/>
        </w:tabs>
        <w:spacing w:line="260" w:lineRule="exact"/>
        <w:rPr>
          <w:snapToGrid w:val="0"/>
          <w:sz w:val="22"/>
          <w:szCs w:val="22"/>
        </w:rPr>
      </w:pPr>
    </w:p>
    <w:p w14:paraId="4F14F8DE" w14:textId="77777777" w:rsidR="0037357B" w:rsidRPr="00FA167D" w:rsidRDefault="00BF555A" w:rsidP="00FA167D">
      <w:pPr>
        <w:tabs>
          <w:tab w:val="left" w:pos="567"/>
        </w:tabs>
        <w:ind w:left="567" w:hanging="567"/>
        <w:rPr>
          <w:sz w:val="22"/>
        </w:rPr>
      </w:pPr>
      <w:r w:rsidRPr="00BF555A">
        <w:rPr>
          <w:b/>
          <w:noProof/>
          <w:snapToGrid w:val="0"/>
          <w:sz w:val="22"/>
          <w:szCs w:val="22"/>
        </w:rPr>
        <w:t>B.</w:t>
      </w:r>
      <w:r w:rsidRPr="00BF555A">
        <w:rPr>
          <w:b/>
          <w:snapToGrid w:val="0"/>
          <w:sz w:val="22"/>
          <w:szCs w:val="22"/>
        </w:rPr>
        <w:tab/>
      </w:r>
      <w:r w:rsidRPr="00BF555A">
        <w:rPr>
          <w:b/>
          <w:noProof/>
          <w:snapToGrid w:val="0"/>
          <w:sz w:val="22"/>
          <w:szCs w:val="22"/>
        </w:rPr>
        <w:t>TIEKIMO IR VARTOJIMO SĄLYGOS AR APRIBOJIMAI</w:t>
      </w:r>
    </w:p>
    <w:p w14:paraId="729C3F1A" w14:textId="77777777" w:rsidR="0037357B" w:rsidRPr="008A6454" w:rsidRDefault="0037357B" w:rsidP="00FA167D">
      <w:pPr>
        <w:tabs>
          <w:tab w:val="left" w:pos="567"/>
        </w:tabs>
        <w:spacing w:line="260" w:lineRule="exact"/>
        <w:rPr>
          <w:snapToGrid w:val="0"/>
          <w:sz w:val="22"/>
          <w:szCs w:val="22"/>
        </w:rPr>
      </w:pPr>
    </w:p>
    <w:p w14:paraId="6F2DBC35" w14:textId="77777777" w:rsidR="0037357B" w:rsidRPr="008A6454" w:rsidRDefault="00BF555A" w:rsidP="0037357B">
      <w:pPr>
        <w:tabs>
          <w:tab w:val="left" w:pos="567"/>
        </w:tabs>
        <w:spacing w:line="260" w:lineRule="exact"/>
        <w:rPr>
          <w:snapToGrid w:val="0"/>
          <w:sz w:val="22"/>
          <w:szCs w:val="22"/>
        </w:rPr>
      </w:pPr>
      <w:r w:rsidRPr="00BF555A">
        <w:rPr>
          <w:snapToGrid w:val="0"/>
          <w:sz w:val="22"/>
          <w:szCs w:val="22"/>
        </w:rPr>
        <w:t>Receptinis vaistinis preparatas.</w:t>
      </w:r>
    </w:p>
    <w:p w14:paraId="489A2F85" w14:textId="77777777" w:rsidR="008D3B35" w:rsidRPr="008A6454" w:rsidRDefault="008D3B35">
      <w:pPr>
        <w:tabs>
          <w:tab w:val="left" w:pos="567"/>
        </w:tabs>
        <w:spacing w:line="260" w:lineRule="exact"/>
        <w:ind w:left="1701" w:right="1558" w:hanging="850"/>
        <w:rPr>
          <w:b/>
          <w:sz w:val="22"/>
          <w:szCs w:val="22"/>
        </w:rPr>
      </w:pPr>
    </w:p>
    <w:p w14:paraId="5E1DDB4E" w14:textId="77777777" w:rsidR="008D3B35" w:rsidRPr="008A6454" w:rsidRDefault="008D3B35">
      <w:pPr>
        <w:tabs>
          <w:tab w:val="left" w:pos="567"/>
        </w:tabs>
        <w:spacing w:line="260" w:lineRule="exact"/>
        <w:ind w:left="567" w:hanging="567"/>
        <w:rPr>
          <w:sz w:val="22"/>
          <w:szCs w:val="22"/>
        </w:rPr>
      </w:pPr>
    </w:p>
    <w:p w14:paraId="3A731EF2" w14:textId="77777777" w:rsidR="008D3B35" w:rsidRPr="008A6454" w:rsidRDefault="008D3B35">
      <w:pPr>
        <w:tabs>
          <w:tab w:val="left" w:pos="567"/>
        </w:tabs>
        <w:spacing w:line="260" w:lineRule="exact"/>
        <w:ind w:right="-1"/>
        <w:rPr>
          <w:sz w:val="22"/>
          <w:szCs w:val="22"/>
        </w:rPr>
      </w:pPr>
    </w:p>
    <w:p w14:paraId="6D76FB0F" w14:textId="77777777" w:rsidR="008D3B35" w:rsidRPr="008A6454" w:rsidRDefault="00BF555A" w:rsidP="00C159BC">
      <w:pPr>
        <w:tabs>
          <w:tab w:val="left" w:pos="567"/>
        </w:tabs>
        <w:spacing w:line="260" w:lineRule="exact"/>
        <w:ind w:left="567" w:hanging="567"/>
        <w:rPr>
          <w:sz w:val="22"/>
          <w:szCs w:val="22"/>
        </w:rPr>
      </w:pPr>
      <w:r w:rsidRPr="00BF555A">
        <w:rPr>
          <w:sz w:val="22"/>
          <w:szCs w:val="22"/>
        </w:rPr>
        <w:br w:type="page"/>
      </w:r>
    </w:p>
    <w:p w14:paraId="088A63CA" w14:textId="77777777" w:rsidR="008D3B35" w:rsidRPr="008A6454" w:rsidRDefault="008D3B35">
      <w:pPr>
        <w:tabs>
          <w:tab w:val="left" w:pos="4962"/>
        </w:tabs>
        <w:ind w:firstLine="4962"/>
        <w:rPr>
          <w:sz w:val="22"/>
          <w:szCs w:val="22"/>
        </w:rPr>
        <w:sectPr w:rsidR="008D3B35" w:rsidRPr="008A6454" w:rsidSect="002B1840">
          <w:pgSz w:w="11906" w:h="16838" w:code="9"/>
          <w:pgMar w:top="1134" w:right="1418" w:bottom="1134" w:left="1418" w:header="737" w:footer="737" w:gutter="0"/>
          <w:pgNumType w:start="1" w:chapStyle="1"/>
          <w:cols w:space="1296"/>
          <w:titlePg/>
          <w:docGrid w:linePitch="360"/>
        </w:sectPr>
      </w:pPr>
    </w:p>
    <w:p w14:paraId="4023013E" w14:textId="77777777" w:rsidR="008D3B35" w:rsidRPr="00FA167D" w:rsidRDefault="008D3B35">
      <w:pPr>
        <w:tabs>
          <w:tab w:val="left" w:pos="4962"/>
        </w:tabs>
        <w:rPr>
          <w:rFonts w:eastAsia="SimSun"/>
          <w:sz w:val="22"/>
        </w:rPr>
      </w:pPr>
    </w:p>
    <w:p w14:paraId="19F37E98" w14:textId="77777777" w:rsidR="008D3B35" w:rsidRPr="008A6454" w:rsidRDefault="008D3B35">
      <w:pPr>
        <w:tabs>
          <w:tab w:val="left" w:pos="567"/>
        </w:tabs>
        <w:spacing w:line="260" w:lineRule="exact"/>
        <w:rPr>
          <w:sz w:val="22"/>
          <w:szCs w:val="22"/>
        </w:rPr>
      </w:pPr>
    </w:p>
    <w:p w14:paraId="2D4C433E" w14:textId="77777777" w:rsidR="008D3B35" w:rsidRPr="008A6454" w:rsidRDefault="008D3B35">
      <w:pPr>
        <w:tabs>
          <w:tab w:val="left" w:pos="567"/>
        </w:tabs>
        <w:spacing w:line="260" w:lineRule="exact"/>
        <w:rPr>
          <w:sz w:val="22"/>
          <w:szCs w:val="22"/>
        </w:rPr>
      </w:pPr>
    </w:p>
    <w:p w14:paraId="61BC79F0" w14:textId="77777777" w:rsidR="008D3B35" w:rsidRPr="008A6454" w:rsidRDefault="008D3B35">
      <w:pPr>
        <w:tabs>
          <w:tab w:val="left" w:pos="567"/>
        </w:tabs>
        <w:spacing w:line="260" w:lineRule="exact"/>
        <w:rPr>
          <w:sz w:val="22"/>
          <w:szCs w:val="22"/>
        </w:rPr>
      </w:pPr>
    </w:p>
    <w:p w14:paraId="169ED2EB" w14:textId="77777777" w:rsidR="008D3B35" w:rsidRPr="008A6454" w:rsidRDefault="008D3B35">
      <w:pPr>
        <w:tabs>
          <w:tab w:val="left" w:pos="567"/>
        </w:tabs>
        <w:spacing w:line="260" w:lineRule="exact"/>
        <w:rPr>
          <w:sz w:val="22"/>
          <w:szCs w:val="22"/>
        </w:rPr>
      </w:pPr>
    </w:p>
    <w:p w14:paraId="660E35F8" w14:textId="77777777" w:rsidR="008D3B35" w:rsidRPr="008A6454" w:rsidRDefault="008D3B35">
      <w:pPr>
        <w:tabs>
          <w:tab w:val="left" w:pos="567"/>
        </w:tabs>
        <w:spacing w:line="260" w:lineRule="exact"/>
        <w:rPr>
          <w:sz w:val="22"/>
          <w:szCs w:val="22"/>
        </w:rPr>
      </w:pPr>
    </w:p>
    <w:p w14:paraId="4A395890" w14:textId="77777777" w:rsidR="008D3B35" w:rsidRPr="008A6454" w:rsidRDefault="008D3B35">
      <w:pPr>
        <w:tabs>
          <w:tab w:val="left" w:pos="567"/>
        </w:tabs>
        <w:spacing w:line="260" w:lineRule="exact"/>
        <w:rPr>
          <w:sz w:val="22"/>
          <w:szCs w:val="22"/>
        </w:rPr>
      </w:pPr>
    </w:p>
    <w:p w14:paraId="1507749E" w14:textId="77777777" w:rsidR="008D3B35" w:rsidRPr="008A6454" w:rsidRDefault="008D3B35">
      <w:pPr>
        <w:tabs>
          <w:tab w:val="left" w:pos="567"/>
        </w:tabs>
        <w:spacing w:line="260" w:lineRule="exact"/>
        <w:rPr>
          <w:sz w:val="22"/>
          <w:szCs w:val="22"/>
        </w:rPr>
      </w:pPr>
    </w:p>
    <w:p w14:paraId="5A117EE1" w14:textId="77777777" w:rsidR="008D3B35" w:rsidRPr="008A6454" w:rsidRDefault="008D3B35">
      <w:pPr>
        <w:tabs>
          <w:tab w:val="left" w:pos="567"/>
        </w:tabs>
        <w:spacing w:line="260" w:lineRule="exact"/>
        <w:rPr>
          <w:sz w:val="22"/>
          <w:szCs w:val="22"/>
        </w:rPr>
      </w:pPr>
    </w:p>
    <w:p w14:paraId="6C3D6164" w14:textId="77777777" w:rsidR="008D3B35" w:rsidRPr="008A6454" w:rsidRDefault="008D3B35">
      <w:pPr>
        <w:tabs>
          <w:tab w:val="left" w:pos="567"/>
        </w:tabs>
        <w:spacing w:line="260" w:lineRule="exact"/>
        <w:rPr>
          <w:sz w:val="22"/>
          <w:szCs w:val="22"/>
        </w:rPr>
      </w:pPr>
    </w:p>
    <w:p w14:paraId="09CE2980" w14:textId="77777777" w:rsidR="008D3B35" w:rsidRPr="008A6454" w:rsidRDefault="008D3B35">
      <w:pPr>
        <w:tabs>
          <w:tab w:val="left" w:pos="567"/>
        </w:tabs>
        <w:spacing w:line="260" w:lineRule="exact"/>
        <w:rPr>
          <w:sz w:val="22"/>
          <w:szCs w:val="22"/>
        </w:rPr>
      </w:pPr>
    </w:p>
    <w:p w14:paraId="451AC3D4" w14:textId="77777777" w:rsidR="008D3B35" w:rsidRPr="008A6454" w:rsidRDefault="008D3B35">
      <w:pPr>
        <w:tabs>
          <w:tab w:val="left" w:pos="567"/>
        </w:tabs>
        <w:spacing w:line="260" w:lineRule="exact"/>
        <w:rPr>
          <w:sz w:val="22"/>
          <w:szCs w:val="22"/>
        </w:rPr>
      </w:pPr>
    </w:p>
    <w:p w14:paraId="2ED77BED" w14:textId="77777777" w:rsidR="008D3B35" w:rsidRPr="008A6454" w:rsidRDefault="008D3B35">
      <w:pPr>
        <w:tabs>
          <w:tab w:val="left" w:pos="567"/>
        </w:tabs>
        <w:spacing w:line="260" w:lineRule="exact"/>
        <w:rPr>
          <w:sz w:val="22"/>
          <w:szCs w:val="22"/>
        </w:rPr>
      </w:pPr>
    </w:p>
    <w:p w14:paraId="1BB9F9C2" w14:textId="77777777" w:rsidR="008D3B35" w:rsidRPr="008A6454" w:rsidRDefault="008D3B35">
      <w:pPr>
        <w:tabs>
          <w:tab w:val="left" w:pos="567"/>
        </w:tabs>
        <w:spacing w:line="260" w:lineRule="exact"/>
        <w:rPr>
          <w:sz w:val="22"/>
          <w:szCs w:val="22"/>
        </w:rPr>
      </w:pPr>
    </w:p>
    <w:p w14:paraId="48AF45F7" w14:textId="77777777" w:rsidR="008D3B35" w:rsidRPr="008A6454" w:rsidRDefault="008D3B35">
      <w:pPr>
        <w:tabs>
          <w:tab w:val="left" w:pos="567"/>
        </w:tabs>
        <w:spacing w:line="260" w:lineRule="exact"/>
        <w:rPr>
          <w:sz w:val="22"/>
          <w:szCs w:val="22"/>
        </w:rPr>
      </w:pPr>
    </w:p>
    <w:p w14:paraId="071C014E" w14:textId="77777777" w:rsidR="008D3B35" w:rsidRPr="008A6454" w:rsidRDefault="008D3B35">
      <w:pPr>
        <w:tabs>
          <w:tab w:val="left" w:pos="567"/>
        </w:tabs>
        <w:spacing w:line="260" w:lineRule="exact"/>
        <w:rPr>
          <w:sz w:val="22"/>
          <w:szCs w:val="22"/>
        </w:rPr>
      </w:pPr>
    </w:p>
    <w:p w14:paraId="586AC861" w14:textId="77777777" w:rsidR="008D3B35" w:rsidRPr="008A6454" w:rsidRDefault="008D3B35">
      <w:pPr>
        <w:tabs>
          <w:tab w:val="left" w:pos="567"/>
        </w:tabs>
        <w:spacing w:line="260" w:lineRule="exact"/>
        <w:rPr>
          <w:sz w:val="22"/>
          <w:szCs w:val="22"/>
        </w:rPr>
      </w:pPr>
    </w:p>
    <w:p w14:paraId="1396102D" w14:textId="77777777" w:rsidR="008D3B35" w:rsidRPr="008A6454" w:rsidRDefault="008D3B35">
      <w:pPr>
        <w:tabs>
          <w:tab w:val="left" w:pos="567"/>
        </w:tabs>
        <w:spacing w:line="260" w:lineRule="exact"/>
        <w:rPr>
          <w:b/>
          <w:sz w:val="22"/>
          <w:szCs w:val="22"/>
        </w:rPr>
      </w:pPr>
    </w:p>
    <w:p w14:paraId="7EF74724" w14:textId="77777777" w:rsidR="008D3B35" w:rsidRPr="008A6454" w:rsidRDefault="008D3B35">
      <w:pPr>
        <w:tabs>
          <w:tab w:val="left" w:pos="567"/>
        </w:tabs>
        <w:spacing w:line="260" w:lineRule="exact"/>
        <w:rPr>
          <w:b/>
          <w:sz w:val="22"/>
          <w:szCs w:val="22"/>
        </w:rPr>
      </w:pPr>
    </w:p>
    <w:p w14:paraId="6F712424" w14:textId="77777777" w:rsidR="008D3B35" w:rsidRPr="008A6454" w:rsidRDefault="008D3B35">
      <w:pPr>
        <w:tabs>
          <w:tab w:val="left" w:pos="567"/>
        </w:tabs>
        <w:spacing w:line="260" w:lineRule="exact"/>
        <w:rPr>
          <w:b/>
          <w:sz w:val="22"/>
          <w:szCs w:val="22"/>
        </w:rPr>
      </w:pPr>
    </w:p>
    <w:p w14:paraId="628460DA" w14:textId="77777777" w:rsidR="008D3B35" w:rsidRPr="008A6454" w:rsidRDefault="008D3B35">
      <w:pPr>
        <w:tabs>
          <w:tab w:val="left" w:pos="567"/>
        </w:tabs>
        <w:spacing w:line="260" w:lineRule="exact"/>
        <w:rPr>
          <w:b/>
          <w:sz w:val="22"/>
          <w:szCs w:val="22"/>
        </w:rPr>
      </w:pPr>
    </w:p>
    <w:p w14:paraId="0B847B11" w14:textId="77777777" w:rsidR="008D3B35" w:rsidRPr="008A6454" w:rsidRDefault="008D3B35">
      <w:pPr>
        <w:tabs>
          <w:tab w:val="left" w:pos="567"/>
        </w:tabs>
        <w:spacing w:line="260" w:lineRule="exact"/>
        <w:rPr>
          <w:b/>
          <w:sz w:val="22"/>
          <w:szCs w:val="22"/>
        </w:rPr>
      </w:pPr>
    </w:p>
    <w:p w14:paraId="7471F5EB" w14:textId="77777777" w:rsidR="008D3B35" w:rsidRPr="008A6454" w:rsidRDefault="008D3B35">
      <w:pPr>
        <w:tabs>
          <w:tab w:val="left" w:pos="567"/>
        </w:tabs>
        <w:spacing w:line="260" w:lineRule="exact"/>
        <w:rPr>
          <w:b/>
          <w:sz w:val="22"/>
          <w:szCs w:val="22"/>
        </w:rPr>
      </w:pPr>
    </w:p>
    <w:p w14:paraId="52F421CB" w14:textId="77777777" w:rsidR="008D3B35" w:rsidRPr="008A6454" w:rsidRDefault="00BF555A">
      <w:pPr>
        <w:keepNext/>
        <w:tabs>
          <w:tab w:val="left" w:pos="567"/>
        </w:tabs>
        <w:jc w:val="center"/>
        <w:outlineLvl w:val="1"/>
        <w:rPr>
          <w:b/>
          <w:sz w:val="22"/>
          <w:szCs w:val="22"/>
        </w:rPr>
      </w:pPr>
      <w:r w:rsidRPr="00BF555A">
        <w:rPr>
          <w:b/>
          <w:bCs/>
          <w:iCs/>
          <w:sz w:val="22"/>
          <w:szCs w:val="22"/>
        </w:rPr>
        <w:t>III PRIEDAS</w:t>
      </w:r>
    </w:p>
    <w:p w14:paraId="7AC15876" w14:textId="77777777" w:rsidR="008D3B35" w:rsidRPr="008A6454" w:rsidRDefault="008D3B35">
      <w:pPr>
        <w:tabs>
          <w:tab w:val="left" w:pos="567"/>
        </w:tabs>
        <w:spacing w:line="260" w:lineRule="exact"/>
        <w:rPr>
          <w:sz w:val="22"/>
          <w:szCs w:val="22"/>
        </w:rPr>
      </w:pPr>
    </w:p>
    <w:p w14:paraId="666BA066" w14:textId="77777777" w:rsidR="008D3B35" w:rsidRPr="008A6454" w:rsidRDefault="00BF555A">
      <w:pPr>
        <w:keepNext/>
        <w:tabs>
          <w:tab w:val="left" w:pos="567"/>
        </w:tabs>
        <w:jc w:val="center"/>
        <w:outlineLvl w:val="1"/>
        <w:rPr>
          <w:b/>
          <w:sz w:val="22"/>
          <w:szCs w:val="22"/>
        </w:rPr>
      </w:pPr>
      <w:r w:rsidRPr="00BF555A">
        <w:rPr>
          <w:b/>
          <w:bCs/>
          <w:iCs/>
          <w:sz w:val="22"/>
          <w:szCs w:val="22"/>
        </w:rPr>
        <w:t>ŽENKLINIMAS IR PAKUOTĖS LAPELIS</w:t>
      </w:r>
    </w:p>
    <w:p w14:paraId="49F55ADF" w14:textId="77777777" w:rsidR="008D3B35" w:rsidRPr="008A6454" w:rsidRDefault="00BF555A">
      <w:pPr>
        <w:tabs>
          <w:tab w:val="left" w:pos="567"/>
        </w:tabs>
        <w:spacing w:line="260" w:lineRule="exact"/>
        <w:rPr>
          <w:sz w:val="22"/>
          <w:szCs w:val="22"/>
        </w:rPr>
      </w:pPr>
      <w:r w:rsidRPr="00BF555A">
        <w:rPr>
          <w:sz w:val="22"/>
          <w:szCs w:val="22"/>
        </w:rPr>
        <w:br w:type="page"/>
      </w:r>
    </w:p>
    <w:p w14:paraId="64ABF37A" w14:textId="77777777" w:rsidR="008D3B35" w:rsidRPr="008A6454" w:rsidRDefault="008D3B35">
      <w:pPr>
        <w:tabs>
          <w:tab w:val="left" w:pos="567"/>
        </w:tabs>
        <w:spacing w:line="260" w:lineRule="exact"/>
        <w:rPr>
          <w:sz w:val="22"/>
          <w:szCs w:val="22"/>
        </w:rPr>
      </w:pPr>
    </w:p>
    <w:p w14:paraId="33A880B0" w14:textId="77777777" w:rsidR="008D3B35" w:rsidRPr="008A6454" w:rsidRDefault="008D3B35">
      <w:pPr>
        <w:tabs>
          <w:tab w:val="left" w:pos="567"/>
        </w:tabs>
        <w:spacing w:line="260" w:lineRule="exact"/>
        <w:rPr>
          <w:sz w:val="22"/>
          <w:szCs w:val="22"/>
        </w:rPr>
      </w:pPr>
    </w:p>
    <w:p w14:paraId="625DB2F5" w14:textId="77777777" w:rsidR="008D3B35" w:rsidRPr="008A6454" w:rsidRDefault="008D3B35">
      <w:pPr>
        <w:tabs>
          <w:tab w:val="left" w:pos="567"/>
        </w:tabs>
        <w:spacing w:line="260" w:lineRule="exact"/>
        <w:rPr>
          <w:sz w:val="22"/>
          <w:szCs w:val="22"/>
        </w:rPr>
      </w:pPr>
    </w:p>
    <w:p w14:paraId="3FA744BC" w14:textId="77777777" w:rsidR="008D3B35" w:rsidRPr="008A6454" w:rsidRDefault="008D3B35">
      <w:pPr>
        <w:tabs>
          <w:tab w:val="left" w:pos="567"/>
        </w:tabs>
        <w:spacing w:line="260" w:lineRule="exact"/>
        <w:rPr>
          <w:sz w:val="22"/>
          <w:szCs w:val="22"/>
        </w:rPr>
      </w:pPr>
    </w:p>
    <w:p w14:paraId="0F04B113" w14:textId="77777777" w:rsidR="008D3B35" w:rsidRPr="008A6454" w:rsidRDefault="008D3B35">
      <w:pPr>
        <w:tabs>
          <w:tab w:val="left" w:pos="567"/>
        </w:tabs>
        <w:spacing w:line="260" w:lineRule="exact"/>
        <w:rPr>
          <w:sz w:val="22"/>
          <w:szCs w:val="22"/>
        </w:rPr>
      </w:pPr>
    </w:p>
    <w:p w14:paraId="4209D209" w14:textId="77777777" w:rsidR="008D3B35" w:rsidRPr="008A6454" w:rsidRDefault="008D3B35">
      <w:pPr>
        <w:tabs>
          <w:tab w:val="left" w:pos="567"/>
        </w:tabs>
        <w:spacing w:line="260" w:lineRule="exact"/>
        <w:rPr>
          <w:sz w:val="22"/>
          <w:szCs w:val="22"/>
        </w:rPr>
      </w:pPr>
    </w:p>
    <w:p w14:paraId="0DCB7C96" w14:textId="77777777" w:rsidR="008D3B35" w:rsidRPr="008A6454" w:rsidRDefault="008D3B35">
      <w:pPr>
        <w:tabs>
          <w:tab w:val="left" w:pos="567"/>
        </w:tabs>
        <w:spacing w:line="260" w:lineRule="exact"/>
        <w:rPr>
          <w:sz w:val="22"/>
          <w:szCs w:val="22"/>
        </w:rPr>
      </w:pPr>
    </w:p>
    <w:p w14:paraId="52774DC0" w14:textId="77777777" w:rsidR="008D3B35" w:rsidRPr="008A6454" w:rsidRDefault="008D3B35">
      <w:pPr>
        <w:tabs>
          <w:tab w:val="left" w:pos="567"/>
        </w:tabs>
        <w:spacing w:line="260" w:lineRule="exact"/>
        <w:rPr>
          <w:sz w:val="22"/>
          <w:szCs w:val="22"/>
        </w:rPr>
      </w:pPr>
    </w:p>
    <w:p w14:paraId="45EE8EA0" w14:textId="77777777" w:rsidR="008D3B35" w:rsidRPr="008A6454" w:rsidRDefault="008D3B35">
      <w:pPr>
        <w:tabs>
          <w:tab w:val="left" w:pos="567"/>
        </w:tabs>
        <w:spacing w:line="260" w:lineRule="exact"/>
        <w:rPr>
          <w:sz w:val="22"/>
          <w:szCs w:val="22"/>
        </w:rPr>
      </w:pPr>
    </w:p>
    <w:p w14:paraId="6BE25BBA" w14:textId="77777777" w:rsidR="008D3B35" w:rsidRPr="008A6454" w:rsidRDefault="008D3B35">
      <w:pPr>
        <w:tabs>
          <w:tab w:val="left" w:pos="567"/>
        </w:tabs>
        <w:spacing w:line="260" w:lineRule="exact"/>
        <w:rPr>
          <w:sz w:val="22"/>
          <w:szCs w:val="22"/>
        </w:rPr>
      </w:pPr>
    </w:p>
    <w:p w14:paraId="65E5D2F9" w14:textId="77777777" w:rsidR="008D3B35" w:rsidRPr="008A6454" w:rsidRDefault="008D3B35">
      <w:pPr>
        <w:tabs>
          <w:tab w:val="left" w:pos="567"/>
        </w:tabs>
        <w:spacing w:line="260" w:lineRule="exact"/>
        <w:rPr>
          <w:sz w:val="22"/>
          <w:szCs w:val="22"/>
        </w:rPr>
      </w:pPr>
    </w:p>
    <w:p w14:paraId="3CDB8395" w14:textId="77777777" w:rsidR="008D3B35" w:rsidRPr="008A6454" w:rsidRDefault="008D3B35">
      <w:pPr>
        <w:tabs>
          <w:tab w:val="left" w:pos="567"/>
        </w:tabs>
        <w:spacing w:line="260" w:lineRule="exact"/>
        <w:rPr>
          <w:sz w:val="22"/>
          <w:szCs w:val="22"/>
        </w:rPr>
      </w:pPr>
    </w:p>
    <w:p w14:paraId="4C53BEE6" w14:textId="77777777" w:rsidR="008D3B35" w:rsidRPr="008A6454" w:rsidRDefault="008D3B35">
      <w:pPr>
        <w:tabs>
          <w:tab w:val="left" w:pos="567"/>
        </w:tabs>
        <w:spacing w:line="260" w:lineRule="exact"/>
        <w:rPr>
          <w:sz w:val="22"/>
          <w:szCs w:val="22"/>
        </w:rPr>
      </w:pPr>
    </w:p>
    <w:p w14:paraId="43CF5A3E" w14:textId="77777777" w:rsidR="008D3B35" w:rsidRPr="008A6454" w:rsidRDefault="008D3B35">
      <w:pPr>
        <w:tabs>
          <w:tab w:val="left" w:pos="567"/>
        </w:tabs>
        <w:spacing w:line="260" w:lineRule="exact"/>
        <w:rPr>
          <w:sz w:val="22"/>
          <w:szCs w:val="22"/>
        </w:rPr>
      </w:pPr>
    </w:p>
    <w:p w14:paraId="04C5CA74" w14:textId="77777777" w:rsidR="008D3B35" w:rsidRPr="008A6454" w:rsidRDefault="008D3B35">
      <w:pPr>
        <w:tabs>
          <w:tab w:val="left" w:pos="567"/>
        </w:tabs>
        <w:spacing w:line="260" w:lineRule="exact"/>
        <w:rPr>
          <w:sz w:val="22"/>
          <w:szCs w:val="22"/>
        </w:rPr>
      </w:pPr>
    </w:p>
    <w:p w14:paraId="32F47405" w14:textId="77777777" w:rsidR="008D3B35" w:rsidRPr="008A6454" w:rsidRDefault="008D3B35">
      <w:pPr>
        <w:tabs>
          <w:tab w:val="left" w:pos="567"/>
        </w:tabs>
        <w:spacing w:line="260" w:lineRule="exact"/>
        <w:rPr>
          <w:sz w:val="22"/>
          <w:szCs w:val="22"/>
        </w:rPr>
      </w:pPr>
    </w:p>
    <w:p w14:paraId="6713C047" w14:textId="77777777" w:rsidR="008D3B35" w:rsidRPr="008A6454" w:rsidRDefault="008D3B35">
      <w:pPr>
        <w:tabs>
          <w:tab w:val="left" w:pos="567"/>
        </w:tabs>
        <w:spacing w:line="260" w:lineRule="exact"/>
        <w:rPr>
          <w:sz w:val="22"/>
          <w:szCs w:val="22"/>
        </w:rPr>
      </w:pPr>
    </w:p>
    <w:p w14:paraId="7BC4432C" w14:textId="77777777" w:rsidR="008D3B35" w:rsidRPr="008A6454" w:rsidRDefault="008D3B35">
      <w:pPr>
        <w:tabs>
          <w:tab w:val="left" w:pos="567"/>
        </w:tabs>
        <w:spacing w:line="260" w:lineRule="exact"/>
        <w:rPr>
          <w:sz w:val="22"/>
          <w:szCs w:val="22"/>
        </w:rPr>
      </w:pPr>
    </w:p>
    <w:p w14:paraId="3351F7F4" w14:textId="77777777" w:rsidR="008D3B35" w:rsidRPr="008A6454" w:rsidRDefault="008D3B35">
      <w:pPr>
        <w:tabs>
          <w:tab w:val="left" w:pos="567"/>
        </w:tabs>
        <w:spacing w:line="260" w:lineRule="exact"/>
        <w:rPr>
          <w:sz w:val="22"/>
          <w:szCs w:val="22"/>
        </w:rPr>
      </w:pPr>
    </w:p>
    <w:p w14:paraId="6AA226FA" w14:textId="77777777" w:rsidR="008D3B35" w:rsidRPr="008A6454" w:rsidRDefault="008D3B35">
      <w:pPr>
        <w:tabs>
          <w:tab w:val="left" w:pos="567"/>
        </w:tabs>
        <w:spacing w:line="260" w:lineRule="exact"/>
        <w:rPr>
          <w:sz w:val="22"/>
          <w:szCs w:val="22"/>
        </w:rPr>
      </w:pPr>
    </w:p>
    <w:p w14:paraId="69BE2EC4" w14:textId="77777777" w:rsidR="008D3B35" w:rsidRPr="008A6454" w:rsidRDefault="008D3B35">
      <w:pPr>
        <w:tabs>
          <w:tab w:val="left" w:pos="567"/>
        </w:tabs>
        <w:spacing w:line="260" w:lineRule="exact"/>
        <w:rPr>
          <w:sz w:val="22"/>
          <w:szCs w:val="22"/>
        </w:rPr>
      </w:pPr>
    </w:p>
    <w:p w14:paraId="40150F43" w14:textId="77777777" w:rsidR="008D3B35" w:rsidRPr="008A6454" w:rsidRDefault="008D3B35">
      <w:pPr>
        <w:tabs>
          <w:tab w:val="left" w:pos="567"/>
        </w:tabs>
        <w:spacing w:line="260" w:lineRule="exact"/>
        <w:rPr>
          <w:sz w:val="22"/>
          <w:szCs w:val="22"/>
        </w:rPr>
      </w:pPr>
    </w:p>
    <w:p w14:paraId="02F75310" w14:textId="77777777" w:rsidR="008D3B35" w:rsidRPr="008A6454" w:rsidRDefault="00BF555A">
      <w:pPr>
        <w:keepNext/>
        <w:tabs>
          <w:tab w:val="left" w:pos="567"/>
        </w:tabs>
        <w:jc w:val="center"/>
        <w:outlineLvl w:val="1"/>
        <w:rPr>
          <w:b/>
          <w:sz w:val="22"/>
          <w:szCs w:val="22"/>
        </w:rPr>
      </w:pPr>
      <w:r w:rsidRPr="00BF555A">
        <w:rPr>
          <w:b/>
          <w:bCs/>
          <w:iCs/>
          <w:sz w:val="22"/>
          <w:szCs w:val="22"/>
        </w:rPr>
        <w:t>A. ŽENKLINIMAS</w:t>
      </w:r>
    </w:p>
    <w:p w14:paraId="653A387E" w14:textId="77777777" w:rsidR="008D3B35" w:rsidRPr="008A6454" w:rsidRDefault="00BF555A">
      <w:pPr>
        <w:tabs>
          <w:tab w:val="left" w:pos="567"/>
        </w:tabs>
        <w:spacing w:line="260" w:lineRule="exact"/>
        <w:rPr>
          <w:sz w:val="22"/>
          <w:szCs w:val="22"/>
        </w:rPr>
      </w:pPr>
      <w:r w:rsidRPr="00BF555A">
        <w:rPr>
          <w:sz w:val="22"/>
          <w:szCs w:val="22"/>
        </w:rPr>
        <w:br w:type="page"/>
      </w:r>
    </w:p>
    <w:p w14:paraId="05963603" w14:textId="77777777" w:rsidR="000477FD" w:rsidRPr="008A6454" w:rsidRDefault="00BF555A" w:rsidP="000477FD">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color w:val="1F1F1F"/>
          <w:lang w:val="lt-LT"/>
        </w:rPr>
      </w:pPr>
      <w:r>
        <w:rPr>
          <w:rFonts w:ascii="Times New Roman" w:hAnsi="Times New Roman" w:cs="Times New Roman"/>
          <w:b/>
          <w:color w:val="1F1F1F"/>
          <w:lang w:val="lt-LT"/>
        </w:rPr>
        <w:lastRenderedPageBreak/>
        <w:t>INFORMACIJA ANT VIDINĖS PAKUOTĖS</w:t>
      </w:r>
    </w:p>
    <w:p w14:paraId="6EA2BB59" w14:textId="77777777" w:rsidR="000477FD" w:rsidRPr="00FA167D" w:rsidRDefault="000477FD" w:rsidP="000477FD">
      <w:pPr>
        <w:pStyle w:val="Betarp"/>
        <w:pBdr>
          <w:top w:val="single" w:sz="4" w:space="1" w:color="auto"/>
          <w:left w:val="single" w:sz="4" w:space="4" w:color="auto"/>
          <w:bottom w:val="single" w:sz="4" w:space="1" w:color="auto"/>
          <w:right w:val="single" w:sz="4" w:space="4" w:color="auto"/>
        </w:pBdr>
        <w:rPr>
          <w:rFonts w:ascii="Times New Roman" w:hAnsi="Times New Roman"/>
          <w:b/>
          <w:lang w:val="pt-PT"/>
        </w:rPr>
      </w:pPr>
    </w:p>
    <w:p w14:paraId="73FA3040" w14:textId="77777777" w:rsidR="000477FD" w:rsidRPr="00FA167D" w:rsidRDefault="00BF555A" w:rsidP="000477FD">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lang w:val="pt-PT"/>
        </w:rPr>
      </w:pPr>
      <w:r>
        <w:rPr>
          <w:rFonts w:ascii="Times New Roman" w:hAnsi="Times New Roman" w:cs="Times New Roman"/>
          <w:b/>
          <w:color w:val="1F1F1F"/>
          <w:lang w:val="lt-LT"/>
        </w:rPr>
        <w:t>BUTELIUKAS</w:t>
      </w:r>
    </w:p>
    <w:p w14:paraId="601A0F3E" w14:textId="77777777" w:rsidR="008D3B35" w:rsidRPr="008A6454" w:rsidRDefault="008D3B35">
      <w:pPr>
        <w:tabs>
          <w:tab w:val="left" w:pos="567"/>
        </w:tabs>
        <w:spacing w:line="260" w:lineRule="exact"/>
        <w:rPr>
          <w:sz w:val="22"/>
          <w:szCs w:val="22"/>
        </w:rPr>
      </w:pPr>
    </w:p>
    <w:p w14:paraId="62C7B170" w14:textId="77777777" w:rsidR="008D3B35" w:rsidRPr="008A6454" w:rsidRDefault="008D3B35">
      <w:pPr>
        <w:tabs>
          <w:tab w:val="left" w:pos="567"/>
        </w:tabs>
        <w:spacing w:line="260" w:lineRule="exact"/>
        <w:rPr>
          <w:sz w:val="22"/>
          <w:szCs w:val="22"/>
        </w:rPr>
      </w:pPr>
    </w:p>
    <w:p w14:paraId="21EEEF74"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1.</w:t>
      </w:r>
      <w:r w:rsidRPr="00BF555A">
        <w:rPr>
          <w:b/>
          <w:sz w:val="22"/>
          <w:szCs w:val="22"/>
        </w:rPr>
        <w:tab/>
      </w:r>
      <w:r w:rsidRPr="00BF555A">
        <w:rPr>
          <w:b/>
          <w:caps/>
          <w:sz w:val="22"/>
          <w:szCs w:val="22"/>
        </w:rPr>
        <w:t>VAISTINIO</w:t>
      </w:r>
      <w:r w:rsidRPr="00BF555A">
        <w:rPr>
          <w:b/>
          <w:sz w:val="22"/>
          <w:szCs w:val="22"/>
        </w:rPr>
        <w:t xml:space="preserve"> PREPARATO PAVADINIMAS</w:t>
      </w:r>
    </w:p>
    <w:p w14:paraId="6664FFD8" w14:textId="77777777" w:rsidR="008D3B35" w:rsidRPr="008A6454" w:rsidRDefault="008D3B35">
      <w:pPr>
        <w:tabs>
          <w:tab w:val="left" w:pos="567"/>
        </w:tabs>
        <w:spacing w:line="260" w:lineRule="exact"/>
        <w:rPr>
          <w:sz w:val="22"/>
          <w:szCs w:val="22"/>
        </w:rPr>
      </w:pPr>
    </w:p>
    <w:p w14:paraId="4BB7DEFB" w14:textId="77777777" w:rsidR="000477FD" w:rsidRPr="008A6454" w:rsidRDefault="00BF555A" w:rsidP="000477FD">
      <w:pPr>
        <w:pStyle w:val="Betarp"/>
        <w:rPr>
          <w:rFonts w:ascii="Times New Roman" w:hAnsi="Times New Roman" w:cs="Times New Roman"/>
          <w:lang w:val="lt-LT"/>
        </w:rPr>
      </w:pPr>
      <w:proofErr w:type="spellStart"/>
      <w:r>
        <w:rPr>
          <w:rFonts w:ascii="Times New Roman" w:hAnsi="Times New Roman" w:cs="Times New Roman"/>
          <w:lang w:val="lt-LT"/>
        </w:rPr>
        <w:t>Gabapentin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Ipca</w:t>
      </w:r>
      <w:proofErr w:type="spellEnd"/>
      <w:r>
        <w:rPr>
          <w:rFonts w:ascii="Times New Roman" w:hAnsi="Times New Roman" w:cs="Times New Roman"/>
          <w:lang w:val="lt-LT"/>
        </w:rPr>
        <w:t xml:space="preserve"> </w:t>
      </w:r>
      <w:r w:rsidR="00A95929">
        <w:rPr>
          <w:rFonts w:ascii="Times New Roman" w:hAnsi="Times New Roman" w:cs="Times New Roman"/>
          <w:lang w:val="lt-LT"/>
        </w:rPr>
        <w:t>800 </w:t>
      </w:r>
      <w:r>
        <w:rPr>
          <w:rFonts w:ascii="Times New Roman" w:hAnsi="Times New Roman" w:cs="Times New Roman"/>
          <w:lang w:val="lt-LT"/>
        </w:rPr>
        <w:t>mg plėvele dengtos tabletės</w:t>
      </w:r>
    </w:p>
    <w:p w14:paraId="67F21108" w14:textId="77777777" w:rsidR="000477FD" w:rsidRPr="00FA167D" w:rsidRDefault="00BF555A" w:rsidP="000477FD">
      <w:pPr>
        <w:pStyle w:val="Betarp"/>
        <w:rPr>
          <w:rFonts w:ascii="Times New Roman" w:hAnsi="Times New Roman"/>
          <w:lang w:val="lt-LT"/>
        </w:rPr>
      </w:pPr>
      <w:proofErr w:type="spellStart"/>
      <w:r w:rsidRPr="00FA167D">
        <w:rPr>
          <w:rFonts w:ascii="Times New Roman" w:hAnsi="Times New Roman"/>
          <w:lang w:val="lt-LT"/>
        </w:rPr>
        <w:t>gabapentin</w:t>
      </w:r>
      <w:r w:rsidR="00A95929">
        <w:rPr>
          <w:rFonts w:ascii="Times New Roman" w:hAnsi="Times New Roman"/>
          <w:lang w:val="lt-LT"/>
        </w:rPr>
        <w:t>as</w:t>
      </w:r>
      <w:proofErr w:type="spellEnd"/>
    </w:p>
    <w:p w14:paraId="4C84558B" w14:textId="77777777" w:rsidR="008D3B35" w:rsidRPr="008A6454" w:rsidRDefault="008D3B35">
      <w:pPr>
        <w:tabs>
          <w:tab w:val="left" w:pos="567"/>
        </w:tabs>
        <w:spacing w:line="260" w:lineRule="exact"/>
        <w:rPr>
          <w:sz w:val="22"/>
          <w:szCs w:val="22"/>
        </w:rPr>
      </w:pPr>
    </w:p>
    <w:p w14:paraId="0BD29615" w14:textId="77777777" w:rsidR="008D3B35" w:rsidRPr="008A6454" w:rsidRDefault="008D3B35">
      <w:pPr>
        <w:tabs>
          <w:tab w:val="left" w:pos="567"/>
        </w:tabs>
        <w:spacing w:line="260" w:lineRule="exact"/>
        <w:rPr>
          <w:sz w:val="22"/>
          <w:szCs w:val="22"/>
        </w:rPr>
      </w:pPr>
    </w:p>
    <w:p w14:paraId="28D45C47"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BF555A">
        <w:rPr>
          <w:b/>
          <w:sz w:val="22"/>
          <w:szCs w:val="22"/>
        </w:rPr>
        <w:t>2.</w:t>
      </w:r>
      <w:r w:rsidRPr="00BF555A">
        <w:rPr>
          <w:b/>
          <w:sz w:val="22"/>
          <w:szCs w:val="22"/>
        </w:rPr>
        <w:tab/>
      </w:r>
      <w:r w:rsidRPr="00FA167D">
        <w:rPr>
          <w:b/>
          <w:color w:val="1F1F1F"/>
          <w:sz w:val="22"/>
          <w:shd w:val="clear" w:color="auto" w:fill="F8F9FA"/>
        </w:rPr>
        <w:t>VEIKLIOJI (-IŲ) MEDŽIAGOS (-Ų)</w:t>
      </w:r>
      <w:r w:rsidRPr="00BF555A">
        <w:rPr>
          <w:b/>
          <w:color w:val="1F1F1F"/>
          <w:sz w:val="22"/>
          <w:szCs w:val="22"/>
          <w:shd w:val="clear" w:color="auto" w:fill="F8F9FA"/>
        </w:rPr>
        <w:t xml:space="preserve"> IR JOS (-Ų) KIEKIS (-IAI)</w:t>
      </w:r>
    </w:p>
    <w:p w14:paraId="75E4CF8E" w14:textId="77777777" w:rsidR="003D7F7E" w:rsidRDefault="003D7F7E">
      <w:pPr>
        <w:tabs>
          <w:tab w:val="left" w:pos="567"/>
        </w:tabs>
        <w:rPr>
          <w:sz w:val="22"/>
          <w:szCs w:val="22"/>
        </w:rPr>
      </w:pPr>
    </w:p>
    <w:p w14:paraId="65FB6A87" w14:textId="77777777" w:rsidR="003D7F7E" w:rsidRDefault="00BF555A">
      <w:pPr>
        <w:pStyle w:val="HTMLiankstoformatuotas"/>
        <w:shd w:val="clear" w:color="auto" w:fill="F8F9FA"/>
        <w:rPr>
          <w:rFonts w:ascii="Times New Roman" w:hAnsi="Times New Roman"/>
          <w:color w:val="1F1F1F"/>
          <w:sz w:val="22"/>
          <w:lang w:val="pt-PT"/>
        </w:rPr>
      </w:pPr>
      <w:r>
        <w:rPr>
          <w:rStyle w:val="y2iqfc"/>
          <w:rFonts w:ascii="Times New Roman" w:hAnsi="Times New Roman" w:cs="Times New Roman"/>
          <w:color w:val="1F1F1F"/>
          <w:sz w:val="22"/>
          <w:szCs w:val="22"/>
          <w:lang w:val="lt-LT"/>
        </w:rPr>
        <w:t xml:space="preserve">Kiekvienoje plėvele dengtoje tabletėje yra </w:t>
      </w:r>
      <w:r w:rsidR="00713AB7">
        <w:rPr>
          <w:rStyle w:val="y2iqfc"/>
          <w:rFonts w:ascii="Times New Roman" w:hAnsi="Times New Roman" w:cs="Times New Roman"/>
          <w:color w:val="1F1F1F"/>
          <w:sz w:val="22"/>
          <w:szCs w:val="22"/>
          <w:lang w:val="lt-LT"/>
        </w:rPr>
        <w:t>800 </w:t>
      </w:r>
      <w:r>
        <w:rPr>
          <w:rStyle w:val="y2iqfc"/>
          <w:rFonts w:ascii="Times New Roman" w:hAnsi="Times New Roman" w:cs="Times New Roman"/>
          <w:color w:val="1F1F1F"/>
          <w:sz w:val="22"/>
          <w:szCs w:val="22"/>
          <w:lang w:val="lt-LT"/>
        </w:rPr>
        <w:t xml:space="preserve">mg </w:t>
      </w:r>
      <w:proofErr w:type="spellStart"/>
      <w:r>
        <w:rPr>
          <w:rStyle w:val="y2iqfc"/>
          <w:rFonts w:ascii="Times New Roman" w:hAnsi="Times New Roman" w:cs="Times New Roman"/>
          <w:color w:val="1F1F1F"/>
          <w:sz w:val="22"/>
          <w:szCs w:val="22"/>
          <w:lang w:val="lt-LT"/>
        </w:rPr>
        <w:t>gabapentino</w:t>
      </w:r>
      <w:proofErr w:type="spellEnd"/>
      <w:r>
        <w:rPr>
          <w:rStyle w:val="y2iqfc"/>
          <w:rFonts w:ascii="Times New Roman" w:hAnsi="Times New Roman" w:cs="Times New Roman"/>
          <w:color w:val="1F1F1F"/>
          <w:sz w:val="22"/>
          <w:szCs w:val="22"/>
          <w:lang w:val="lt-LT"/>
        </w:rPr>
        <w:t>.</w:t>
      </w:r>
    </w:p>
    <w:p w14:paraId="7932A544" w14:textId="77777777" w:rsidR="003D7F7E" w:rsidRDefault="003D7F7E">
      <w:pPr>
        <w:tabs>
          <w:tab w:val="left" w:pos="567"/>
        </w:tabs>
        <w:rPr>
          <w:sz w:val="22"/>
          <w:szCs w:val="22"/>
        </w:rPr>
      </w:pPr>
    </w:p>
    <w:p w14:paraId="26FB14F2" w14:textId="77777777" w:rsidR="003D7F7E" w:rsidRDefault="003D7F7E">
      <w:pPr>
        <w:tabs>
          <w:tab w:val="left" w:pos="567"/>
        </w:tabs>
        <w:rPr>
          <w:sz w:val="22"/>
          <w:szCs w:val="22"/>
        </w:rPr>
      </w:pPr>
    </w:p>
    <w:p w14:paraId="095F497B"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3.</w:t>
      </w:r>
      <w:r w:rsidRPr="00BF555A">
        <w:rPr>
          <w:b/>
          <w:sz w:val="22"/>
          <w:szCs w:val="22"/>
        </w:rPr>
        <w:tab/>
        <w:t>PAGALBINIŲ MEDŽIAGŲ SĄRAŠAS</w:t>
      </w:r>
    </w:p>
    <w:p w14:paraId="2792A4B0" w14:textId="77777777" w:rsidR="008D3B35" w:rsidRPr="008A6454" w:rsidRDefault="008D3B35">
      <w:pPr>
        <w:tabs>
          <w:tab w:val="left" w:pos="567"/>
        </w:tabs>
        <w:spacing w:line="260" w:lineRule="exact"/>
        <w:rPr>
          <w:sz w:val="22"/>
          <w:szCs w:val="22"/>
        </w:rPr>
      </w:pPr>
    </w:p>
    <w:p w14:paraId="3FC4C5D6" w14:textId="77777777" w:rsidR="008D3B35" w:rsidRPr="008A6454" w:rsidRDefault="008D3B35">
      <w:pPr>
        <w:tabs>
          <w:tab w:val="left" w:pos="567"/>
        </w:tabs>
        <w:spacing w:line="260" w:lineRule="exact"/>
        <w:rPr>
          <w:sz w:val="22"/>
          <w:szCs w:val="22"/>
        </w:rPr>
      </w:pPr>
    </w:p>
    <w:p w14:paraId="7AE66AAC"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4.</w:t>
      </w:r>
      <w:r w:rsidRPr="00BF555A">
        <w:rPr>
          <w:b/>
          <w:sz w:val="22"/>
          <w:szCs w:val="22"/>
        </w:rPr>
        <w:tab/>
        <w:t>FARMACINĖ FORMA IR KIEKIS PAKUOTĖJE</w:t>
      </w:r>
    </w:p>
    <w:p w14:paraId="749730B5" w14:textId="77777777" w:rsidR="008D3B35" w:rsidRPr="008A6454" w:rsidRDefault="008D3B35">
      <w:pPr>
        <w:tabs>
          <w:tab w:val="left" w:pos="567"/>
        </w:tabs>
        <w:spacing w:line="260" w:lineRule="exact"/>
        <w:rPr>
          <w:sz w:val="22"/>
          <w:szCs w:val="22"/>
        </w:rPr>
      </w:pPr>
    </w:p>
    <w:p w14:paraId="67348311" w14:textId="77777777" w:rsidR="000477FD" w:rsidRPr="008A6454" w:rsidRDefault="00BF555A" w:rsidP="000477FD">
      <w:pPr>
        <w:pStyle w:val="Betarp"/>
        <w:rPr>
          <w:rFonts w:ascii="Times New Roman" w:hAnsi="Times New Roman" w:cs="Times New Roman"/>
          <w:lang w:val="lt-LT"/>
        </w:rPr>
      </w:pPr>
      <w:r>
        <w:rPr>
          <w:rFonts w:ascii="Times New Roman" w:hAnsi="Times New Roman" w:cs="Times New Roman"/>
          <w:lang w:val="lt-LT"/>
        </w:rPr>
        <w:t>Plėvele dengta tabletė</w:t>
      </w:r>
    </w:p>
    <w:p w14:paraId="649511FE" w14:textId="77777777" w:rsidR="000477FD" w:rsidRPr="008A6454" w:rsidRDefault="00BF555A" w:rsidP="000477FD">
      <w:pPr>
        <w:pStyle w:val="Betarp"/>
        <w:rPr>
          <w:rFonts w:ascii="Times New Roman" w:hAnsi="Times New Roman" w:cs="Times New Roman"/>
          <w:lang w:val="lt-LT"/>
        </w:rPr>
      </w:pPr>
      <w:r>
        <w:rPr>
          <w:rFonts w:ascii="Times New Roman" w:hAnsi="Times New Roman" w:cs="Times New Roman"/>
          <w:lang w:val="lt-LT"/>
        </w:rPr>
        <w:t>20 tablečių</w:t>
      </w:r>
    </w:p>
    <w:p w14:paraId="45E02FEA" w14:textId="77777777" w:rsidR="000477FD" w:rsidRPr="00FA167D" w:rsidRDefault="00BF555A" w:rsidP="000477FD">
      <w:pPr>
        <w:pStyle w:val="Betarp"/>
        <w:rPr>
          <w:rFonts w:ascii="Times New Roman" w:hAnsi="Times New Roman"/>
          <w:lang w:val="pt-PT"/>
        </w:rPr>
      </w:pPr>
      <w:r>
        <w:rPr>
          <w:rFonts w:ascii="Times New Roman" w:hAnsi="Times New Roman" w:cs="Times New Roman"/>
          <w:highlight w:val="lightGray"/>
          <w:lang w:val="lt-LT"/>
        </w:rPr>
        <w:t>500 tablečių</w:t>
      </w:r>
    </w:p>
    <w:p w14:paraId="449AFA66" w14:textId="77777777" w:rsidR="000477FD" w:rsidRPr="008A6454" w:rsidRDefault="000477FD">
      <w:pPr>
        <w:tabs>
          <w:tab w:val="left" w:pos="567"/>
        </w:tabs>
        <w:spacing w:line="260" w:lineRule="exact"/>
        <w:rPr>
          <w:sz w:val="22"/>
          <w:szCs w:val="22"/>
        </w:rPr>
      </w:pPr>
    </w:p>
    <w:p w14:paraId="08850575" w14:textId="77777777" w:rsidR="008D3B35" w:rsidRPr="008A6454" w:rsidRDefault="008D3B35">
      <w:pPr>
        <w:tabs>
          <w:tab w:val="left" w:pos="567"/>
        </w:tabs>
        <w:spacing w:line="260" w:lineRule="exact"/>
        <w:rPr>
          <w:sz w:val="22"/>
          <w:szCs w:val="22"/>
        </w:rPr>
      </w:pPr>
    </w:p>
    <w:p w14:paraId="722F0A48"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5.</w:t>
      </w:r>
      <w:r w:rsidRPr="00BF555A">
        <w:rPr>
          <w:b/>
          <w:sz w:val="22"/>
          <w:szCs w:val="22"/>
        </w:rPr>
        <w:tab/>
        <w:t>VARTOJIMO METODAS IR BŪDAS (-AI)</w:t>
      </w:r>
    </w:p>
    <w:p w14:paraId="11AA4F84" w14:textId="77777777" w:rsidR="008D3B35" w:rsidRPr="008A6454" w:rsidRDefault="008D3B35">
      <w:pPr>
        <w:tabs>
          <w:tab w:val="left" w:pos="567"/>
        </w:tabs>
        <w:spacing w:line="260" w:lineRule="exact"/>
        <w:rPr>
          <w:sz w:val="22"/>
          <w:szCs w:val="22"/>
        </w:rPr>
      </w:pPr>
    </w:p>
    <w:p w14:paraId="4DB92909" w14:textId="77777777" w:rsidR="000477FD" w:rsidRPr="008A6454" w:rsidRDefault="00BF555A" w:rsidP="000477FD">
      <w:pPr>
        <w:pStyle w:val="Betarp"/>
        <w:rPr>
          <w:rFonts w:ascii="Times New Roman" w:hAnsi="Times New Roman" w:cs="Times New Roman"/>
          <w:lang w:val="lt-LT"/>
        </w:rPr>
      </w:pPr>
      <w:r>
        <w:rPr>
          <w:rFonts w:ascii="Times New Roman" w:hAnsi="Times New Roman" w:cs="Times New Roman"/>
          <w:lang w:val="lt-LT"/>
        </w:rPr>
        <w:t>Prieš vartojimą perskaitykite pakuotės lapelį.</w:t>
      </w:r>
    </w:p>
    <w:p w14:paraId="53680CF2" w14:textId="77777777" w:rsidR="00E0270E" w:rsidRPr="008A6454" w:rsidRDefault="00BF555A" w:rsidP="00E0270E">
      <w:pPr>
        <w:pStyle w:val="Betarp"/>
        <w:rPr>
          <w:rFonts w:ascii="Times New Roman" w:hAnsi="Times New Roman" w:cs="Times New Roman"/>
          <w:lang w:val="lt-LT"/>
        </w:rPr>
      </w:pPr>
      <w:r w:rsidRPr="00BF555A">
        <w:rPr>
          <w:rFonts w:ascii="Times New Roman" w:hAnsi="Times New Roman" w:cs="Times New Roman"/>
          <w:lang w:val="lt-LT"/>
        </w:rPr>
        <w:t>Vartoti per burną.</w:t>
      </w:r>
    </w:p>
    <w:p w14:paraId="59C56F1D" w14:textId="77777777" w:rsidR="000477FD" w:rsidRPr="00FA167D" w:rsidRDefault="000477FD" w:rsidP="000477FD">
      <w:pPr>
        <w:pStyle w:val="Betarp"/>
        <w:rPr>
          <w:rFonts w:ascii="Times New Roman" w:hAnsi="Times New Roman"/>
          <w:lang w:val="lt-LT"/>
        </w:rPr>
      </w:pPr>
    </w:p>
    <w:p w14:paraId="06448527" w14:textId="77777777" w:rsidR="008D3B35" w:rsidRPr="008A6454" w:rsidRDefault="008D3B35">
      <w:pPr>
        <w:tabs>
          <w:tab w:val="left" w:pos="567"/>
        </w:tabs>
        <w:spacing w:line="260" w:lineRule="exact"/>
        <w:rPr>
          <w:sz w:val="22"/>
          <w:szCs w:val="22"/>
        </w:rPr>
      </w:pPr>
    </w:p>
    <w:p w14:paraId="0DB4E5F0"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6.</w:t>
      </w:r>
      <w:r w:rsidRPr="00BF555A">
        <w:rPr>
          <w:b/>
          <w:sz w:val="22"/>
          <w:szCs w:val="22"/>
        </w:rPr>
        <w:tab/>
        <w:t>SPECIALUS ĮSPĖJIMAS, KAD VAISTINĮ PREPARATĄ BŪTINA LAIKYTI VAIKAMS NEPASTEBIMOJE IR  NEPASIEKIAMOJE VIETOJE</w:t>
      </w:r>
    </w:p>
    <w:p w14:paraId="6FE5E793" w14:textId="77777777" w:rsidR="008D3B35" w:rsidRPr="008A6454" w:rsidRDefault="008D3B35">
      <w:pPr>
        <w:tabs>
          <w:tab w:val="left" w:pos="567"/>
        </w:tabs>
        <w:spacing w:line="260" w:lineRule="exact"/>
        <w:rPr>
          <w:sz w:val="22"/>
          <w:szCs w:val="22"/>
        </w:rPr>
      </w:pPr>
    </w:p>
    <w:p w14:paraId="61F1E5DD" w14:textId="77777777" w:rsidR="008D3B35" w:rsidRPr="008A6454" w:rsidRDefault="00BF555A">
      <w:pPr>
        <w:tabs>
          <w:tab w:val="left" w:pos="567"/>
        </w:tabs>
        <w:spacing w:line="260" w:lineRule="exact"/>
        <w:rPr>
          <w:rStyle w:val="y2iqfc"/>
          <w:color w:val="1F1F1F"/>
          <w:sz w:val="22"/>
          <w:szCs w:val="22"/>
        </w:rPr>
      </w:pPr>
      <w:r>
        <w:rPr>
          <w:rStyle w:val="y2iqfc"/>
          <w:color w:val="1F1F1F"/>
          <w:sz w:val="22"/>
          <w:szCs w:val="22"/>
        </w:rPr>
        <w:t>Laikyti vaikams nepastebimoje ir nepasiekiamoje vietoje</w:t>
      </w:r>
    </w:p>
    <w:p w14:paraId="180C4C0B" w14:textId="77777777" w:rsidR="000477FD" w:rsidRPr="008A6454" w:rsidRDefault="000477FD">
      <w:pPr>
        <w:tabs>
          <w:tab w:val="left" w:pos="567"/>
        </w:tabs>
        <w:spacing w:line="260" w:lineRule="exact"/>
        <w:rPr>
          <w:sz w:val="22"/>
          <w:szCs w:val="22"/>
        </w:rPr>
      </w:pPr>
    </w:p>
    <w:p w14:paraId="2ACE0608" w14:textId="77777777" w:rsidR="008D3B35" w:rsidRPr="008A6454" w:rsidRDefault="008D3B35">
      <w:pPr>
        <w:tabs>
          <w:tab w:val="left" w:pos="567"/>
        </w:tabs>
        <w:spacing w:line="260" w:lineRule="exact"/>
        <w:rPr>
          <w:sz w:val="22"/>
          <w:szCs w:val="22"/>
        </w:rPr>
      </w:pPr>
    </w:p>
    <w:p w14:paraId="3CCA380C"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7.</w:t>
      </w:r>
      <w:r w:rsidRPr="00BF555A">
        <w:rPr>
          <w:b/>
          <w:sz w:val="22"/>
          <w:szCs w:val="22"/>
        </w:rPr>
        <w:tab/>
        <w:t>KITAS (-I) SPECIALUS (-ŪS) ĮSPĖJIMAS (-AI) (JEI REIKIA)</w:t>
      </w:r>
    </w:p>
    <w:p w14:paraId="34D507B7" w14:textId="77777777" w:rsidR="008D3B35" w:rsidRPr="008A6454" w:rsidRDefault="008D3B35">
      <w:pPr>
        <w:tabs>
          <w:tab w:val="left" w:pos="567"/>
        </w:tabs>
        <w:spacing w:line="260" w:lineRule="exact"/>
        <w:rPr>
          <w:sz w:val="22"/>
          <w:szCs w:val="22"/>
        </w:rPr>
      </w:pPr>
    </w:p>
    <w:p w14:paraId="6B95CBC6" w14:textId="77777777" w:rsidR="008D3B35" w:rsidRPr="008A6454" w:rsidRDefault="008D3B35">
      <w:pPr>
        <w:tabs>
          <w:tab w:val="left" w:pos="567"/>
        </w:tabs>
        <w:spacing w:line="260" w:lineRule="exact"/>
        <w:rPr>
          <w:sz w:val="22"/>
          <w:szCs w:val="22"/>
        </w:rPr>
      </w:pPr>
    </w:p>
    <w:p w14:paraId="6CB75207"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8.</w:t>
      </w:r>
      <w:r w:rsidRPr="00BF555A">
        <w:rPr>
          <w:b/>
          <w:sz w:val="22"/>
          <w:szCs w:val="22"/>
        </w:rPr>
        <w:tab/>
        <w:t>TINKAMUMO LAIKAS</w:t>
      </w:r>
    </w:p>
    <w:p w14:paraId="4FD2D459" w14:textId="77777777" w:rsidR="008D3B35" w:rsidRPr="008A6454" w:rsidRDefault="008D3B35">
      <w:pPr>
        <w:tabs>
          <w:tab w:val="left" w:pos="567"/>
        </w:tabs>
        <w:spacing w:line="260" w:lineRule="exact"/>
        <w:rPr>
          <w:sz w:val="22"/>
          <w:szCs w:val="22"/>
        </w:rPr>
      </w:pPr>
    </w:p>
    <w:p w14:paraId="66293345" w14:textId="77777777" w:rsidR="000477FD" w:rsidRPr="00FA167D" w:rsidRDefault="00BF555A" w:rsidP="000477FD">
      <w:pPr>
        <w:tabs>
          <w:tab w:val="left" w:pos="567"/>
        </w:tabs>
        <w:spacing w:line="260" w:lineRule="exact"/>
        <w:rPr>
          <w:sz w:val="22"/>
          <w:lang w:val="pt-PT"/>
        </w:rPr>
      </w:pPr>
      <w:r w:rsidRPr="00FA167D">
        <w:rPr>
          <w:sz w:val="22"/>
          <w:lang w:val="pt-PT"/>
        </w:rPr>
        <w:t>EXP: MM/YYYY</w:t>
      </w:r>
    </w:p>
    <w:p w14:paraId="55A0CF35" w14:textId="77777777" w:rsidR="008D3B35" w:rsidRPr="008A6454" w:rsidRDefault="008D3B35">
      <w:pPr>
        <w:tabs>
          <w:tab w:val="left" w:pos="567"/>
        </w:tabs>
        <w:spacing w:line="260" w:lineRule="exact"/>
        <w:rPr>
          <w:sz w:val="22"/>
          <w:szCs w:val="22"/>
        </w:rPr>
      </w:pPr>
    </w:p>
    <w:p w14:paraId="153A08BC" w14:textId="77777777" w:rsidR="008D3B35" w:rsidRPr="008A6454" w:rsidRDefault="008D3B35">
      <w:pPr>
        <w:tabs>
          <w:tab w:val="left" w:pos="567"/>
        </w:tabs>
        <w:spacing w:line="260" w:lineRule="exact"/>
        <w:rPr>
          <w:sz w:val="22"/>
          <w:szCs w:val="22"/>
        </w:rPr>
      </w:pPr>
    </w:p>
    <w:p w14:paraId="6E6DDE06" w14:textId="77777777" w:rsidR="008D3B35" w:rsidRPr="008A6454" w:rsidRDefault="00BF555A">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9.</w:t>
      </w:r>
      <w:r w:rsidRPr="00BF555A">
        <w:rPr>
          <w:b/>
          <w:sz w:val="22"/>
          <w:szCs w:val="22"/>
        </w:rPr>
        <w:tab/>
        <w:t>SPECIALIOS LAIKYMO SĄLYGOS</w:t>
      </w:r>
    </w:p>
    <w:p w14:paraId="07EB8232" w14:textId="77777777" w:rsidR="008D3B35" w:rsidRPr="008A6454" w:rsidRDefault="008D3B35">
      <w:pPr>
        <w:tabs>
          <w:tab w:val="left" w:pos="567"/>
        </w:tabs>
        <w:spacing w:line="260" w:lineRule="exact"/>
        <w:rPr>
          <w:sz w:val="22"/>
          <w:szCs w:val="22"/>
        </w:rPr>
      </w:pPr>
    </w:p>
    <w:p w14:paraId="70EE6EEF" w14:textId="77777777" w:rsidR="008D3B35" w:rsidRPr="008A6454" w:rsidRDefault="008D3B35">
      <w:pPr>
        <w:tabs>
          <w:tab w:val="left" w:pos="567"/>
        </w:tabs>
        <w:spacing w:line="260" w:lineRule="exact"/>
        <w:rPr>
          <w:sz w:val="22"/>
          <w:szCs w:val="22"/>
        </w:rPr>
      </w:pPr>
    </w:p>
    <w:p w14:paraId="0622BE90"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10.</w:t>
      </w:r>
      <w:r w:rsidRPr="00BF555A">
        <w:rPr>
          <w:b/>
          <w:sz w:val="22"/>
          <w:szCs w:val="22"/>
        </w:rPr>
        <w:tab/>
        <w:t>SPECIALIOS ATSARGUMO PRIEMONĖS DĖL NESUVARTOTO VAISTINIO PREPARATO AR JO ATLIEKŲ TVARKYMO (JEI REIKIA)</w:t>
      </w:r>
    </w:p>
    <w:p w14:paraId="7DF557FA" w14:textId="77777777" w:rsidR="008D3B35" w:rsidRPr="008A6454" w:rsidRDefault="008D3B35">
      <w:pPr>
        <w:tabs>
          <w:tab w:val="left" w:pos="567"/>
        </w:tabs>
        <w:spacing w:line="260" w:lineRule="exact"/>
        <w:rPr>
          <w:sz w:val="22"/>
          <w:szCs w:val="22"/>
        </w:rPr>
      </w:pPr>
    </w:p>
    <w:p w14:paraId="483CFE77" w14:textId="77777777" w:rsidR="008D3B35" w:rsidRPr="008A6454" w:rsidRDefault="008D3B35">
      <w:pPr>
        <w:tabs>
          <w:tab w:val="left" w:pos="567"/>
        </w:tabs>
        <w:spacing w:line="260" w:lineRule="exact"/>
        <w:rPr>
          <w:sz w:val="22"/>
          <w:szCs w:val="22"/>
        </w:rPr>
      </w:pPr>
    </w:p>
    <w:p w14:paraId="66FB03C1"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11.</w:t>
      </w:r>
      <w:r w:rsidRPr="00BF555A">
        <w:rPr>
          <w:b/>
          <w:sz w:val="22"/>
          <w:szCs w:val="22"/>
        </w:rPr>
        <w:tab/>
      </w:r>
      <w:r w:rsidRPr="00BF555A">
        <w:rPr>
          <w:b/>
          <w:caps/>
          <w:sz w:val="22"/>
          <w:szCs w:val="22"/>
        </w:rPr>
        <w:t xml:space="preserve"> REGISTRUOTOJO PAVADINIMAS IR ADRESAS</w:t>
      </w:r>
    </w:p>
    <w:p w14:paraId="46CBEBDD" w14:textId="77777777" w:rsidR="008D3B35" w:rsidRPr="008A6454" w:rsidRDefault="008D3B35">
      <w:pPr>
        <w:tabs>
          <w:tab w:val="left" w:pos="567"/>
        </w:tabs>
        <w:spacing w:line="260" w:lineRule="exact"/>
        <w:rPr>
          <w:sz w:val="22"/>
          <w:szCs w:val="22"/>
        </w:rPr>
      </w:pPr>
    </w:p>
    <w:p w14:paraId="18245494" w14:textId="77777777" w:rsidR="000477FD" w:rsidRPr="00FA167D" w:rsidRDefault="00BF555A" w:rsidP="000477FD">
      <w:pPr>
        <w:jc w:val="both"/>
        <w:rPr>
          <w:rFonts w:eastAsia="Arial"/>
          <w:sz w:val="22"/>
          <w:lang w:val="pt-PT"/>
        </w:rPr>
      </w:pPr>
      <w:proofErr w:type="spellStart"/>
      <w:r w:rsidRPr="00FA167D">
        <w:rPr>
          <w:rFonts w:eastAsia="Calibri"/>
          <w:sz w:val="22"/>
        </w:rPr>
        <w:t>Ipca</w:t>
      </w:r>
      <w:proofErr w:type="spellEnd"/>
      <w:r w:rsidRPr="00FA167D">
        <w:rPr>
          <w:rFonts w:eastAsia="Calibri"/>
          <w:sz w:val="22"/>
        </w:rPr>
        <w:t xml:space="preserve"> </w:t>
      </w:r>
      <w:proofErr w:type="spellStart"/>
      <w:r w:rsidRPr="00FA167D">
        <w:rPr>
          <w:rFonts w:eastAsia="Calibri"/>
          <w:sz w:val="22"/>
        </w:rPr>
        <w:t>Produtos</w:t>
      </w:r>
      <w:proofErr w:type="spellEnd"/>
      <w:r w:rsidRPr="00FA167D">
        <w:rPr>
          <w:rFonts w:eastAsia="Calibri"/>
          <w:sz w:val="22"/>
        </w:rPr>
        <w:t xml:space="preserve"> </w:t>
      </w:r>
      <w:proofErr w:type="spellStart"/>
      <w:r w:rsidRPr="00FA167D">
        <w:rPr>
          <w:rFonts w:eastAsia="Calibri"/>
          <w:sz w:val="22"/>
        </w:rPr>
        <w:t>Farmacêuticos</w:t>
      </w:r>
      <w:proofErr w:type="spellEnd"/>
      <w:r w:rsidRPr="00FA167D">
        <w:rPr>
          <w:rFonts w:eastAsia="Calibri"/>
          <w:sz w:val="22"/>
        </w:rPr>
        <w:t xml:space="preserve"> </w:t>
      </w:r>
      <w:proofErr w:type="spellStart"/>
      <w:r w:rsidRPr="00FA167D">
        <w:rPr>
          <w:rFonts w:eastAsia="Calibri"/>
          <w:sz w:val="22"/>
        </w:rPr>
        <w:t>Unipessoal</w:t>
      </w:r>
      <w:proofErr w:type="spellEnd"/>
      <w:r w:rsidRPr="00FA167D">
        <w:rPr>
          <w:rFonts w:eastAsia="Calibri"/>
          <w:sz w:val="22"/>
        </w:rPr>
        <w:t xml:space="preserve"> </w:t>
      </w:r>
      <w:proofErr w:type="spellStart"/>
      <w:r w:rsidRPr="00FA167D">
        <w:rPr>
          <w:rFonts w:eastAsia="Calibri"/>
          <w:sz w:val="22"/>
        </w:rPr>
        <w:t>Lda</w:t>
      </w:r>
      <w:proofErr w:type="spellEnd"/>
      <w:r w:rsidRPr="00FA167D">
        <w:rPr>
          <w:rFonts w:eastAsia="Calibri"/>
          <w:sz w:val="22"/>
        </w:rPr>
        <w:t>.</w:t>
      </w:r>
    </w:p>
    <w:p w14:paraId="44CD7CB2" w14:textId="77777777" w:rsidR="000477FD" w:rsidRPr="00FA167D" w:rsidRDefault="00BF555A" w:rsidP="000477FD">
      <w:pPr>
        <w:jc w:val="both"/>
        <w:rPr>
          <w:rFonts w:eastAsia="Arial"/>
          <w:sz w:val="22"/>
          <w:lang w:val="pt-PT"/>
        </w:rPr>
      </w:pPr>
      <w:r w:rsidRPr="00FA167D">
        <w:rPr>
          <w:rFonts w:eastAsia="Arial"/>
          <w:sz w:val="22"/>
          <w:lang w:val="pt-PT"/>
        </w:rPr>
        <w:t xml:space="preserve">Rua Jose Nogueira Vaz, nº 8B 2625-099, </w:t>
      </w:r>
    </w:p>
    <w:p w14:paraId="1A3584B8" w14:textId="77777777" w:rsidR="000477FD" w:rsidRPr="00FA167D" w:rsidRDefault="00BF555A" w:rsidP="000477FD">
      <w:pPr>
        <w:jc w:val="both"/>
        <w:rPr>
          <w:rFonts w:eastAsia="Arial"/>
          <w:sz w:val="22"/>
          <w:lang w:val="pt-PT"/>
        </w:rPr>
      </w:pPr>
      <w:r w:rsidRPr="00FA167D">
        <w:rPr>
          <w:rFonts w:eastAsia="Arial"/>
          <w:sz w:val="22"/>
          <w:lang w:val="pt-PT"/>
        </w:rPr>
        <w:t>Povoa de Santa Iria,</w:t>
      </w:r>
    </w:p>
    <w:p w14:paraId="12314856" w14:textId="77777777" w:rsidR="000477FD" w:rsidRPr="008A6454" w:rsidRDefault="00BF555A" w:rsidP="000477FD">
      <w:pPr>
        <w:jc w:val="both"/>
        <w:rPr>
          <w:rFonts w:eastAsia="Arial"/>
          <w:bCs/>
          <w:sz w:val="22"/>
          <w:szCs w:val="22"/>
          <w:lang w:val="pt-PT"/>
        </w:rPr>
      </w:pPr>
      <w:r w:rsidRPr="00BF555A">
        <w:rPr>
          <w:rFonts w:eastAsia="Arial"/>
          <w:bCs/>
          <w:sz w:val="22"/>
          <w:szCs w:val="22"/>
          <w:lang w:val="pt-PT"/>
        </w:rPr>
        <w:t>Portugalija</w:t>
      </w:r>
    </w:p>
    <w:p w14:paraId="07B0B548" w14:textId="77777777" w:rsidR="008D3B35" w:rsidRPr="008A6454" w:rsidRDefault="008D3B35">
      <w:pPr>
        <w:tabs>
          <w:tab w:val="left" w:pos="567"/>
        </w:tabs>
        <w:spacing w:line="260" w:lineRule="exact"/>
        <w:rPr>
          <w:sz w:val="22"/>
          <w:szCs w:val="22"/>
        </w:rPr>
      </w:pPr>
    </w:p>
    <w:p w14:paraId="21273AD0" w14:textId="77777777" w:rsidR="008D3B35" w:rsidRPr="008A6454" w:rsidRDefault="008D3B35">
      <w:pPr>
        <w:tabs>
          <w:tab w:val="left" w:pos="567"/>
        </w:tabs>
        <w:spacing w:line="260" w:lineRule="exact"/>
        <w:rPr>
          <w:sz w:val="22"/>
          <w:szCs w:val="22"/>
        </w:rPr>
      </w:pPr>
    </w:p>
    <w:p w14:paraId="7908051E"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sz w:val="22"/>
          <w:szCs w:val="22"/>
        </w:rPr>
      </w:pPr>
      <w:r w:rsidRPr="00BF555A">
        <w:rPr>
          <w:b/>
          <w:sz w:val="22"/>
          <w:szCs w:val="22"/>
        </w:rPr>
        <w:t>12.</w:t>
      </w:r>
      <w:r w:rsidRPr="00BF555A">
        <w:rPr>
          <w:b/>
          <w:sz w:val="22"/>
          <w:szCs w:val="22"/>
        </w:rPr>
        <w:tab/>
        <w:t xml:space="preserve">REGISTRACIJOS PAŽYMĖJIMO NUMERIS (-IAI) </w:t>
      </w:r>
    </w:p>
    <w:p w14:paraId="43B93BA5" w14:textId="77777777" w:rsidR="008D3B35" w:rsidRPr="008A6454" w:rsidRDefault="008D3B35">
      <w:pPr>
        <w:tabs>
          <w:tab w:val="left" w:pos="567"/>
        </w:tabs>
        <w:spacing w:line="260" w:lineRule="exact"/>
        <w:rPr>
          <w:sz w:val="22"/>
          <w:szCs w:val="22"/>
        </w:rPr>
      </w:pPr>
    </w:p>
    <w:p w14:paraId="6FB851EC" w14:textId="77777777" w:rsidR="00B51958" w:rsidRPr="00B51958" w:rsidRDefault="00B51958" w:rsidP="00B51958">
      <w:pPr>
        <w:tabs>
          <w:tab w:val="left" w:pos="567"/>
        </w:tabs>
        <w:spacing w:line="260" w:lineRule="exact"/>
        <w:rPr>
          <w:sz w:val="22"/>
          <w:szCs w:val="22"/>
          <w:highlight w:val="lightGray"/>
        </w:rPr>
      </w:pPr>
      <w:r w:rsidRPr="00B51958">
        <w:rPr>
          <w:sz w:val="22"/>
          <w:szCs w:val="22"/>
        </w:rPr>
        <w:t xml:space="preserve">LT/1/25/5898/005 </w:t>
      </w:r>
      <w:r w:rsidRPr="00B51958">
        <w:rPr>
          <w:sz w:val="22"/>
          <w:szCs w:val="22"/>
          <w:highlight w:val="lightGray"/>
        </w:rPr>
        <w:t>– N20</w:t>
      </w:r>
    </w:p>
    <w:p w14:paraId="34320A93" w14:textId="0D2BC240" w:rsidR="000477FD" w:rsidRPr="008A6454" w:rsidRDefault="00B51958" w:rsidP="00B51958">
      <w:pPr>
        <w:tabs>
          <w:tab w:val="left" w:pos="567"/>
        </w:tabs>
        <w:spacing w:line="260" w:lineRule="exact"/>
        <w:rPr>
          <w:sz w:val="22"/>
          <w:szCs w:val="22"/>
        </w:rPr>
      </w:pPr>
      <w:r w:rsidRPr="00B51958">
        <w:rPr>
          <w:sz w:val="22"/>
          <w:szCs w:val="22"/>
          <w:highlight w:val="lightGray"/>
        </w:rPr>
        <w:t>LT/1/25/5898/006 – N500</w:t>
      </w:r>
    </w:p>
    <w:p w14:paraId="7ECC76E0" w14:textId="77777777" w:rsidR="008D3B35" w:rsidRDefault="008D3B35">
      <w:pPr>
        <w:tabs>
          <w:tab w:val="left" w:pos="567"/>
        </w:tabs>
        <w:spacing w:line="260" w:lineRule="exact"/>
        <w:rPr>
          <w:sz w:val="22"/>
          <w:szCs w:val="22"/>
        </w:rPr>
      </w:pPr>
    </w:p>
    <w:p w14:paraId="58264609" w14:textId="77777777" w:rsidR="00B51958" w:rsidRPr="008A6454" w:rsidRDefault="00B51958">
      <w:pPr>
        <w:tabs>
          <w:tab w:val="left" w:pos="567"/>
        </w:tabs>
        <w:spacing w:line="260" w:lineRule="exact"/>
        <w:rPr>
          <w:sz w:val="22"/>
          <w:szCs w:val="22"/>
        </w:rPr>
      </w:pPr>
    </w:p>
    <w:p w14:paraId="04F9688A"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sz w:val="22"/>
          <w:szCs w:val="22"/>
        </w:rPr>
      </w:pPr>
      <w:r w:rsidRPr="00BF555A">
        <w:rPr>
          <w:b/>
          <w:sz w:val="22"/>
          <w:szCs w:val="22"/>
        </w:rPr>
        <w:t>13.</w:t>
      </w:r>
      <w:r w:rsidRPr="00BF555A">
        <w:rPr>
          <w:b/>
          <w:sz w:val="22"/>
          <w:szCs w:val="22"/>
        </w:rPr>
        <w:tab/>
        <w:t xml:space="preserve">SERIJOS NUMERIS </w:t>
      </w:r>
    </w:p>
    <w:p w14:paraId="6F2C1EAB" w14:textId="77777777" w:rsidR="008D3B35" w:rsidRPr="008A6454" w:rsidRDefault="008D3B35">
      <w:pPr>
        <w:tabs>
          <w:tab w:val="left" w:pos="567"/>
        </w:tabs>
        <w:spacing w:line="260" w:lineRule="exact"/>
        <w:rPr>
          <w:sz w:val="22"/>
          <w:szCs w:val="22"/>
        </w:rPr>
      </w:pPr>
    </w:p>
    <w:p w14:paraId="0AA16A3B" w14:textId="77777777" w:rsidR="000477FD" w:rsidRPr="00FA167D" w:rsidRDefault="00BF555A" w:rsidP="000477FD">
      <w:pPr>
        <w:pStyle w:val="Betarp"/>
        <w:rPr>
          <w:rFonts w:ascii="Times New Roman" w:hAnsi="Times New Roman"/>
          <w:lang w:val="pt-PT"/>
        </w:rPr>
      </w:pPr>
      <w:r w:rsidRPr="00FA167D">
        <w:rPr>
          <w:rFonts w:ascii="Times New Roman" w:hAnsi="Times New Roman"/>
          <w:lang w:val="pt-PT"/>
        </w:rPr>
        <w:t xml:space="preserve">Lot: </w:t>
      </w:r>
    </w:p>
    <w:p w14:paraId="6D750052" w14:textId="77777777" w:rsidR="008D3B35" w:rsidRPr="008A6454" w:rsidRDefault="008D3B35">
      <w:pPr>
        <w:tabs>
          <w:tab w:val="left" w:pos="567"/>
        </w:tabs>
        <w:spacing w:line="260" w:lineRule="exact"/>
        <w:rPr>
          <w:sz w:val="22"/>
          <w:szCs w:val="22"/>
        </w:rPr>
      </w:pPr>
    </w:p>
    <w:p w14:paraId="3C9A2E0B" w14:textId="77777777" w:rsidR="008D3B35" w:rsidRPr="008A6454" w:rsidRDefault="008D3B35">
      <w:pPr>
        <w:tabs>
          <w:tab w:val="left" w:pos="567"/>
        </w:tabs>
        <w:spacing w:line="260" w:lineRule="exact"/>
        <w:rPr>
          <w:sz w:val="22"/>
          <w:szCs w:val="22"/>
        </w:rPr>
      </w:pPr>
    </w:p>
    <w:p w14:paraId="01E53756"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sz w:val="22"/>
          <w:szCs w:val="22"/>
        </w:rPr>
      </w:pPr>
      <w:r w:rsidRPr="00BF555A">
        <w:rPr>
          <w:b/>
          <w:sz w:val="22"/>
          <w:szCs w:val="22"/>
        </w:rPr>
        <w:t>14.</w:t>
      </w:r>
      <w:r w:rsidRPr="00BF555A">
        <w:rPr>
          <w:b/>
          <w:sz w:val="22"/>
          <w:szCs w:val="22"/>
        </w:rPr>
        <w:tab/>
        <w:t>PARDAVIMO (IŠDAVIMO) TVARKA</w:t>
      </w:r>
    </w:p>
    <w:p w14:paraId="5188A1D4" w14:textId="77777777" w:rsidR="008D3B35" w:rsidRPr="008A6454" w:rsidRDefault="008D3B35">
      <w:pPr>
        <w:tabs>
          <w:tab w:val="left" w:pos="567"/>
        </w:tabs>
        <w:spacing w:line="260" w:lineRule="exact"/>
        <w:rPr>
          <w:sz w:val="22"/>
          <w:szCs w:val="22"/>
        </w:rPr>
      </w:pPr>
    </w:p>
    <w:p w14:paraId="01B515B8" w14:textId="77777777" w:rsidR="008D3B35" w:rsidRPr="008A6454" w:rsidRDefault="00BF555A">
      <w:pPr>
        <w:tabs>
          <w:tab w:val="left" w:pos="567"/>
        </w:tabs>
        <w:spacing w:line="260" w:lineRule="exact"/>
        <w:rPr>
          <w:sz w:val="22"/>
          <w:szCs w:val="22"/>
        </w:rPr>
      </w:pPr>
      <w:r>
        <w:rPr>
          <w:sz w:val="22"/>
          <w:szCs w:val="22"/>
        </w:rPr>
        <w:t xml:space="preserve">Receptinis vaistas </w:t>
      </w:r>
    </w:p>
    <w:p w14:paraId="1B0ED3D7" w14:textId="77777777" w:rsidR="008D3B35" w:rsidRPr="008A6454" w:rsidRDefault="008D3B35">
      <w:pPr>
        <w:tabs>
          <w:tab w:val="left" w:pos="567"/>
        </w:tabs>
        <w:spacing w:line="260" w:lineRule="exact"/>
        <w:rPr>
          <w:sz w:val="22"/>
          <w:szCs w:val="22"/>
        </w:rPr>
      </w:pPr>
    </w:p>
    <w:p w14:paraId="22E1A817" w14:textId="77777777" w:rsidR="008D3B35" w:rsidRPr="008A6454" w:rsidRDefault="00BF555A" w:rsidP="000477FD">
      <w:pPr>
        <w:pBdr>
          <w:top w:val="single" w:sz="4" w:space="2" w:color="auto"/>
          <w:left w:val="single" w:sz="4" w:space="4" w:color="auto"/>
          <w:bottom w:val="single" w:sz="4" w:space="6" w:color="auto"/>
          <w:right w:val="single" w:sz="4" w:space="4" w:color="auto"/>
        </w:pBdr>
        <w:tabs>
          <w:tab w:val="left" w:pos="567"/>
        </w:tabs>
        <w:rPr>
          <w:sz w:val="22"/>
          <w:szCs w:val="22"/>
        </w:rPr>
      </w:pPr>
      <w:r w:rsidRPr="00BF555A">
        <w:rPr>
          <w:b/>
          <w:sz w:val="22"/>
          <w:szCs w:val="22"/>
        </w:rPr>
        <w:t>15.</w:t>
      </w:r>
      <w:r w:rsidRPr="00BF555A">
        <w:rPr>
          <w:b/>
          <w:sz w:val="22"/>
          <w:szCs w:val="22"/>
        </w:rPr>
        <w:tab/>
        <w:t>VARTOJIMO</w:t>
      </w:r>
      <w:r w:rsidR="006F1549">
        <w:rPr>
          <w:b/>
          <w:sz w:val="22"/>
          <w:szCs w:val="22"/>
        </w:rPr>
        <w:t xml:space="preserve"> </w:t>
      </w:r>
      <w:r w:rsidRPr="00BF555A">
        <w:rPr>
          <w:b/>
          <w:sz w:val="22"/>
          <w:szCs w:val="22"/>
        </w:rPr>
        <w:t>INSTRUKCIJA</w:t>
      </w:r>
    </w:p>
    <w:p w14:paraId="45FA41B0" w14:textId="77777777" w:rsidR="008D3B35" w:rsidRPr="008A6454" w:rsidRDefault="008D3B35">
      <w:pPr>
        <w:tabs>
          <w:tab w:val="left" w:pos="567"/>
        </w:tabs>
        <w:spacing w:line="260" w:lineRule="exact"/>
        <w:rPr>
          <w:sz w:val="22"/>
          <w:szCs w:val="22"/>
        </w:rPr>
      </w:pPr>
    </w:p>
    <w:p w14:paraId="2CB6D3C8" w14:textId="77777777" w:rsidR="008D3B35" w:rsidRPr="008A6454" w:rsidRDefault="008D3B35">
      <w:pPr>
        <w:tabs>
          <w:tab w:val="left" w:pos="567"/>
        </w:tabs>
        <w:spacing w:line="260" w:lineRule="exact"/>
        <w:rPr>
          <w:sz w:val="22"/>
          <w:szCs w:val="22"/>
        </w:rPr>
      </w:pPr>
    </w:p>
    <w:p w14:paraId="7CE76722" w14:textId="77777777" w:rsidR="008D3B35" w:rsidRPr="008A6454" w:rsidRDefault="00BF555A">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BF555A">
        <w:rPr>
          <w:b/>
          <w:sz w:val="22"/>
          <w:szCs w:val="22"/>
        </w:rPr>
        <w:t>16.</w:t>
      </w:r>
      <w:r w:rsidRPr="00BF555A">
        <w:rPr>
          <w:b/>
          <w:sz w:val="22"/>
          <w:szCs w:val="22"/>
        </w:rPr>
        <w:tab/>
        <w:t>INFORMACIJA BRAILIO RAŠTU</w:t>
      </w:r>
    </w:p>
    <w:p w14:paraId="546C8E7E" w14:textId="77777777" w:rsidR="008D3B35" w:rsidRPr="008A6454" w:rsidRDefault="008D3B35">
      <w:pPr>
        <w:tabs>
          <w:tab w:val="left" w:pos="567"/>
        </w:tabs>
        <w:spacing w:line="260" w:lineRule="exact"/>
        <w:rPr>
          <w:sz w:val="22"/>
          <w:szCs w:val="22"/>
        </w:rPr>
      </w:pPr>
    </w:p>
    <w:p w14:paraId="63A35D73" w14:textId="77777777" w:rsidR="000477FD" w:rsidRPr="00FA167D" w:rsidRDefault="00BF555A" w:rsidP="000477FD">
      <w:pPr>
        <w:rPr>
          <w:sz w:val="22"/>
        </w:rPr>
      </w:pPr>
      <w:proofErr w:type="spellStart"/>
      <w:r w:rsidRPr="00FA167D">
        <w:rPr>
          <w:sz w:val="22"/>
        </w:rPr>
        <w:t>Gabapentin</w:t>
      </w:r>
      <w:proofErr w:type="spellEnd"/>
      <w:r w:rsidRPr="00FA167D">
        <w:rPr>
          <w:sz w:val="22"/>
        </w:rPr>
        <w:t xml:space="preserve"> </w:t>
      </w:r>
      <w:proofErr w:type="spellStart"/>
      <w:r w:rsidRPr="00FA167D">
        <w:rPr>
          <w:sz w:val="22"/>
        </w:rPr>
        <w:t>Ipca</w:t>
      </w:r>
      <w:proofErr w:type="spellEnd"/>
      <w:r w:rsidRPr="00FA167D">
        <w:rPr>
          <w:sz w:val="22"/>
        </w:rPr>
        <w:t xml:space="preserve"> </w:t>
      </w:r>
      <w:r w:rsidR="00713AB7" w:rsidRPr="00FA167D">
        <w:rPr>
          <w:sz w:val="22"/>
        </w:rPr>
        <w:t>800</w:t>
      </w:r>
      <w:r w:rsidR="00713AB7">
        <w:rPr>
          <w:sz w:val="22"/>
        </w:rPr>
        <w:t> </w:t>
      </w:r>
      <w:r w:rsidRPr="00FA167D">
        <w:rPr>
          <w:sz w:val="22"/>
        </w:rPr>
        <w:t>mg plėvele dengtos tabletės</w:t>
      </w:r>
    </w:p>
    <w:p w14:paraId="0D44F147" w14:textId="77777777" w:rsidR="008D3B35" w:rsidRPr="008A6454" w:rsidRDefault="008D3B35">
      <w:pPr>
        <w:tabs>
          <w:tab w:val="left" w:pos="567"/>
        </w:tabs>
        <w:spacing w:line="260" w:lineRule="exact"/>
        <w:rPr>
          <w:sz w:val="22"/>
          <w:szCs w:val="22"/>
        </w:rPr>
      </w:pPr>
    </w:p>
    <w:p w14:paraId="28E8E4DF" w14:textId="77777777" w:rsidR="008D3B35" w:rsidRPr="008A6454" w:rsidRDefault="008D3B35">
      <w:pPr>
        <w:tabs>
          <w:tab w:val="left" w:pos="567"/>
        </w:tabs>
        <w:spacing w:line="260" w:lineRule="exact"/>
        <w:rPr>
          <w:sz w:val="22"/>
          <w:szCs w:val="22"/>
          <w:shd w:val="clear" w:color="auto" w:fill="CCCCCC"/>
        </w:rPr>
      </w:pPr>
    </w:p>
    <w:p w14:paraId="09A0FBB5" w14:textId="77777777" w:rsidR="008D3B35" w:rsidRPr="00FA167D" w:rsidRDefault="00BF555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A167D">
        <w:rPr>
          <w:b/>
          <w:sz w:val="22"/>
        </w:rPr>
        <w:t>17.</w:t>
      </w:r>
      <w:r w:rsidRPr="00FA167D">
        <w:rPr>
          <w:b/>
          <w:sz w:val="22"/>
        </w:rPr>
        <w:tab/>
        <w:t>UNIKALUS IDENTIFIKATORIUS – 2D BRŪKŠNINIS KODAS</w:t>
      </w:r>
    </w:p>
    <w:p w14:paraId="7FE5072C" w14:textId="77777777" w:rsidR="008D3B35" w:rsidRPr="00FA167D" w:rsidRDefault="008D3B35">
      <w:pPr>
        <w:tabs>
          <w:tab w:val="left" w:pos="567"/>
        </w:tabs>
        <w:spacing w:line="260" w:lineRule="exact"/>
        <w:rPr>
          <w:sz w:val="22"/>
        </w:rPr>
      </w:pPr>
    </w:p>
    <w:p w14:paraId="10511A93" w14:textId="77777777" w:rsidR="008D3B35" w:rsidRPr="00FA167D" w:rsidRDefault="00BF555A">
      <w:pPr>
        <w:tabs>
          <w:tab w:val="left" w:pos="567"/>
        </w:tabs>
        <w:spacing w:line="260" w:lineRule="exact"/>
        <w:rPr>
          <w:color w:val="000000"/>
          <w:sz w:val="22"/>
        </w:rPr>
      </w:pPr>
      <w:r w:rsidRPr="00FA167D">
        <w:rPr>
          <w:color w:val="000000"/>
          <w:sz w:val="22"/>
        </w:rPr>
        <w:t>&lt;Įtrauktas 2D brūkšninis kodas su unikaliu identifikatoriumi.&gt;</w:t>
      </w:r>
    </w:p>
    <w:p w14:paraId="127528FC" w14:textId="77777777" w:rsidR="000477FD" w:rsidRPr="00FA167D" w:rsidRDefault="000477FD">
      <w:pPr>
        <w:tabs>
          <w:tab w:val="left" w:pos="567"/>
        </w:tabs>
        <w:spacing w:line="260" w:lineRule="exact"/>
        <w:rPr>
          <w:sz w:val="22"/>
        </w:rPr>
      </w:pPr>
    </w:p>
    <w:p w14:paraId="33B20C23" w14:textId="77777777" w:rsidR="008D3B35" w:rsidRPr="00FA167D" w:rsidRDefault="008D3B35">
      <w:pPr>
        <w:tabs>
          <w:tab w:val="left" w:pos="567"/>
        </w:tabs>
        <w:spacing w:line="260" w:lineRule="exact"/>
        <w:rPr>
          <w:sz w:val="22"/>
        </w:rPr>
      </w:pPr>
    </w:p>
    <w:p w14:paraId="50886438" w14:textId="77777777" w:rsidR="008D3B35" w:rsidRPr="00FA167D" w:rsidRDefault="00BF555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A167D">
        <w:rPr>
          <w:b/>
          <w:sz w:val="22"/>
        </w:rPr>
        <w:t>18.</w:t>
      </w:r>
      <w:r w:rsidRPr="00FA167D">
        <w:rPr>
          <w:b/>
          <w:sz w:val="22"/>
        </w:rPr>
        <w:tab/>
        <w:t>UNIKALUS IDENTIFIKATORIUS – ŽMONĖMS SUPRANTAMI DUOMENYS</w:t>
      </w:r>
    </w:p>
    <w:p w14:paraId="1B799974" w14:textId="77777777" w:rsidR="008D3B35" w:rsidRPr="00FA167D" w:rsidRDefault="008D3B35">
      <w:pPr>
        <w:tabs>
          <w:tab w:val="left" w:pos="567"/>
        </w:tabs>
        <w:spacing w:line="260" w:lineRule="exact"/>
        <w:rPr>
          <w:sz w:val="22"/>
        </w:rPr>
      </w:pPr>
    </w:p>
    <w:p w14:paraId="2300BA34" w14:textId="77777777" w:rsidR="000477FD" w:rsidRPr="00FA167D" w:rsidRDefault="00BF555A" w:rsidP="000477FD">
      <w:pPr>
        <w:rPr>
          <w:color w:val="000000"/>
          <w:sz w:val="22"/>
        </w:rPr>
      </w:pPr>
      <w:r w:rsidRPr="00FA167D">
        <w:rPr>
          <w:color w:val="000000"/>
          <w:sz w:val="22"/>
        </w:rPr>
        <w:t>PC: {</w:t>
      </w:r>
      <w:r w:rsidRPr="00FA167D">
        <w:rPr>
          <w:sz w:val="22"/>
        </w:rPr>
        <w:t xml:space="preserve"> </w:t>
      </w:r>
      <w:r w:rsidRPr="00FA167D">
        <w:rPr>
          <w:color w:val="000000"/>
          <w:sz w:val="22"/>
        </w:rPr>
        <w:t>numerį} .</w:t>
      </w:r>
    </w:p>
    <w:p w14:paraId="6DF4262B" w14:textId="77777777" w:rsidR="000477FD" w:rsidRPr="00FA167D" w:rsidRDefault="00BF555A" w:rsidP="000477FD">
      <w:pPr>
        <w:rPr>
          <w:color w:val="000000"/>
          <w:sz w:val="22"/>
        </w:rPr>
      </w:pPr>
      <w:r w:rsidRPr="00FA167D">
        <w:rPr>
          <w:color w:val="000000"/>
          <w:sz w:val="22"/>
        </w:rPr>
        <w:t>SN: {</w:t>
      </w:r>
      <w:r w:rsidRPr="00FA167D">
        <w:rPr>
          <w:sz w:val="22"/>
        </w:rPr>
        <w:t xml:space="preserve"> </w:t>
      </w:r>
      <w:r w:rsidRPr="00FA167D">
        <w:rPr>
          <w:color w:val="000000"/>
          <w:sz w:val="22"/>
        </w:rPr>
        <w:t xml:space="preserve">numerį} </w:t>
      </w:r>
    </w:p>
    <w:p w14:paraId="4A693230" w14:textId="77777777" w:rsidR="000477FD" w:rsidRPr="00FA167D" w:rsidRDefault="00BF555A" w:rsidP="000477FD">
      <w:pPr>
        <w:rPr>
          <w:sz w:val="22"/>
        </w:rPr>
      </w:pPr>
      <w:r w:rsidRPr="00FA167D">
        <w:rPr>
          <w:color w:val="000000"/>
          <w:sz w:val="22"/>
        </w:rPr>
        <w:t>NN: {</w:t>
      </w:r>
      <w:r w:rsidRPr="00FA167D">
        <w:rPr>
          <w:sz w:val="22"/>
        </w:rPr>
        <w:t xml:space="preserve"> </w:t>
      </w:r>
      <w:r w:rsidRPr="00FA167D">
        <w:rPr>
          <w:color w:val="000000"/>
          <w:sz w:val="22"/>
        </w:rPr>
        <w:t>numerį}</w:t>
      </w:r>
    </w:p>
    <w:p w14:paraId="40B72AF0" w14:textId="77777777" w:rsidR="008D3B35" w:rsidRPr="008A6454" w:rsidRDefault="008D3B35">
      <w:pPr>
        <w:tabs>
          <w:tab w:val="left" w:pos="567"/>
        </w:tabs>
        <w:spacing w:line="260" w:lineRule="exact"/>
        <w:rPr>
          <w:vanish/>
          <w:sz w:val="22"/>
          <w:szCs w:val="22"/>
        </w:rPr>
      </w:pPr>
    </w:p>
    <w:p w14:paraId="4DF70850" w14:textId="77777777" w:rsidR="008D3B35" w:rsidRPr="008A6454" w:rsidRDefault="008D3B35">
      <w:pPr>
        <w:tabs>
          <w:tab w:val="left" w:pos="567"/>
        </w:tabs>
        <w:spacing w:line="260" w:lineRule="exact"/>
        <w:rPr>
          <w:sz w:val="22"/>
          <w:szCs w:val="22"/>
        </w:rPr>
      </w:pPr>
    </w:p>
    <w:p w14:paraId="1906B7B6" w14:textId="77777777" w:rsidR="008D3B35" w:rsidRPr="008A6454" w:rsidRDefault="00BF555A">
      <w:pPr>
        <w:tabs>
          <w:tab w:val="left" w:pos="567"/>
        </w:tabs>
        <w:spacing w:line="260" w:lineRule="exact"/>
        <w:rPr>
          <w:sz w:val="22"/>
          <w:szCs w:val="22"/>
        </w:rPr>
      </w:pPr>
      <w:r w:rsidRPr="00BF555A">
        <w:rPr>
          <w:sz w:val="22"/>
          <w:szCs w:val="22"/>
        </w:rPr>
        <w:br w:type="page"/>
      </w:r>
    </w:p>
    <w:p w14:paraId="31C28202" w14:textId="77777777" w:rsidR="00CA06E3" w:rsidRPr="008A6454" w:rsidRDefault="00BF555A" w:rsidP="00CA06E3">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color w:val="1F1F1F"/>
          <w:lang w:val="lt-LT"/>
        </w:rPr>
      </w:pPr>
      <w:r>
        <w:rPr>
          <w:rFonts w:ascii="Times New Roman" w:hAnsi="Times New Roman" w:cs="Times New Roman"/>
          <w:b/>
          <w:color w:val="1F1F1F"/>
          <w:lang w:val="lt-LT"/>
        </w:rPr>
        <w:lastRenderedPageBreak/>
        <w:t>INFORMACIJA ANT IŠORINĖS PAKUOTĖS</w:t>
      </w:r>
    </w:p>
    <w:p w14:paraId="0E0245BF" w14:textId="77777777" w:rsidR="00D72167" w:rsidRDefault="00D72167" w:rsidP="00CA06E3">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083A5AA6" w14:textId="77777777" w:rsidR="00CA06E3" w:rsidRPr="008A6454" w:rsidRDefault="00D72167" w:rsidP="00CA06E3">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r w:rsidRPr="00D72167">
        <w:rPr>
          <w:rFonts w:ascii="Times New Roman" w:hAnsi="Times New Roman" w:cs="Times New Roman"/>
          <w:b/>
          <w:bCs/>
          <w:lang w:val="lt-LT"/>
        </w:rPr>
        <w:t>KARTONO DĖŽUTĖ</w:t>
      </w:r>
    </w:p>
    <w:p w14:paraId="41B456DD" w14:textId="77777777" w:rsidR="00CA06E3" w:rsidRDefault="00CA06E3" w:rsidP="00CA06E3">
      <w:pPr>
        <w:tabs>
          <w:tab w:val="left" w:pos="567"/>
        </w:tabs>
        <w:spacing w:line="260" w:lineRule="exact"/>
        <w:rPr>
          <w:sz w:val="22"/>
          <w:szCs w:val="22"/>
        </w:rPr>
      </w:pPr>
    </w:p>
    <w:p w14:paraId="3E753DD8" w14:textId="77777777" w:rsidR="009904EF" w:rsidRPr="008A6454" w:rsidRDefault="009904EF" w:rsidP="00CA06E3">
      <w:pPr>
        <w:tabs>
          <w:tab w:val="left" w:pos="567"/>
        </w:tabs>
        <w:spacing w:line="260" w:lineRule="exact"/>
        <w:rPr>
          <w:sz w:val="22"/>
          <w:szCs w:val="22"/>
        </w:rPr>
      </w:pPr>
    </w:p>
    <w:p w14:paraId="32D24DFA"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1.</w:t>
      </w:r>
      <w:r w:rsidRPr="00BF555A">
        <w:rPr>
          <w:b/>
          <w:sz w:val="22"/>
          <w:szCs w:val="22"/>
        </w:rPr>
        <w:tab/>
      </w:r>
      <w:r w:rsidRPr="00BF555A">
        <w:rPr>
          <w:b/>
          <w:caps/>
          <w:sz w:val="22"/>
          <w:szCs w:val="22"/>
        </w:rPr>
        <w:t>VAISTINIO</w:t>
      </w:r>
      <w:r w:rsidRPr="00BF555A">
        <w:rPr>
          <w:b/>
          <w:sz w:val="22"/>
          <w:szCs w:val="22"/>
        </w:rPr>
        <w:t xml:space="preserve"> PREPARATO PAVADINIMAS</w:t>
      </w:r>
    </w:p>
    <w:p w14:paraId="490646BD" w14:textId="77777777" w:rsidR="00CA06E3" w:rsidRPr="008A6454" w:rsidRDefault="00CA06E3" w:rsidP="00CA06E3">
      <w:pPr>
        <w:tabs>
          <w:tab w:val="left" w:pos="567"/>
        </w:tabs>
        <w:spacing w:line="260" w:lineRule="exact"/>
        <w:rPr>
          <w:sz w:val="22"/>
          <w:szCs w:val="22"/>
        </w:rPr>
      </w:pPr>
    </w:p>
    <w:p w14:paraId="10D48F1D" w14:textId="77777777" w:rsidR="00CA06E3" w:rsidRPr="008A6454" w:rsidRDefault="00BF555A" w:rsidP="00CA06E3">
      <w:pPr>
        <w:pStyle w:val="Betarp"/>
        <w:rPr>
          <w:rFonts w:ascii="Times New Roman" w:hAnsi="Times New Roman" w:cs="Times New Roman"/>
          <w:lang w:val="lt-LT"/>
        </w:rPr>
      </w:pPr>
      <w:proofErr w:type="spellStart"/>
      <w:r>
        <w:rPr>
          <w:rFonts w:ascii="Times New Roman" w:hAnsi="Times New Roman" w:cs="Times New Roman"/>
          <w:lang w:val="lt-LT"/>
        </w:rPr>
        <w:t>Gabapentin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Ipca</w:t>
      </w:r>
      <w:proofErr w:type="spellEnd"/>
      <w:r>
        <w:rPr>
          <w:rFonts w:ascii="Times New Roman" w:hAnsi="Times New Roman" w:cs="Times New Roman"/>
          <w:lang w:val="lt-LT"/>
        </w:rPr>
        <w:t xml:space="preserve"> </w:t>
      </w:r>
      <w:r w:rsidR="00330F60">
        <w:rPr>
          <w:rFonts w:ascii="Times New Roman" w:hAnsi="Times New Roman" w:cs="Times New Roman"/>
          <w:lang w:val="lt-LT"/>
        </w:rPr>
        <w:t>800 </w:t>
      </w:r>
      <w:r>
        <w:rPr>
          <w:rFonts w:ascii="Times New Roman" w:hAnsi="Times New Roman" w:cs="Times New Roman"/>
          <w:lang w:val="lt-LT"/>
        </w:rPr>
        <w:t>mg plėvele dengtos tabletės</w:t>
      </w:r>
    </w:p>
    <w:p w14:paraId="458305D4" w14:textId="77777777" w:rsidR="00CA06E3" w:rsidRPr="00FA167D" w:rsidRDefault="00BF555A" w:rsidP="00CA06E3">
      <w:pPr>
        <w:pStyle w:val="Betarp"/>
        <w:rPr>
          <w:rFonts w:ascii="Times New Roman" w:hAnsi="Times New Roman"/>
          <w:lang w:val="lt-LT"/>
        </w:rPr>
      </w:pPr>
      <w:proofErr w:type="spellStart"/>
      <w:r w:rsidRPr="00FA167D">
        <w:rPr>
          <w:rFonts w:ascii="Times New Roman" w:hAnsi="Times New Roman"/>
          <w:lang w:val="lt-LT"/>
        </w:rPr>
        <w:t>gabapentin</w:t>
      </w:r>
      <w:r w:rsidR="00330F60">
        <w:rPr>
          <w:rFonts w:ascii="Times New Roman" w:hAnsi="Times New Roman"/>
          <w:lang w:val="lt-LT"/>
        </w:rPr>
        <w:t>as</w:t>
      </w:r>
      <w:proofErr w:type="spellEnd"/>
    </w:p>
    <w:p w14:paraId="4E837BFE" w14:textId="77777777" w:rsidR="00CA06E3" w:rsidRPr="008A6454" w:rsidRDefault="00CA06E3" w:rsidP="00CA06E3">
      <w:pPr>
        <w:tabs>
          <w:tab w:val="left" w:pos="567"/>
        </w:tabs>
        <w:spacing w:line="260" w:lineRule="exact"/>
        <w:rPr>
          <w:sz w:val="22"/>
          <w:szCs w:val="22"/>
        </w:rPr>
      </w:pPr>
    </w:p>
    <w:p w14:paraId="2538A148" w14:textId="77777777" w:rsidR="00CA06E3" w:rsidRPr="008A6454" w:rsidRDefault="00CA06E3" w:rsidP="00CA06E3">
      <w:pPr>
        <w:tabs>
          <w:tab w:val="left" w:pos="567"/>
        </w:tabs>
        <w:spacing w:line="260" w:lineRule="exact"/>
        <w:rPr>
          <w:sz w:val="22"/>
          <w:szCs w:val="22"/>
        </w:rPr>
      </w:pPr>
    </w:p>
    <w:p w14:paraId="0890111D"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BF555A">
        <w:rPr>
          <w:b/>
          <w:sz w:val="22"/>
          <w:szCs w:val="22"/>
        </w:rPr>
        <w:t>2.</w:t>
      </w:r>
      <w:r w:rsidRPr="00BF555A">
        <w:rPr>
          <w:b/>
          <w:sz w:val="22"/>
          <w:szCs w:val="22"/>
        </w:rPr>
        <w:tab/>
      </w:r>
      <w:r w:rsidRPr="00FA167D">
        <w:rPr>
          <w:b/>
          <w:color w:val="1F1F1F"/>
          <w:sz w:val="22"/>
          <w:shd w:val="clear" w:color="auto" w:fill="F8F9FA"/>
        </w:rPr>
        <w:t xml:space="preserve">VEIKLIOJI (-IŲ) MEDŽIAGOS (-Ų) </w:t>
      </w:r>
      <w:r w:rsidRPr="00BF555A">
        <w:rPr>
          <w:b/>
          <w:bCs/>
          <w:sz w:val="22"/>
          <w:szCs w:val="22"/>
        </w:rPr>
        <w:t>IR JOS (-Ų) KIEKIS (-IAI)</w:t>
      </w:r>
    </w:p>
    <w:p w14:paraId="19ED43BA" w14:textId="77777777" w:rsidR="003D7F7E" w:rsidRDefault="003D7F7E">
      <w:pPr>
        <w:tabs>
          <w:tab w:val="left" w:pos="567"/>
        </w:tabs>
        <w:rPr>
          <w:sz w:val="22"/>
          <w:szCs w:val="22"/>
        </w:rPr>
      </w:pPr>
    </w:p>
    <w:p w14:paraId="3E4C0745" w14:textId="77777777" w:rsidR="003D7F7E" w:rsidRDefault="00BF555A">
      <w:pPr>
        <w:pStyle w:val="HTMLiankstoformatuotas"/>
        <w:shd w:val="clear" w:color="auto" w:fill="F8F9FA"/>
        <w:rPr>
          <w:rFonts w:ascii="Times New Roman" w:hAnsi="Times New Roman"/>
          <w:color w:val="1F1F1F"/>
          <w:sz w:val="22"/>
          <w:lang w:val="pt-PT"/>
        </w:rPr>
      </w:pPr>
      <w:r>
        <w:rPr>
          <w:rStyle w:val="y2iqfc"/>
          <w:rFonts w:ascii="Times New Roman" w:hAnsi="Times New Roman" w:cs="Times New Roman"/>
          <w:color w:val="1F1F1F"/>
          <w:sz w:val="22"/>
          <w:szCs w:val="22"/>
          <w:lang w:val="lt-LT"/>
        </w:rPr>
        <w:t xml:space="preserve">Kiekvienoje plėvele dengtoje tabletėje yra </w:t>
      </w:r>
      <w:r w:rsidR="00330F60">
        <w:rPr>
          <w:rStyle w:val="y2iqfc"/>
          <w:rFonts w:ascii="Times New Roman" w:hAnsi="Times New Roman" w:cs="Times New Roman"/>
          <w:color w:val="1F1F1F"/>
          <w:sz w:val="22"/>
          <w:szCs w:val="22"/>
          <w:lang w:val="lt-LT"/>
        </w:rPr>
        <w:t>800 </w:t>
      </w:r>
      <w:r>
        <w:rPr>
          <w:rStyle w:val="y2iqfc"/>
          <w:rFonts w:ascii="Times New Roman" w:hAnsi="Times New Roman" w:cs="Times New Roman"/>
          <w:color w:val="1F1F1F"/>
          <w:sz w:val="22"/>
          <w:szCs w:val="22"/>
          <w:lang w:val="lt-LT"/>
        </w:rPr>
        <w:t xml:space="preserve">mg </w:t>
      </w:r>
      <w:proofErr w:type="spellStart"/>
      <w:r>
        <w:rPr>
          <w:rStyle w:val="y2iqfc"/>
          <w:rFonts w:ascii="Times New Roman" w:hAnsi="Times New Roman" w:cs="Times New Roman"/>
          <w:color w:val="1F1F1F"/>
          <w:sz w:val="22"/>
          <w:szCs w:val="22"/>
          <w:lang w:val="lt-LT"/>
        </w:rPr>
        <w:t>gabapentino</w:t>
      </w:r>
      <w:proofErr w:type="spellEnd"/>
      <w:r>
        <w:rPr>
          <w:rStyle w:val="y2iqfc"/>
          <w:rFonts w:ascii="Times New Roman" w:hAnsi="Times New Roman" w:cs="Times New Roman"/>
          <w:color w:val="1F1F1F"/>
          <w:sz w:val="22"/>
          <w:szCs w:val="22"/>
          <w:lang w:val="lt-LT"/>
        </w:rPr>
        <w:t>.</w:t>
      </w:r>
    </w:p>
    <w:p w14:paraId="05BFAD99" w14:textId="77777777" w:rsidR="003D7F7E" w:rsidRDefault="003D7F7E">
      <w:pPr>
        <w:tabs>
          <w:tab w:val="left" w:pos="567"/>
        </w:tabs>
        <w:rPr>
          <w:sz w:val="22"/>
          <w:szCs w:val="22"/>
        </w:rPr>
      </w:pPr>
    </w:p>
    <w:p w14:paraId="25737DA8" w14:textId="77777777" w:rsidR="003D7F7E" w:rsidRDefault="003D7F7E">
      <w:pPr>
        <w:tabs>
          <w:tab w:val="left" w:pos="567"/>
        </w:tabs>
        <w:rPr>
          <w:sz w:val="22"/>
          <w:szCs w:val="22"/>
        </w:rPr>
      </w:pPr>
    </w:p>
    <w:p w14:paraId="5AA85CEA"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3.</w:t>
      </w:r>
      <w:r w:rsidRPr="00BF555A">
        <w:rPr>
          <w:b/>
          <w:sz w:val="22"/>
          <w:szCs w:val="22"/>
        </w:rPr>
        <w:tab/>
        <w:t>PAGALBINIŲ MEDŽIAGŲ SĄRAŠAS</w:t>
      </w:r>
    </w:p>
    <w:p w14:paraId="08015068" w14:textId="77777777" w:rsidR="00CA06E3" w:rsidRPr="008A6454" w:rsidRDefault="00CA06E3" w:rsidP="00CA06E3">
      <w:pPr>
        <w:tabs>
          <w:tab w:val="left" w:pos="567"/>
        </w:tabs>
        <w:spacing w:line="260" w:lineRule="exact"/>
        <w:rPr>
          <w:sz w:val="22"/>
          <w:szCs w:val="22"/>
        </w:rPr>
      </w:pPr>
    </w:p>
    <w:p w14:paraId="35765FA0" w14:textId="77777777" w:rsidR="00CA06E3" w:rsidRPr="008A6454" w:rsidRDefault="00CA06E3" w:rsidP="00CA06E3">
      <w:pPr>
        <w:tabs>
          <w:tab w:val="left" w:pos="567"/>
        </w:tabs>
        <w:spacing w:line="260" w:lineRule="exact"/>
        <w:rPr>
          <w:sz w:val="22"/>
          <w:szCs w:val="22"/>
        </w:rPr>
      </w:pPr>
    </w:p>
    <w:p w14:paraId="193F5FA9"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4.</w:t>
      </w:r>
      <w:r w:rsidRPr="00BF555A">
        <w:rPr>
          <w:b/>
          <w:sz w:val="22"/>
          <w:szCs w:val="22"/>
        </w:rPr>
        <w:tab/>
        <w:t>FARMACINĖ FORMA IR KIEKIS PAKUOTĖJE</w:t>
      </w:r>
    </w:p>
    <w:p w14:paraId="2F458467" w14:textId="77777777" w:rsidR="00CA06E3" w:rsidRPr="008A6454" w:rsidRDefault="00CA06E3" w:rsidP="00CA06E3">
      <w:pPr>
        <w:tabs>
          <w:tab w:val="left" w:pos="567"/>
        </w:tabs>
        <w:spacing w:line="260" w:lineRule="exact"/>
        <w:rPr>
          <w:sz w:val="22"/>
          <w:szCs w:val="22"/>
        </w:rPr>
      </w:pPr>
    </w:p>
    <w:p w14:paraId="18F52B21" w14:textId="77777777" w:rsidR="00CA06E3" w:rsidRPr="008A6454" w:rsidRDefault="00BF555A" w:rsidP="00CA06E3">
      <w:pPr>
        <w:pStyle w:val="Betarp"/>
        <w:rPr>
          <w:rFonts w:ascii="Times New Roman" w:hAnsi="Times New Roman" w:cs="Times New Roman"/>
          <w:lang w:val="lt-LT"/>
        </w:rPr>
      </w:pPr>
      <w:r>
        <w:rPr>
          <w:rFonts w:ascii="Times New Roman" w:hAnsi="Times New Roman" w:cs="Times New Roman"/>
          <w:lang w:val="lt-LT"/>
        </w:rPr>
        <w:t>Plėvele dengta tabletė</w:t>
      </w:r>
    </w:p>
    <w:p w14:paraId="10843DF3" w14:textId="77777777" w:rsidR="00CA06E3" w:rsidRPr="008A6454" w:rsidRDefault="00BF555A" w:rsidP="00CA06E3">
      <w:pPr>
        <w:pStyle w:val="Betarp"/>
        <w:rPr>
          <w:rFonts w:ascii="Times New Roman" w:hAnsi="Times New Roman" w:cs="Times New Roman"/>
          <w:lang w:val="lt-LT"/>
        </w:rPr>
      </w:pPr>
      <w:r>
        <w:rPr>
          <w:rFonts w:ascii="Times New Roman" w:hAnsi="Times New Roman" w:cs="Times New Roman"/>
          <w:lang w:val="lt-LT"/>
        </w:rPr>
        <w:t>50 tablečių</w:t>
      </w:r>
    </w:p>
    <w:p w14:paraId="3C494627" w14:textId="77777777" w:rsidR="00CA06E3" w:rsidRPr="008A6454" w:rsidRDefault="00BF555A" w:rsidP="00CA06E3">
      <w:pPr>
        <w:pStyle w:val="Betarp"/>
        <w:rPr>
          <w:rFonts w:ascii="Times New Roman" w:hAnsi="Times New Roman" w:cs="Times New Roman"/>
          <w:highlight w:val="lightGray"/>
          <w:lang w:val="lt-LT"/>
        </w:rPr>
      </w:pPr>
      <w:r>
        <w:rPr>
          <w:rFonts w:ascii="Times New Roman" w:hAnsi="Times New Roman" w:cs="Times New Roman"/>
          <w:highlight w:val="lightGray"/>
          <w:lang w:val="lt-LT"/>
        </w:rPr>
        <w:t xml:space="preserve">60 tablečių </w:t>
      </w:r>
    </w:p>
    <w:p w14:paraId="62152CD1" w14:textId="77777777" w:rsidR="00CA06E3" w:rsidRPr="008A6454" w:rsidRDefault="00BF555A" w:rsidP="00CA06E3">
      <w:pPr>
        <w:pStyle w:val="Betarp"/>
        <w:rPr>
          <w:rFonts w:ascii="Times New Roman" w:hAnsi="Times New Roman" w:cs="Times New Roman"/>
          <w:highlight w:val="lightGray"/>
          <w:lang w:val="lt-LT"/>
        </w:rPr>
      </w:pPr>
      <w:r>
        <w:rPr>
          <w:rFonts w:ascii="Times New Roman" w:hAnsi="Times New Roman" w:cs="Times New Roman"/>
          <w:highlight w:val="lightGray"/>
          <w:lang w:val="lt-LT"/>
        </w:rPr>
        <w:t xml:space="preserve">100 tablečių </w:t>
      </w:r>
    </w:p>
    <w:p w14:paraId="61654848" w14:textId="77777777" w:rsidR="00CA06E3" w:rsidRPr="00FA167D" w:rsidRDefault="00BF555A" w:rsidP="00CA06E3">
      <w:pPr>
        <w:pStyle w:val="Betarp"/>
        <w:rPr>
          <w:rFonts w:ascii="Times New Roman" w:hAnsi="Times New Roman"/>
          <w:lang w:val="pt-PT"/>
        </w:rPr>
      </w:pPr>
      <w:r>
        <w:rPr>
          <w:rFonts w:ascii="Times New Roman" w:hAnsi="Times New Roman" w:cs="Times New Roman"/>
          <w:highlight w:val="lightGray"/>
          <w:lang w:val="lt-LT"/>
        </w:rPr>
        <w:t>200 tablečių</w:t>
      </w:r>
    </w:p>
    <w:p w14:paraId="0592E3C0" w14:textId="77777777" w:rsidR="00CA06E3" w:rsidRPr="008A6454" w:rsidRDefault="00CA06E3" w:rsidP="00CA06E3">
      <w:pPr>
        <w:tabs>
          <w:tab w:val="left" w:pos="567"/>
        </w:tabs>
        <w:spacing w:line="260" w:lineRule="exact"/>
        <w:rPr>
          <w:sz w:val="22"/>
          <w:szCs w:val="22"/>
        </w:rPr>
      </w:pPr>
    </w:p>
    <w:p w14:paraId="6F37FE4F" w14:textId="77777777" w:rsidR="00CA06E3" w:rsidRPr="008A6454" w:rsidRDefault="00CA06E3" w:rsidP="00CA06E3">
      <w:pPr>
        <w:tabs>
          <w:tab w:val="left" w:pos="567"/>
        </w:tabs>
        <w:spacing w:line="260" w:lineRule="exact"/>
        <w:rPr>
          <w:sz w:val="22"/>
          <w:szCs w:val="22"/>
        </w:rPr>
      </w:pPr>
    </w:p>
    <w:p w14:paraId="52241A6E"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5.</w:t>
      </w:r>
      <w:r w:rsidRPr="00BF555A">
        <w:rPr>
          <w:b/>
          <w:sz w:val="22"/>
          <w:szCs w:val="22"/>
        </w:rPr>
        <w:tab/>
        <w:t>VARTOJIMO METODAS IR BŪDAS (-AI)</w:t>
      </w:r>
    </w:p>
    <w:p w14:paraId="4E16C002" w14:textId="77777777" w:rsidR="00CA06E3" w:rsidRPr="008A6454" w:rsidRDefault="00CA06E3" w:rsidP="00CA06E3">
      <w:pPr>
        <w:tabs>
          <w:tab w:val="left" w:pos="567"/>
        </w:tabs>
        <w:spacing w:line="260" w:lineRule="exact"/>
        <w:rPr>
          <w:sz w:val="22"/>
          <w:szCs w:val="22"/>
        </w:rPr>
      </w:pPr>
    </w:p>
    <w:p w14:paraId="59D0E298" w14:textId="77777777" w:rsidR="00CA06E3" w:rsidRPr="008A6454" w:rsidRDefault="00BF555A" w:rsidP="00CA06E3">
      <w:pPr>
        <w:pStyle w:val="Betarp"/>
        <w:rPr>
          <w:rFonts w:ascii="Times New Roman" w:hAnsi="Times New Roman" w:cs="Times New Roman"/>
          <w:lang w:val="lt-LT"/>
        </w:rPr>
      </w:pPr>
      <w:r>
        <w:rPr>
          <w:rFonts w:ascii="Times New Roman" w:hAnsi="Times New Roman" w:cs="Times New Roman"/>
          <w:lang w:val="lt-LT"/>
        </w:rPr>
        <w:t>Prieš vartojimą perskaitykite pakuotės lapelį.</w:t>
      </w:r>
    </w:p>
    <w:p w14:paraId="3D91C134" w14:textId="77777777" w:rsidR="008C2D1B" w:rsidRPr="008A6454" w:rsidRDefault="00BF555A" w:rsidP="008C2D1B">
      <w:pPr>
        <w:pStyle w:val="Betarp"/>
        <w:rPr>
          <w:rFonts w:ascii="Times New Roman" w:hAnsi="Times New Roman" w:cs="Times New Roman"/>
          <w:lang w:val="lt-LT"/>
        </w:rPr>
      </w:pPr>
      <w:r w:rsidRPr="00BF555A">
        <w:rPr>
          <w:rFonts w:ascii="Times New Roman" w:hAnsi="Times New Roman" w:cs="Times New Roman"/>
          <w:lang w:val="lt-LT"/>
        </w:rPr>
        <w:t>Vartoti per burną.</w:t>
      </w:r>
    </w:p>
    <w:p w14:paraId="1BADB585" w14:textId="77777777" w:rsidR="00CA06E3" w:rsidRPr="00FA167D" w:rsidRDefault="00CA06E3" w:rsidP="00CA06E3">
      <w:pPr>
        <w:pStyle w:val="Betarp"/>
        <w:rPr>
          <w:rFonts w:ascii="Times New Roman" w:hAnsi="Times New Roman"/>
          <w:lang w:val="lt-LT"/>
        </w:rPr>
      </w:pPr>
    </w:p>
    <w:p w14:paraId="721969AF" w14:textId="77777777" w:rsidR="00CA06E3" w:rsidRPr="008A6454" w:rsidRDefault="00CA06E3" w:rsidP="00CA06E3">
      <w:pPr>
        <w:tabs>
          <w:tab w:val="left" w:pos="567"/>
        </w:tabs>
        <w:spacing w:line="260" w:lineRule="exact"/>
        <w:rPr>
          <w:sz w:val="22"/>
          <w:szCs w:val="22"/>
        </w:rPr>
      </w:pPr>
    </w:p>
    <w:p w14:paraId="53F84B85"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6.</w:t>
      </w:r>
      <w:r w:rsidRPr="00BF555A">
        <w:rPr>
          <w:b/>
          <w:sz w:val="22"/>
          <w:szCs w:val="22"/>
        </w:rPr>
        <w:tab/>
        <w:t>SPECIALUS ĮSPĖJIMAS, KAD VAISTINĮ PREPARATĄ BŪTINA LAIKYTI VAIKAMS NEPASTEBIMOJE IR  NEPASIEKIAMOJE VIETOJE</w:t>
      </w:r>
    </w:p>
    <w:p w14:paraId="77760B59" w14:textId="77777777" w:rsidR="00CA06E3" w:rsidRPr="008A6454" w:rsidRDefault="00CA06E3" w:rsidP="00CA06E3">
      <w:pPr>
        <w:tabs>
          <w:tab w:val="left" w:pos="567"/>
        </w:tabs>
        <w:spacing w:line="260" w:lineRule="exact"/>
        <w:rPr>
          <w:sz w:val="22"/>
          <w:szCs w:val="22"/>
        </w:rPr>
      </w:pPr>
    </w:p>
    <w:p w14:paraId="069E53F7" w14:textId="77777777" w:rsidR="00CA06E3" w:rsidRPr="008A6454" w:rsidRDefault="00BF555A" w:rsidP="00CA06E3">
      <w:pPr>
        <w:tabs>
          <w:tab w:val="left" w:pos="567"/>
        </w:tabs>
        <w:spacing w:line="260" w:lineRule="exact"/>
        <w:rPr>
          <w:rStyle w:val="y2iqfc"/>
          <w:color w:val="1F1F1F"/>
          <w:sz w:val="22"/>
          <w:szCs w:val="22"/>
        </w:rPr>
      </w:pPr>
      <w:r>
        <w:rPr>
          <w:rStyle w:val="y2iqfc"/>
          <w:color w:val="1F1F1F"/>
          <w:sz w:val="22"/>
          <w:szCs w:val="22"/>
        </w:rPr>
        <w:t>Laikyti vaikams nepastebimoje ir nepasiekiamoje vietoje</w:t>
      </w:r>
    </w:p>
    <w:p w14:paraId="0307DD50" w14:textId="77777777" w:rsidR="00CA06E3" w:rsidRPr="008A6454" w:rsidRDefault="00CA06E3" w:rsidP="00CA06E3">
      <w:pPr>
        <w:tabs>
          <w:tab w:val="left" w:pos="567"/>
        </w:tabs>
        <w:spacing w:line="260" w:lineRule="exact"/>
        <w:rPr>
          <w:sz w:val="22"/>
          <w:szCs w:val="22"/>
        </w:rPr>
      </w:pPr>
    </w:p>
    <w:p w14:paraId="5FC1EA7A" w14:textId="77777777" w:rsidR="00CA06E3" w:rsidRPr="008A6454" w:rsidRDefault="00CA06E3" w:rsidP="00CA06E3">
      <w:pPr>
        <w:tabs>
          <w:tab w:val="left" w:pos="567"/>
        </w:tabs>
        <w:spacing w:line="260" w:lineRule="exact"/>
        <w:rPr>
          <w:sz w:val="22"/>
          <w:szCs w:val="22"/>
        </w:rPr>
      </w:pPr>
    </w:p>
    <w:p w14:paraId="2D4D2ECE"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7.</w:t>
      </w:r>
      <w:r w:rsidRPr="00BF555A">
        <w:rPr>
          <w:b/>
          <w:sz w:val="22"/>
          <w:szCs w:val="22"/>
        </w:rPr>
        <w:tab/>
        <w:t>KITAS (-I) SPECIALUS (-ŪS) ĮSPĖJIMAS (-AI) (JEI REIKIA)</w:t>
      </w:r>
    </w:p>
    <w:p w14:paraId="05094F36" w14:textId="77777777" w:rsidR="00CA06E3" w:rsidRPr="008A6454" w:rsidRDefault="00CA06E3" w:rsidP="00CA06E3">
      <w:pPr>
        <w:tabs>
          <w:tab w:val="left" w:pos="567"/>
        </w:tabs>
        <w:spacing w:line="260" w:lineRule="exact"/>
        <w:rPr>
          <w:sz w:val="22"/>
          <w:szCs w:val="22"/>
        </w:rPr>
      </w:pPr>
    </w:p>
    <w:p w14:paraId="51306AD6" w14:textId="77777777" w:rsidR="00CA06E3" w:rsidRPr="008A6454" w:rsidRDefault="00CA06E3" w:rsidP="00CA06E3">
      <w:pPr>
        <w:tabs>
          <w:tab w:val="left" w:pos="567"/>
        </w:tabs>
        <w:spacing w:line="260" w:lineRule="exact"/>
        <w:rPr>
          <w:sz w:val="22"/>
          <w:szCs w:val="22"/>
        </w:rPr>
      </w:pPr>
    </w:p>
    <w:p w14:paraId="497F71A1"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8.</w:t>
      </w:r>
      <w:r w:rsidRPr="00BF555A">
        <w:rPr>
          <w:b/>
          <w:sz w:val="22"/>
          <w:szCs w:val="22"/>
        </w:rPr>
        <w:tab/>
        <w:t>TINKAMUMO LAIKAS</w:t>
      </w:r>
    </w:p>
    <w:p w14:paraId="3936F7D1" w14:textId="77777777" w:rsidR="00CA06E3" w:rsidRPr="008A6454" w:rsidRDefault="00CA06E3" w:rsidP="00CA06E3">
      <w:pPr>
        <w:tabs>
          <w:tab w:val="left" w:pos="567"/>
        </w:tabs>
        <w:spacing w:line="260" w:lineRule="exact"/>
        <w:rPr>
          <w:sz w:val="22"/>
          <w:szCs w:val="22"/>
        </w:rPr>
      </w:pPr>
    </w:p>
    <w:p w14:paraId="0CCDEDF6" w14:textId="77777777" w:rsidR="00CA06E3" w:rsidRPr="00FA167D" w:rsidRDefault="00BF555A" w:rsidP="00CA06E3">
      <w:pPr>
        <w:tabs>
          <w:tab w:val="left" w:pos="567"/>
        </w:tabs>
        <w:spacing w:line="260" w:lineRule="exact"/>
        <w:rPr>
          <w:sz w:val="22"/>
          <w:lang w:val="pt-PT"/>
        </w:rPr>
      </w:pPr>
      <w:r w:rsidRPr="00FA167D">
        <w:rPr>
          <w:sz w:val="22"/>
          <w:lang w:val="pt-PT"/>
        </w:rPr>
        <w:t>EXP: MM/YYYY</w:t>
      </w:r>
    </w:p>
    <w:p w14:paraId="532EB275" w14:textId="77777777" w:rsidR="00CA06E3" w:rsidRPr="008A6454" w:rsidRDefault="00CA06E3" w:rsidP="00CA06E3">
      <w:pPr>
        <w:tabs>
          <w:tab w:val="left" w:pos="567"/>
        </w:tabs>
        <w:spacing w:line="260" w:lineRule="exact"/>
        <w:rPr>
          <w:sz w:val="22"/>
          <w:szCs w:val="22"/>
        </w:rPr>
      </w:pPr>
    </w:p>
    <w:p w14:paraId="41812645" w14:textId="77777777" w:rsidR="00CA06E3" w:rsidRPr="008A6454" w:rsidRDefault="00CA06E3" w:rsidP="00CA06E3">
      <w:pPr>
        <w:tabs>
          <w:tab w:val="left" w:pos="567"/>
        </w:tabs>
        <w:spacing w:line="260" w:lineRule="exact"/>
        <w:rPr>
          <w:sz w:val="22"/>
          <w:szCs w:val="22"/>
        </w:rPr>
      </w:pPr>
    </w:p>
    <w:p w14:paraId="12A5F0E6" w14:textId="77777777" w:rsidR="00CA06E3" w:rsidRPr="008A6454" w:rsidRDefault="00BF555A" w:rsidP="00CA06E3">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F555A">
        <w:rPr>
          <w:b/>
          <w:sz w:val="22"/>
          <w:szCs w:val="22"/>
        </w:rPr>
        <w:t>9.</w:t>
      </w:r>
      <w:r w:rsidRPr="00BF555A">
        <w:rPr>
          <w:b/>
          <w:sz w:val="22"/>
          <w:szCs w:val="22"/>
        </w:rPr>
        <w:tab/>
        <w:t>SPECIALIOS LAIKYMO SĄLYGOS</w:t>
      </w:r>
    </w:p>
    <w:p w14:paraId="03175424" w14:textId="77777777" w:rsidR="00CA06E3" w:rsidRPr="008A6454" w:rsidRDefault="00CA06E3" w:rsidP="00CA06E3">
      <w:pPr>
        <w:tabs>
          <w:tab w:val="left" w:pos="567"/>
        </w:tabs>
        <w:spacing w:line="260" w:lineRule="exact"/>
        <w:rPr>
          <w:sz w:val="22"/>
          <w:szCs w:val="22"/>
        </w:rPr>
      </w:pPr>
    </w:p>
    <w:p w14:paraId="31039F7A" w14:textId="77777777" w:rsidR="00CA06E3" w:rsidRPr="008A6454" w:rsidRDefault="00CA06E3" w:rsidP="00CA06E3">
      <w:pPr>
        <w:tabs>
          <w:tab w:val="left" w:pos="567"/>
        </w:tabs>
        <w:spacing w:line="260" w:lineRule="exact"/>
        <w:rPr>
          <w:sz w:val="22"/>
          <w:szCs w:val="22"/>
        </w:rPr>
      </w:pPr>
    </w:p>
    <w:p w14:paraId="7309E037"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10.</w:t>
      </w:r>
      <w:r w:rsidRPr="00BF555A">
        <w:rPr>
          <w:b/>
          <w:sz w:val="22"/>
          <w:szCs w:val="22"/>
        </w:rPr>
        <w:tab/>
        <w:t>SPECIALIOS ATSARGUMO PRIEMONĖS DĖL NESUVARTOTO VAISTINIO PREPARATO AR JO ATLIEKŲ TVARKYMO (JEI REIKIA)</w:t>
      </w:r>
    </w:p>
    <w:p w14:paraId="5CEB871A" w14:textId="77777777" w:rsidR="00CA06E3" w:rsidRPr="008A6454" w:rsidRDefault="00CA06E3" w:rsidP="00CA06E3">
      <w:pPr>
        <w:tabs>
          <w:tab w:val="left" w:pos="567"/>
        </w:tabs>
        <w:spacing w:line="260" w:lineRule="exact"/>
        <w:rPr>
          <w:sz w:val="22"/>
          <w:szCs w:val="22"/>
        </w:rPr>
      </w:pPr>
    </w:p>
    <w:p w14:paraId="52AAEAA7" w14:textId="77777777" w:rsidR="00CA06E3" w:rsidRPr="008A6454" w:rsidRDefault="00CA06E3" w:rsidP="00CA06E3">
      <w:pPr>
        <w:tabs>
          <w:tab w:val="left" w:pos="567"/>
        </w:tabs>
        <w:spacing w:line="260" w:lineRule="exact"/>
        <w:rPr>
          <w:sz w:val="22"/>
          <w:szCs w:val="22"/>
        </w:rPr>
      </w:pPr>
    </w:p>
    <w:p w14:paraId="01F8EC54"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11.</w:t>
      </w:r>
      <w:r w:rsidRPr="00BF555A">
        <w:rPr>
          <w:b/>
          <w:sz w:val="22"/>
          <w:szCs w:val="22"/>
        </w:rPr>
        <w:tab/>
      </w:r>
      <w:r w:rsidRPr="00BF555A">
        <w:rPr>
          <w:b/>
          <w:caps/>
          <w:sz w:val="22"/>
          <w:szCs w:val="22"/>
        </w:rPr>
        <w:t xml:space="preserve"> REGISTRUOTOJO PAVADINIMAS IR ADRESAS</w:t>
      </w:r>
    </w:p>
    <w:p w14:paraId="458EF5F5" w14:textId="77777777" w:rsidR="00CA06E3" w:rsidRPr="008A6454" w:rsidRDefault="00CA06E3" w:rsidP="00CA06E3">
      <w:pPr>
        <w:tabs>
          <w:tab w:val="left" w:pos="567"/>
        </w:tabs>
        <w:spacing w:line="260" w:lineRule="exact"/>
        <w:rPr>
          <w:sz w:val="22"/>
          <w:szCs w:val="22"/>
        </w:rPr>
      </w:pPr>
    </w:p>
    <w:p w14:paraId="187E8EA0" w14:textId="77777777" w:rsidR="00CA06E3" w:rsidRPr="00FA167D" w:rsidRDefault="00BF555A" w:rsidP="00CA06E3">
      <w:pPr>
        <w:jc w:val="both"/>
        <w:rPr>
          <w:rFonts w:eastAsia="Arial"/>
          <w:sz w:val="22"/>
          <w:lang w:val="pt-PT"/>
        </w:rPr>
      </w:pPr>
      <w:proofErr w:type="spellStart"/>
      <w:r w:rsidRPr="00FA167D">
        <w:rPr>
          <w:rFonts w:eastAsia="Calibri"/>
          <w:sz w:val="22"/>
        </w:rPr>
        <w:t>Ipca</w:t>
      </w:r>
      <w:proofErr w:type="spellEnd"/>
      <w:r w:rsidRPr="00FA167D">
        <w:rPr>
          <w:rFonts w:eastAsia="Calibri"/>
          <w:sz w:val="22"/>
        </w:rPr>
        <w:t xml:space="preserve"> </w:t>
      </w:r>
      <w:proofErr w:type="spellStart"/>
      <w:r w:rsidRPr="00FA167D">
        <w:rPr>
          <w:rFonts w:eastAsia="Calibri"/>
          <w:sz w:val="22"/>
        </w:rPr>
        <w:t>Produtos</w:t>
      </w:r>
      <w:proofErr w:type="spellEnd"/>
      <w:r w:rsidRPr="00FA167D">
        <w:rPr>
          <w:rFonts w:eastAsia="Calibri"/>
          <w:sz w:val="22"/>
        </w:rPr>
        <w:t xml:space="preserve"> </w:t>
      </w:r>
      <w:proofErr w:type="spellStart"/>
      <w:r w:rsidRPr="00FA167D">
        <w:rPr>
          <w:rFonts w:eastAsia="Calibri"/>
          <w:sz w:val="22"/>
        </w:rPr>
        <w:t>Farmacêuticos</w:t>
      </w:r>
      <w:proofErr w:type="spellEnd"/>
      <w:r w:rsidRPr="00FA167D">
        <w:rPr>
          <w:rFonts w:eastAsia="Calibri"/>
          <w:sz w:val="22"/>
        </w:rPr>
        <w:t xml:space="preserve"> </w:t>
      </w:r>
      <w:proofErr w:type="spellStart"/>
      <w:r w:rsidRPr="00FA167D">
        <w:rPr>
          <w:rFonts w:eastAsia="Calibri"/>
          <w:sz w:val="22"/>
        </w:rPr>
        <w:t>Unipessoal</w:t>
      </w:r>
      <w:proofErr w:type="spellEnd"/>
      <w:r w:rsidRPr="00FA167D">
        <w:rPr>
          <w:rFonts w:eastAsia="Calibri"/>
          <w:sz w:val="22"/>
        </w:rPr>
        <w:t xml:space="preserve"> </w:t>
      </w:r>
      <w:proofErr w:type="spellStart"/>
      <w:r w:rsidRPr="00FA167D">
        <w:rPr>
          <w:rFonts w:eastAsia="Calibri"/>
          <w:sz w:val="22"/>
        </w:rPr>
        <w:t>Lda</w:t>
      </w:r>
      <w:proofErr w:type="spellEnd"/>
      <w:r w:rsidRPr="00FA167D">
        <w:rPr>
          <w:rFonts w:eastAsia="Calibri"/>
          <w:sz w:val="22"/>
        </w:rPr>
        <w:t>.</w:t>
      </w:r>
    </w:p>
    <w:p w14:paraId="4A3259B4" w14:textId="77777777" w:rsidR="00CA06E3" w:rsidRPr="00FA167D" w:rsidRDefault="00BF555A" w:rsidP="00CA06E3">
      <w:pPr>
        <w:jc w:val="both"/>
        <w:rPr>
          <w:rFonts w:eastAsia="Arial"/>
          <w:sz w:val="22"/>
          <w:lang w:val="pt-PT"/>
        </w:rPr>
      </w:pPr>
      <w:r w:rsidRPr="00FA167D">
        <w:rPr>
          <w:rFonts w:eastAsia="Arial"/>
          <w:sz w:val="22"/>
          <w:lang w:val="pt-PT"/>
        </w:rPr>
        <w:t xml:space="preserve">Rua Jose Nogueira Vaz, nº 8B 2625-099, </w:t>
      </w:r>
    </w:p>
    <w:p w14:paraId="08A83678" w14:textId="77777777" w:rsidR="00CA06E3" w:rsidRPr="00FA167D" w:rsidRDefault="00BF555A" w:rsidP="00CA06E3">
      <w:pPr>
        <w:jc w:val="both"/>
        <w:rPr>
          <w:rFonts w:eastAsia="Arial"/>
          <w:sz w:val="22"/>
          <w:lang w:val="pt-PT"/>
        </w:rPr>
      </w:pPr>
      <w:r w:rsidRPr="00FA167D">
        <w:rPr>
          <w:rFonts w:eastAsia="Arial"/>
          <w:sz w:val="22"/>
          <w:lang w:val="pt-PT"/>
        </w:rPr>
        <w:t>Povoa de Santa Iria,</w:t>
      </w:r>
    </w:p>
    <w:p w14:paraId="383E5889" w14:textId="77777777" w:rsidR="00CA06E3" w:rsidRPr="008A6454" w:rsidRDefault="00BF555A" w:rsidP="00CA06E3">
      <w:pPr>
        <w:jc w:val="both"/>
        <w:rPr>
          <w:rFonts w:eastAsia="Arial"/>
          <w:bCs/>
          <w:sz w:val="22"/>
          <w:szCs w:val="22"/>
          <w:lang w:val="pt-PT"/>
        </w:rPr>
      </w:pPr>
      <w:r w:rsidRPr="00BF555A">
        <w:rPr>
          <w:rFonts w:eastAsia="Arial"/>
          <w:bCs/>
          <w:sz w:val="22"/>
          <w:szCs w:val="22"/>
          <w:lang w:val="pt-PT"/>
        </w:rPr>
        <w:t>Portugalija</w:t>
      </w:r>
    </w:p>
    <w:p w14:paraId="4AD7496C" w14:textId="77777777" w:rsidR="00CA06E3" w:rsidRPr="008A6454" w:rsidRDefault="00CA06E3" w:rsidP="00CA06E3">
      <w:pPr>
        <w:tabs>
          <w:tab w:val="left" w:pos="567"/>
        </w:tabs>
        <w:spacing w:line="260" w:lineRule="exact"/>
        <w:rPr>
          <w:sz w:val="22"/>
          <w:szCs w:val="22"/>
        </w:rPr>
      </w:pPr>
    </w:p>
    <w:p w14:paraId="4028A347" w14:textId="77777777" w:rsidR="00CA06E3" w:rsidRPr="008A6454" w:rsidRDefault="00CA06E3" w:rsidP="00CA06E3">
      <w:pPr>
        <w:tabs>
          <w:tab w:val="left" w:pos="567"/>
        </w:tabs>
        <w:spacing w:line="260" w:lineRule="exact"/>
        <w:rPr>
          <w:sz w:val="22"/>
          <w:szCs w:val="22"/>
        </w:rPr>
      </w:pPr>
    </w:p>
    <w:p w14:paraId="720CBBF9"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rPr>
          <w:sz w:val="22"/>
          <w:szCs w:val="22"/>
        </w:rPr>
      </w:pPr>
      <w:r w:rsidRPr="00BF555A">
        <w:rPr>
          <w:b/>
          <w:sz w:val="22"/>
          <w:szCs w:val="22"/>
        </w:rPr>
        <w:t>12.</w:t>
      </w:r>
      <w:r w:rsidRPr="00BF555A">
        <w:rPr>
          <w:b/>
          <w:sz w:val="22"/>
          <w:szCs w:val="22"/>
        </w:rPr>
        <w:tab/>
        <w:t xml:space="preserve">REGISTRACIJOS PAŽYMĖJIMO NUMERIS (-IAI) </w:t>
      </w:r>
    </w:p>
    <w:p w14:paraId="6D942FD9" w14:textId="77777777" w:rsidR="00CA06E3" w:rsidRPr="008A6454" w:rsidRDefault="00CA06E3" w:rsidP="00CA06E3">
      <w:pPr>
        <w:tabs>
          <w:tab w:val="left" w:pos="567"/>
        </w:tabs>
        <w:spacing w:line="260" w:lineRule="exact"/>
        <w:rPr>
          <w:sz w:val="22"/>
          <w:szCs w:val="22"/>
        </w:rPr>
      </w:pPr>
    </w:p>
    <w:p w14:paraId="0588489C" w14:textId="77777777" w:rsidR="00B51958" w:rsidRPr="00B51958" w:rsidRDefault="00B51958" w:rsidP="00B51958">
      <w:pPr>
        <w:tabs>
          <w:tab w:val="left" w:pos="567"/>
        </w:tabs>
        <w:spacing w:line="260" w:lineRule="exact"/>
        <w:rPr>
          <w:sz w:val="22"/>
          <w:szCs w:val="22"/>
          <w:highlight w:val="lightGray"/>
        </w:rPr>
      </w:pPr>
      <w:r w:rsidRPr="00B51958">
        <w:rPr>
          <w:sz w:val="22"/>
          <w:szCs w:val="22"/>
        </w:rPr>
        <w:t xml:space="preserve">LT/1/25/5898/001 </w:t>
      </w:r>
      <w:r w:rsidRPr="00B51958">
        <w:rPr>
          <w:sz w:val="22"/>
          <w:szCs w:val="22"/>
          <w:highlight w:val="lightGray"/>
        </w:rPr>
        <w:t>– N50</w:t>
      </w:r>
    </w:p>
    <w:p w14:paraId="58562BE3" w14:textId="77777777" w:rsidR="00B51958" w:rsidRPr="00B51958" w:rsidRDefault="00B51958" w:rsidP="00B51958">
      <w:pPr>
        <w:tabs>
          <w:tab w:val="left" w:pos="567"/>
        </w:tabs>
        <w:spacing w:line="260" w:lineRule="exact"/>
        <w:rPr>
          <w:sz w:val="22"/>
          <w:szCs w:val="22"/>
          <w:highlight w:val="lightGray"/>
        </w:rPr>
      </w:pPr>
      <w:r w:rsidRPr="00B51958">
        <w:rPr>
          <w:sz w:val="22"/>
          <w:szCs w:val="22"/>
          <w:highlight w:val="lightGray"/>
        </w:rPr>
        <w:t>LT/1/25/5898/002 – N60</w:t>
      </w:r>
    </w:p>
    <w:p w14:paraId="7CDE8B89" w14:textId="77777777" w:rsidR="00B51958" w:rsidRPr="00B51958" w:rsidRDefault="00B51958" w:rsidP="00B51958">
      <w:pPr>
        <w:tabs>
          <w:tab w:val="left" w:pos="567"/>
        </w:tabs>
        <w:spacing w:line="260" w:lineRule="exact"/>
        <w:rPr>
          <w:sz w:val="22"/>
          <w:szCs w:val="22"/>
          <w:highlight w:val="lightGray"/>
        </w:rPr>
      </w:pPr>
      <w:r w:rsidRPr="00B51958">
        <w:rPr>
          <w:sz w:val="22"/>
          <w:szCs w:val="22"/>
          <w:highlight w:val="lightGray"/>
        </w:rPr>
        <w:t>LT/1/25/5898/003 – N100</w:t>
      </w:r>
    </w:p>
    <w:p w14:paraId="68FC835A" w14:textId="009C1271" w:rsidR="00CA06E3" w:rsidRDefault="00B51958" w:rsidP="00B51958">
      <w:pPr>
        <w:tabs>
          <w:tab w:val="left" w:pos="567"/>
        </w:tabs>
        <w:spacing w:line="260" w:lineRule="exact"/>
        <w:rPr>
          <w:sz w:val="22"/>
          <w:szCs w:val="22"/>
        </w:rPr>
      </w:pPr>
      <w:r w:rsidRPr="00B51958">
        <w:rPr>
          <w:sz w:val="22"/>
          <w:szCs w:val="22"/>
          <w:highlight w:val="lightGray"/>
        </w:rPr>
        <w:t>LT/1/25/5898/004 – N200</w:t>
      </w:r>
    </w:p>
    <w:p w14:paraId="7A5824A6" w14:textId="77777777" w:rsidR="00B51958" w:rsidRPr="008A6454" w:rsidRDefault="00B51958" w:rsidP="00B51958">
      <w:pPr>
        <w:tabs>
          <w:tab w:val="left" w:pos="567"/>
        </w:tabs>
        <w:spacing w:line="260" w:lineRule="exact"/>
        <w:rPr>
          <w:sz w:val="22"/>
          <w:szCs w:val="22"/>
        </w:rPr>
      </w:pPr>
    </w:p>
    <w:p w14:paraId="3A4806B6" w14:textId="77777777" w:rsidR="00CA06E3" w:rsidRPr="008A6454" w:rsidRDefault="00CA06E3" w:rsidP="00CA06E3">
      <w:pPr>
        <w:tabs>
          <w:tab w:val="left" w:pos="567"/>
        </w:tabs>
        <w:spacing w:line="260" w:lineRule="exact"/>
        <w:rPr>
          <w:sz w:val="22"/>
          <w:szCs w:val="22"/>
        </w:rPr>
      </w:pPr>
    </w:p>
    <w:p w14:paraId="783646FC"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rPr>
          <w:sz w:val="22"/>
          <w:szCs w:val="22"/>
        </w:rPr>
      </w:pPr>
      <w:r w:rsidRPr="00BF555A">
        <w:rPr>
          <w:b/>
          <w:sz w:val="22"/>
          <w:szCs w:val="22"/>
        </w:rPr>
        <w:t>13.</w:t>
      </w:r>
      <w:r w:rsidRPr="00BF555A">
        <w:rPr>
          <w:b/>
          <w:sz w:val="22"/>
          <w:szCs w:val="22"/>
        </w:rPr>
        <w:tab/>
        <w:t xml:space="preserve">SERIJOS NUMERIS </w:t>
      </w:r>
    </w:p>
    <w:p w14:paraId="554E2DB4" w14:textId="77777777" w:rsidR="00CA06E3" w:rsidRPr="008A6454" w:rsidRDefault="00CA06E3" w:rsidP="00CA06E3">
      <w:pPr>
        <w:tabs>
          <w:tab w:val="left" w:pos="567"/>
        </w:tabs>
        <w:spacing w:line="260" w:lineRule="exact"/>
        <w:rPr>
          <w:sz w:val="22"/>
          <w:szCs w:val="22"/>
        </w:rPr>
      </w:pPr>
    </w:p>
    <w:p w14:paraId="333C2B7B" w14:textId="77777777" w:rsidR="00CA06E3" w:rsidRPr="00FA167D" w:rsidRDefault="00BF555A" w:rsidP="00CA06E3">
      <w:pPr>
        <w:pStyle w:val="Betarp"/>
        <w:rPr>
          <w:rFonts w:ascii="Times New Roman" w:hAnsi="Times New Roman"/>
          <w:lang w:val="pt-PT"/>
        </w:rPr>
      </w:pPr>
      <w:r w:rsidRPr="00FA167D">
        <w:rPr>
          <w:rFonts w:ascii="Times New Roman" w:hAnsi="Times New Roman"/>
          <w:lang w:val="pt-PT"/>
        </w:rPr>
        <w:t xml:space="preserve">Lot: </w:t>
      </w:r>
    </w:p>
    <w:p w14:paraId="265CE667" w14:textId="77777777" w:rsidR="00CA06E3" w:rsidRPr="008A6454" w:rsidRDefault="00CA06E3" w:rsidP="00CA06E3">
      <w:pPr>
        <w:tabs>
          <w:tab w:val="left" w:pos="567"/>
        </w:tabs>
        <w:spacing w:line="260" w:lineRule="exact"/>
        <w:rPr>
          <w:sz w:val="22"/>
          <w:szCs w:val="22"/>
        </w:rPr>
      </w:pPr>
    </w:p>
    <w:p w14:paraId="54FFB34A" w14:textId="77777777" w:rsidR="00CA06E3" w:rsidRPr="008A6454" w:rsidRDefault="00CA06E3" w:rsidP="00CA06E3">
      <w:pPr>
        <w:tabs>
          <w:tab w:val="left" w:pos="567"/>
        </w:tabs>
        <w:spacing w:line="260" w:lineRule="exact"/>
        <w:rPr>
          <w:sz w:val="22"/>
          <w:szCs w:val="22"/>
        </w:rPr>
      </w:pPr>
    </w:p>
    <w:p w14:paraId="708E0EB9" w14:textId="77777777" w:rsidR="00CA06E3" w:rsidRPr="008A6454" w:rsidRDefault="00BF555A" w:rsidP="00CA06E3">
      <w:pPr>
        <w:pBdr>
          <w:top w:val="single" w:sz="4" w:space="1" w:color="auto"/>
          <w:left w:val="single" w:sz="4" w:space="4" w:color="auto"/>
          <w:bottom w:val="single" w:sz="4" w:space="1" w:color="auto"/>
          <w:right w:val="single" w:sz="4" w:space="4" w:color="auto"/>
        </w:pBdr>
        <w:tabs>
          <w:tab w:val="left" w:pos="567"/>
        </w:tabs>
        <w:rPr>
          <w:sz w:val="22"/>
          <w:szCs w:val="22"/>
        </w:rPr>
      </w:pPr>
      <w:r w:rsidRPr="00BF555A">
        <w:rPr>
          <w:b/>
          <w:sz w:val="22"/>
          <w:szCs w:val="22"/>
        </w:rPr>
        <w:t>14.</w:t>
      </w:r>
      <w:r w:rsidRPr="00BF555A">
        <w:rPr>
          <w:b/>
          <w:sz w:val="22"/>
          <w:szCs w:val="22"/>
        </w:rPr>
        <w:tab/>
        <w:t>PARDAVIMO (IŠDAVIMO) TVARKA</w:t>
      </w:r>
    </w:p>
    <w:p w14:paraId="14D7BE2E" w14:textId="77777777" w:rsidR="00CA06E3" w:rsidRPr="008A6454" w:rsidRDefault="00CA06E3" w:rsidP="00CA06E3">
      <w:pPr>
        <w:tabs>
          <w:tab w:val="left" w:pos="567"/>
        </w:tabs>
        <w:spacing w:line="260" w:lineRule="exact"/>
        <w:rPr>
          <w:sz w:val="22"/>
          <w:szCs w:val="22"/>
        </w:rPr>
      </w:pPr>
    </w:p>
    <w:p w14:paraId="33A79EA3" w14:textId="77777777" w:rsidR="00CA06E3" w:rsidRPr="008A6454" w:rsidRDefault="00BF555A" w:rsidP="00CA06E3">
      <w:pPr>
        <w:tabs>
          <w:tab w:val="left" w:pos="567"/>
        </w:tabs>
        <w:spacing w:line="260" w:lineRule="exact"/>
        <w:rPr>
          <w:sz w:val="22"/>
          <w:szCs w:val="22"/>
        </w:rPr>
      </w:pPr>
      <w:r>
        <w:rPr>
          <w:sz w:val="22"/>
          <w:szCs w:val="22"/>
        </w:rPr>
        <w:t xml:space="preserve">Receptinis vaistas </w:t>
      </w:r>
    </w:p>
    <w:p w14:paraId="407DA855" w14:textId="77777777" w:rsidR="00CA06E3" w:rsidRPr="008A6454" w:rsidRDefault="00CA06E3" w:rsidP="00CA06E3">
      <w:pPr>
        <w:tabs>
          <w:tab w:val="left" w:pos="567"/>
        </w:tabs>
        <w:spacing w:line="260" w:lineRule="exact"/>
        <w:rPr>
          <w:sz w:val="22"/>
          <w:szCs w:val="22"/>
        </w:rPr>
      </w:pPr>
    </w:p>
    <w:p w14:paraId="2FAFABE8" w14:textId="77777777" w:rsidR="00CA06E3" w:rsidRPr="008A6454" w:rsidRDefault="00BF555A" w:rsidP="00CA06E3">
      <w:pPr>
        <w:pBdr>
          <w:top w:val="single" w:sz="4" w:space="2" w:color="auto"/>
          <w:left w:val="single" w:sz="4" w:space="4" w:color="auto"/>
          <w:bottom w:val="single" w:sz="4" w:space="6" w:color="auto"/>
          <w:right w:val="single" w:sz="4" w:space="4" w:color="auto"/>
        </w:pBdr>
        <w:tabs>
          <w:tab w:val="left" w:pos="567"/>
        </w:tabs>
        <w:rPr>
          <w:sz w:val="22"/>
          <w:szCs w:val="22"/>
        </w:rPr>
      </w:pPr>
      <w:r w:rsidRPr="00BF555A">
        <w:rPr>
          <w:b/>
          <w:sz w:val="22"/>
          <w:szCs w:val="22"/>
        </w:rPr>
        <w:t>15.</w:t>
      </w:r>
      <w:r w:rsidRPr="00BF555A">
        <w:rPr>
          <w:b/>
          <w:sz w:val="22"/>
          <w:szCs w:val="22"/>
        </w:rPr>
        <w:tab/>
        <w:t>VARTOJIMO</w:t>
      </w:r>
      <w:r w:rsidR="006F1549">
        <w:rPr>
          <w:b/>
          <w:sz w:val="22"/>
          <w:szCs w:val="22"/>
        </w:rPr>
        <w:t xml:space="preserve"> </w:t>
      </w:r>
      <w:r w:rsidRPr="00BF555A">
        <w:rPr>
          <w:b/>
          <w:sz w:val="22"/>
          <w:szCs w:val="22"/>
        </w:rPr>
        <w:t>INSTRUKCIJA</w:t>
      </w:r>
    </w:p>
    <w:p w14:paraId="0162B3C2" w14:textId="77777777" w:rsidR="00CA06E3" w:rsidRPr="008A6454" w:rsidRDefault="00CA06E3" w:rsidP="00CA06E3">
      <w:pPr>
        <w:tabs>
          <w:tab w:val="left" w:pos="567"/>
        </w:tabs>
        <w:spacing w:line="260" w:lineRule="exact"/>
        <w:rPr>
          <w:sz w:val="22"/>
          <w:szCs w:val="22"/>
        </w:rPr>
      </w:pPr>
    </w:p>
    <w:p w14:paraId="4296D019" w14:textId="77777777" w:rsidR="00CA06E3" w:rsidRPr="008A6454" w:rsidRDefault="00CA06E3" w:rsidP="00CA06E3">
      <w:pPr>
        <w:tabs>
          <w:tab w:val="left" w:pos="567"/>
        </w:tabs>
        <w:spacing w:line="260" w:lineRule="exact"/>
        <w:rPr>
          <w:sz w:val="22"/>
          <w:szCs w:val="22"/>
        </w:rPr>
      </w:pPr>
    </w:p>
    <w:p w14:paraId="2EBA38E2" w14:textId="77777777" w:rsidR="00CA06E3" w:rsidRPr="008A6454" w:rsidRDefault="00BF555A" w:rsidP="00CA06E3">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BF555A">
        <w:rPr>
          <w:b/>
          <w:sz w:val="22"/>
          <w:szCs w:val="22"/>
        </w:rPr>
        <w:t>16.</w:t>
      </w:r>
      <w:r w:rsidRPr="00BF555A">
        <w:rPr>
          <w:b/>
          <w:sz w:val="22"/>
          <w:szCs w:val="22"/>
        </w:rPr>
        <w:tab/>
        <w:t>INFORMACIJA BRAILIO RAŠTU</w:t>
      </w:r>
    </w:p>
    <w:p w14:paraId="39250753" w14:textId="77777777" w:rsidR="00CA06E3" w:rsidRPr="008A6454" w:rsidRDefault="00CA06E3" w:rsidP="00CA06E3">
      <w:pPr>
        <w:tabs>
          <w:tab w:val="left" w:pos="567"/>
        </w:tabs>
        <w:spacing w:line="260" w:lineRule="exact"/>
        <w:rPr>
          <w:sz w:val="22"/>
          <w:szCs w:val="22"/>
        </w:rPr>
      </w:pPr>
    </w:p>
    <w:p w14:paraId="5C96D118" w14:textId="77777777" w:rsidR="00CA06E3" w:rsidRPr="00FA167D" w:rsidRDefault="00BF555A" w:rsidP="00CA06E3">
      <w:pPr>
        <w:rPr>
          <w:sz w:val="22"/>
        </w:rPr>
      </w:pPr>
      <w:proofErr w:type="spellStart"/>
      <w:r w:rsidRPr="00FA167D">
        <w:rPr>
          <w:sz w:val="22"/>
        </w:rPr>
        <w:t>Gabapentin</w:t>
      </w:r>
      <w:proofErr w:type="spellEnd"/>
      <w:r w:rsidRPr="00FA167D">
        <w:rPr>
          <w:sz w:val="22"/>
        </w:rPr>
        <w:t xml:space="preserve"> </w:t>
      </w:r>
      <w:proofErr w:type="spellStart"/>
      <w:r w:rsidRPr="00FA167D">
        <w:rPr>
          <w:sz w:val="22"/>
        </w:rPr>
        <w:t>Ipca</w:t>
      </w:r>
      <w:proofErr w:type="spellEnd"/>
      <w:r w:rsidRPr="00FA167D">
        <w:rPr>
          <w:sz w:val="22"/>
        </w:rPr>
        <w:t xml:space="preserve"> </w:t>
      </w:r>
      <w:r w:rsidR="00354D4A" w:rsidRPr="00FA167D">
        <w:rPr>
          <w:sz w:val="22"/>
        </w:rPr>
        <w:t>800</w:t>
      </w:r>
      <w:r w:rsidR="00354D4A">
        <w:rPr>
          <w:sz w:val="22"/>
        </w:rPr>
        <w:t> </w:t>
      </w:r>
      <w:r w:rsidRPr="00FA167D">
        <w:rPr>
          <w:sz w:val="22"/>
        </w:rPr>
        <w:t>mg plėvele dengtos tabletės</w:t>
      </w:r>
    </w:p>
    <w:p w14:paraId="20E06CAC" w14:textId="77777777" w:rsidR="00CA06E3" w:rsidRPr="008A6454" w:rsidRDefault="00CA06E3" w:rsidP="00CA06E3">
      <w:pPr>
        <w:tabs>
          <w:tab w:val="left" w:pos="567"/>
        </w:tabs>
        <w:spacing w:line="260" w:lineRule="exact"/>
        <w:rPr>
          <w:sz w:val="22"/>
          <w:szCs w:val="22"/>
        </w:rPr>
      </w:pPr>
    </w:p>
    <w:p w14:paraId="5CB5CBFD" w14:textId="77777777" w:rsidR="00CA06E3" w:rsidRPr="008A6454" w:rsidRDefault="00CA06E3" w:rsidP="00CA06E3">
      <w:pPr>
        <w:tabs>
          <w:tab w:val="left" w:pos="567"/>
        </w:tabs>
        <w:spacing w:line="260" w:lineRule="exact"/>
        <w:rPr>
          <w:sz w:val="22"/>
          <w:szCs w:val="22"/>
          <w:shd w:val="clear" w:color="auto" w:fill="CCCCCC"/>
        </w:rPr>
      </w:pPr>
    </w:p>
    <w:p w14:paraId="455F8A04" w14:textId="77777777" w:rsidR="00CA06E3" w:rsidRPr="00FA167D" w:rsidRDefault="00BF555A" w:rsidP="00CA06E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A167D">
        <w:rPr>
          <w:b/>
          <w:sz w:val="22"/>
        </w:rPr>
        <w:t>17.</w:t>
      </w:r>
      <w:r w:rsidRPr="00FA167D">
        <w:rPr>
          <w:b/>
          <w:sz w:val="22"/>
        </w:rPr>
        <w:tab/>
        <w:t>UNIKALUS IDENTIFIKATORIUS – 2D BRŪKŠNINIS KODAS</w:t>
      </w:r>
    </w:p>
    <w:p w14:paraId="7D3EA4E0" w14:textId="77777777" w:rsidR="00CA06E3" w:rsidRPr="00FA167D" w:rsidRDefault="00CA06E3" w:rsidP="00CA06E3">
      <w:pPr>
        <w:tabs>
          <w:tab w:val="left" w:pos="567"/>
        </w:tabs>
        <w:spacing w:line="260" w:lineRule="exact"/>
        <w:rPr>
          <w:sz w:val="22"/>
        </w:rPr>
      </w:pPr>
    </w:p>
    <w:p w14:paraId="67481504" w14:textId="77777777" w:rsidR="00CA06E3" w:rsidRPr="00FA167D" w:rsidRDefault="00BF555A" w:rsidP="00CA06E3">
      <w:pPr>
        <w:tabs>
          <w:tab w:val="left" w:pos="567"/>
        </w:tabs>
        <w:spacing w:line="260" w:lineRule="exact"/>
        <w:rPr>
          <w:color w:val="000000"/>
          <w:sz w:val="22"/>
        </w:rPr>
      </w:pPr>
      <w:r w:rsidRPr="00FA167D">
        <w:rPr>
          <w:color w:val="000000"/>
          <w:sz w:val="22"/>
        </w:rPr>
        <w:t>&lt;Įtrauktas 2D brūkšninis kodas su unikaliu identifikatoriumi.&gt;</w:t>
      </w:r>
    </w:p>
    <w:p w14:paraId="535B2D2B" w14:textId="77777777" w:rsidR="00CA06E3" w:rsidRPr="00FA167D" w:rsidRDefault="00CA06E3" w:rsidP="00CA06E3">
      <w:pPr>
        <w:tabs>
          <w:tab w:val="left" w:pos="567"/>
        </w:tabs>
        <w:spacing w:line="260" w:lineRule="exact"/>
        <w:rPr>
          <w:sz w:val="22"/>
        </w:rPr>
      </w:pPr>
    </w:p>
    <w:p w14:paraId="6BE0A7FB" w14:textId="77777777" w:rsidR="00CA06E3" w:rsidRPr="00FA167D" w:rsidRDefault="00CA06E3" w:rsidP="00CA06E3">
      <w:pPr>
        <w:tabs>
          <w:tab w:val="left" w:pos="567"/>
        </w:tabs>
        <w:spacing w:line="260" w:lineRule="exact"/>
        <w:rPr>
          <w:sz w:val="22"/>
        </w:rPr>
      </w:pPr>
    </w:p>
    <w:p w14:paraId="24992E76" w14:textId="77777777" w:rsidR="00CA06E3" w:rsidRPr="00FA167D" w:rsidRDefault="00BF555A" w:rsidP="00CA06E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A167D">
        <w:rPr>
          <w:b/>
          <w:sz w:val="22"/>
        </w:rPr>
        <w:t>18.</w:t>
      </w:r>
      <w:r w:rsidRPr="00FA167D">
        <w:rPr>
          <w:b/>
          <w:sz w:val="22"/>
        </w:rPr>
        <w:tab/>
        <w:t>UNIKALUS IDENTIFIKATORIUS – ŽMONĖMS SUPRANTAMI DUOMENYS</w:t>
      </w:r>
    </w:p>
    <w:p w14:paraId="23983C76" w14:textId="77777777" w:rsidR="00CA06E3" w:rsidRPr="00FA167D" w:rsidRDefault="00CA06E3" w:rsidP="00CA06E3">
      <w:pPr>
        <w:tabs>
          <w:tab w:val="left" w:pos="567"/>
        </w:tabs>
        <w:spacing w:line="260" w:lineRule="exact"/>
        <w:rPr>
          <w:sz w:val="22"/>
        </w:rPr>
      </w:pPr>
    </w:p>
    <w:p w14:paraId="22543B4F" w14:textId="77777777" w:rsidR="00CA06E3" w:rsidRPr="00FA167D" w:rsidRDefault="00BF555A" w:rsidP="00CA06E3">
      <w:pPr>
        <w:rPr>
          <w:color w:val="000000"/>
          <w:sz w:val="22"/>
        </w:rPr>
      </w:pPr>
      <w:r w:rsidRPr="00FA167D">
        <w:rPr>
          <w:color w:val="000000"/>
          <w:sz w:val="22"/>
        </w:rPr>
        <w:t>PC: {</w:t>
      </w:r>
      <w:r w:rsidRPr="00FA167D">
        <w:rPr>
          <w:sz w:val="22"/>
        </w:rPr>
        <w:t xml:space="preserve"> </w:t>
      </w:r>
      <w:r w:rsidRPr="00FA167D">
        <w:rPr>
          <w:color w:val="000000"/>
          <w:sz w:val="22"/>
        </w:rPr>
        <w:t>numerį} .</w:t>
      </w:r>
    </w:p>
    <w:p w14:paraId="14740145" w14:textId="77777777" w:rsidR="00CA06E3" w:rsidRPr="00FA167D" w:rsidRDefault="00BF555A" w:rsidP="00CA06E3">
      <w:pPr>
        <w:rPr>
          <w:color w:val="000000"/>
          <w:sz w:val="22"/>
        </w:rPr>
      </w:pPr>
      <w:r w:rsidRPr="00FA167D">
        <w:rPr>
          <w:color w:val="000000"/>
          <w:sz w:val="22"/>
        </w:rPr>
        <w:t>SN: {</w:t>
      </w:r>
      <w:r w:rsidRPr="00FA167D">
        <w:rPr>
          <w:sz w:val="22"/>
        </w:rPr>
        <w:t xml:space="preserve"> </w:t>
      </w:r>
      <w:r w:rsidRPr="00FA167D">
        <w:rPr>
          <w:color w:val="000000"/>
          <w:sz w:val="22"/>
        </w:rPr>
        <w:t xml:space="preserve">numerį} </w:t>
      </w:r>
    </w:p>
    <w:p w14:paraId="4161770D" w14:textId="77777777" w:rsidR="00CA06E3" w:rsidRPr="00FA167D" w:rsidRDefault="00BF555A" w:rsidP="00CA06E3">
      <w:pPr>
        <w:rPr>
          <w:sz w:val="22"/>
        </w:rPr>
      </w:pPr>
      <w:r w:rsidRPr="00FA167D">
        <w:rPr>
          <w:color w:val="000000"/>
          <w:sz w:val="22"/>
        </w:rPr>
        <w:t>NN: {</w:t>
      </w:r>
      <w:r w:rsidRPr="00FA167D">
        <w:rPr>
          <w:sz w:val="22"/>
        </w:rPr>
        <w:t xml:space="preserve"> </w:t>
      </w:r>
      <w:r w:rsidRPr="00FA167D">
        <w:rPr>
          <w:color w:val="000000"/>
          <w:sz w:val="22"/>
        </w:rPr>
        <w:t>numerį}</w:t>
      </w:r>
    </w:p>
    <w:p w14:paraId="53211666" w14:textId="77777777" w:rsidR="00CA06E3" w:rsidRPr="008A6454" w:rsidRDefault="00CA06E3">
      <w:pPr>
        <w:tabs>
          <w:tab w:val="left" w:pos="567"/>
        </w:tabs>
        <w:spacing w:line="260" w:lineRule="exact"/>
        <w:rPr>
          <w:sz w:val="22"/>
          <w:szCs w:val="22"/>
        </w:rPr>
      </w:pPr>
    </w:p>
    <w:p w14:paraId="37651761" w14:textId="77777777" w:rsidR="00CA06E3" w:rsidRPr="008A6454" w:rsidRDefault="00CA06E3">
      <w:pPr>
        <w:tabs>
          <w:tab w:val="left" w:pos="567"/>
        </w:tabs>
        <w:spacing w:line="260" w:lineRule="exact"/>
        <w:rPr>
          <w:sz w:val="22"/>
          <w:szCs w:val="22"/>
        </w:rPr>
      </w:pPr>
    </w:p>
    <w:p w14:paraId="3C3EB34A" w14:textId="77777777" w:rsidR="00CA06E3" w:rsidRPr="008A6454" w:rsidRDefault="00CA06E3">
      <w:pPr>
        <w:tabs>
          <w:tab w:val="left" w:pos="567"/>
        </w:tabs>
        <w:spacing w:line="260" w:lineRule="exact"/>
        <w:rPr>
          <w:sz w:val="22"/>
          <w:szCs w:val="22"/>
        </w:rPr>
      </w:pPr>
    </w:p>
    <w:p w14:paraId="4C70E98F" w14:textId="77777777" w:rsidR="00CA06E3" w:rsidRPr="008A6454" w:rsidRDefault="00CA06E3">
      <w:pPr>
        <w:tabs>
          <w:tab w:val="left" w:pos="567"/>
        </w:tabs>
        <w:spacing w:line="260" w:lineRule="exact"/>
        <w:rPr>
          <w:sz w:val="22"/>
          <w:szCs w:val="22"/>
        </w:rPr>
      </w:pPr>
    </w:p>
    <w:p w14:paraId="22BCFE53" w14:textId="77777777" w:rsidR="00CA06E3" w:rsidRPr="008A6454" w:rsidRDefault="00CA06E3">
      <w:pPr>
        <w:tabs>
          <w:tab w:val="left" w:pos="567"/>
        </w:tabs>
        <w:spacing w:line="260" w:lineRule="exact"/>
        <w:rPr>
          <w:sz w:val="22"/>
          <w:szCs w:val="22"/>
        </w:rPr>
      </w:pPr>
    </w:p>
    <w:p w14:paraId="477574CB" w14:textId="77777777" w:rsidR="00CA06E3" w:rsidRPr="008A6454" w:rsidRDefault="00CA06E3">
      <w:pPr>
        <w:tabs>
          <w:tab w:val="left" w:pos="567"/>
        </w:tabs>
        <w:spacing w:line="260" w:lineRule="exact"/>
        <w:rPr>
          <w:sz w:val="22"/>
          <w:szCs w:val="22"/>
        </w:rPr>
      </w:pPr>
    </w:p>
    <w:p w14:paraId="000E63E5" w14:textId="77777777" w:rsidR="00CA06E3" w:rsidRPr="008A6454" w:rsidRDefault="00CA06E3">
      <w:pPr>
        <w:tabs>
          <w:tab w:val="left" w:pos="567"/>
        </w:tabs>
        <w:spacing w:line="260" w:lineRule="exact"/>
        <w:rPr>
          <w:sz w:val="22"/>
          <w:szCs w:val="22"/>
        </w:rPr>
      </w:pPr>
    </w:p>
    <w:p w14:paraId="431AFAFE" w14:textId="77777777" w:rsidR="00CA06E3" w:rsidRPr="008A6454" w:rsidRDefault="00CA06E3">
      <w:pPr>
        <w:tabs>
          <w:tab w:val="left" w:pos="567"/>
        </w:tabs>
        <w:spacing w:line="260" w:lineRule="exact"/>
        <w:rPr>
          <w:sz w:val="22"/>
          <w:szCs w:val="22"/>
        </w:rPr>
      </w:pPr>
    </w:p>
    <w:p w14:paraId="7D1BC1F4" w14:textId="77777777" w:rsidR="00F7480F" w:rsidRDefault="00F7480F">
      <w:pPr>
        <w:tabs>
          <w:tab w:val="left" w:pos="567"/>
        </w:tabs>
        <w:spacing w:line="260" w:lineRule="exact"/>
        <w:rPr>
          <w:sz w:val="22"/>
          <w:szCs w:val="22"/>
        </w:rPr>
        <w:sectPr w:rsidR="00F7480F" w:rsidSect="006F1549">
          <w:pgSz w:w="11906" w:h="16838" w:code="9"/>
          <w:pgMar w:top="1134" w:right="1418" w:bottom="1134" w:left="1418" w:header="737" w:footer="737" w:gutter="0"/>
          <w:pgNumType w:start="1" w:chapStyle="1"/>
          <w:cols w:space="1296"/>
          <w:titlePg/>
          <w:docGrid w:linePitch="360"/>
        </w:sectPr>
      </w:pPr>
    </w:p>
    <w:p w14:paraId="2CECB9C2" w14:textId="77777777" w:rsidR="00CA06E3" w:rsidRPr="008A6454" w:rsidRDefault="00CA06E3">
      <w:pPr>
        <w:tabs>
          <w:tab w:val="left" w:pos="567"/>
        </w:tabs>
        <w:spacing w:line="260" w:lineRule="exact"/>
        <w:rPr>
          <w:sz w:val="22"/>
          <w:szCs w:val="22"/>
        </w:rPr>
      </w:pPr>
    </w:p>
    <w:p w14:paraId="109F14BB" w14:textId="77777777" w:rsidR="009D0F53" w:rsidRPr="008A6454" w:rsidRDefault="00BF555A" w:rsidP="009D0F5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bCs/>
          <w:sz w:val="22"/>
          <w:szCs w:val="22"/>
        </w:rPr>
      </w:pPr>
      <w:r w:rsidRPr="00BF555A">
        <w:rPr>
          <w:b/>
          <w:bCs/>
          <w:sz w:val="22"/>
          <w:szCs w:val="22"/>
        </w:rPr>
        <w:t>MINIMALI INFORMACIJA ANT LIZDINIŲ PLOKŠTELIŲ</w:t>
      </w:r>
    </w:p>
    <w:p w14:paraId="41EB07D3" w14:textId="77777777" w:rsidR="009D0F53" w:rsidRPr="008A6454" w:rsidRDefault="009D0F53" w:rsidP="009D0F5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bCs/>
          <w:sz w:val="22"/>
          <w:szCs w:val="22"/>
        </w:rPr>
      </w:pPr>
    </w:p>
    <w:p w14:paraId="709804D6" w14:textId="77777777" w:rsidR="003D7F7E" w:rsidRDefault="00BF555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BF555A">
        <w:rPr>
          <w:b/>
          <w:bCs/>
          <w:sz w:val="22"/>
          <w:szCs w:val="22"/>
        </w:rPr>
        <w:t>LIZDINĖ PLOKŠTELĖ</w:t>
      </w:r>
    </w:p>
    <w:p w14:paraId="12FE881F" w14:textId="77777777" w:rsidR="008D3B35" w:rsidRPr="008A6454" w:rsidRDefault="008D3B35">
      <w:pPr>
        <w:tabs>
          <w:tab w:val="left" w:pos="567"/>
        </w:tabs>
        <w:spacing w:line="260" w:lineRule="exact"/>
        <w:rPr>
          <w:sz w:val="22"/>
          <w:szCs w:val="22"/>
        </w:rPr>
      </w:pPr>
    </w:p>
    <w:p w14:paraId="49B8C2D6" w14:textId="77777777" w:rsidR="008D3B35" w:rsidRPr="008A6454" w:rsidRDefault="008D3B35">
      <w:pPr>
        <w:tabs>
          <w:tab w:val="left" w:pos="567"/>
        </w:tabs>
        <w:spacing w:line="260" w:lineRule="exact"/>
        <w:rPr>
          <w:sz w:val="22"/>
          <w:szCs w:val="22"/>
        </w:rPr>
      </w:pPr>
    </w:p>
    <w:p w14:paraId="501760B6"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1.</w:t>
      </w:r>
      <w:r w:rsidRPr="00BF555A">
        <w:rPr>
          <w:b/>
          <w:sz w:val="22"/>
          <w:szCs w:val="22"/>
        </w:rPr>
        <w:tab/>
      </w:r>
      <w:r w:rsidRPr="00BF555A">
        <w:rPr>
          <w:b/>
          <w:caps/>
          <w:sz w:val="22"/>
          <w:szCs w:val="22"/>
        </w:rPr>
        <w:t>VAISTINIO</w:t>
      </w:r>
      <w:r w:rsidRPr="00BF555A">
        <w:rPr>
          <w:b/>
          <w:sz w:val="22"/>
          <w:szCs w:val="22"/>
        </w:rPr>
        <w:t xml:space="preserve"> PREPARATO PAVADINIMAS</w:t>
      </w:r>
    </w:p>
    <w:p w14:paraId="2BE5FF35" w14:textId="77777777" w:rsidR="008D3B35" w:rsidRPr="008A6454" w:rsidRDefault="008D3B35">
      <w:pPr>
        <w:tabs>
          <w:tab w:val="left" w:pos="567"/>
        </w:tabs>
        <w:spacing w:line="260" w:lineRule="exact"/>
        <w:rPr>
          <w:sz w:val="22"/>
          <w:szCs w:val="22"/>
        </w:rPr>
      </w:pPr>
    </w:p>
    <w:p w14:paraId="317C6CF8" w14:textId="77777777" w:rsidR="009D0F53" w:rsidRPr="008A6454" w:rsidRDefault="00BF555A" w:rsidP="009D0F53">
      <w:pPr>
        <w:pStyle w:val="Betarp"/>
        <w:rPr>
          <w:rFonts w:ascii="Times New Roman" w:hAnsi="Times New Roman" w:cs="Times New Roman"/>
          <w:lang w:val="lt-LT"/>
        </w:rPr>
      </w:pPr>
      <w:proofErr w:type="spellStart"/>
      <w:r>
        <w:rPr>
          <w:rFonts w:ascii="Times New Roman" w:hAnsi="Times New Roman" w:cs="Times New Roman"/>
          <w:lang w:val="lt-LT"/>
        </w:rPr>
        <w:t>Gabapentin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Ipca</w:t>
      </w:r>
      <w:proofErr w:type="spellEnd"/>
      <w:r>
        <w:rPr>
          <w:rFonts w:ascii="Times New Roman" w:hAnsi="Times New Roman" w:cs="Times New Roman"/>
          <w:lang w:val="lt-LT"/>
        </w:rPr>
        <w:t xml:space="preserve"> </w:t>
      </w:r>
      <w:r w:rsidR="00354D4A">
        <w:rPr>
          <w:rFonts w:ascii="Times New Roman" w:hAnsi="Times New Roman" w:cs="Times New Roman"/>
          <w:lang w:val="lt-LT"/>
        </w:rPr>
        <w:t>800 </w:t>
      </w:r>
      <w:r>
        <w:rPr>
          <w:rFonts w:ascii="Times New Roman" w:hAnsi="Times New Roman" w:cs="Times New Roman"/>
          <w:lang w:val="lt-LT"/>
        </w:rPr>
        <w:t>mg plėvele dengtos tabletės</w:t>
      </w:r>
    </w:p>
    <w:p w14:paraId="0D6D4255" w14:textId="77777777" w:rsidR="009D0F53" w:rsidRPr="00FA167D" w:rsidRDefault="00BF555A" w:rsidP="009D0F53">
      <w:pPr>
        <w:pStyle w:val="Betarp"/>
        <w:rPr>
          <w:rFonts w:ascii="Times New Roman" w:hAnsi="Times New Roman"/>
          <w:lang w:val="pt-PT"/>
        </w:rPr>
      </w:pPr>
      <w:r w:rsidRPr="00FA167D">
        <w:rPr>
          <w:rFonts w:ascii="Times New Roman" w:hAnsi="Times New Roman"/>
          <w:lang w:val="pt-PT"/>
        </w:rPr>
        <w:t>gabapentin</w:t>
      </w:r>
      <w:r w:rsidR="00354D4A">
        <w:rPr>
          <w:rFonts w:ascii="Times New Roman" w:hAnsi="Times New Roman"/>
          <w:lang w:val="pt-PT"/>
        </w:rPr>
        <w:t>as</w:t>
      </w:r>
    </w:p>
    <w:p w14:paraId="3396815C" w14:textId="77777777" w:rsidR="008D3B35" w:rsidRPr="008A6454" w:rsidRDefault="008D3B35">
      <w:pPr>
        <w:tabs>
          <w:tab w:val="left" w:pos="567"/>
        </w:tabs>
        <w:spacing w:line="260" w:lineRule="exact"/>
        <w:rPr>
          <w:sz w:val="22"/>
          <w:szCs w:val="22"/>
        </w:rPr>
      </w:pPr>
    </w:p>
    <w:p w14:paraId="2FED6F07" w14:textId="77777777" w:rsidR="008D3B35" w:rsidRPr="008A6454" w:rsidRDefault="008D3B35">
      <w:pPr>
        <w:tabs>
          <w:tab w:val="left" w:pos="567"/>
        </w:tabs>
        <w:spacing w:line="260" w:lineRule="exact"/>
        <w:rPr>
          <w:sz w:val="22"/>
          <w:szCs w:val="22"/>
        </w:rPr>
      </w:pPr>
    </w:p>
    <w:p w14:paraId="42C939C2"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2.</w:t>
      </w:r>
      <w:r w:rsidRPr="00BF555A">
        <w:rPr>
          <w:b/>
          <w:sz w:val="22"/>
          <w:szCs w:val="22"/>
        </w:rPr>
        <w:tab/>
      </w:r>
      <w:r w:rsidRPr="00BF555A">
        <w:rPr>
          <w:b/>
          <w:bCs/>
          <w:sz w:val="22"/>
          <w:szCs w:val="22"/>
        </w:rPr>
        <w:t>REGISTRUOTOJO</w:t>
      </w:r>
      <w:r w:rsidRPr="00FA167D">
        <w:rPr>
          <w:b/>
          <w:sz w:val="22"/>
        </w:rPr>
        <w:t xml:space="preserve"> PAVADINIMAS</w:t>
      </w:r>
    </w:p>
    <w:p w14:paraId="3CB995A1" w14:textId="77777777" w:rsidR="008D3B35" w:rsidRPr="008A6454" w:rsidRDefault="008D3B35">
      <w:pPr>
        <w:tabs>
          <w:tab w:val="left" w:pos="567"/>
        </w:tabs>
        <w:spacing w:line="260" w:lineRule="exact"/>
        <w:rPr>
          <w:sz w:val="22"/>
          <w:szCs w:val="22"/>
        </w:rPr>
      </w:pPr>
    </w:p>
    <w:p w14:paraId="36AE0646" w14:textId="77777777" w:rsidR="009D0F53" w:rsidRPr="00FA167D" w:rsidRDefault="00BF555A" w:rsidP="009D0F53">
      <w:pPr>
        <w:tabs>
          <w:tab w:val="left" w:pos="567"/>
        </w:tabs>
        <w:spacing w:line="260" w:lineRule="exact"/>
        <w:rPr>
          <w:sz w:val="22"/>
          <w:lang w:val="pt-PT"/>
        </w:rPr>
      </w:pPr>
      <w:r w:rsidRPr="00BF555A">
        <w:rPr>
          <w:sz w:val="22"/>
          <w:szCs w:val="22"/>
          <w:lang w:val="pt-PT"/>
        </w:rPr>
        <w:t>Ipca Produtos Farmacêuticos Unipessoal Lda.</w:t>
      </w:r>
    </w:p>
    <w:p w14:paraId="4D337B87" w14:textId="77777777" w:rsidR="008D3B35" w:rsidRPr="008A6454" w:rsidRDefault="008D3B35">
      <w:pPr>
        <w:tabs>
          <w:tab w:val="left" w:pos="567"/>
        </w:tabs>
        <w:spacing w:line="260" w:lineRule="exact"/>
        <w:rPr>
          <w:sz w:val="22"/>
          <w:szCs w:val="22"/>
        </w:rPr>
      </w:pPr>
    </w:p>
    <w:p w14:paraId="4B16CA8D" w14:textId="77777777" w:rsidR="008D3B35" w:rsidRPr="008A6454" w:rsidRDefault="008D3B35">
      <w:pPr>
        <w:tabs>
          <w:tab w:val="left" w:pos="567"/>
        </w:tabs>
        <w:spacing w:line="260" w:lineRule="exact"/>
        <w:rPr>
          <w:sz w:val="22"/>
          <w:szCs w:val="22"/>
        </w:rPr>
      </w:pPr>
    </w:p>
    <w:p w14:paraId="44655B43" w14:textId="77777777" w:rsidR="008D3B35" w:rsidRPr="008A6454" w:rsidRDefault="00BF555A">
      <w:pPr>
        <w:pBdr>
          <w:top w:val="single" w:sz="4" w:space="1" w:color="auto"/>
          <w:left w:val="single" w:sz="4" w:space="4" w:color="auto"/>
          <w:bottom w:val="single" w:sz="4" w:space="2" w:color="auto"/>
          <w:right w:val="single" w:sz="4" w:space="4" w:color="auto"/>
        </w:pBdr>
        <w:tabs>
          <w:tab w:val="left" w:pos="567"/>
        </w:tabs>
        <w:rPr>
          <w:b/>
          <w:sz w:val="22"/>
          <w:szCs w:val="22"/>
        </w:rPr>
      </w:pPr>
      <w:r w:rsidRPr="00BF555A">
        <w:rPr>
          <w:b/>
          <w:sz w:val="22"/>
          <w:szCs w:val="22"/>
        </w:rPr>
        <w:t>3.</w:t>
      </w:r>
      <w:r w:rsidRPr="00BF555A">
        <w:rPr>
          <w:b/>
          <w:sz w:val="22"/>
          <w:szCs w:val="22"/>
        </w:rPr>
        <w:tab/>
        <w:t>TINKAMUMO LAIKAS</w:t>
      </w:r>
    </w:p>
    <w:p w14:paraId="7F6B0396" w14:textId="77777777" w:rsidR="008D3B35" w:rsidRPr="008A6454" w:rsidRDefault="008D3B35">
      <w:pPr>
        <w:tabs>
          <w:tab w:val="left" w:pos="567"/>
        </w:tabs>
        <w:spacing w:line="260" w:lineRule="exact"/>
        <w:rPr>
          <w:sz w:val="22"/>
          <w:szCs w:val="22"/>
        </w:rPr>
      </w:pPr>
    </w:p>
    <w:p w14:paraId="4775810F" w14:textId="77777777" w:rsidR="00F57267" w:rsidRPr="00FA167D" w:rsidRDefault="00BF555A" w:rsidP="00F57267">
      <w:pPr>
        <w:tabs>
          <w:tab w:val="left" w:pos="567"/>
        </w:tabs>
        <w:spacing w:line="260" w:lineRule="exact"/>
        <w:rPr>
          <w:sz w:val="22"/>
          <w:lang w:val="pt-PT"/>
        </w:rPr>
      </w:pPr>
      <w:r w:rsidRPr="00FA167D">
        <w:rPr>
          <w:sz w:val="22"/>
          <w:lang w:val="pt-PT"/>
        </w:rPr>
        <w:t>EXP: MM/YYYY</w:t>
      </w:r>
    </w:p>
    <w:p w14:paraId="01E50820" w14:textId="77777777" w:rsidR="008D3B35" w:rsidRPr="008A6454" w:rsidRDefault="008D3B35">
      <w:pPr>
        <w:tabs>
          <w:tab w:val="left" w:pos="567"/>
        </w:tabs>
        <w:spacing w:line="260" w:lineRule="exact"/>
        <w:rPr>
          <w:sz w:val="22"/>
          <w:szCs w:val="22"/>
        </w:rPr>
      </w:pPr>
    </w:p>
    <w:p w14:paraId="4A7567C6" w14:textId="77777777" w:rsidR="008D3B35" w:rsidRPr="008A6454" w:rsidRDefault="008D3B35">
      <w:pPr>
        <w:tabs>
          <w:tab w:val="left" w:pos="567"/>
        </w:tabs>
        <w:spacing w:line="260" w:lineRule="exact"/>
        <w:rPr>
          <w:sz w:val="22"/>
          <w:szCs w:val="22"/>
        </w:rPr>
      </w:pPr>
    </w:p>
    <w:p w14:paraId="151B00F5" w14:textId="77777777" w:rsidR="008D3B35" w:rsidRPr="008A6454" w:rsidRDefault="00BF555A">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4.</w:t>
      </w:r>
      <w:r w:rsidRPr="00BF555A">
        <w:rPr>
          <w:b/>
          <w:sz w:val="22"/>
          <w:szCs w:val="22"/>
        </w:rPr>
        <w:tab/>
        <w:t>SERIJOS NUMERIS</w:t>
      </w:r>
    </w:p>
    <w:p w14:paraId="4800824F" w14:textId="77777777" w:rsidR="008D3B35" w:rsidRPr="008A6454" w:rsidRDefault="008D3B35">
      <w:pPr>
        <w:tabs>
          <w:tab w:val="left" w:pos="567"/>
        </w:tabs>
        <w:spacing w:line="260" w:lineRule="exact"/>
        <w:rPr>
          <w:sz w:val="22"/>
          <w:szCs w:val="22"/>
        </w:rPr>
      </w:pPr>
    </w:p>
    <w:p w14:paraId="5693D93B" w14:textId="77777777" w:rsidR="008D3B35" w:rsidRPr="008A6454" w:rsidRDefault="00BF555A">
      <w:pPr>
        <w:tabs>
          <w:tab w:val="left" w:pos="567"/>
        </w:tabs>
        <w:rPr>
          <w:b/>
          <w:sz w:val="22"/>
          <w:szCs w:val="22"/>
        </w:rPr>
      </w:pPr>
      <w:r w:rsidRPr="00BF555A">
        <w:rPr>
          <w:sz w:val="22"/>
          <w:szCs w:val="22"/>
        </w:rPr>
        <w:t>Lot</w:t>
      </w:r>
    </w:p>
    <w:p w14:paraId="01017FAF" w14:textId="77777777" w:rsidR="008D3B35" w:rsidRPr="008A6454" w:rsidRDefault="008D3B35">
      <w:pPr>
        <w:tabs>
          <w:tab w:val="left" w:pos="567"/>
        </w:tabs>
        <w:spacing w:line="260" w:lineRule="exact"/>
        <w:rPr>
          <w:sz w:val="22"/>
          <w:szCs w:val="22"/>
        </w:rPr>
      </w:pPr>
    </w:p>
    <w:p w14:paraId="318C087C" w14:textId="77777777" w:rsidR="008D3B35" w:rsidRPr="008A6454" w:rsidRDefault="008D3B35">
      <w:pPr>
        <w:tabs>
          <w:tab w:val="left" w:pos="567"/>
        </w:tabs>
        <w:spacing w:line="260" w:lineRule="exact"/>
        <w:rPr>
          <w:sz w:val="22"/>
          <w:szCs w:val="22"/>
        </w:rPr>
      </w:pPr>
    </w:p>
    <w:p w14:paraId="642E4175" w14:textId="77777777" w:rsidR="008D3B35" w:rsidRPr="008A6454" w:rsidRDefault="00BF555A">
      <w:pPr>
        <w:pBdr>
          <w:top w:val="single" w:sz="4" w:space="1" w:color="auto"/>
          <w:left w:val="single" w:sz="4" w:space="4" w:color="auto"/>
          <w:bottom w:val="single" w:sz="4" w:space="1" w:color="auto"/>
          <w:right w:val="single" w:sz="4" w:space="4" w:color="auto"/>
        </w:pBdr>
        <w:tabs>
          <w:tab w:val="left" w:pos="567"/>
        </w:tabs>
        <w:rPr>
          <w:b/>
          <w:sz w:val="22"/>
          <w:szCs w:val="22"/>
        </w:rPr>
      </w:pPr>
      <w:r w:rsidRPr="00BF555A">
        <w:rPr>
          <w:b/>
          <w:sz w:val="22"/>
          <w:szCs w:val="22"/>
        </w:rPr>
        <w:t>5.</w:t>
      </w:r>
      <w:r w:rsidRPr="00BF555A">
        <w:rPr>
          <w:b/>
          <w:sz w:val="22"/>
          <w:szCs w:val="22"/>
        </w:rPr>
        <w:tab/>
        <w:t>KITA</w:t>
      </w:r>
    </w:p>
    <w:p w14:paraId="5D9204A0" w14:textId="77777777" w:rsidR="008D3B35" w:rsidRPr="008A6454" w:rsidRDefault="008D3B35">
      <w:pPr>
        <w:tabs>
          <w:tab w:val="left" w:pos="567"/>
        </w:tabs>
        <w:spacing w:line="260" w:lineRule="exact"/>
        <w:rPr>
          <w:sz w:val="22"/>
          <w:szCs w:val="22"/>
        </w:rPr>
      </w:pPr>
    </w:p>
    <w:p w14:paraId="45C84B7C" w14:textId="77777777" w:rsidR="008D3B35" w:rsidRPr="008A6454" w:rsidRDefault="008D3B35">
      <w:pPr>
        <w:tabs>
          <w:tab w:val="left" w:pos="567"/>
        </w:tabs>
        <w:spacing w:line="260" w:lineRule="exact"/>
        <w:rPr>
          <w:sz w:val="22"/>
          <w:szCs w:val="22"/>
        </w:rPr>
      </w:pPr>
    </w:p>
    <w:p w14:paraId="3004BA53" w14:textId="77777777" w:rsidR="008D3B35" w:rsidRPr="008A6454" w:rsidRDefault="00BF555A" w:rsidP="00BC1E9F">
      <w:pPr>
        <w:pBdr>
          <w:top w:val="single" w:sz="4" w:space="1" w:color="auto"/>
          <w:left w:val="single" w:sz="4" w:space="4" w:color="auto"/>
          <w:bottom w:val="single" w:sz="4" w:space="1" w:color="auto"/>
          <w:right w:val="single" w:sz="4" w:space="4" w:color="auto"/>
        </w:pBdr>
        <w:tabs>
          <w:tab w:val="left" w:pos="567"/>
        </w:tabs>
        <w:rPr>
          <w:sz w:val="22"/>
          <w:szCs w:val="22"/>
        </w:rPr>
      </w:pPr>
      <w:r w:rsidRPr="00BF555A">
        <w:rPr>
          <w:b/>
          <w:sz w:val="22"/>
          <w:szCs w:val="22"/>
        </w:rPr>
        <w:br w:type="page"/>
      </w:r>
    </w:p>
    <w:p w14:paraId="406CD9AB" w14:textId="77777777" w:rsidR="008D3B35" w:rsidRPr="008A6454" w:rsidRDefault="008D3B35">
      <w:pPr>
        <w:tabs>
          <w:tab w:val="left" w:pos="567"/>
        </w:tabs>
        <w:spacing w:line="260" w:lineRule="exact"/>
        <w:rPr>
          <w:sz w:val="22"/>
          <w:szCs w:val="22"/>
        </w:rPr>
      </w:pPr>
    </w:p>
    <w:p w14:paraId="2AE754F5" w14:textId="77777777" w:rsidR="008D3B35" w:rsidRPr="008A6454" w:rsidRDefault="008D3B35">
      <w:pPr>
        <w:tabs>
          <w:tab w:val="left" w:pos="567"/>
        </w:tabs>
        <w:spacing w:line="260" w:lineRule="exact"/>
        <w:rPr>
          <w:sz w:val="22"/>
          <w:szCs w:val="22"/>
        </w:rPr>
      </w:pPr>
    </w:p>
    <w:p w14:paraId="07B2FAB2" w14:textId="77777777" w:rsidR="008D3B35" w:rsidRPr="008A6454" w:rsidRDefault="008D3B35">
      <w:pPr>
        <w:tabs>
          <w:tab w:val="left" w:pos="567"/>
        </w:tabs>
        <w:spacing w:line="260" w:lineRule="exact"/>
        <w:rPr>
          <w:sz w:val="22"/>
          <w:szCs w:val="22"/>
        </w:rPr>
      </w:pPr>
    </w:p>
    <w:p w14:paraId="78484146" w14:textId="77777777" w:rsidR="008D3B35" w:rsidRPr="008A6454" w:rsidRDefault="008D3B35">
      <w:pPr>
        <w:tabs>
          <w:tab w:val="left" w:pos="567"/>
        </w:tabs>
        <w:spacing w:line="260" w:lineRule="exact"/>
        <w:rPr>
          <w:sz w:val="22"/>
          <w:szCs w:val="22"/>
        </w:rPr>
      </w:pPr>
    </w:p>
    <w:p w14:paraId="06FD06A1" w14:textId="77777777" w:rsidR="008D3B35" w:rsidRPr="008A6454" w:rsidRDefault="008D3B35">
      <w:pPr>
        <w:tabs>
          <w:tab w:val="left" w:pos="567"/>
        </w:tabs>
        <w:spacing w:line="260" w:lineRule="exact"/>
        <w:rPr>
          <w:sz w:val="22"/>
          <w:szCs w:val="22"/>
        </w:rPr>
      </w:pPr>
    </w:p>
    <w:p w14:paraId="33F40D0E" w14:textId="77777777" w:rsidR="008D3B35" w:rsidRPr="008A6454" w:rsidRDefault="008D3B35">
      <w:pPr>
        <w:tabs>
          <w:tab w:val="left" w:pos="567"/>
        </w:tabs>
        <w:spacing w:line="260" w:lineRule="exact"/>
        <w:rPr>
          <w:sz w:val="22"/>
          <w:szCs w:val="22"/>
        </w:rPr>
      </w:pPr>
    </w:p>
    <w:p w14:paraId="34A59F43" w14:textId="77777777" w:rsidR="008D3B35" w:rsidRPr="008A6454" w:rsidRDefault="008D3B35">
      <w:pPr>
        <w:tabs>
          <w:tab w:val="left" w:pos="567"/>
        </w:tabs>
        <w:spacing w:line="260" w:lineRule="exact"/>
        <w:rPr>
          <w:sz w:val="22"/>
          <w:szCs w:val="22"/>
        </w:rPr>
      </w:pPr>
    </w:p>
    <w:p w14:paraId="50DBAAA0" w14:textId="77777777" w:rsidR="008D3B35" w:rsidRPr="008A6454" w:rsidRDefault="008D3B35">
      <w:pPr>
        <w:tabs>
          <w:tab w:val="left" w:pos="567"/>
        </w:tabs>
        <w:spacing w:line="260" w:lineRule="exact"/>
        <w:rPr>
          <w:sz w:val="22"/>
          <w:szCs w:val="22"/>
        </w:rPr>
      </w:pPr>
    </w:p>
    <w:p w14:paraId="162D9B70" w14:textId="77777777" w:rsidR="008D3B35" w:rsidRPr="008A6454" w:rsidRDefault="008D3B35">
      <w:pPr>
        <w:tabs>
          <w:tab w:val="left" w:pos="567"/>
        </w:tabs>
        <w:spacing w:line="260" w:lineRule="exact"/>
        <w:rPr>
          <w:sz w:val="22"/>
          <w:szCs w:val="22"/>
        </w:rPr>
      </w:pPr>
    </w:p>
    <w:p w14:paraId="6EB0CCF6" w14:textId="77777777" w:rsidR="008D3B35" w:rsidRPr="008A6454" w:rsidRDefault="008D3B35">
      <w:pPr>
        <w:tabs>
          <w:tab w:val="left" w:pos="567"/>
        </w:tabs>
        <w:spacing w:line="260" w:lineRule="exact"/>
        <w:rPr>
          <w:sz w:val="22"/>
          <w:szCs w:val="22"/>
        </w:rPr>
      </w:pPr>
    </w:p>
    <w:p w14:paraId="0FB3D8D4" w14:textId="77777777" w:rsidR="008D3B35" w:rsidRPr="008A6454" w:rsidRDefault="008D3B35">
      <w:pPr>
        <w:tabs>
          <w:tab w:val="left" w:pos="567"/>
        </w:tabs>
        <w:spacing w:line="260" w:lineRule="exact"/>
        <w:rPr>
          <w:sz w:val="22"/>
          <w:szCs w:val="22"/>
        </w:rPr>
      </w:pPr>
    </w:p>
    <w:p w14:paraId="01920061" w14:textId="77777777" w:rsidR="008D3B35" w:rsidRPr="008A6454" w:rsidRDefault="008D3B35">
      <w:pPr>
        <w:tabs>
          <w:tab w:val="left" w:pos="567"/>
        </w:tabs>
        <w:spacing w:line="260" w:lineRule="exact"/>
        <w:rPr>
          <w:sz w:val="22"/>
          <w:szCs w:val="22"/>
        </w:rPr>
      </w:pPr>
    </w:p>
    <w:p w14:paraId="59254807" w14:textId="77777777" w:rsidR="008D3B35" w:rsidRPr="008A6454" w:rsidRDefault="008D3B35">
      <w:pPr>
        <w:tabs>
          <w:tab w:val="left" w:pos="567"/>
        </w:tabs>
        <w:spacing w:line="260" w:lineRule="exact"/>
        <w:rPr>
          <w:sz w:val="22"/>
          <w:szCs w:val="22"/>
        </w:rPr>
      </w:pPr>
    </w:p>
    <w:p w14:paraId="064916A1" w14:textId="77777777" w:rsidR="008D3B35" w:rsidRPr="008A6454" w:rsidRDefault="008D3B35">
      <w:pPr>
        <w:tabs>
          <w:tab w:val="left" w:pos="567"/>
        </w:tabs>
        <w:spacing w:line="260" w:lineRule="exact"/>
        <w:rPr>
          <w:sz w:val="22"/>
          <w:szCs w:val="22"/>
        </w:rPr>
      </w:pPr>
    </w:p>
    <w:p w14:paraId="3CF5D483" w14:textId="77777777" w:rsidR="008D3B35" w:rsidRPr="008A6454" w:rsidRDefault="008D3B35">
      <w:pPr>
        <w:tabs>
          <w:tab w:val="left" w:pos="567"/>
        </w:tabs>
        <w:spacing w:line="260" w:lineRule="exact"/>
        <w:rPr>
          <w:sz w:val="22"/>
          <w:szCs w:val="22"/>
        </w:rPr>
      </w:pPr>
    </w:p>
    <w:p w14:paraId="3DE67E01" w14:textId="77777777" w:rsidR="008D3B35" w:rsidRPr="008A6454" w:rsidRDefault="008D3B35">
      <w:pPr>
        <w:tabs>
          <w:tab w:val="left" w:pos="567"/>
        </w:tabs>
        <w:spacing w:line="260" w:lineRule="exact"/>
        <w:rPr>
          <w:sz w:val="22"/>
          <w:szCs w:val="22"/>
        </w:rPr>
      </w:pPr>
    </w:p>
    <w:p w14:paraId="4E7CD317" w14:textId="77777777" w:rsidR="008D3B35" w:rsidRPr="008A6454" w:rsidRDefault="008D3B35">
      <w:pPr>
        <w:tabs>
          <w:tab w:val="left" w:pos="567"/>
        </w:tabs>
        <w:spacing w:line="260" w:lineRule="exact"/>
        <w:rPr>
          <w:sz w:val="22"/>
          <w:szCs w:val="22"/>
        </w:rPr>
      </w:pPr>
    </w:p>
    <w:p w14:paraId="25BAF452" w14:textId="77777777" w:rsidR="008D3B35" w:rsidRPr="008A6454" w:rsidRDefault="008D3B35">
      <w:pPr>
        <w:tabs>
          <w:tab w:val="left" w:pos="567"/>
        </w:tabs>
        <w:spacing w:line="260" w:lineRule="exact"/>
        <w:rPr>
          <w:sz w:val="22"/>
          <w:szCs w:val="22"/>
        </w:rPr>
      </w:pPr>
    </w:p>
    <w:p w14:paraId="103BB4E6" w14:textId="77777777" w:rsidR="008D3B35" w:rsidRPr="008A6454" w:rsidRDefault="008D3B35">
      <w:pPr>
        <w:tabs>
          <w:tab w:val="left" w:pos="567"/>
        </w:tabs>
        <w:spacing w:line="260" w:lineRule="exact"/>
        <w:rPr>
          <w:sz w:val="22"/>
          <w:szCs w:val="22"/>
        </w:rPr>
      </w:pPr>
    </w:p>
    <w:p w14:paraId="5D979D7D" w14:textId="77777777" w:rsidR="008D3B35" w:rsidRPr="008A6454" w:rsidRDefault="008D3B35">
      <w:pPr>
        <w:tabs>
          <w:tab w:val="left" w:pos="567"/>
        </w:tabs>
        <w:spacing w:line="260" w:lineRule="exact"/>
        <w:rPr>
          <w:sz w:val="22"/>
          <w:szCs w:val="22"/>
        </w:rPr>
      </w:pPr>
    </w:p>
    <w:p w14:paraId="1C81BE9F" w14:textId="77777777" w:rsidR="008D3B35" w:rsidRPr="008A6454" w:rsidRDefault="008D3B35">
      <w:pPr>
        <w:tabs>
          <w:tab w:val="left" w:pos="567"/>
        </w:tabs>
        <w:spacing w:line="260" w:lineRule="exact"/>
        <w:rPr>
          <w:sz w:val="22"/>
          <w:szCs w:val="22"/>
        </w:rPr>
      </w:pPr>
    </w:p>
    <w:p w14:paraId="387A970E" w14:textId="77777777" w:rsidR="008D3B35" w:rsidRPr="008A6454" w:rsidRDefault="008D3B35">
      <w:pPr>
        <w:tabs>
          <w:tab w:val="left" w:pos="567"/>
        </w:tabs>
        <w:spacing w:line="260" w:lineRule="exact"/>
        <w:rPr>
          <w:sz w:val="22"/>
          <w:szCs w:val="22"/>
        </w:rPr>
      </w:pPr>
    </w:p>
    <w:p w14:paraId="5201BDE4" w14:textId="77777777" w:rsidR="008D3B35" w:rsidRPr="008A6454" w:rsidRDefault="00BF555A">
      <w:pPr>
        <w:tabs>
          <w:tab w:val="left" w:pos="567"/>
        </w:tabs>
        <w:spacing w:line="260" w:lineRule="exact"/>
        <w:jc w:val="center"/>
        <w:rPr>
          <w:b/>
          <w:sz w:val="22"/>
          <w:szCs w:val="22"/>
        </w:rPr>
      </w:pPr>
      <w:r w:rsidRPr="00BF555A">
        <w:rPr>
          <w:b/>
          <w:sz w:val="22"/>
          <w:szCs w:val="22"/>
        </w:rPr>
        <w:t>B. PAKUOTĖS LAPELIS</w:t>
      </w:r>
    </w:p>
    <w:p w14:paraId="27DEAA72" w14:textId="77777777" w:rsidR="008D3B35" w:rsidRPr="008A6454" w:rsidRDefault="00BF555A">
      <w:pPr>
        <w:keepNext/>
        <w:tabs>
          <w:tab w:val="left" w:pos="567"/>
        </w:tabs>
        <w:jc w:val="center"/>
        <w:outlineLvl w:val="1"/>
        <w:rPr>
          <w:b/>
          <w:sz w:val="22"/>
          <w:szCs w:val="22"/>
        </w:rPr>
      </w:pPr>
      <w:r w:rsidRPr="00BF555A">
        <w:rPr>
          <w:b/>
          <w:bCs/>
          <w:iCs/>
          <w:sz w:val="22"/>
          <w:szCs w:val="22"/>
        </w:rPr>
        <w:br w:type="page"/>
      </w:r>
      <w:r w:rsidRPr="00BF555A">
        <w:rPr>
          <w:b/>
          <w:bCs/>
          <w:iCs/>
          <w:sz w:val="22"/>
          <w:szCs w:val="22"/>
        </w:rPr>
        <w:lastRenderedPageBreak/>
        <w:t>Pakuotės lapelis:</w:t>
      </w:r>
      <w:r w:rsidRPr="00BF555A">
        <w:rPr>
          <w:b/>
          <w:sz w:val="22"/>
          <w:szCs w:val="22"/>
        </w:rPr>
        <w:t xml:space="preserve"> </w:t>
      </w:r>
      <w:r w:rsidRPr="00BF555A">
        <w:rPr>
          <w:b/>
          <w:bCs/>
          <w:iCs/>
          <w:sz w:val="22"/>
          <w:szCs w:val="22"/>
        </w:rPr>
        <w:t>informacija vartotojui</w:t>
      </w:r>
    </w:p>
    <w:p w14:paraId="243DB05B" w14:textId="77777777" w:rsidR="008D3B35" w:rsidRPr="008A6454" w:rsidRDefault="008D3B35">
      <w:pPr>
        <w:numPr>
          <w:ilvl w:val="12"/>
          <w:numId w:val="0"/>
        </w:numPr>
        <w:jc w:val="center"/>
        <w:rPr>
          <w:sz w:val="22"/>
          <w:szCs w:val="22"/>
        </w:rPr>
      </w:pPr>
    </w:p>
    <w:p w14:paraId="6DA35DD6" w14:textId="77777777" w:rsidR="008C5671" w:rsidRPr="00FA167D" w:rsidRDefault="00BF555A" w:rsidP="00FA167D">
      <w:pPr>
        <w:pStyle w:val="Default"/>
        <w:widowControl w:val="0"/>
        <w:jc w:val="center"/>
        <w:rPr>
          <w:sz w:val="22"/>
          <w:lang w:val="lt-LT"/>
        </w:rPr>
      </w:pPr>
      <w:proofErr w:type="spellStart"/>
      <w:r w:rsidRPr="00FA167D">
        <w:rPr>
          <w:b/>
          <w:sz w:val="22"/>
          <w:lang w:val="lt-LT"/>
        </w:rPr>
        <w:t>Gabapentin</w:t>
      </w:r>
      <w:proofErr w:type="spellEnd"/>
      <w:r w:rsidRPr="00FA167D">
        <w:rPr>
          <w:b/>
          <w:sz w:val="22"/>
          <w:lang w:val="lt-LT"/>
        </w:rPr>
        <w:t xml:space="preserve"> </w:t>
      </w:r>
      <w:proofErr w:type="spellStart"/>
      <w:r w:rsidRPr="00FA167D">
        <w:rPr>
          <w:b/>
          <w:sz w:val="22"/>
          <w:lang w:val="lt-LT"/>
        </w:rPr>
        <w:t>Ipca</w:t>
      </w:r>
      <w:proofErr w:type="spellEnd"/>
      <w:r w:rsidRPr="00FA167D">
        <w:rPr>
          <w:b/>
          <w:sz w:val="22"/>
          <w:lang w:val="lt-LT"/>
        </w:rPr>
        <w:t xml:space="preserve"> 600</w:t>
      </w:r>
      <w:r w:rsidRPr="00FA167D">
        <w:rPr>
          <w:b/>
          <w:sz w:val="22"/>
          <w:szCs w:val="22"/>
          <w:lang w:val="lt-LT"/>
        </w:rPr>
        <w:t> </w:t>
      </w:r>
      <w:r w:rsidRPr="00FA167D">
        <w:rPr>
          <w:b/>
          <w:sz w:val="22"/>
          <w:lang w:val="lt-LT"/>
        </w:rPr>
        <w:t>mg plėvele dengtos tabletės</w:t>
      </w:r>
    </w:p>
    <w:p w14:paraId="2F53BF39" w14:textId="77777777" w:rsidR="006A44DD" w:rsidRPr="00FA167D" w:rsidRDefault="00BF555A" w:rsidP="00FA167D">
      <w:pPr>
        <w:pStyle w:val="Default"/>
        <w:widowControl w:val="0"/>
        <w:jc w:val="center"/>
        <w:rPr>
          <w:sz w:val="22"/>
          <w:lang w:val="lt-LT"/>
        </w:rPr>
      </w:pPr>
      <w:proofErr w:type="spellStart"/>
      <w:r w:rsidRPr="00FA167D">
        <w:rPr>
          <w:b/>
          <w:sz w:val="22"/>
          <w:lang w:val="lt-LT"/>
        </w:rPr>
        <w:t>Gabapentin</w:t>
      </w:r>
      <w:proofErr w:type="spellEnd"/>
      <w:r w:rsidRPr="00FA167D">
        <w:rPr>
          <w:b/>
          <w:sz w:val="22"/>
          <w:lang w:val="lt-LT"/>
        </w:rPr>
        <w:t xml:space="preserve"> </w:t>
      </w:r>
      <w:proofErr w:type="spellStart"/>
      <w:r w:rsidRPr="00FA167D">
        <w:rPr>
          <w:b/>
          <w:sz w:val="22"/>
          <w:lang w:val="lt-LT"/>
        </w:rPr>
        <w:t>Ipca</w:t>
      </w:r>
      <w:proofErr w:type="spellEnd"/>
      <w:r w:rsidRPr="00FA167D">
        <w:rPr>
          <w:b/>
          <w:sz w:val="22"/>
          <w:lang w:val="lt-LT"/>
        </w:rPr>
        <w:t xml:space="preserve"> 800</w:t>
      </w:r>
      <w:r w:rsidRPr="00FA167D">
        <w:rPr>
          <w:b/>
          <w:sz w:val="22"/>
          <w:szCs w:val="22"/>
          <w:lang w:val="lt-LT"/>
        </w:rPr>
        <w:t> </w:t>
      </w:r>
      <w:r w:rsidRPr="00FA167D">
        <w:rPr>
          <w:b/>
          <w:sz w:val="22"/>
          <w:lang w:val="lt-LT"/>
        </w:rPr>
        <w:t>mg plėvele dengtos tabletės</w:t>
      </w:r>
    </w:p>
    <w:p w14:paraId="3ADBB783" w14:textId="77777777" w:rsidR="006A44DD" w:rsidRPr="00FA167D" w:rsidRDefault="00BF555A">
      <w:pPr>
        <w:pStyle w:val="Default"/>
        <w:widowControl w:val="0"/>
        <w:jc w:val="center"/>
        <w:rPr>
          <w:sz w:val="22"/>
          <w:szCs w:val="22"/>
          <w:lang w:val="lt-LT"/>
        </w:rPr>
      </w:pPr>
      <w:proofErr w:type="spellStart"/>
      <w:r w:rsidRPr="00FA167D">
        <w:rPr>
          <w:sz w:val="22"/>
          <w:lang w:val="lt-LT"/>
        </w:rPr>
        <w:t>gabapentinas</w:t>
      </w:r>
      <w:proofErr w:type="spellEnd"/>
    </w:p>
    <w:p w14:paraId="1A1BF336" w14:textId="77777777" w:rsidR="006A44DD" w:rsidRPr="00FA167D" w:rsidRDefault="006A44DD" w:rsidP="00FA167D">
      <w:pPr>
        <w:pStyle w:val="Default"/>
        <w:widowControl w:val="0"/>
        <w:jc w:val="both"/>
        <w:rPr>
          <w:b/>
          <w:sz w:val="22"/>
          <w:lang w:val="lt-LT"/>
        </w:rPr>
      </w:pPr>
    </w:p>
    <w:p w14:paraId="3D4E1132" w14:textId="77777777" w:rsidR="006A44DD" w:rsidRPr="00FA167D" w:rsidRDefault="00BF555A" w:rsidP="00FA167D">
      <w:pPr>
        <w:pStyle w:val="Default"/>
        <w:widowControl w:val="0"/>
        <w:jc w:val="both"/>
        <w:rPr>
          <w:sz w:val="22"/>
          <w:lang w:val="lt-LT"/>
        </w:rPr>
      </w:pPr>
      <w:r w:rsidRPr="00FA167D">
        <w:rPr>
          <w:b/>
          <w:sz w:val="22"/>
          <w:lang w:val="lt-LT"/>
        </w:rPr>
        <w:t xml:space="preserve">Atidžiai perskaitykite visą šį lapelį, prieš pradėdami vartoti vaistą, nes jame pateikiama Jums svarbi informacija. </w:t>
      </w:r>
    </w:p>
    <w:p w14:paraId="76F675F1" w14:textId="77777777" w:rsidR="006A44DD" w:rsidRPr="00FA167D" w:rsidRDefault="00BF555A" w:rsidP="00FA167D">
      <w:pPr>
        <w:pStyle w:val="Default"/>
        <w:widowControl w:val="0"/>
        <w:numPr>
          <w:ilvl w:val="0"/>
          <w:numId w:val="1"/>
        </w:numPr>
        <w:ind w:left="360"/>
        <w:jc w:val="both"/>
        <w:rPr>
          <w:sz w:val="22"/>
          <w:lang w:val="lt-LT"/>
        </w:rPr>
      </w:pPr>
      <w:r w:rsidRPr="00FA167D">
        <w:rPr>
          <w:sz w:val="22"/>
          <w:lang w:val="lt-LT"/>
        </w:rPr>
        <w:t xml:space="preserve">Neišmeskite šio lapelio, nes vėl gali prireikti jį perskaityti. </w:t>
      </w:r>
    </w:p>
    <w:p w14:paraId="68178307" w14:textId="77777777" w:rsidR="006A44DD" w:rsidRPr="00FA167D" w:rsidRDefault="00BF555A" w:rsidP="00FA167D">
      <w:pPr>
        <w:pStyle w:val="Default"/>
        <w:widowControl w:val="0"/>
        <w:numPr>
          <w:ilvl w:val="0"/>
          <w:numId w:val="1"/>
        </w:numPr>
        <w:ind w:left="360"/>
        <w:jc w:val="both"/>
        <w:rPr>
          <w:sz w:val="22"/>
          <w:lang w:val="lt-LT"/>
        </w:rPr>
      </w:pPr>
      <w:r w:rsidRPr="00FA167D">
        <w:rPr>
          <w:sz w:val="22"/>
          <w:lang w:val="lt-LT"/>
        </w:rPr>
        <w:t xml:space="preserve">Jeigu kiltų daugiau klausimų, kreipkitės į gydytoją arba vaistininką. </w:t>
      </w:r>
    </w:p>
    <w:p w14:paraId="690A93B5" w14:textId="77777777" w:rsidR="006A44DD" w:rsidRPr="00FA167D" w:rsidRDefault="00BF555A" w:rsidP="00FA167D">
      <w:pPr>
        <w:pStyle w:val="Default"/>
        <w:widowControl w:val="0"/>
        <w:numPr>
          <w:ilvl w:val="0"/>
          <w:numId w:val="1"/>
        </w:numPr>
        <w:ind w:left="360"/>
        <w:jc w:val="both"/>
        <w:rPr>
          <w:sz w:val="22"/>
          <w:lang w:val="lt-LT"/>
        </w:rPr>
      </w:pPr>
      <w:r w:rsidRPr="00FA167D">
        <w:rPr>
          <w:sz w:val="22"/>
          <w:lang w:val="lt-LT"/>
        </w:rPr>
        <w:t xml:space="preserve">Šis vaistas skirtas tik Jums, todėl kitiems žmonėms jo duoti negalima. Vaistas gali jiems pakenkti (net tiems, kurių ligos požymiai yra tokie patys kaip pasireiškiantys Jums). </w:t>
      </w:r>
    </w:p>
    <w:p w14:paraId="55D183BC" w14:textId="77777777" w:rsidR="006A44DD" w:rsidRPr="00FA167D" w:rsidRDefault="00BF555A" w:rsidP="00FA167D">
      <w:pPr>
        <w:pStyle w:val="Default"/>
        <w:widowControl w:val="0"/>
        <w:numPr>
          <w:ilvl w:val="0"/>
          <w:numId w:val="1"/>
        </w:numPr>
        <w:ind w:left="360"/>
        <w:jc w:val="both"/>
        <w:rPr>
          <w:sz w:val="22"/>
        </w:rPr>
      </w:pPr>
      <w:r w:rsidRPr="00FA167D">
        <w:rPr>
          <w:sz w:val="22"/>
          <w:lang w:val="lt-LT"/>
        </w:rPr>
        <w:t xml:space="preserve">Jeigu pasireiškė šalutinis poveikis (net jeigu jis šiame lapelyje nenurodytas), kreipkitės į gydytoją arba vaistininką. </w:t>
      </w:r>
      <w:proofErr w:type="spellStart"/>
      <w:r w:rsidRPr="00FA167D">
        <w:rPr>
          <w:sz w:val="22"/>
        </w:rPr>
        <w:t>Žr</w:t>
      </w:r>
      <w:proofErr w:type="spellEnd"/>
      <w:r w:rsidRPr="00FA167D">
        <w:rPr>
          <w:sz w:val="22"/>
        </w:rPr>
        <w:t xml:space="preserve">. 4 </w:t>
      </w:r>
      <w:proofErr w:type="spellStart"/>
      <w:r w:rsidRPr="00FA167D">
        <w:rPr>
          <w:sz w:val="22"/>
        </w:rPr>
        <w:t>skyrių</w:t>
      </w:r>
      <w:proofErr w:type="spellEnd"/>
      <w:r w:rsidRPr="00FA167D">
        <w:rPr>
          <w:sz w:val="22"/>
        </w:rPr>
        <w:t xml:space="preserve">. </w:t>
      </w:r>
    </w:p>
    <w:p w14:paraId="61B79C3C" w14:textId="77777777" w:rsidR="006A44DD" w:rsidRDefault="006A44DD">
      <w:pPr>
        <w:pStyle w:val="Default"/>
        <w:widowControl w:val="0"/>
        <w:jc w:val="both"/>
        <w:rPr>
          <w:b/>
          <w:sz w:val="22"/>
          <w:szCs w:val="22"/>
        </w:rPr>
      </w:pPr>
    </w:p>
    <w:p w14:paraId="5BF19AF0" w14:textId="77777777" w:rsidR="006A44DD" w:rsidRPr="00B51958" w:rsidRDefault="00BF555A" w:rsidP="00FA167D">
      <w:pPr>
        <w:pStyle w:val="Default"/>
        <w:widowControl w:val="0"/>
        <w:jc w:val="both"/>
        <w:rPr>
          <w:sz w:val="22"/>
          <w:lang w:val="it-CH"/>
        </w:rPr>
      </w:pPr>
      <w:r w:rsidRPr="00B51958">
        <w:rPr>
          <w:b/>
          <w:sz w:val="22"/>
          <w:lang w:val="it-CH"/>
        </w:rPr>
        <w:t xml:space="preserve">Apie ką rašoma šiame lapelyje? </w:t>
      </w:r>
    </w:p>
    <w:p w14:paraId="5ED1CDAA" w14:textId="77777777" w:rsidR="006A44DD" w:rsidRPr="00FA167D" w:rsidRDefault="00BF555A" w:rsidP="00FA167D">
      <w:pPr>
        <w:pStyle w:val="Default"/>
        <w:widowControl w:val="0"/>
        <w:jc w:val="both"/>
        <w:rPr>
          <w:sz w:val="22"/>
          <w:lang w:val="pt-PT"/>
        </w:rPr>
      </w:pPr>
      <w:r w:rsidRPr="00FA167D">
        <w:rPr>
          <w:sz w:val="22"/>
          <w:lang w:val="pt-PT"/>
        </w:rPr>
        <w:t>1.</w:t>
      </w:r>
      <w:r w:rsidRPr="00FA167D">
        <w:rPr>
          <w:sz w:val="22"/>
          <w:szCs w:val="22"/>
          <w:lang w:val="pt-PT"/>
        </w:rPr>
        <w:t xml:space="preserve"> </w:t>
      </w:r>
      <w:r w:rsidRPr="00FA167D">
        <w:rPr>
          <w:sz w:val="22"/>
          <w:lang w:val="pt-PT"/>
        </w:rPr>
        <w:t xml:space="preserve"> Kas yra Gabapentin Ipca ir kam jis vartojamas </w:t>
      </w:r>
    </w:p>
    <w:p w14:paraId="31CBE2DA" w14:textId="77777777" w:rsidR="006A44DD" w:rsidRPr="00FA167D" w:rsidRDefault="00BF555A" w:rsidP="00FA167D">
      <w:pPr>
        <w:pStyle w:val="Default"/>
        <w:widowControl w:val="0"/>
        <w:jc w:val="both"/>
        <w:rPr>
          <w:sz w:val="22"/>
          <w:lang w:val="pt-PT"/>
        </w:rPr>
      </w:pPr>
      <w:r w:rsidRPr="00FA167D">
        <w:rPr>
          <w:sz w:val="22"/>
          <w:lang w:val="pt-PT"/>
        </w:rPr>
        <w:t>2.</w:t>
      </w:r>
      <w:r w:rsidRPr="00FA167D">
        <w:rPr>
          <w:sz w:val="22"/>
          <w:szCs w:val="22"/>
          <w:lang w:val="pt-PT"/>
        </w:rPr>
        <w:t xml:space="preserve"> </w:t>
      </w:r>
      <w:r w:rsidRPr="00FA167D">
        <w:rPr>
          <w:sz w:val="22"/>
          <w:lang w:val="pt-PT"/>
        </w:rPr>
        <w:t xml:space="preserve"> Kas žinotina prieš vartojant Gabapentin Ipca </w:t>
      </w:r>
    </w:p>
    <w:p w14:paraId="75CA94D7" w14:textId="77777777" w:rsidR="006A44DD" w:rsidRPr="00FA167D" w:rsidRDefault="00BF555A" w:rsidP="00FA167D">
      <w:pPr>
        <w:pStyle w:val="Default"/>
        <w:widowControl w:val="0"/>
        <w:jc w:val="both"/>
        <w:rPr>
          <w:sz w:val="22"/>
          <w:lang w:val="pt-PT"/>
        </w:rPr>
      </w:pPr>
      <w:r w:rsidRPr="00FA167D">
        <w:rPr>
          <w:sz w:val="22"/>
          <w:lang w:val="pt-PT"/>
        </w:rPr>
        <w:t>3.</w:t>
      </w:r>
      <w:r w:rsidRPr="00FA167D">
        <w:rPr>
          <w:sz w:val="22"/>
          <w:szCs w:val="22"/>
          <w:lang w:val="pt-PT"/>
        </w:rPr>
        <w:t xml:space="preserve"> </w:t>
      </w:r>
      <w:r w:rsidRPr="00FA167D">
        <w:rPr>
          <w:sz w:val="22"/>
          <w:lang w:val="pt-PT"/>
        </w:rPr>
        <w:t xml:space="preserve"> Kaip vartoti Gabapentin Ipca </w:t>
      </w:r>
    </w:p>
    <w:p w14:paraId="77BCFF87" w14:textId="77777777" w:rsidR="006A44DD" w:rsidRPr="00FA167D" w:rsidRDefault="00BF555A" w:rsidP="00FA167D">
      <w:pPr>
        <w:pStyle w:val="Default"/>
        <w:widowControl w:val="0"/>
        <w:jc w:val="both"/>
        <w:rPr>
          <w:sz w:val="22"/>
          <w:lang w:val="pt-PT"/>
        </w:rPr>
      </w:pPr>
      <w:r w:rsidRPr="00FA167D">
        <w:rPr>
          <w:sz w:val="22"/>
          <w:lang w:val="pt-PT"/>
        </w:rPr>
        <w:t xml:space="preserve">4. </w:t>
      </w:r>
      <w:r w:rsidRPr="00FA167D">
        <w:rPr>
          <w:sz w:val="22"/>
          <w:szCs w:val="22"/>
          <w:lang w:val="pt-PT"/>
        </w:rPr>
        <w:t xml:space="preserve"> </w:t>
      </w:r>
      <w:r w:rsidRPr="00FA167D">
        <w:rPr>
          <w:sz w:val="22"/>
          <w:lang w:val="pt-PT"/>
        </w:rPr>
        <w:t xml:space="preserve">Galimas šalutinis poveikis </w:t>
      </w:r>
    </w:p>
    <w:p w14:paraId="28A3CEF6" w14:textId="77777777" w:rsidR="006A44DD" w:rsidRPr="00FA167D" w:rsidRDefault="00BF555A" w:rsidP="00FA167D">
      <w:pPr>
        <w:pStyle w:val="Default"/>
        <w:widowControl w:val="0"/>
        <w:jc w:val="both"/>
        <w:rPr>
          <w:sz w:val="22"/>
          <w:lang w:val="pt-PT"/>
        </w:rPr>
      </w:pPr>
      <w:r w:rsidRPr="00FA167D">
        <w:rPr>
          <w:sz w:val="22"/>
          <w:lang w:val="pt-PT"/>
        </w:rPr>
        <w:t>5.</w:t>
      </w:r>
      <w:r w:rsidRPr="00FA167D">
        <w:rPr>
          <w:sz w:val="22"/>
          <w:szCs w:val="22"/>
          <w:lang w:val="pt-PT"/>
        </w:rPr>
        <w:t xml:space="preserve"> </w:t>
      </w:r>
      <w:r w:rsidRPr="00FA167D">
        <w:rPr>
          <w:sz w:val="22"/>
          <w:lang w:val="pt-PT"/>
        </w:rPr>
        <w:t xml:space="preserve"> Kaip laikyti Gabapentin Ipca </w:t>
      </w:r>
    </w:p>
    <w:p w14:paraId="2F478304" w14:textId="77777777" w:rsidR="006A44DD" w:rsidRPr="00FA167D" w:rsidRDefault="00BF555A">
      <w:pPr>
        <w:pStyle w:val="Default"/>
        <w:widowControl w:val="0"/>
        <w:jc w:val="both"/>
        <w:rPr>
          <w:sz w:val="22"/>
          <w:szCs w:val="22"/>
          <w:lang w:val="pt-PT"/>
        </w:rPr>
      </w:pPr>
      <w:r w:rsidRPr="00FA167D">
        <w:rPr>
          <w:sz w:val="22"/>
          <w:lang w:val="pt-PT"/>
        </w:rPr>
        <w:t>6.</w:t>
      </w:r>
      <w:r w:rsidRPr="00FA167D">
        <w:rPr>
          <w:sz w:val="22"/>
          <w:szCs w:val="22"/>
          <w:lang w:val="pt-PT"/>
        </w:rPr>
        <w:t xml:space="preserve"> </w:t>
      </w:r>
      <w:r w:rsidRPr="00FA167D">
        <w:rPr>
          <w:sz w:val="22"/>
          <w:lang w:val="pt-PT"/>
        </w:rPr>
        <w:t xml:space="preserve"> Pakuotės turinys ir kita informacija </w:t>
      </w:r>
    </w:p>
    <w:p w14:paraId="657A0D83" w14:textId="77777777" w:rsidR="008D3B35" w:rsidRPr="00FA167D" w:rsidRDefault="008D3B35" w:rsidP="00FA167D">
      <w:pPr>
        <w:rPr>
          <w:color w:val="008000"/>
          <w:sz w:val="22"/>
        </w:rPr>
      </w:pPr>
    </w:p>
    <w:p w14:paraId="16654B5C" w14:textId="77777777" w:rsidR="009823F3" w:rsidRPr="008A6454" w:rsidRDefault="009823F3" w:rsidP="00E65AEB">
      <w:pPr>
        <w:rPr>
          <w:color w:val="008000"/>
          <w:sz w:val="22"/>
          <w:szCs w:val="22"/>
        </w:rPr>
      </w:pPr>
    </w:p>
    <w:p w14:paraId="4708CA0F" w14:textId="77777777" w:rsidR="006A44DD" w:rsidRDefault="00AB4978" w:rsidP="00FA167D">
      <w:pPr>
        <w:keepNext/>
        <w:tabs>
          <w:tab w:val="left" w:pos="567"/>
        </w:tabs>
        <w:jc w:val="both"/>
        <w:outlineLvl w:val="3"/>
        <w:rPr>
          <w:b/>
          <w:bCs/>
          <w:sz w:val="22"/>
          <w:szCs w:val="22"/>
        </w:rPr>
      </w:pPr>
      <w:r w:rsidRPr="008A6454">
        <w:rPr>
          <w:b/>
          <w:bCs/>
          <w:sz w:val="22"/>
          <w:szCs w:val="22"/>
        </w:rPr>
        <w:t>1.</w:t>
      </w:r>
      <w:r w:rsidRPr="008A6454">
        <w:rPr>
          <w:b/>
          <w:bCs/>
          <w:sz w:val="22"/>
          <w:szCs w:val="22"/>
        </w:rPr>
        <w:tab/>
        <w:t xml:space="preserve">Kas yra </w:t>
      </w:r>
      <w:proofErr w:type="spellStart"/>
      <w:r w:rsidR="00037AC9" w:rsidRPr="008A6454">
        <w:rPr>
          <w:b/>
          <w:bCs/>
          <w:sz w:val="22"/>
          <w:szCs w:val="22"/>
        </w:rPr>
        <w:t>Gabapentin</w:t>
      </w:r>
      <w:proofErr w:type="spellEnd"/>
      <w:r w:rsidR="00037AC9" w:rsidRPr="008A6454">
        <w:rPr>
          <w:b/>
          <w:bCs/>
          <w:sz w:val="22"/>
          <w:szCs w:val="22"/>
        </w:rPr>
        <w:t xml:space="preserve"> </w:t>
      </w:r>
      <w:proofErr w:type="spellStart"/>
      <w:r w:rsidR="00037AC9" w:rsidRPr="008A6454">
        <w:rPr>
          <w:b/>
          <w:bCs/>
          <w:sz w:val="22"/>
          <w:szCs w:val="22"/>
        </w:rPr>
        <w:t>Ipca</w:t>
      </w:r>
      <w:proofErr w:type="spellEnd"/>
      <w:r w:rsidRPr="008A6454">
        <w:rPr>
          <w:b/>
          <w:bCs/>
          <w:sz w:val="22"/>
          <w:szCs w:val="22"/>
        </w:rPr>
        <w:t xml:space="preserve"> ir kam jis vartojamas</w:t>
      </w:r>
    </w:p>
    <w:p w14:paraId="373C7FC9" w14:textId="77777777" w:rsidR="008D3B35" w:rsidRPr="008A6454" w:rsidRDefault="008D3B35" w:rsidP="00E65AEB">
      <w:pPr>
        <w:numPr>
          <w:ilvl w:val="12"/>
          <w:numId w:val="0"/>
        </w:numPr>
        <w:ind w:right="-2"/>
        <w:rPr>
          <w:sz w:val="22"/>
          <w:szCs w:val="22"/>
        </w:rPr>
      </w:pPr>
    </w:p>
    <w:p w14:paraId="26FF0FCC" w14:textId="77777777" w:rsidR="006A44DD" w:rsidRPr="00FA167D" w:rsidRDefault="00BF555A" w:rsidP="00FA167D">
      <w:pPr>
        <w:pStyle w:val="Default"/>
        <w:widowControl w:val="0"/>
        <w:rPr>
          <w:sz w:val="22"/>
          <w:lang w:val="lt-LT"/>
        </w:rPr>
      </w:pP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priklauso grupei vaistų, vartojamų epilepsijai ir periferiniam </w:t>
      </w:r>
      <w:proofErr w:type="spellStart"/>
      <w:r w:rsidRPr="00FA167D">
        <w:rPr>
          <w:sz w:val="22"/>
          <w:lang w:val="lt-LT"/>
        </w:rPr>
        <w:t>neuropatiniam</w:t>
      </w:r>
      <w:proofErr w:type="spellEnd"/>
      <w:r w:rsidRPr="00FA167D">
        <w:rPr>
          <w:sz w:val="22"/>
          <w:lang w:val="lt-LT"/>
        </w:rPr>
        <w:t xml:space="preserve"> skausmui (ilgai trunkančiam skausmui, kurį sukelia nervų pažeidimas) gydyti.</w:t>
      </w:r>
    </w:p>
    <w:p w14:paraId="220DCD6B" w14:textId="77777777" w:rsidR="00BF555A" w:rsidRPr="00BF555A" w:rsidRDefault="00BF555A" w:rsidP="00BF555A">
      <w:pPr>
        <w:pStyle w:val="Default"/>
        <w:widowControl w:val="0"/>
        <w:rPr>
          <w:sz w:val="22"/>
          <w:szCs w:val="22"/>
          <w:lang w:val="lt-LT"/>
        </w:rPr>
      </w:pPr>
      <w:r w:rsidRPr="00BF555A">
        <w:rPr>
          <w:sz w:val="22"/>
          <w:szCs w:val="22"/>
          <w:lang w:val="lt-LT"/>
        </w:rPr>
        <w:t xml:space="preserve"> </w:t>
      </w:r>
    </w:p>
    <w:p w14:paraId="068E4037" w14:textId="77777777" w:rsidR="00BF555A" w:rsidRPr="00FA167D" w:rsidRDefault="00BF555A" w:rsidP="00FA167D">
      <w:pPr>
        <w:pStyle w:val="Default"/>
        <w:widowControl w:val="0"/>
        <w:rPr>
          <w:sz w:val="22"/>
          <w:lang w:val="pt-PT"/>
        </w:rPr>
      </w:pPr>
      <w:r w:rsidRPr="00FA167D">
        <w:rPr>
          <w:sz w:val="22"/>
          <w:lang w:val="pt-PT"/>
        </w:rPr>
        <w:t xml:space="preserve">Gabapentin Ipca sudėtyje yra veikliosios medžiagos gabapentino. </w:t>
      </w:r>
    </w:p>
    <w:p w14:paraId="1A423641" w14:textId="77777777" w:rsidR="006A44DD" w:rsidRPr="00FA167D" w:rsidRDefault="006A44DD">
      <w:pPr>
        <w:pStyle w:val="Default"/>
        <w:widowControl w:val="0"/>
        <w:rPr>
          <w:sz w:val="22"/>
          <w:szCs w:val="22"/>
          <w:lang w:val="pt-PT"/>
        </w:rPr>
      </w:pPr>
    </w:p>
    <w:p w14:paraId="79281EE5" w14:textId="77777777" w:rsidR="00BF555A" w:rsidRPr="00FA167D" w:rsidRDefault="00BF555A" w:rsidP="00FA167D">
      <w:pPr>
        <w:pStyle w:val="Default"/>
        <w:widowControl w:val="0"/>
        <w:rPr>
          <w:b/>
          <w:sz w:val="22"/>
        </w:rPr>
      </w:pPr>
      <w:r w:rsidRPr="00FA167D">
        <w:rPr>
          <w:b/>
          <w:sz w:val="22"/>
        </w:rPr>
        <w:t xml:space="preserve">Gabapentin </w:t>
      </w:r>
      <w:proofErr w:type="spellStart"/>
      <w:r w:rsidRPr="00FA167D">
        <w:rPr>
          <w:b/>
          <w:sz w:val="22"/>
        </w:rPr>
        <w:t>Ipca</w:t>
      </w:r>
      <w:proofErr w:type="spellEnd"/>
      <w:r w:rsidRPr="00FA167D">
        <w:rPr>
          <w:b/>
          <w:sz w:val="22"/>
        </w:rPr>
        <w:t xml:space="preserve"> </w:t>
      </w:r>
      <w:proofErr w:type="spellStart"/>
      <w:r w:rsidRPr="00FA167D">
        <w:rPr>
          <w:b/>
          <w:sz w:val="22"/>
        </w:rPr>
        <w:t>skirtas</w:t>
      </w:r>
      <w:proofErr w:type="spellEnd"/>
      <w:r w:rsidRPr="00FA167D">
        <w:rPr>
          <w:b/>
          <w:sz w:val="22"/>
        </w:rPr>
        <w:t xml:space="preserve"> </w:t>
      </w:r>
      <w:proofErr w:type="spellStart"/>
      <w:r w:rsidRPr="00FA167D">
        <w:rPr>
          <w:b/>
          <w:sz w:val="22"/>
        </w:rPr>
        <w:t>gydyti</w:t>
      </w:r>
      <w:proofErr w:type="spellEnd"/>
    </w:p>
    <w:p w14:paraId="13363BBE" w14:textId="77777777" w:rsidR="006A44DD" w:rsidRDefault="006A44DD">
      <w:pPr>
        <w:pStyle w:val="Default"/>
        <w:widowControl w:val="0"/>
        <w:rPr>
          <w:sz w:val="22"/>
          <w:szCs w:val="22"/>
        </w:rPr>
      </w:pPr>
    </w:p>
    <w:p w14:paraId="229EA7F0" w14:textId="77777777" w:rsidR="00BF555A" w:rsidRDefault="00BF555A" w:rsidP="00BF555A">
      <w:pPr>
        <w:pStyle w:val="Default"/>
        <w:widowControl w:val="0"/>
        <w:numPr>
          <w:ilvl w:val="0"/>
          <w:numId w:val="2"/>
        </w:numPr>
        <w:tabs>
          <w:tab w:val="left" w:pos="284"/>
        </w:tabs>
        <w:ind w:left="0" w:firstLine="0"/>
        <w:rPr>
          <w:sz w:val="22"/>
          <w:szCs w:val="22"/>
        </w:rPr>
      </w:pPr>
      <w:proofErr w:type="spellStart"/>
      <w:r w:rsidRPr="00FA167D">
        <w:rPr>
          <w:sz w:val="22"/>
        </w:rPr>
        <w:t>įvairių</w:t>
      </w:r>
      <w:proofErr w:type="spellEnd"/>
      <w:r w:rsidRPr="00FA167D">
        <w:rPr>
          <w:sz w:val="22"/>
        </w:rPr>
        <w:t xml:space="preserve"> </w:t>
      </w:r>
      <w:proofErr w:type="spellStart"/>
      <w:r w:rsidRPr="00FA167D">
        <w:rPr>
          <w:sz w:val="22"/>
        </w:rPr>
        <w:t>formų</w:t>
      </w:r>
      <w:proofErr w:type="spellEnd"/>
      <w:r w:rsidRPr="00FA167D">
        <w:rPr>
          <w:sz w:val="22"/>
        </w:rPr>
        <w:t xml:space="preserve"> </w:t>
      </w:r>
      <w:proofErr w:type="spellStart"/>
      <w:r w:rsidRPr="00FA167D">
        <w:rPr>
          <w:sz w:val="22"/>
        </w:rPr>
        <w:t>epilepsiją</w:t>
      </w:r>
      <w:proofErr w:type="spellEnd"/>
      <w:r w:rsidRPr="00FA167D">
        <w:rPr>
          <w:sz w:val="22"/>
        </w:rPr>
        <w:t xml:space="preserve"> (</w:t>
      </w:r>
      <w:proofErr w:type="spellStart"/>
      <w:r w:rsidRPr="00FA167D">
        <w:rPr>
          <w:sz w:val="22"/>
        </w:rPr>
        <w:t>traukuliai</w:t>
      </w:r>
      <w:proofErr w:type="spellEnd"/>
      <w:r w:rsidRPr="00FA167D">
        <w:rPr>
          <w:sz w:val="22"/>
        </w:rPr>
        <w:t xml:space="preserve">, </w:t>
      </w:r>
      <w:proofErr w:type="spellStart"/>
      <w:r w:rsidRPr="00FA167D">
        <w:rPr>
          <w:sz w:val="22"/>
        </w:rPr>
        <w:t>kurie</w:t>
      </w:r>
      <w:proofErr w:type="spellEnd"/>
      <w:r w:rsidRPr="00FA167D">
        <w:rPr>
          <w:sz w:val="22"/>
        </w:rPr>
        <w:t xml:space="preserve"> </w:t>
      </w:r>
      <w:proofErr w:type="spellStart"/>
      <w:r w:rsidRPr="00FA167D">
        <w:rPr>
          <w:sz w:val="22"/>
        </w:rPr>
        <w:t>iš</w:t>
      </w:r>
      <w:proofErr w:type="spellEnd"/>
      <w:r w:rsidRPr="00FA167D">
        <w:rPr>
          <w:sz w:val="22"/>
        </w:rPr>
        <w:t xml:space="preserve"> </w:t>
      </w:r>
      <w:proofErr w:type="spellStart"/>
      <w:r w:rsidRPr="00FA167D">
        <w:rPr>
          <w:sz w:val="22"/>
        </w:rPr>
        <w:t>pradžių</w:t>
      </w:r>
      <w:proofErr w:type="spellEnd"/>
      <w:r w:rsidRPr="00FA167D">
        <w:rPr>
          <w:sz w:val="22"/>
        </w:rPr>
        <w:t xml:space="preserve"> </w:t>
      </w:r>
      <w:proofErr w:type="spellStart"/>
      <w:r w:rsidRPr="00FA167D">
        <w:rPr>
          <w:sz w:val="22"/>
        </w:rPr>
        <w:t>kyla</w:t>
      </w:r>
      <w:proofErr w:type="spellEnd"/>
      <w:r w:rsidRPr="00FA167D">
        <w:rPr>
          <w:sz w:val="22"/>
        </w:rPr>
        <w:t xml:space="preserve"> tam </w:t>
      </w:r>
      <w:proofErr w:type="spellStart"/>
      <w:r w:rsidRPr="00FA167D">
        <w:rPr>
          <w:sz w:val="22"/>
        </w:rPr>
        <w:t>tikrose</w:t>
      </w:r>
      <w:proofErr w:type="spellEnd"/>
      <w:r w:rsidRPr="00FA167D">
        <w:rPr>
          <w:sz w:val="22"/>
        </w:rPr>
        <w:t xml:space="preserve"> </w:t>
      </w:r>
      <w:proofErr w:type="spellStart"/>
      <w:r w:rsidRPr="00FA167D">
        <w:rPr>
          <w:sz w:val="22"/>
        </w:rPr>
        <w:t>smegenų</w:t>
      </w:r>
      <w:proofErr w:type="spellEnd"/>
      <w:r w:rsidRPr="00FA167D">
        <w:rPr>
          <w:sz w:val="22"/>
        </w:rPr>
        <w:t xml:space="preserve"> </w:t>
      </w:r>
      <w:proofErr w:type="spellStart"/>
      <w:r w:rsidRPr="00FA167D">
        <w:rPr>
          <w:sz w:val="22"/>
        </w:rPr>
        <w:t>dalyse</w:t>
      </w:r>
      <w:proofErr w:type="spellEnd"/>
      <w:r w:rsidRPr="00FA167D">
        <w:rPr>
          <w:sz w:val="22"/>
        </w:rPr>
        <w:t xml:space="preserve">, </w:t>
      </w:r>
      <w:proofErr w:type="spellStart"/>
      <w:r w:rsidRPr="00FA167D">
        <w:rPr>
          <w:sz w:val="22"/>
        </w:rPr>
        <w:t>nepriklausomai</w:t>
      </w:r>
      <w:proofErr w:type="spellEnd"/>
      <w:r w:rsidRPr="00FA167D">
        <w:rPr>
          <w:sz w:val="22"/>
        </w:rPr>
        <w:t xml:space="preserve"> </w:t>
      </w:r>
      <w:proofErr w:type="spellStart"/>
      <w:r w:rsidRPr="00FA167D">
        <w:rPr>
          <w:sz w:val="22"/>
        </w:rPr>
        <w:t>nuo</w:t>
      </w:r>
      <w:proofErr w:type="spellEnd"/>
      <w:r w:rsidRPr="00FA167D">
        <w:rPr>
          <w:sz w:val="22"/>
        </w:rPr>
        <w:t xml:space="preserve"> to, </w:t>
      </w:r>
      <w:proofErr w:type="spellStart"/>
      <w:r w:rsidRPr="00FA167D">
        <w:rPr>
          <w:sz w:val="22"/>
        </w:rPr>
        <w:t>ar</w:t>
      </w:r>
      <w:proofErr w:type="spellEnd"/>
      <w:r w:rsidRPr="00FA167D">
        <w:rPr>
          <w:sz w:val="22"/>
        </w:rPr>
        <w:t xml:space="preserve"> </w:t>
      </w:r>
      <w:proofErr w:type="spellStart"/>
      <w:r w:rsidRPr="00FA167D">
        <w:rPr>
          <w:sz w:val="22"/>
        </w:rPr>
        <w:t>išplinta</w:t>
      </w:r>
      <w:proofErr w:type="spellEnd"/>
      <w:r w:rsidRPr="00FA167D">
        <w:rPr>
          <w:sz w:val="22"/>
        </w:rPr>
        <w:t xml:space="preserve"> į </w:t>
      </w:r>
      <w:proofErr w:type="spellStart"/>
      <w:r w:rsidRPr="00FA167D">
        <w:rPr>
          <w:sz w:val="22"/>
        </w:rPr>
        <w:t>kitas</w:t>
      </w:r>
      <w:proofErr w:type="spellEnd"/>
      <w:r w:rsidRPr="00FA167D">
        <w:rPr>
          <w:sz w:val="22"/>
        </w:rPr>
        <w:t xml:space="preserve"> </w:t>
      </w:r>
      <w:proofErr w:type="spellStart"/>
      <w:r w:rsidRPr="00FA167D">
        <w:rPr>
          <w:sz w:val="22"/>
        </w:rPr>
        <w:t>smegenų</w:t>
      </w:r>
      <w:proofErr w:type="spellEnd"/>
      <w:r w:rsidRPr="00FA167D">
        <w:rPr>
          <w:sz w:val="22"/>
        </w:rPr>
        <w:t xml:space="preserve"> </w:t>
      </w:r>
      <w:proofErr w:type="spellStart"/>
      <w:r w:rsidRPr="00FA167D">
        <w:rPr>
          <w:sz w:val="22"/>
        </w:rPr>
        <w:t>dalis</w:t>
      </w:r>
      <w:proofErr w:type="spellEnd"/>
      <w:r w:rsidRPr="00FA167D">
        <w:rPr>
          <w:sz w:val="22"/>
        </w:rPr>
        <w:t xml:space="preserve">, </w:t>
      </w:r>
      <w:proofErr w:type="spellStart"/>
      <w:r w:rsidRPr="00FA167D">
        <w:rPr>
          <w:sz w:val="22"/>
        </w:rPr>
        <w:t>ar</w:t>
      </w:r>
      <w:proofErr w:type="spellEnd"/>
      <w:r w:rsidRPr="00FA167D">
        <w:rPr>
          <w:sz w:val="22"/>
        </w:rPr>
        <w:t xml:space="preserve"> ne). </w:t>
      </w:r>
      <w:proofErr w:type="spellStart"/>
      <w:r w:rsidRPr="00FA167D">
        <w:rPr>
          <w:sz w:val="22"/>
        </w:rPr>
        <w:t>Gydytojas</w:t>
      </w:r>
      <w:proofErr w:type="spellEnd"/>
      <w:r w:rsidRPr="00FA167D">
        <w:rPr>
          <w:sz w:val="22"/>
        </w:rPr>
        <w:t xml:space="preserve">, </w:t>
      </w:r>
      <w:proofErr w:type="spellStart"/>
      <w:r w:rsidRPr="00FA167D">
        <w:rPr>
          <w:sz w:val="22"/>
        </w:rPr>
        <w:t>gydantis</w:t>
      </w:r>
      <w:proofErr w:type="spellEnd"/>
      <w:r w:rsidRPr="00FA167D">
        <w:rPr>
          <w:sz w:val="22"/>
        </w:rPr>
        <w:t xml:space="preserve"> Jus </w:t>
      </w:r>
      <w:proofErr w:type="spellStart"/>
      <w:r w:rsidRPr="00FA167D">
        <w:rPr>
          <w:sz w:val="22"/>
        </w:rPr>
        <w:t>arba</w:t>
      </w:r>
      <w:proofErr w:type="spellEnd"/>
      <w:r w:rsidRPr="00FA167D">
        <w:rPr>
          <w:sz w:val="22"/>
        </w:rPr>
        <w:t xml:space="preserve"> </w:t>
      </w:r>
      <w:proofErr w:type="spellStart"/>
      <w:r w:rsidRPr="00FA167D">
        <w:rPr>
          <w:sz w:val="22"/>
        </w:rPr>
        <w:t>Jūsų</w:t>
      </w:r>
      <w:proofErr w:type="spellEnd"/>
      <w:r w:rsidRPr="00FA167D">
        <w:rPr>
          <w:sz w:val="22"/>
        </w:rPr>
        <w:t xml:space="preserve"> 6</w:t>
      </w:r>
      <w:r w:rsidRPr="00BF555A">
        <w:rPr>
          <w:sz w:val="22"/>
          <w:szCs w:val="22"/>
        </w:rPr>
        <w:t> </w:t>
      </w:r>
      <w:proofErr w:type="spellStart"/>
      <w:r w:rsidRPr="00FA167D">
        <w:rPr>
          <w:sz w:val="22"/>
        </w:rPr>
        <w:t>metų</w:t>
      </w:r>
      <w:proofErr w:type="spellEnd"/>
      <w:r w:rsidRPr="00FA167D">
        <w:rPr>
          <w:sz w:val="22"/>
        </w:rPr>
        <w:t xml:space="preserve"> </w:t>
      </w:r>
      <w:proofErr w:type="spellStart"/>
      <w:r w:rsidRPr="00FA167D">
        <w:rPr>
          <w:sz w:val="22"/>
        </w:rPr>
        <w:t>ar</w:t>
      </w:r>
      <w:proofErr w:type="spellEnd"/>
      <w:r w:rsidRPr="00FA167D">
        <w:rPr>
          <w:sz w:val="22"/>
        </w:rPr>
        <w:t xml:space="preserve"> </w:t>
      </w:r>
      <w:proofErr w:type="spellStart"/>
      <w:r w:rsidRPr="00FA167D">
        <w:rPr>
          <w:sz w:val="22"/>
        </w:rPr>
        <w:t>vyresnį</w:t>
      </w:r>
      <w:proofErr w:type="spellEnd"/>
      <w:r w:rsidRPr="00FA167D">
        <w:rPr>
          <w:sz w:val="22"/>
        </w:rPr>
        <w:t xml:space="preserve"> </w:t>
      </w:r>
      <w:proofErr w:type="spellStart"/>
      <w:r w:rsidRPr="00FA167D">
        <w:rPr>
          <w:sz w:val="22"/>
        </w:rPr>
        <w:t>vaiką</w:t>
      </w:r>
      <w:proofErr w:type="spellEnd"/>
      <w:r w:rsidRPr="00FA167D">
        <w:rPr>
          <w:sz w:val="22"/>
        </w:rPr>
        <w:t xml:space="preserve">, </w:t>
      </w:r>
      <w:proofErr w:type="spellStart"/>
      <w:r w:rsidRPr="00FA167D">
        <w:rPr>
          <w:sz w:val="22"/>
        </w:rPr>
        <w:t>paskirs</w:t>
      </w:r>
      <w:proofErr w:type="spellEnd"/>
      <w:r w:rsidRPr="00FA167D">
        <w:rPr>
          <w:sz w:val="22"/>
        </w:rPr>
        <w:t xml:space="preserve"> Gabapentin </w:t>
      </w:r>
      <w:proofErr w:type="spellStart"/>
      <w:r w:rsidRPr="00FA167D">
        <w:rPr>
          <w:sz w:val="22"/>
        </w:rPr>
        <w:t>Ipca</w:t>
      </w:r>
      <w:proofErr w:type="spellEnd"/>
      <w:r w:rsidRPr="00FA167D">
        <w:rPr>
          <w:sz w:val="22"/>
        </w:rPr>
        <w:t xml:space="preserve"> </w:t>
      </w:r>
      <w:proofErr w:type="spellStart"/>
      <w:r w:rsidRPr="00FA167D">
        <w:rPr>
          <w:sz w:val="22"/>
        </w:rPr>
        <w:t>epilepsijai</w:t>
      </w:r>
      <w:proofErr w:type="spellEnd"/>
      <w:r w:rsidRPr="00FA167D">
        <w:rPr>
          <w:sz w:val="22"/>
        </w:rPr>
        <w:t xml:space="preserve"> </w:t>
      </w:r>
      <w:proofErr w:type="spellStart"/>
      <w:r w:rsidRPr="00FA167D">
        <w:rPr>
          <w:sz w:val="22"/>
        </w:rPr>
        <w:t>gydyti</w:t>
      </w:r>
      <w:proofErr w:type="spellEnd"/>
      <w:r w:rsidRPr="00FA167D">
        <w:rPr>
          <w:sz w:val="22"/>
        </w:rPr>
        <w:t xml:space="preserve">, </w:t>
      </w:r>
      <w:proofErr w:type="spellStart"/>
      <w:r w:rsidRPr="00FA167D">
        <w:rPr>
          <w:sz w:val="22"/>
        </w:rPr>
        <w:t>jeigu</w:t>
      </w:r>
      <w:proofErr w:type="spellEnd"/>
      <w:r w:rsidRPr="00FA167D">
        <w:rPr>
          <w:sz w:val="22"/>
        </w:rPr>
        <w:t xml:space="preserve"> </w:t>
      </w:r>
      <w:proofErr w:type="spellStart"/>
      <w:r w:rsidRPr="00FA167D">
        <w:rPr>
          <w:sz w:val="22"/>
        </w:rPr>
        <w:t>taikant</w:t>
      </w:r>
      <w:proofErr w:type="spellEnd"/>
      <w:r w:rsidRPr="00FA167D">
        <w:rPr>
          <w:sz w:val="22"/>
        </w:rPr>
        <w:t xml:space="preserve"> </w:t>
      </w:r>
      <w:proofErr w:type="spellStart"/>
      <w:r w:rsidRPr="00FA167D">
        <w:rPr>
          <w:sz w:val="22"/>
        </w:rPr>
        <w:t>esamą</w:t>
      </w:r>
      <w:proofErr w:type="spellEnd"/>
      <w:r w:rsidRPr="00FA167D">
        <w:rPr>
          <w:sz w:val="22"/>
        </w:rPr>
        <w:t xml:space="preserve"> </w:t>
      </w:r>
      <w:proofErr w:type="spellStart"/>
      <w:r w:rsidRPr="00FA167D">
        <w:rPr>
          <w:sz w:val="22"/>
        </w:rPr>
        <w:t>gydymą</w:t>
      </w:r>
      <w:proofErr w:type="spellEnd"/>
      <w:r w:rsidRPr="00FA167D">
        <w:rPr>
          <w:sz w:val="22"/>
        </w:rPr>
        <w:t xml:space="preserve"> </w:t>
      </w:r>
      <w:proofErr w:type="spellStart"/>
      <w:r w:rsidRPr="00FA167D">
        <w:rPr>
          <w:sz w:val="22"/>
        </w:rPr>
        <w:t>būklė</w:t>
      </w:r>
      <w:proofErr w:type="spellEnd"/>
      <w:r w:rsidRPr="00FA167D">
        <w:rPr>
          <w:sz w:val="22"/>
        </w:rPr>
        <w:t xml:space="preserve"> </w:t>
      </w:r>
      <w:proofErr w:type="spellStart"/>
      <w:r w:rsidRPr="00FA167D">
        <w:rPr>
          <w:sz w:val="22"/>
        </w:rPr>
        <w:t>nėra</w:t>
      </w:r>
      <w:proofErr w:type="spellEnd"/>
      <w:r w:rsidRPr="00FA167D">
        <w:rPr>
          <w:sz w:val="22"/>
        </w:rPr>
        <w:t xml:space="preserve"> </w:t>
      </w:r>
      <w:proofErr w:type="spellStart"/>
      <w:r w:rsidRPr="00FA167D">
        <w:rPr>
          <w:sz w:val="22"/>
        </w:rPr>
        <w:t>visiškai</w:t>
      </w:r>
      <w:proofErr w:type="spellEnd"/>
      <w:r w:rsidRPr="00FA167D">
        <w:rPr>
          <w:sz w:val="22"/>
        </w:rPr>
        <w:t xml:space="preserve"> </w:t>
      </w:r>
      <w:proofErr w:type="spellStart"/>
      <w:r w:rsidRPr="00FA167D">
        <w:rPr>
          <w:sz w:val="22"/>
        </w:rPr>
        <w:t>kontroliuojama</w:t>
      </w:r>
      <w:proofErr w:type="spellEnd"/>
      <w:r w:rsidRPr="00FA167D">
        <w:rPr>
          <w:sz w:val="22"/>
        </w:rPr>
        <w:t xml:space="preserve">. Jei </w:t>
      </w:r>
      <w:proofErr w:type="spellStart"/>
      <w:r w:rsidRPr="00FA167D">
        <w:rPr>
          <w:sz w:val="22"/>
        </w:rPr>
        <w:t>nenurodyta</w:t>
      </w:r>
      <w:proofErr w:type="spellEnd"/>
      <w:r w:rsidRPr="00FA167D">
        <w:rPr>
          <w:sz w:val="22"/>
        </w:rPr>
        <w:t xml:space="preserve"> </w:t>
      </w:r>
      <w:proofErr w:type="spellStart"/>
      <w:r w:rsidRPr="00FA167D">
        <w:rPr>
          <w:sz w:val="22"/>
        </w:rPr>
        <w:t>kitaip</w:t>
      </w:r>
      <w:proofErr w:type="spellEnd"/>
      <w:r w:rsidRPr="00FA167D">
        <w:rPr>
          <w:sz w:val="22"/>
        </w:rPr>
        <w:t xml:space="preserve">, </w:t>
      </w:r>
      <w:proofErr w:type="spellStart"/>
      <w:r w:rsidRPr="00FA167D">
        <w:rPr>
          <w:sz w:val="22"/>
        </w:rPr>
        <w:t>Jūs</w:t>
      </w:r>
      <w:proofErr w:type="spellEnd"/>
      <w:r w:rsidRPr="00FA167D">
        <w:rPr>
          <w:sz w:val="22"/>
        </w:rPr>
        <w:t xml:space="preserve"> </w:t>
      </w:r>
      <w:proofErr w:type="spellStart"/>
      <w:r w:rsidRPr="00FA167D">
        <w:rPr>
          <w:sz w:val="22"/>
        </w:rPr>
        <w:t>arba</w:t>
      </w:r>
      <w:proofErr w:type="spellEnd"/>
      <w:r w:rsidRPr="00FA167D">
        <w:rPr>
          <w:sz w:val="22"/>
        </w:rPr>
        <w:t xml:space="preserve"> </w:t>
      </w:r>
      <w:proofErr w:type="spellStart"/>
      <w:r w:rsidRPr="00FA167D">
        <w:rPr>
          <w:sz w:val="22"/>
        </w:rPr>
        <w:t>Jūsų</w:t>
      </w:r>
      <w:proofErr w:type="spellEnd"/>
      <w:r w:rsidRPr="00FA167D">
        <w:rPr>
          <w:sz w:val="22"/>
        </w:rPr>
        <w:t xml:space="preserve"> 6</w:t>
      </w:r>
      <w:r w:rsidRPr="00BF555A">
        <w:rPr>
          <w:sz w:val="22"/>
          <w:szCs w:val="22"/>
        </w:rPr>
        <w:t> </w:t>
      </w:r>
      <w:proofErr w:type="spellStart"/>
      <w:r w:rsidRPr="00FA167D">
        <w:rPr>
          <w:sz w:val="22"/>
        </w:rPr>
        <w:t>metų</w:t>
      </w:r>
      <w:proofErr w:type="spellEnd"/>
      <w:r w:rsidRPr="00FA167D">
        <w:rPr>
          <w:sz w:val="22"/>
        </w:rPr>
        <w:t xml:space="preserve"> </w:t>
      </w:r>
      <w:proofErr w:type="spellStart"/>
      <w:r w:rsidRPr="00FA167D">
        <w:rPr>
          <w:sz w:val="22"/>
        </w:rPr>
        <w:t>ar</w:t>
      </w:r>
      <w:proofErr w:type="spellEnd"/>
      <w:r w:rsidRPr="00FA167D">
        <w:rPr>
          <w:sz w:val="22"/>
        </w:rPr>
        <w:t xml:space="preserve"> </w:t>
      </w:r>
      <w:proofErr w:type="spellStart"/>
      <w:r w:rsidRPr="00FA167D">
        <w:rPr>
          <w:sz w:val="22"/>
        </w:rPr>
        <w:t>vyresnis</w:t>
      </w:r>
      <w:proofErr w:type="spellEnd"/>
      <w:r w:rsidRPr="00FA167D">
        <w:rPr>
          <w:sz w:val="22"/>
        </w:rPr>
        <w:t xml:space="preserve"> </w:t>
      </w:r>
      <w:proofErr w:type="spellStart"/>
      <w:r w:rsidRPr="00FA167D">
        <w:rPr>
          <w:sz w:val="22"/>
        </w:rPr>
        <w:t>vaikas</w:t>
      </w:r>
      <w:proofErr w:type="spellEnd"/>
      <w:r w:rsidRPr="00FA167D">
        <w:rPr>
          <w:sz w:val="22"/>
        </w:rPr>
        <w:t xml:space="preserve"> Gabapentin </w:t>
      </w:r>
      <w:proofErr w:type="spellStart"/>
      <w:r w:rsidRPr="00FA167D">
        <w:rPr>
          <w:sz w:val="22"/>
        </w:rPr>
        <w:t>Ipca</w:t>
      </w:r>
      <w:proofErr w:type="spellEnd"/>
      <w:r w:rsidRPr="00FA167D">
        <w:rPr>
          <w:sz w:val="22"/>
        </w:rPr>
        <w:t xml:space="preserve"> </w:t>
      </w:r>
      <w:proofErr w:type="spellStart"/>
      <w:r w:rsidRPr="00FA167D">
        <w:rPr>
          <w:sz w:val="22"/>
        </w:rPr>
        <w:t>turite</w:t>
      </w:r>
      <w:proofErr w:type="spellEnd"/>
      <w:r w:rsidRPr="00FA167D">
        <w:rPr>
          <w:sz w:val="22"/>
        </w:rPr>
        <w:t xml:space="preserve"> </w:t>
      </w:r>
      <w:proofErr w:type="spellStart"/>
      <w:r w:rsidRPr="00FA167D">
        <w:rPr>
          <w:sz w:val="22"/>
        </w:rPr>
        <w:t>vartoti</w:t>
      </w:r>
      <w:proofErr w:type="spellEnd"/>
      <w:r w:rsidRPr="00FA167D">
        <w:rPr>
          <w:sz w:val="22"/>
        </w:rPr>
        <w:t xml:space="preserve"> </w:t>
      </w:r>
      <w:proofErr w:type="spellStart"/>
      <w:r w:rsidRPr="00FA167D">
        <w:rPr>
          <w:sz w:val="22"/>
        </w:rPr>
        <w:t>kartu</w:t>
      </w:r>
      <w:proofErr w:type="spellEnd"/>
      <w:r w:rsidRPr="00FA167D">
        <w:rPr>
          <w:sz w:val="22"/>
        </w:rPr>
        <w:t xml:space="preserve"> </w:t>
      </w:r>
      <w:proofErr w:type="spellStart"/>
      <w:r w:rsidRPr="00FA167D">
        <w:rPr>
          <w:sz w:val="22"/>
        </w:rPr>
        <w:t>su</w:t>
      </w:r>
      <w:proofErr w:type="spellEnd"/>
      <w:r w:rsidRPr="00FA167D">
        <w:rPr>
          <w:sz w:val="22"/>
        </w:rPr>
        <w:t xml:space="preserve"> </w:t>
      </w:r>
      <w:proofErr w:type="spellStart"/>
      <w:r w:rsidRPr="00FA167D">
        <w:rPr>
          <w:sz w:val="22"/>
        </w:rPr>
        <w:t>esamu</w:t>
      </w:r>
      <w:proofErr w:type="spellEnd"/>
      <w:r w:rsidRPr="00FA167D">
        <w:rPr>
          <w:sz w:val="22"/>
        </w:rPr>
        <w:t xml:space="preserve"> </w:t>
      </w:r>
      <w:proofErr w:type="spellStart"/>
      <w:r w:rsidRPr="00FA167D">
        <w:rPr>
          <w:sz w:val="22"/>
        </w:rPr>
        <w:t>gydymu</w:t>
      </w:r>
      <w:proofErr w:type="spellEnd"/>
      <w:r w:rsidRPr="00FA167D">
        <w:rPr>
          <w:sz w:val="22"/>
        </w:rPr>
        <w:t xml:space="preserve">. Gabapentin </w:t>
      </w:r>
      <w:proofErr w:type="spellStart"/>
      <w:r w:rsidRPr="00FA167D">
        <w:rPr>
          <w:sz w:val="22"/>
        </w:rPr>
        <w:t>Ipca</w:t>
      </w:r>
      <w:proofErr w:type="spellEnd"/>
      <w:r w:rsidRPr="00FA167D">
        <w:rPr>
          <w:sz w:val="22"/>
        </w:rPr>
        <w:t xml:space="preserve"> </w:t>
      </w:r>
      <w:proofErr w:type="spellStart"/>
      <w:r w:rsidRPr="00FA167D">
        <w:rPr>
          <w:sz w:val="22"/>
        </w:rPr>
        <w:t>taip</w:t>
      </w:r>
      <w:proofErr w:type="spellEnd"/>
      <w:r w:rsidRPr="00FA167D">
        <w:rPr>
          <w:sz w:val="22"/>
        </w:rPr>
        <w:t xml:space="preserve"> pat </w:t>
      </w:r>
      <w:proofErr w:type="spellStart"/>
      <w:r w:rsidRPr="00FA167D">
        <w:rPr>
          <w:sz w:val="22"/>
        </w:rPr>
        <w:t>galima</w:t>
      </w:r>
      <w:proofErr w:type="spellEnd"/>
      <w:r w:rsidRPr="00FA167D">
        <w:rPr>
          <w:sz w:val="22"/>
        </w:rPr>
        <w:t xml:space="preserve"> </w:t>
      </w:r>
      <w:proofErr w:type="spellStart"/>
      <w:r w:rsidRPr="00FA167D">
        <w:rPr>
          <w:sz w:val="22"/>
        </w:rPr>
        <w:t>vartoti</w:t>
      </w:r>
      <w:proofErr w:type="spellEnd"/>
      <w:r w:rsidRPr="00FA167D">
        <w:rPr>
          <w:sz w:val="22"/>
        </w:rPr>
        <w:t xml:space="preserve"> </w:t>
      </w:r>
      <w:proofErr w:type="spellStart"/>
      <w:r w:rsidRPr="00FA167D">
        <w:rPr>
          <w:sz w:val="22"/>
        </w:rPr>
        <w:t>vieną</w:t>
      </w:r>
      <w:proofErr w:type="spellEnd"/>
      <w:r w:rsidRPr="00FA167D">
        <w:rPr>
          <w:sz w:val="22"/>
        </w:rPr>
        <w:t xml:space="preserve"> </w:t>
      </w:r>
      <w:proofErr w:type="spellStart"/>
      <w:r w:rsidRPr="00FA167D">
        <w:rPr>
          <w:sz w:val="22"/>
        </w:rPr>
        <w:t>suaugusiems</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vyresniems</w:t>
      </w:r>
      <w:proofErr w:type="spellEnd"/>
      <w:r w:rsidRPr="00FA167D">
        <w:rPr>
          <w:sz w:val="22"/>
        </w:rPr>
        <w:t xml:space="preserve"> </w:t>
      </w:r>
      <w:proofErr w:type="spellStart"/>
      <w:r w:rsidRPr="00FA167D">
        <w:rPr>
          <w:sz w:val="22"/>
        </w:rPr>
        <w:t>nei</w:t>
      </w:r>
      <w:proofErr w:type="spellEnd"/>
      <w:r w:rsidRPr="00FA167D">
        <w:rPr>
          <w:sz w:val="22"/>
        </w:rPr>
        <w:t xml:space="preserve"> 12</w:t>
      </w:r>
      <w:r w:rsidRPr="00BF555A">
        <w:rPr>
          <w:sz w:val="22"/>
          <w:szCs w:val="22"/>
        </w:rPr>
        <w:t> </w:t>
      </w:r>
      <w:proofErr w:type="spellStart"/>
      <w:r w:rsidRPr="00FA167D">
        <w:rPr>
          <w:sz w:val="22"/>
        </w:rPr>
        <w:t>metų</w:t>
      </w:r>
      <w:proofErr w:type="spellEnd"/>
      <w:r w:rsidRPr="00FA167D">
        <w:rPr>
          <w:sz w:val="22"/>
        </w:rPr>
        <w:t xml:space="preserve"> </w:t>
      </w:r>
      <w:proofErr w:type="spellStart"/>
      <w:r w:rsidRPr="00FA167D">
        <w:rPr>
          <w:sz w:val="22"/>
        </w:rPr>
        <w:t>vaikams</w:t>
      </w:r>
      <w:proofErr w:type="spellEnd"/>
      <w:r w:rsidRPr="00FA167D">
        <w:rPr>
          <w:sz w:val="22"/>
        </w:rPr>
        <w:t xml:space="preserve"> </w:t>
      </w:r>
      <w:proofErr w:type="spellStart"/>
      <w:proofErr w:type="gramStart"/>
      <w:r w:rsidRPr="00FA167D">
        <w:rPr>
          <w:sz w:val="22"/>
        </w:rPr>
        <w:t>gydyti</w:t>
      </w:r>
      <w:proofErr w:type="spellEnd"/>
      <w:r w:rsidRPr="00FA167D">
        <w:rPr>
          <w:sz w:val="22"/>
        </w:rPr>
        <w:t>;</w:t>
      </w:r>
      <w:proofErr w:type="gramEnd"/>
      <w:r w:rsidRPr="00FA167D">
        <w:rPr>
          <w:sz w:val="22"/>
        </w:rPr>
        <w:t xml:space="preserve"> </w:t>
      </w:r>
    </w:p>
    <w:p w14:paraId="3B9D79B4" w14:textId="77777777" w:rsidR="006A44DD" w:rsidRPr="00FA167D" w:rsidRDefault="006A44DD" w:rsidP="00FA167D">
      <w:pPr>
        <w:pStyle w:val="Default"/>
        <w:widowControl w:val="0"/>
        <w:tabs>
          <w:tab w:val="left" w:pos="284"/>
        </w:tabs>
        <w:rPr>
          <w:sz w:val="22"/>
        </w:rPr>
      </w:pPr>
    </w:p>
    <w:p w14:paraId="2352CE3A" w14:textId="77777777" w:rsidR="00BF555A" w:rsidRPr="00FA167D" w:rsidRDefault="00BF555A" w:rsidP="00FA167D">
      <w:pPr>
        <w:pStyle w:val="Default"/>
        <w:widowControl w:val="0"/>
        <w:numPr>
          <w:ilvl w:val="0"/>
          <w:numId w:val="2"/>
        </w:numPr>
        <w:tabs>
          <w:tab w:val="left" w:pos="284"/>
        </w:tabs>
        <w:ind w:left="0" w:firstLine="0"/>
        <w:rPr>
          <w:sz w:val="22"/>
        </w:rPr>
      </w:pPr>
      <w:proofErr w:type="spellStart"/>
      <w:r w:rsidRPr="00FA167D">
        <w:rPr>
          <w:sz w:val="22"/>
        </w:rPr>
        <w:t>periferinį</w:t>
      </w:r>
      <w:proofErr w:type="spellEnd"/>
      <w:r w:rsidRPr="00FA167D">
        <w:rPr>
          <w:sz w:val="22"/>
        </w:rPr>
        <w:t xml:space="preserve"> </w:t>
      </w:r>
      <w:proofErr w:type="spellStart"/>
      <w:r w:rsidRPr="00FA167D">
        <w:rPr>
          <w:sz w:val="22"/>
        </w:rPr>
        <w:t>neuropatinį</w:t>
      </w:r>
      <w:proofErr w:type="spellEnd"/>
      <w:r w:rsidRPr="00FA167D">
        <w:rPr>
          <w:sz w:val="22"/>
        </w:rPr>
        <w:t xml:space="preserve"> </w:t>
      </w:r>
      <w:proofErr w:type="spellStart"/>
      <w:r w:rsidRPr="00FA167D">
        <w:rPr>
          <w:sz w:val="22"/>
        </w:rPr>
        <w:t>skausmą</w:t>
      </w:r>
      <w:proofErr w:type="spellEnd"/>
      <w:r w:rsidRPr="00FA167D">
        <w:rPr>
          <w:sz w:val="22"/>
        </w:rPr>
        <w:t xml:space="preserve"> (</w:t>
      </w:r>
      <w:proofErr w:type="spellStart"/>
      <w:r w:rsidRPr="00FA167D">
        <w:rPr>
          <w:sz w:val="22"/>
        </w:rPr>
        <w:t>ilgalaikį</w:t>
      </w:r>
      <w:proofErr w:type="spellEnd"/>
      <w:r w:rsidRPr="00FA167D">
        <w:rPr>
          <w:sz w:val="22"/>
        </w:rPr>
        <w:t xml:space="preserve"> </w:t>
      </w:r>
      <w:proofErr w:type="spellStart"/>
      <w:r w:rsidRPr="00FA167D">
        <w:rPr>
          <w:sz w:val="22"/>
        </w:rPr>
        <w:t>skausmą</w:t>
      </w:r>
      <w:proofErr w:type="spellEnd"/>
      <w:r w:rsidRPr="00FA167D">
        <w:rPr>
          <w:sz w:val="22"/>
        </w:rPr>
        <w:t xml:space="preserve">, </w:t>
      </w:r>
      <w:proofErr w:type="spellStart"/>
      <w:r w:rsidRPr="00FA167D">
        <w:rPr>
          <w:sz w:val="22"/>
        </w:rPr>
        <w:t>kurį</w:t>
      </w:r>
      <w:proofErr w:type="spellEnd"/>
      <w:r w:rsidRPr="00FA167D">
        <w:rPr>
          <w:sz w:val="22"/>
        </w:rPr>
        <w:t xml:space="preserve"> </w:t>
      </w:r>
      <w:proofErr w:type="spellStart"/>
      <w:r w:rsidRPr="00FA167D">
        <w:rPr>
          <w:sz w:val="22"/>
        </w:rPr>
        <w:t>sukelia</w:t>
      </w:r>
      <w:proofErr w:type="spellEnd"/>
      <w:r w:rsidRPr="00FA167D">
        <w:rPr>
          <w:sz w:val="22"/>
        </w:rPr>
        <w:t xml:space="preserve"> </w:t>
      </w:r>
      <w:proofErr w:type="spellStart"/>
      <w:r w:rsidRPr="00FA167D">
        <w:rPr>
          <w:sz w:val="22"/>
        </w:rPr>
        <w:t>nervų</w:t>
      </w:r>
      <w:proofErr w:type="spellEnd"/>
      <w:r w:rsidRPr="00FA167D">
        <w:rPr>
          <w:sz w:val="22"/>
        </w:rPr>
        <w:t xml:space="preserve"> </w:t>
      </w:r>
      <w:proofErr w:type="spellStart"/>
      <w:r w:rsidRPr="00FA167D">
        <w:rPr>
          <w:sz w:val="22"/>
        </w:rPr>
        <w:t>pažeidimas</w:t>
      </w:r>
      <w:proofErr w:type="spellEnd"/>
      <w:r w:rsidRPr="00FA167D">
        <w:rPr>
          <w:sz w:val="22"/>
        </w:rPr>
        <w:t xml:space="preserve">). </w:t>
      </w:r>
      <w:proofErr w:type="spellStart"/>
      <w:r w:rsidRPr="00FA167D">
        <w:rPr>
          <w:sz w:val="22"/>
        </w:rPr>
        <w:t>Periferinį</w:t>
      </w:r>
      <w:proofErr w:type="spellEnd"/>
      <w:r w:rsidRPr="00FA167D">
        <w:rPr>
          <w:sz w:val="22"/>
        </w:rPr>
        <w:t xml:space="preserve"> </w:t>
      </w:r>
      <w:proofErr w:type="spellStart"/>
      <w:r w:rsidRPr="00FA167D">
        <w:rPr>
          <w:sz w:val="22"/>
        </w:rPr>
        <w:t>neuropatinį</w:t>
      </w:r>
      <w:proofErr w:type="spellEnd"/>
      <w:r w:rsidRPr="00FA167D">
        <w:rPr>
          <w:sz w:val="22"/>
        </w:rPr>
        <w:t xml:space="preserve"> </w:t>
      </w:r>
      <w:proofErr w:type="spellStart"/>
      <w:r w:rsidRPr="00FA167D">
        <w:rPr>
          <w:sz w:val="22"/>
        </w:rPr>
        <w:t>skausmą</w:t>
      </w:r>
      <w:proofErr w:type="spellEnd"/>
      <w:r w:rsidRPr="00FA167D">
        <w:rPr>
          <w:sz w:val="22"/>
        </w:rPr>
        <w:t xml:space="preserve"> (</w:t>
      </w:r>
      <w:proofErr w:type="spellStart"/>
      <w:r w:rsidRPr="00FA167D">
        <w:rPr>
          <w:sz w:val="22"/>
        </w:rPr>
        <w:t>dažniausiai</w:t>
      </w:r>
      <w:proofErr w:type="spellEnd"/>
      <w:r w:rsidRPr="00FA167D">
        <w:rPr>
          <w:sz w:val="22"/>
        </w:rPr>
        <w:t xml:space="preserve"> </w:t>
      </w:r>
      <w:proofErr w:type="spellStart"/>
      <w:r w:rsidRPr="00FA167D">
        <w:rPr>
          <w:sz w:val="22"/>
        </w:rPr>
        <w:t>pasireiškiantį</w:t>
      </w:r>
      <w:proofErr w:type="spellEnd"/>
      <w:r w:rsidRPr="00FA167D">
        <w:rPr>
          <w:sz w:val="22"/>
        </w:rPr>
        <w:t xml:space="preserve"> </w:t>
      </w:r>
      <w:proofErr w:type="spellStart"/>
      <w:r w:rsidRPr="00FA167D">
        <w:rPr>
          <w:sz w:val="22"/>
        </w:rPr>
        <w:t>kojose</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arba</w:t>
      </w:r>
      <w:proofErr w:type="spellEnd"/>
      <w:r w:rsidRPr="00FA167D">
        <w:rPr>
          <w:sz w:val="22"/>
        </w:rPr>
        <w:t xml:space="preserve">) </w:t>
      </w:r>
      <w:proofErr w:type="spellStart"/>
      <w:r w:rsidRPr="00FA167D">
        <w:rPr>
          <w:sz w:val="22"/>
        </w:rPr>
        <w:t>rankose</w:t>
      </w:r>
      <w:proofErr w:type="spellEnd"/>
      <w:r w:rsidRPr="00FA167D">
        <w:rPr>
          <w:sz w:val="22"/>
        </w:rPr>
        <w:t xml:space="preserve">) </w:t>
      </w:r>
      <w:proofErr w:type="spellStart"/>
      <w:r w:rsidRPr="00FA167D">
        <w:rPr>
          <w:sz w:val="22"/>
        </w:rPr>
        <w:t>gali</w:t>
      </w:r>
      <w:proofErr w:type="spellEnd"/>
      <w:r w:rsidRPr="00FA167D">
        <w:rPr>
          <w:sz w:val="22"/>
        </w:rPr>
        <w:t xml:space="preserve"> </w:t>
      </w:r>
      <w:proofErr w:type="spellStart"/>
      <w:r w:rsidRPr="00FA167D">
        <w:rPr>
          <w:sz w:val="22"/>
        </w:rPr>
        <w:t>sukelti</w:t>
      </w:r>
      <w:proofErr w:type="spellEnd"/>
      <w:r w:rsidRPr="00FA167D">
        <w:rPr>
          <w:sz w:val="22"/>
        </w:rPr>
        <w:t xml:space="preserve"> </w:t>
      </w:r>
      <w:proofErr w:type="spellStart"/>
      <w:r w:rsidRPr="00FA167D">
        <w:rPr>
          <w:sz w:val="22"/>
        </w:rPr>
        <w:t>įvairios</w:t>
      </w:r>
      <w:proofErr w:type="spellEnd"/>
      <w:r w:rsidRPr="00FA167D">
        <w:rPr>
          <w:sz w:val="22"/>
        </w:rPr>
        <w:t xml:space="preserve"> </w:t>
      </w:r>
      <w:proofErr w:type="spellStart"/>
      <w:r w:rsidRPr="00FA167D">
        <w:rPr>
          <w:sz w:val="22"/>
        </w:rPr>
        <w:t>ligos</w:t>
      </w:r>
      <w:proofErr w:type="spellEnd"/>
      <w:r w:rsidRPr="00FA167D">
        <w:rPr>
          <w:sz w:val="22"/>
        </w:rPr>
        <w:t xml:space="preserve"> </w:t>
      </w:r>
      <w:proofErr w:type="spellStart"/>
      <w:r w:rsidRPr="00FA167D">
        <w:rPr>
          <w:sz w:val="22"/>
        </w:rPr>
        <w:t>pvz</w:t>
      </w:r>
      <w:proofErr w:type="spellEnd"/>
      <w:r w:rsidRPr="00FA167D">
        <w:rPr>
          <w:sz w:val="22"/>
        </w:rPr>
        <w:t xml:space="preserve">., </w:t>
      </w:r>
      <w:proofErr w:type="spellStart"/>
      <w:r w:rsidRPr="00FA167D">
        <w:rPr>
          <w:sz w:val="22"/>
        </w:rPr>
        <w:t>diabetas</w:t>
      </w:r>
      <w:proofErr w:type="spellEnd"/>
      <w:r w:rsidRPr="00FA167D">
        <w:rPr>
          <w:sz w:val="22"/>
        </w:rPr>
        <w:t xml:space="preserve"> </w:t>
      </w:r>
      <w:proofErr w:type="spellStart"/>
      <w:r w:rsidRPr="00FA167D">
        <w:rPr>
          <w:sz w:val="22"/>
        </w:rPr>
        <w:t>ar</w:t>
      </w:r>
      <w:proofErr w:type="spellEnd"/>
      <w:r w:rsidRPr="00FA167D">
        <w:rPr>
          <w:sz w:val="22"/>
        </w:rPr>
        <w:t xml:space="preserve"> </w:t>
      </w:r>
      <w:proofErr w:type="spellStart"/>
      <w:r w:rsidRPr="00FA167D">
        <w:rPr>
          <w:sz w:val="22"/>
        </w:rPr>
        <w:t>juostinė</w:t>
      </w:r>
      <w:proofErr w:type="spellEnd"/>
      <w:r w:rsidRPr="00FA167D">
        <w:rPr>
          <w:sz w:val="22"/>
        </w:rPr>
        <w:t xml:space="preserve"> </w:t>
      </w:r>
      <w:proofErr w:type="spellStart"/>
      <w:r w:rsidRPr="00FA167D">
        <w:rPr>
          <w:sz w:val="22"/>
        </w:rPr>
        <w:t>pūslelinė</w:t>
      </w:r>
      <w:proofErr w:type="spellEnd"/>
      <w:r w:rsidRPr="00FA167D">
        <w:rPr>
          <w:sz w:val="22"/>
        </w:rPr>
        <w:t xml:space="preserve">. </w:t>
      </w:r>
      <w:proofErr w:type="spellStart"/>
      <w:r w:rsidRPr="00FA167D">
        <w:rPr>
          <w:sz w:val="22"/>
        </w:rPr>
        <w:t>Skausmo</w:t>
      </w:r>
      <w:proofErr w:type="spellEnd"/>
      <w:r w:rsidRPr="00FA167D">
        <w:rPr>
          <w:sz w:val="22"/>
        </w:rPr>
        <w:t xml:space="preserve"> </w:t>
      </w:r>
      <w:proofErr w:type="spellStart"/>
      <w:r w:rsidRPr="00FA167D">
        <w:rPr>
          <w:sz w:val="22"/>
        </w:rPr>
        <w:t>pojūtis</w:t>
      </w:r>
      <w:proofErr w:type="spellEnd"/>
      <w:r w:rsidRPr="00FA167D">
        <w:rPr>
          <w:sz w:val="22"/>
        </w:rPr>
        <w:t xml:space="preserve"> </w:t>
      </w:r>
      <w:proofErr w:type="spellStart"/>
      <w:r w:rsidRPr="00FA167D">
        <w:rPr>
          <w:sz w:val="22"/>
        </w:rPr>
        <w:t>gali</w:t>
      </w:r>
      <w:proofErr w:type="spellEnd"/>
      <w:r w:rsidRPr="00FA167D">
        <w:rPr>
          <w:sz w:val="22"/>
        </w:rPr>
        <w:t xml:space="preserve"> </w:t>
      </w:r>
      <w:proofErr w:type="spellStart"/>
      <w:r w:rsidRPr="00FA167D">
        <w:rPr>
          <w:sz w:val="22"/>
        </w:rPr>
        <w:t>būti</w:t>
      </w:r>
      <w:proofErr w:type="spellEnd"/>
      <w:r w:rsidRPr="00FA167D">
        <w:rPr>
          <w:sz w:val="22"/>
        </w:rPr>
        <w:t xml:space="preserve"> </w:t>
      </w:r>
      <w:proofErr w:type="spellStart"/>
      <w:r w:rsidRPr="00FA167D">
        <w:rPr>
          <w:sz w:val="22"/>
        </w:rPr>
        <w:t>apibūdinamas</w:t>
      </w:r>
      <w:proofErr w:type="spellEnd"/>
      <w:r w:rsidRPr="00FA167D">
        <w:rPr>
          <w:sz w:val="22"/>
        </w:rPr>
        <w:t xml:space="preserve"> </w:t>
      </w:r>
      <w:proofErr w:type="spellStart"/>
      <w:r w:rsidRPr="00FA167D">
        <w:rPr>
          <w:sz w:val="22"/>
        </w:rPr>
        <w:t>kaip</w:t>
      </w:r>
      <w:proofErr w:type="spellEnd"/>
      <w:r w:rsidRPr="00FA167D">
        <w:rPr>
          <w:sz w:val="22"/>
        </w:rPr>
        <w:t xml:space="preserve"> </w:t>
      </w:r>
      <w:proofErr w:type="spellStart"/>
      <w:r w:rsidRPr="00FA167D">
        <w:rPr>
          <w:sz w:val="22"/>
        </w:rPr>
        <w:t>karštas</w:t>
      </w:r>
      <w:proofErr w:type="spellEnd"/>
      <w:r w:rsidRPr="00FA167D">
        <w:rPr>
          <w:sz w:val="22"/>
        </w:rPr>
        <w:t xml:space="preserve">, </w:t>
      </w:r>
      <w:proofErr w:type="spellStart"/>
      <w:r w:rsidRPr="00FA167D">
        <w:rPr>
          <w:sz w:val="22"/>
        </w:rPr>
        <w:t>deginantis</w:t>
      </w:r>
      <w:proofErr w:type="spellEnd"/>
      <w:r w:rsidRPr="00FA167D">
        <w:rPr>
          <w:sz w:val="22"/>
        </w:rPr>
        <w:t xml:space="preserve">, </w:t>
      </w:r>
      <w:proofErr w:type="spellStart"/>
      <w:r w:rsidRPr="00FA167D">
        <w:rPr>
          <w:sz w:val="22"/>
        </w:rPr>
        <w:t>tvinkčiojantis</w:t>
      </w:r>
      <w:proofErr w:type="spellEnd"/>
      <w:r w:rsidRPr="00FA167D">
        <w:rPr>
          <w:sz w:val="22"/>
        </w:rPr>
        <w:t xml:space="preserve">, </w:t>
      </w:r>
      <w:proofErr w:type="spellStart"/>
      <w:r w:rsidRPr="00FA167D">
        <w:rPr>
          <w:sz w:val="22"/>
        </w:rPr>
        <w:t>staigus</w:t>
      </w:r>
      <w:proofErr w:type="spellEnd"/>
      <w:r w:rsidRPr="00FA167D">
        <w:rPr>
          <w:sz w:val="22"/>
        </w:rPr>
        <w:t xml:space="preserve">, </w:t>
      </w:r>
      <w:proofErr w:type="spellStart"/>
      <w:r w:rsidRPr="00FA167D">
        <w:rPr>
          <w:sz w:val="22"/>
        </w:rPr>
        <w:t>duriantis</w:t>
      </w:r>
      <w:proofErr w:type="spellEnd"/>
      <w:r w:rsidRPr="00FA167D">
        <w:rPr>
          <w:sz w:val="22"/>
        </w:rPr>
        <w:t xml:space="preserve">, </w:t>
      </w:r>
      <w:proofErr w:type="spellStart"/>
      <w:r w:rsidRPr="00FA167D">
        <w:rPr>
          <w:sz w:val="22"/>
        </w:rPr>
        <w:t>aštrus</w:t>
      </w:r>
      <w:proofErr w:type="spellEnd"/>
      <w:r w:rsidRPr="00FA167D">
        <w:rPr>
          <w:sz w:val="22"/>
        </w:rPr>
        <w:t xml:space="preserve">, </w:t>
      </w:r>
      <w:proofErr w:type="spellStart"/>
      <w:r w:rsidRPr="00FA167D">
        <w:rPr>
          <w:sz w:val="22"/>
        </w:rPr>
        <w:t>spazmiškas</w:t>
      </w:r>
      <w:proofErr w:type="spellEnd"/>
      <w:r w:rsidRPr="00FA167D">
        <w:rPr>
          <w:sz w:val="22"/>
        </w:rPr>
        <w:t xml:space="preserve">, </w:t>
      </w:r>
      <w:proofErr w:type="spellStart"/>
      <w:r w:rsidRPr="00FA167D">
        <w:rPr>
          <w:sz w:val="22"/>
        </w:rPr>
        <w:t>geliantis</w:t>
      </w:r>
      <w:proofErr w:type="spellEnd"/>
      <w:r w:rsidRPr="00FA167D">
        <w:rPr>
          <w:sz w:val="22"/>
        </w:rPr>
        <w:t xml:space="preserve">, </w:t>
      </w:r>
      <w:proofErr w:type="spellStart"/>
      <w:r w:rsidRPr="00FA167D">
        <w:rPr>
          <w:sz w:val="22"/>
        </w:rPr>
        <w:t>dilgčiojantis</w:t>
      </w:r>
      <w:proofErr w:type="spellEnd"/>
      <w:r w:rsidRPr="00FA167D">
        <w:rPr>
          <w:sz w:val="22"/>
        </w:rPr>
        <w:t xml:space="preserve">, </w:t>
      </w:r>
      <w:proofErr w:type="spellStart"/>
      <w:r w:rsidRPr="00FA167D">
        <w:rPr>
          <w:sz w:val="22"/>
        </w:rPr>
        <w:t>su</w:t>
      </w:r>
      <w:proofErr w:type="spellEnd"/>
      <w:r w:rsidRPr="00FA167D">
        <w:rPr>
          <w:sz w:val="22"/>
        </w:rPr>
        <w:t xml:space="preserve"> </w:t>
      </w:r>
      <w:proofErr w:type="spellStart"/>
      <w:r w:rsidRPr="00FA167D">
        <w:rPr>
          <w:sz w:val="22"/>
        </w:rPr>
        <w:t>nutirpimo</w:t>
      </w:r>
      <w:proofErr w:type="spellEnd"/>
      <w:r w:rsidRPr="00FA167D">
        <w:rPr>
          <w:sz w:val="22"/>
        </w:rPr>
        <w:t xml:space="preserve"> </w:t>
      </w:r>
      <w:proofErr w:type="spellStart"/>
      <w:r w:rsidRPr="00FA167D">
        <w:rPr>
          <w:sz w:val="22"/>
        </w:rPr>
        <w:t>pojūčiu</w:t>
      </w:r>
      <w:proofErr w:type="spellEnd"/>
      <w:r w:rsidRPr="00FA167D">
        <w:rPr>
          <w:sz w:val="22"/>
        </w:rPr>
        <w:t xml:space="preserve">, </w:t>
      </w:r>
      <w:proofErr w:type="spellStart"/>
      <w:r w:rsidRPr="00FA167D">
        <w:rPr>
          <w:sz w:val="22"/>
        </w:rPr>
        <w:t>adatėlių</w:t>
      </w:r>
      <w:proofErr w:type="spellEnd"/>
      <w:r w:rsidRPr="00FA167D">
        <w:rPr>
          <w:sz w:val="22"/>
        </w:rPr>
        <w:t xml:space="preserve"> </w:t>
      </w:r>
      <w:proofErr w:type="spellStart"/>
      <w:r w:rsidRPr="00FA167D">
        <w:rPr>
          <w:sz w:val="22"/>
        </w:rPr>
        <w:t>badymo</w:t>
      </w:r>
      <w:proofErr w:type="spellEnd"/>
      <w:r w:rsidRPr="00FA167D">
        <w:rPr>
          <w:sz w:val="22"/>
        </w:rPr>
        <w:t xml:space="preserve"> </w:t>
      </w:r>
      <w:proofErr w:type="spellStart"/>
      <w:r w:rsidRPr="00FA167D">
        <w:rPr>
          <w:sz w:val="22"/>
        </w:rPr>
        <w:t>tipo</w:t>
      </w:r>
      <w:proofErr w:type="spellEnd"/>
      <w:r w:rsidRPr="00FA167D">
        <w:rPr>
          <w:sz w:val="22"/>
        </w:rPr>
        <w:t xml:space="preserve"> </w:t>
      </w:r>
      <w:proofErr w:type="spellStart"/>
      <w:r w:rsidRPr="00FA167D">
        <w:rPr>
          <w:sz w:val="22"/>
        </w:rPr>
        <w:t>ir</w:t>
      </w:r>
      <w:proofErr w:type="spellEnd"/>
      <w:r w:rsidRPr="00FA167D">
        <w:rPr>
          <w:sz w:val="22"/>
        </w:rPr>
        <w:t xml:space="preserve"> kt. </w:t>
      </w:r>
    </w:p>
    <w:p w14:paraId="3ABE46C3" w14:textId="77777777" w:rsidR="008D3B35" w:rsidRPr="008A6454" w:rsidRDefault="008D3B35" w:rsidP="00E65AEB">
      <w:pPr>
        <w:numPr>
          <w:ilvl w:val="12"/>
          <w:numId w:val="0"/>
        </w:numPr>
        <w:ind w:right="-2"/>
        <w:rPr>
          <w:sz w:val="22"/>
          <w:szCs w:val="22"/>
        </w:rPr>
      </w:pPr>
    </w:p>
    <w:p w14:paraId="30AD6974" w14:textId="77777777" w:rsidR="006A44DD" w:rsidRDefault="006A44DD">
      <w:pPr>
        <w:numPr>
          <w:ilvl w:val="12"/>
          <w:numId w:val="0"/>
        </w:numPr>
        <w:ind w:right="-2"/>
        <w:rPr>
          <w:sz w:val="22"/>
          <w:szCs w:val="22"/>
        </w:rPr>
      </w:pPr>
    </w:p>
    <w:p w14:paraId="07B34CFA" w14:textId="77777777" w:rsidR="006A44DD" w:rsidRDefault="00AB4978" w:rsidP="00FA167D">
      <w:pPr>
        <w:keepNext/>
        <w:tabs>
          <w:tab w:val="left" w:pos="567"/>
        </w:tabs>
        <w:jc w:val="both"/>
        <w:outlineLvl w:val="3"/>
        <w:rPr>
          <w:b/>
          <w:bCs/>
          <w:sz w:val="22"/>
          <w:szCs w:val="22"/>
        </w:rPr>
      </w:pPr>
      <w:r w:rsidRPr="008A6454">
        <w:rPr>
          <w:b/>
          <w:bCs/>
          <w:sz w:val="22"/>
          <w:szCs w:val="22"/>
        </w:rPr>
        <w:t>2.</w:t>
      </w:r>
      <w:r w:rsidRPr="008A6454">
        <w:rPr>
          <w:b/>
          <w:bCs/>
          <w:sz w:val="22"/>
          <w:szCs w:val="22"/>
        </w:rPr>
        <w:tab/>
        <w:t xml:space="preserve">Kas žinotina prieš vartojant </w:t>
      </w:r>
      <w:proofErr w:type="spellStart"/>
      <w:r w:rsidR="00037AC9" w:rsidRPr="008A6454">
        <w:rPr>
          <w:b/>
          <w:bCs/>
          <w:sz w:val="22"/>
          <w:szCs w:val="22"/>
        </w:rPr>
        <w:t>Gabapentin</w:t>
      </w:r>
      <w:proofErr w:type="spellEnd"/>
      <w:r w:rsidR="00037AC9" w:rsidRPr="008A6454">
        <w:rPr>
          <w:b/>
          <w:bCs/>
          <w:sz w:val="22"/>
          <w:szCs w:val="22"/>
        </w:rPr>
        <w:t xml:space="preserve"> </w:t>
      </w:r>
      <w:proofErr w:type="spellStart"/>
      <w:r w:rsidR="00037AC9" w:rsidRPr="008A6454">
        <w:rPr>
          <w:b/>
          <w:bCs/>
          <w:sz w:val="22"/>
          <w:szCs w:val="22"/>
        </w:rPr>
        <w:t>Ipca</w:t>
      </w:r>
      <w:proofErr w:type="spellEnd"/>
      <w:r w:rsidRPr="008A6454">
        <w:rPr>
          <w:b/>
          <w:bCs/>
          <w:sz w:val="22"/>
          <w:szCs w:val="22"/>
        </w:rPr>
        <w:t xml:space="preserve"> </w:t>
      </w:r>
      <w:r w:rsidRPr="008A6454">
        <w:rPr>
          <w:b/>
          <w:sz w:val="22"/>
          <w:szCs w:val="22"/>
        </w:rPr>
        <w:t xml:space="preserve"> </w:t>
      </w:r>
    </w:p>
    <w:p w14:paraId="049CD164" w14:textId="77777777" w:rsidR="008D3B35" w:rsidRPr="008A6454" w:rsidRDefault="008D3B35" w:rsidP="00E65AEB">
      <w:pPr>
        <w:numPr>
          <w:ilvl w:val="12"/>
          <w:numId w:val="0"/>
        </w:numPr>
        <w:ind w:right="-2"/>
        <w:rPr>
          <w:sz w:val="22"/>
          <w:szCs w:val="22"/>
        </w:rPr>
      </w:pPr>
    </w:p>
    <w:p w14:paraId="0F199025" w14:textId="77777777" w:rsidR="00BF555A" w:rsidRPr="00FA167D" w:rsidRDefault="00BF555A" w:rsidP="00FA167D">
      <w:pPr>
        <w:pStyle w:val="Default"/>
        <w:widowControl w:val="0"/>
        <w:rPr>
          <w:b/>
          <w:sz w:val="22"/>
        </w:rPr>
      </w:pPr>
      <w:r w:rsidRPr="00FA167D">
        <w:rPr>
          <w:b/>
          <w:sz w:val="22"/>
        </w:rPr>
        <w:t xml:space="preserve">Gabapentin </w:t>
      </w:r>
      <w:proofErr w:type="spellStart"/>
      <w:r w:rsidRPr="00FA167D">
        <w:rPr>
          <w:b/>
          <w:sz w:val="22"/>
        </w:rPr>
        <w:t>Ipca</w:t>
      </w:r>
      <w:proofErr w:type="spellEnd"/>
      <w:r w:rsidRPr="00FA167D">
        <w:rPr>
          <w:b/>
          <w:sz w:val="22"/>
        </w:rPr>
        <w:t xml:space="preserve"> </w:t>
      </w:r>
      <w:proofErr w:type="spellStart"/>
      <w:r w:rsidRPr="00FA167D">
        <w:rPr>
          <w:b/>
          <w:sz w:val="22"/>
        </w:rPr>
        <w:t>vartoti</w:t>
      </w:r>
      <w:proofErr w:type="spellEnd"/>
      <w:r w:rsidRPr="00FA167D">
        <w:rPr>
          <w:b/>
          <w:sz w:val="22"/>
        </w:rPr>
        <w:t xml:space="preserve"> </w:t>
      </w:r>
      <w:proofErr w:type="spellStart"/>
      <w:r w:rsidRPr="00FA167D">
        <w:rPr>
          <w:b/>
          <w:sz w:val="22"/>
        </w:rPr>
        <w:t>draudžiama</w:t>
      </w:r>
      <w:proofErr w:type="spellEnd"/>
      <w:r w:rsidRPr="00FA167D">
        <w:rPr>
          <w:b/>
          <w:sz w:val="22"/>
        </w:rPr>
        <w:t xml:space="preserve">: </w:t>
      </w:r>
    </w:p>
    <w:p w14:paraId="62BB925D" w14:textId="77777777" w:rsidR="006A44DD" w:rsidRDefault="006A44DD">
      <w:pPr>
        <w:pStyle w:val="Default"/>
        <w:widowControl w:val="0"/>
        <w:rPr>
          <w:sz w:val="22"/>
          <w:szCs w:val="22"/>
        </w:rPr>
      </w:pPr>
    </w:p>
    <w:p w14:paraId="50EAD918" w14:textId="77777777" w:rsidR="00BF555A" w:rsidRPr="00FA167D" w:rsidRDefault="00BF555A" w:rsidP="00FA167D">
      <w:pPr>
        <w:pStyle w:val="Default"/>
        <w:widowControl w:val="0"/>
        <w:numPr>
          <w:ilvl w:val="0"/>
          <w:numId w:val="3"/>
        </w:numPr>
        <w:ind w:left="360"/>
        <w:rPr>
          <w:sz w:val="22"/>
        </w:rPr>
      </w:pPr>
      <w:proofErr w:type="spellStart"/>
      <w:r w:rsidRPr="00FA167D">
        <w:rPr>
          <w:sz w:val="22"/>
        </w:rPr>
        <w:t>jeigu</w:t>
      </w:r>
      <w:proofErr w:type="spellEnd"/>
      <w:r w:rsidRPr="00FA167D">
        <w:rPr>
          <w:sz w:val="22"/>
        </w:rPr>
        <w:t xml:space="preserve"> </w:t>
      </w:r>
      <w:proofErr w:type="spellStart"/>
      <w:r w:rsidRPr="00FA167D">
        <w:rPr>
          <w:sz w:val="22"/>
        </w:rPr>
        <w:t>yra</w:t>
      </w:r>
      <w:proofErr w:type="spellEnd"/>
      <w:r w:rsidRPr="00FA167D">
        <w:rPr>
          <w:sz w:val="22"/>
        </w:rPr>
        <w:t xml:space="preserve"> </w:t>
      </w:r>
      <w:proofErr w:type="spellStart"/>
      <w:r w:rsidRPr="00FA167D">
        <w:rPr>
          <w:sz w:val="22"/>
        </w:rPr>
        <w:t>alergija</w:t>
      </w:r>
      <w:proofErr w:type="spellEnd"/>
      <w:r w:rsidRPr="00FA167D">
        <w:rPr>
          <w:sz w:val="22"/>
        </w:rPr>
        <w:t xml:space="preserve"> (</w:t>
      </w:r>
      <w:proofErr w:type="spellStart"/>
      <w:r w:rsidRPr="00FA167D">
        <w:rPr>
          <w:sz w:val="22"/>
        </w:rPr>
        <w:t>padidėjęs</w:t>
      </w:r>
      <w:proofErr w:type="spellEnd"/>
      <w:r w:rsidRPr="00FA167D">
        <w:rPr>
          <w:sz w:val="22"/>
        </w:rPr>
        <w:t xml:space="preserve"> </w:t>
      </w:r>
      <w:proofErr w:type="spellStart"/>
      <w:r w:rsidRPr="00FA167D">
        <w:rPr>
          <w:sz w:val="22"/>
        </w:rPr>
        <w:t>jautrumas</w:t>
      </w:r>
      <w:proofErr w:type="spellEnd"/>
      <w:r w:rsidRPr="00FA167D">
        <w:rPr>
          <w:sz w:val="22"/>
        </w:rPr>
        <w:t xml:space="preserve">) </w:t>
      </w:r>
      <w:proofErr w:type="spellStart"/>
      <w:r w:rsidRPr="00FA167D">
        <w:rPr>
          <w:sz w:val="22"/>
        </w:rPr>
        <w:t>gabapentinui</w:t>
      </w:r>
      <w:proofErr w:type="spellEnd"/>
      <w:r w:rsidRPr="00FA167D">
        <w:rPr>
          <w:sz w:val="22"/>
        </w:rPr>
        <w:t xml:space="preserve"> </w:t>
      </w:r>
      <w:proofErr w:type="spellStart"/>
      <w:r w:rsidRPr="00FA167D">
        <w:rPr>
          <w:sz w:val="22"/>
        </w:rPr>
        <w:t>arba</w:t>
      </w:r>
      <w:proofErr w:type="spellEnd"/>
      <w:r w:rsidRPr="00FA167D">
        <w:rPr>
          <w:sz w:val="22"/>
        </w:rPr>
        <w:t xml:space="preserve"> bet </w:t>
      </w:r>
      <w:proofErr w:type="spellStart"/>
      <w:r w:rsidRPr="00FA167D">
        <w:rPr>
          <w:sz w:val="22"/>
        </w:rPr>
        <w:t>kuriai</w:t>
      </w:r>
      <w:proofErr w:type="spellEnd"/>
      <w:r w:rsidRPr="00FA167D">
        <w:rPr>
          <w:sz w:val="22"/>
        </w:rPr>
        <w:t xml:space="preserve"> </w:t>
      </w:r>
      <w:proofErr w:type="spellStart"/>
      <w:r w:rsidRPr="00FA167D">
        <w:rPr>
          <w:sz w:val="22"/>
        </w:rPr>
        <w:t>pagalbinei</w:t>
      </w:r>
      <w:proofErr w:type="spellEnd"/>
      <w:r w:rsidRPr="00FA167D">
        <w:rPr>
          <w:sz w:val="22"/>
        </w:rPr>
        <w:t xml:space="preserve"> </w:t>
      </w:r>
      <w:proofErr w:type="spellStart"/>
      <w:r w:rsidRPr="00FA167D">
        <w:rPr>
          <w:sz w:val="22"/>
        </w:rPr>
        <w:t>šio</w:t>
      </w:r>
      <w:proofErr w:type="spellEnd"/>
      <w:r w:rsidRPr="00FA167D">
        <w:rPr>
          <w:sz w:val="22"/>
        </w:rPr>
        <w:t xml:space="preserve"> </w:t>
      </w:r>
      <w:proofErr w:type="spellStart"/>
      <w:r w:rsidRPr="00FA167D">
        <w:rPr>
          <w:sz w:val="22"/>
        </w:rPr>
        <w:t>vaisto</w:t>
      </w:r>
      <w:proofErr w:type="spellEnd"/>
      <w:r w:rsidRPr="00FA167D">
        <w:rPr>
          <w:sz w:val="22"/>
        </w:rPr>
        <w:t xml:space="preserve"> </w:t>
      </w:r>
      <w:proofErr w:type="spellStart"/>
      <w:r w:rsidRPr="00FA167D">
        <w:rPr>
          <w:sz w:val="22"/>
        </w:rPr>
        <w:t>medžiagai</w:t>
      </w:r>
      <w:proofErr w:type="spellEnd"/>
      <w:r w:rsidRPr="00FA167D">
        <w:rPr>
          <w:sz w:val="22"/>
        </w:rPr>
        <w:t xml:space="preserve"> (</w:t>
      </w:r>
      <w:proofErr w:type="spellStart"/>
      <w:r w:rsidRPr="00FA167D">
        <w:rPr>
          <w:sz w:val="22"/>
        </w:rPr>
        <w:t>jos</w:t>
      </w:r>
      <w:proofErr w:type="spellEnd"/>
      <w:r w:rsidRPr="00FA167D">
        <w:rPr>
          <w:sz w:val="22"/>
        </w:rPr>
        <w:t xml:space="preserve"> </w:t>
      </w:r>
      <w:proofErr w:type="spellStart"/>
      <w:r w:rsidRPr="00FA167D">
        <w:rPr>
          <w:sz w:val="22"/>
        </w:rPr>
        <w:t>išvardytos</w:t>
      </w:r>
      <w:proofErr w:type="spellEnd"/>
      <w:r w:rsidRPr="00FA167D">
        <w:rPr>
          <w:sz w:val="22"/>
        </w:rPr>
        <w:t xml:space="preserve"> 6 </w:t>
      </w:r>
      <w:proofErr w:type="spellStart"/>
      <w:r w:rsidRPr="00FA167D">
        <w:rPr>
          <w:sz w:val="22"/>
        </w:rPr>
        <w:t>skyriuje</w:t>
      </w:r>
      <w:proofErr w:type="spellEnd"/>
      <w:r w:rsidRPr="00FA167D">
        <w:rPr>
          <w:sz w:val="22"/>
        </w:rPr>
        <w:t xml:space="preserve">). </w:t>
      </w:r>
    </w:p>
    <w:p w14:paraId="5C97495B" w14:textId="77777777" w:rsidR="006A44DD" w:rsidRDefault="006A44DD">
      <w:pPr>
        <w:widowControl w:val="0"/>
        <w:rPr>
          <w:b/>
          <w:sz w:val="22"/>
          <w:szCs w:val="22"/>
        </w:rPr>
      </w:pPr>
    </w:p>
    <w:p w14:paraId="32E60785" w14:textId="77777777" w:rsidR="00BF555A" w:rsidRPr="00FA167D" w:rsidRDefault="00BF555A" w:rsidP="00FA167D">
      <w:pPr>
        <w:widowControl w:val="0"/>
        <w:rPr>
          <w:b/>
          <w:sz w:val="22"/>
        </w:rPr>
      </w:pPr>
      <w:r w:rsidRPr="00FA167D">
        <w:rPr>
          <w:b/>
          <w:sz w:val="22"/>
        </w:rPr>
        <w:t>Įspėjimai ir atsargumo priemonės</w:t>
      </w:r>
    </w:p>
    <w:p w14:paraId="3DBB3C87" w14:textId="77777777" w:rsidR="006A44DD" w:rsidRPr="00FA167D" w:rsidRDefault="006A44DD">
      <w:pPr>
        <w:pStyle w:val="Default"/>
        <w:widowControl w:val="0"/>
        <w:rPr>
          <w:sz w:val="22"/>
          <w:szCs w:val="22"/>
          <w:lang w:val="lt-LT"/>
        </w:rPr>
      </w:pPr>
    </w:p>
    <w:p w14:paraId="530DDE42" w14:textId="77777777" w:rsidR="006A44DD" w:rsidRPr="00FA167D" w:rsidRDefault="00BF555A">
      <w:pPr>
        <w:pStyle w:val="Default"/>
        <w:widowControl w:val="0"/>
        <w:rPr>
          <w:sz w:val="22"/>
          <w:szCs w:val="22"/>
          <w:lang w:val="lt-LT"/>
        </w:rPr>
      </w:pPr>
      <w:r w:rsidRPr="00FA167D">
        <w:rPr>
          <w:sz w:val="22"/>
          <w:lang w:val="lt-LT"/>
        </w:rPr>
        <w:t xml:space="preserve">Pasitarkite su gydytoju arba vaistininku, prieš pradėdami vartoti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w:t>
      </w:r>
    </w:p>
    <w:p w14:paraId="5614744C" w14:textId="77777777" w:rsidR="00BF555A" w:rsidRPr="00FA167D" w:rsidRDefault="00BF555A" w:rsidP="00FA167D">
      <w:pPr>
        <w:pStyle w:val="Default"/>
        <w:widowControl w:val="0"/>
        <w:rPr>
          <w:sz w:val="22"/>
          <w:lang w:val="lt-LT"/>
        </w:rPr>
      </w:pPr>
      <w:r w:rsidRPr="00FA167D">
        <w:rPr>
          <w:sz w:val="22"/>
          <w:lang w:val="lt-LT"/>
        </w:rPr>
        <w:lastRenderedPageBreak/>
        <w:t xml:space="preserve"> </w:t>
      </w:r>
    </w:p>
    <w:p w14:paraId="69BE7E25" w14:textId="77777777" w:rsidR="00BF555A" w:rsidRPr="00FA167D" w:rsidRDefault="00BF555A" w:rsidP="00FA167D">
      <w:pPr>
        <w:pStyle w:val="Default"/>
        <w:widowControl w:val="0"/>
        <w:numPr>
          <w:ilvl w:val="0"/>
          <w:numId w:val="3"/>
        </w:numPr>
        <w:ind w:left="360"/>
        <w:rPr>
          <w:sz w:val="22"/>
          <w:lang w:val="lt-LT"/>
        </w:rPr>
      </w:pPr>
      <w:r w:rsidRPr="00FA167D">
        <w:rPr>
          <w:sz w:val="22"/>
          <w:lang w:val="lt-LT"/>
        </w:rPr>
        <w:t xml:space="preserve">jeigu turite inkstų problemų, gydytojas gali skirti vaistą vartoti pagal kitokį dozavimo planą; </w:t>
      </w:r>
    </w:p>
    <w:p w14:paraId="4BFA38EB" w14:textId="77777777" w:rsidR="00BF555A" w:rsidRPr="00FA167D" w:rsidRDefault="00BF555A" w:rsidP="00FA167D">
      <w:pPr>
        <w:pStyle w:val="Default"/>
        <w:widowControl w:val="0"/>
        <w:numPr>
          <w:ilvl w:val="0"/>
          <w:numId w:val="3"/>
        </w:numPr>
        <w:ind w:left="360"/>
        <w:rPr>
          <w:sz w:val="22"/>
          <w:lang w:val="lt-LT"/>
        </w:rPr>
      </w:pPr>
      <w:r w:rsidRPr="00FA167D">
        <w:rPr>
          <w:sz w:val="22"/>
          <w:lang w:val="lt-LT"/>
        </w:rPr>
        <w:t xml:space="preserve">jeigu Jums atliekama hemodializė (siekiant pašalinti nereikalingas medžiagas esant inkstų nepakankamumui), pasakykite gydytojui, jeigu Jums pasireiškia raumenų skausmas ir (arba) silpnumas; </w:t>
      </w:r>
    </w:p>
    <w:p w14:paraId="5966634A" w14:textId="77777777" w:rsidR="00BF555A" w:rsidRPr="00FA167D" w:rsidRDefault="00BF555A" w:rsidP="00FA167D">
      <w:pPr>
        <w:pStyle w:val="Default"/>
        <w:widowControl w:val="0"/>
        <w:numPr>
          <w:ilvl w:val="0"/>
          <w:numId w:val="3"/>
        </w:numPr>
        <w:ind w:left="360"/>
        <w:rPr>
          <w:sz w:val="22"/>
          <w:lang w:val="lt-LT"/>
        </w:rPr>
      </w:pPr>
      <w:r w:rsidRPr="00FA167D">
        <w:rPr>
          <w:sz w:val="22"/>
          <w:lang w:val="lt-LT"/>
        </w:rPr>
        <w:t xml:space="preserve">jeigu atsiranda tokių simptomų, kaip nuolatinis pilvo skausmas, pykinimas ir vėmimas, nedelsdami kreipkitės į gydytoją, nes tai gali būti ūminio pankreatito (kasos uždegimo) požymiai. </w:t>
      </w:r>
    </w:p>
    <w:p w14:paraId="47FBF881" w14:textId="77777777" w:rsidR="00BF555A" w:rsidRPr="00FA167D" w:rsidRDefault="00BF555A" w:rsidP="00FA167D">
      <w:pPr>
        <w:pStyle w:val="Default"/>
        <w:widowControl w:val="0"/>
        <w:numPr>
          <w:ilvl w:val="0"/>
          <w:numId w:val="3"/>
        </w:numPr>
        <w:ind w:left="360"/>
        <w:rPr>
          <w:sz w:val="22"/>
          <w:lang w:val="lt-LT"/>
        </w:rPr>
      </w:pPr>
      <w:r w:rsidRPr="00FA167D">
        <w:rPr>
          <w:sz w:val="22"/>
          <w:lang w:val="lt-LT"/>
        </w:rPr>
        <w:t>jeigu yra nervų sistemos, kvėpavimo sistemos sutrikimų arba esate vyresni nei 65</w:t>
      </w:r>
      <w:r w:rsidRPr="00FA167D">
        <w:rPr>
          <w:sz w:val="22"/>
          <w:szCs w:val="22"/>
          <w:lang w:val="lt-LT"/>
        </w:rPr>
        <w:t> </w:t>
      </w:r>
      <w:proofErr w:type="spellStart"/>
      <w:r w:rsidRPr="00FA167D">
        <w:rPr>
          <w:sz w:val="22"/>
          <w:szCs w:val="22"/>
          <w:lang w:val="lt-LT"/>
        </w:rPr>
        <w:t>smetų</w:t>
      </w:r>
      <w:proofErr w:type="spellEnd"/>
      <w:r w:rsidRPr="00FA167D">
        <w:rPr>
          <w:sz w:val="22"/>
          <w:lang w:val="lt-LT"/>
        </w:rPr>
        <w:t xml:space="preserve">, gydytojas gali paskirti kitokį dozavimo režimą; </w:t>
      </w:r>
    </w:p>
    <w:p w14:paraId="287958E9" w14:textId="77777777" w:rsidR="00BF555A" w:rsidRPr="00FA167D" w:rsidRDefault="00BF555A" w:rsidP="00FA167D">
      <w:pPr>
        <w:pStyle w:val="Default"/>
        <w:widowControl w:val="0"/>
        <w:numPr>
          <w:ilvl w:val="0"/>
          <w:numId w:val="3"/>
        </w:numPr>
        <w:ind w:left="360"/>
        <w:rPr>
          <w:sz w:val="22"/>
          <w:lang w:val="lt-LT"/>
        </w:rPr>
      </w:pPr>
      <w:r w:rsidRPr="00FA167D">
        <w:rPr>
          <w:sz w:val="22"/>
          <w:lang w:val="lt-LT"/>
        </w:rPr>
        <w:t xml:space="preserve">prieš pradėdami vartoti šį vaistą, pasakykite gydytojui, jei kada nors piktnaudžiavote alkoholiu, receptiniais vaistais ar narkotinėmis medžiagomis arba buvote nuo jų priklausomi; tai gali reikšti, kad turite didesnę riziką tapti priklausomi nuo </w:t>
      </w:r>
      <w:proofErr w:type="spellStart"/>
      <w:r w:rsidRPr="00FA167D">
        <w:rPr>
          <w:sz w:val="22"/>
          <w:lang w:val="lt-LT"/>
        </w:rPr>
        <w:t>gabapentino</w:t>
      </w:r>
      <w:proofErr w:type="spellEnd"/>
      <w:r w:rsidRPr="00FA167D">
        <w:rPr>
          <w:sz w:val="22"/>
          <w:lang w:val="lt-LT"/>
        </w:rPr>
        <w:t xml:space="preserve"> tablečių. </w:t>
      </w:r>
    </w:p>
    <w:p w14:paraId="5254B9A3" w14:textId="77777777" w:rsidR="006A44DD" w:rsidRPr="00FA167D" w:rsidRDefault="006A44DD">
      <w:pPr>
        <w:pStyle w:val="Default"/>
        <w:widowControl w:val="0"/>
        <w:rPr>
          <w:i/>
          <w:sz w:val="22"/>
          <w:szCs w:val="22"/>
          <w:lang w:val="lt-LT"/>
        </w:rPr>
      </w:pPr>
    </w:p>
    <w:p w14:paraId="176277A3" w14:textId="77777777" w:rsidR="00BF555A" w:rsidRPr="00FA167D" w:rsidRDefault="00BF555A" w:rsidP="00BF555A">
      <w:pPr>
        <w:pStyle w:val="Default"/>
        <w:widowControl w:val="0"/>
        <w:rPr>
          <w:sz w:val="22"/>
          <w:szCs w:val="22"/>
          <w:lang w:val="lt-LT"/>
        </w:rPr>
      </w:pPr>
      <w:r w:rsidRPr="00FA167D">
        <w:rPr>
          <w:i/>
          <w:sz w:val="22"/>
          <w:lang w:val="lt-LT"/>
        </w:rPr>
        <w:t xml:space="preserve">Priklausomybė </w:t>
      </w:r>
    </w:p>
    <w:p w14:paraId="37945E64" w14:textId="77777777" w:rsidR="006A44DD" w:rsidRPr="00FA167D" w:rsidRDefault="006A44DD" w:rsidP="00FA167D">
      <w:pPr>
        <w:pStyle w:val="Default"/>
        <w:widowControl w:val="0"/>
        <w:rPr>
          <w:sz w:val="22"/>
          <w:lang w:val="lt-LT"/>
        </w:rPr>
      </w:pPr>
    </w:p>
    <w:p w14:paraId="51F5E251" w14:textId="77777777" w:rsidR="00BF555A" w:rsidRPr="00FA167D" w:rsidRDefault="00BF555A" w:rsidP="00FA167D">
      <w:pPr>
        <w:pStyle w:val="Default"/>
        <w:widowControl w:val="0"/>
        <w:rPr>
          <w:sz w:val="22"/>
          <w:lang w:val="lt-LT"/>
        </w:rPr>
      </w:pPr>
      <w:r w:rsidRPr="00FA167D">
        <w:rPr>
          <w:sz w:val="22"/>
          <w:lang w:val="lt-LT"/>
        </w:rPr>
        <w:t xml:space="preserve">Kai kurie žmonės gali tapti priklausomi nuo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(jiems gali atsirasti poreikis toliau vartoti vaistą). Nustojus vartoti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gali pasireikšti nutraukimo (abstinencijos) reiškiniai (žr. 3 skyrių „Kaip vartoti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ir „Nustojus vartoti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Jei nerimaujate, kad galite tapti priklausomi nuo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svarbu pasitarti su gydytoju. </w:t>
      </w:r>
    </w:p>
    <w:p w14:paraId="60F81BE9" w14:textId="77777777" w:rsidR="006A44DD" w:rsidRPr="00FA167D" w:rsidRDefault="006A44DD">
      <w:pPr>
        <w:pStyle w:val="Default"/>
        <w:widowControl w:val="0"/>
        <w:rPr>
          <w:sz w:val="22"/>
          <w:szCs w:val="22"/>
          <w:lang w:val="lt-LT"/>
        </w:rPr>
      </w:pPr>
    </w:p>
    <w:p w14:paraId="2953955C" w14:textId="77777777" w:rsidR="00BF555A" w:rsidRPr="00FA167D" w:rsidRDefault="00BF555A" w:rsidP="00FA167D">
      <w:pPr>
        <w:pStyle w:val="Default"/>
        <w:widowControl w:val="0"/>
        <w:rPr>
          <w:sz w:val="22"/>
          <w:lang w:val="lt-LT"/>
        </w:rPr>
      </w:pPr>
      <w:r w:rsidRPr="00FA167D">
        <w:rPr>
          <w:sz w:val="22"/>
          <w:lang w:val="lt-LT"/>
        </w:rPr>
        <w:t xml:space="preserve">Jei vartodami </w:t>
      </w:r>
      <w:proofErr w:type="spellStart"/>
      <w:r w:rsidRPr="00FA167D">
        <w:rPr>
          <w:sz w:val="22"/>
          <w:lang w:val="lt-LT"/>
        </w:rPr>
        <w:t>Gabapentin</w:t>
      </w:r>
      <w:proofErr w:type="spellEnd"/>
      <w:r w:rsidRPr="00FA167D">
        <w:rPr>
          <w:sz w:val="22"/>
          <w:lang w:val="lt-LT"/>
        </w:rPr>
        <w:t xml:space="preserve"> pastebėsite bet kurį iš toliau išvardytų požymių, tai gali būti ženklas, kad tapote priklausomi. </w:t>
      </w:r>
    </w:p>
    <w:p w14:paraId="0695AA7D" w14:textId="77777777" w:rsidR="006A44DD" w:rsidRPr="00FA167D" w:rsidRDefault="006A44DD">
      <w:pPr>
        <w:pStyle w:val="Default"/>
        <w:widowControl w:val="0"/>
        <w:rPr>
          <w:sz w:val="22"/>
          <w:szCs w:val="22"/>
          <w:lang w:val="lt-LT"/>
        </w:rPr>
      </w:pPr>
    </w:p>
    <w:p w14:paraId="36BA3C80" w14:textId="77777777" w:rsidR="00BF555A" w:rsidRPr="00FA167D" w:rsidRDefault="00BF555A" w:rsidP="00FA167D">
      <w:pPr>
        <w:pStyle w:val="Default"/>
        <w:widowControl w:val="0"/>
        <w:ind w:left="1080" w:hanging="360"/>
        <w:rPr>
          <w:sz w:val="22"/>
          <w:lang w:val="lt-LT"/>
        </w:rPr>
      </w:pPr>
      <w:r w:rsidRPr="00FA167D">
        <w:rPr>
          <w:sz w:val="22"/>
          <w:lang w:val="lt-LT"/>
        </w:rPr>
        <w:t xml:space="preserve">o </w:t>
      </w:r>
      <w:r w:rsidRPr="00FA167D">
        <w:rPr>
          <w:sz w:val="22"/>
          <w:lang w:val="lt-LT"/>
        </w:rPr>
        <w:tab/>
        <w:t xml:space="preserve">- pasireiškė poreikis vartoti vaistą ilgiau, nei nurodė jį išrašęs gydytojas; </w:t>
      </w:r>
    </w:p>
    <w:p w14:paraId="21AFD218" w14:textId="77777777" w:rsidR="00BF555A" w:rsidRPr="00FA167D" w:rsidRDefault="00BF555A" w:rsidP="00FA167D">
      <w:pPr>
        <w:pStyle w:val="Default"/>
        <w:widowControl w:val="0"/>
        <w:ind w:left="1080" w:hanging="360"/>
        <w:rPr>
          <w:sz w:val="22"/>
          <w:lang w:val="lt-LT"/>
        </w:rPr>
      </w:pPr>
      <w:r w:rsidRPr="00FA167D">
        <w:rPr>
          <w:sz w:val="22"/>
          <w:lang w:val="lt-LT"/>
        </w:rPr>
        <w:t xml:space="preserve">o </w:t>
      </w:r>
      <w:r w:rsidRPr="00FA167D">
        <w:rPr>
          <w:sz w:val="22"/>
          <w:lang w:val="lt-LT"/>
        </w:rPr>
        <w:tab/>
        <w:t xml:space="preserve">- jaučiate, kad jums reikia vartoti didesnę vaisto dozę nei rekomenduojama; </w:t>
      </w:r>
    </w:p>
    <w:p w14:paraId="711BA328" w14:textId="77777777" w:rsidR="00BF555A" w:rsidRPr="00FA167D" w:rsidRDefault="00BF555A" w:rsidP="00FA167D">
      <w:pPr>
        <w:pStyle w:val="Default"/>
        <w:widowControl w:val="0"/>
        <w:ind w:left="1080" w:hanging="360"/>
        <w:rPr>
          <w:sz w:val="22"/>
          <w:lang w:val="pt-PT"/>
        </w:rPr>
      </w:pPr>
      <w:r w:rsidRPr="00FA167D">
        <w:rPr>
          <w:sz w:val="22"/>
          <w:lang w:val="pt-PT"/>
        </w:rPr>
        <w:t xml:space="preserve">o </w:t>
      </w:r>
      <w:r w:rsidRPr="00FA167D">
        <w:rPr>
          <w:sz w:val="22"/>
          <w:lang w:val="pt-PT"/>
        </w:rPr>
        <w:tab/>
        <w:t xml:space="preserve">- vartojate vaistą dėl kitų priežasčių nei vaistas buvo skirtas; </w:t>
      </w:r>
    </w:p>
    <w:p w14:paraId="4C4F1776" w14:textId="77777777" w:rsidR="00BF555A" w:rsidRPr="00FA167D" w:rsidRDefault="00BF555A" w:rsidP="00FA167D">
      <w:pPr>
        <w:pStyle w:val="Default"/>
        <w:widowControl w:val="0"/>
        <w:ind w:left="1080" w:hanging="360"/>
        <w:rPr>
          <w:sz w:val="22"/>
          <w:lang w:val="pt-PT"/>
        </w:rPr>
      </w:pPr>
      <w:r w:rsidRPr="00FA167D">
        <w:rPr>
          <w:sz w:val="22"/>
          <w:lang w:val="pt-PT"/>
        </w:rPr>
        <w:t xml:space="preserve">o </w:t>
      </w:r>
      <w:r w:rsidRPr="00FA167D">
        <w:rPr>
          <w:sz w:val="22"/>
          <w:lang w:val="pt-PT"/>
        </w:rPr>
        <w:tab/>
        <w:t xml:space="preserve">- pakartotinai nesėkmingai bandėte nustoti vartoti vaistą arba kontroliuoti jo vartojimą; </w:t>
      </w:r>
    </w:p>
    <w:p w14:paraId="1143F34B" w14:textId="77777777" w:rsidR="00BF555A" w:rsidRPr="00FA167D" w:rsidRDefault="00BF555A" w:rsidP="00FA167D">
      <w:pPr>
        <w:pStyle w:val="Default"/>
        <w:widowControl w:val="0"/>
        <w:ind w:left="1080" w:hanging="360"/>
        <w:rPr>
          <w:sz w:val="22"/>
          <w:lang w:val="pt-PT"/>
        </w:rPr>
      </w:pPr>
      <w:r w:rsidRPr="00FA167D">
        <w:rPr>
          <w:sz w:val="22"/>
          <w:lang w:val="pt-PT"/>
        </w:rPr>
        <w:t xml:space="preserve">o </w:t>
      </w:r>
      <w:r w:rsidRPr="00FA167D">
        <w:rPr>
          <w:sz w:val="22"/>
          <w:lang w:val="pt-PT"/>
        </w:rPr>
        <w:tab/>
        <w:t xml:space="preserve">- kai nustojate vartoti vaistą, jaučiatės blogai, o vėl pavartoję vaisto jaučiatės geriau. </w:t>
      </w:r>
    </w:p>
    <w:p w14:paraId="76D94D86" w14:textId="77777777" w:rsidR="006A44DD" w:rsidRPr="00FA167D" w:rsidRDefault="006A44DD">
      <w:pPr>
        <w:pStyle w:val="Default"/>
        <w:widowControl w:val="0"/>
        <w:rPr>
          <w:sz w:val="22"/>
          <w:szCs w:val="22"/>
          <w:lang w:val="pt-PT"/>
        </w:rPr>
      </w:pPr>
    </w:p>
    <w:p w14:paraId="09800040" w14:textId="77777777" w:rsidR="00BF555A" w:rsidRPr="00FA167D" w:rsidRDefault="00BF555A" w:rsidP="00FA167D">
      <w:pPr>
        <w:pStyle w:val="Default"/>
        <w:widowControl w:val="0"/>
        <w:rPr>
          <w:sz w:val="22"/>
          <w:lang w:val="pt-PT"/>
        </w:rPr>
      </w:pPr>
      <w:r w:rsidRPr="00FA167D">
        <w:rPr>
          <w:sz w:val="22"/>
          <w:lang w:val="pt-PT"/>
        </w:rPr>
        <w:t xml:space="preserve">Jei pastebėjote bet kurį iš šių požymių, pasitarkite su gydytoju, kad aptartumėte geriausią gydymo būdą, įskaitant tai, kada tikslinga nustoti vartoti vaistą ir kaip tai padaryti saugiai. </w:t>
      </w:r>
    </w:p>
    <w:p w14:paraId="0E964064" w14:textId="77777777" w:rsidR="006A44DD" w:rsidRPr="00FA167D" w:rsidRDefault="006A44DD">
      <w:pPr>
        <w:pStyle w:val="Default"/>
        <w:widowControl w:val="0"/>
        <w:rPr>
          <w:sz w:val="22"/>
          <w:szCs w:val="22"/>
          <w:lang w:val="pt-PT"/>
        </w:rPr>
      </w:pPr>
    </w:p>
    <w:p w14:paraId="3530E517" w14:textId="77777777" w:rsidR="00BF555A" w:rsidRPr="00FA167D" w:rsidRDefault="00BF555A" w:rsidP="00FA167D">
      <w:pPr>
        <w:pStyle w:val="Default"/>
        <w:widowControl w:val="0"/>
        <w:rPr>
          <w:sz w:val="22"/>
          <w:lang w:val="pt-PT"/>
        </w:rPr>
      </w:pPr>
      <w:r w:rsidRPr="00FA167D">
        <w:rPr>
          <w:sz w:val="22"/>
          <w:lang w:val="pt-PT"/>
        </w:rPr>
        <w:t xml:space="preserve">Nedidelis skaičius žmonių, gydomų vaistais nuo epilepsijos, tokiais kaip gabapentinas, turėjo minčių apie savęs žalojimą arba savižudybę. Jeigu bet kuriuo metu kiltų tokių minčių, nedelsdami kreipkitės į gydytoją. </w:t>
      </w:r>
    </w:p>
    <w:p w14:paraId="2FD17601" w14:textId="77777777" w:rsidR="006A44DD" w:rsidRPr="00FA167D" w:rsidRDefault="006A44DD">
      <w:pPr>
        <w:pStyle w:val="Default"/>
        <w:widowControl w:val="0"/>
        <w:rPr>
          <w:b/>
          <w:sz w:val="22"/>
          <w:szCs w:val="22"/>
          <w:lang w:val="pt-PT"/>
        </w:rPr>
      </w:pPr>
    </w:p>
    <w:p w14:paraId="11A8C541" w14:textId="77777777" w:rsidR="00BF555A" w:rsidRPr="00FA167D" w:rsidRDefault="00BF555A" w:rsidP="00FA167D">
      <w:pPr>
        <w:pStyle w:val="Default"/>
        <w:widowControl w:val="0"/>
        <w:rPr>
          <w:sz w:val="22"/>
          <w:lang w:val="pt-PT"/>
        </w:rPr>
      </w:pPr>
      <w:r w:rsidRPr="00FA167D">
        <w:rPr>
          <w:b/>
          <w:sz w:val="22"/>
          <w:lang w:val="pt-PT"/>
        </w:rPr>
        <w:t xml:space="preserve">Svarbi informacija apie galimas rimtas reakcijas </w:t>
      </w:r>
    </w:p>
    <w:p w14:paraId="12A40DA2" w14:textId="77777777" w:rsidR="006A44DD" w:rsidRPr="00FA167D" w:rsidRDefault="006A44DD">
      <w:pPr>
        <w:pStyle w:val="Default"/>
        <w:widowControl w:val="0"/>
        <w:rPr>
          <w:sz w:val="22"/>
          <w:szCs w:val="22"/>
          <w:lang w:val="pt-PT"/>
        </w:rPr>
      </w:pPr>
    </w:p>
    <w:p w14:paraId="3AABAA1D" w14:textId="77777777" w:rsidR="00BF555A" w:rsidRPr="00FA167D" w:rsidRDefault="00BF555A" w:rsidP="00FA167D">
      <w:pPr>
        <w:pStyle w:val="Default"/>
        <w:widowControl w:val="0"/>
        <w:rPr>
          <w:sz w:val="22"/>
          <w:lang w:val="pt-PT"/>
        </w:rPr>
      </w:pPr>
      <w:r w:rsidRPr="00FA167D">
        <w:rPr>
          <w:sz w:val="22"/>
          <w:lang w:val="pt-PT"/>
        </w:rPr>
        <w:t xml:space="preserve">Gauta pranešimų apie sunkius odos bėrimus, įskaitant Stivenso-Džonsono sindromą, toksinę epidermio nekrolizę ir vaisto sukeltą reakciją su eozinofilija ir sisteminiais simptomais (DRESS), susijusius su gabapentino vartojimu. Nustokite vartoti gabapentiną ir nedelsdami kreipkitės į gydytoją, jei pastebėjote bet kurį iš simptomų, susijusių su šiomis sunkiomis odos reakcijomis, aprašytomis 4 skyriuje. </w:t>
      </w:r>
    </w:p>
    <w:p w14:paraId="66A9DF18" w14:textId="77777777" w:rsidR="006A44DD" w:rsidRPr="00FA167D" w:rsidRDefault="006A44DD">
      <w:pPr>
        <w:pStyle w:val="Default"/>
        <w:widowControl w:val="0"/>
        <w:rPr>
          <w:b/>
          <w:bCs/>
          <w:sz w:val="22"/>
          <w:szCs w:val="22"/>
          <w:lang w:val="pt-PT"/>
        </w:rPr>
      </w:pPr>
    </w:p>
    <w:p w14:paraId="1DE07D47" w14:textId="77777777" w:rsidR="00BF555A" w:rsidRPr="00FA167D" w:rsidRDefault="00BF555A" w:rsidP="00FA167D">
      <w:pPr>
        <w:pStyle w:val="Default"/>
        <w:widowControl w:val="0"/>
        <w:rPr>
          <w:i/>
          <w:sz w:val="22"/>
          <w:lang w:val="pt-PT"/>
        </w:rPr>
      </w:pPr>
      <w:r w:rsidRPr="00FA167D">
        <w:rPr>
          <w:b/>
          <w:sz w:val="22"/>
          <w:lang w:val="pt-PT"/>
        </w:rPr>
        <w:t>Perskaitykite šių simptomų aprašymą šio pakuotės lapelio 4 skyriuje</w:t>
      </w:r>
      <w:r w:rsidRPr="00FA167D">
        <w:rPr>
          <w:sz w:val="22"/>
          <w:lang w:val="pt-PT"/>
        </w:rPr>
        <w:t xml:space="preserve"> po teiginio</w:t>
      </w:r>
      <w:r w:rsidRPr="00FA167D">
        <w:rPr>
          <w:i/>
          <w:sz w:val="22"/>
          <w:lang w:val="pt-PT"/>
        </w:rPr>
        <w:t xml:space="preserve"> „Nedelsdami kreipkitės į gydytoją, jei pavartojus šio vaisto pasireiškė bet kuris iš toliau išvardytų simptomų, nes jie gali būti labai rimti“. </w:t>
      </w:r>
    </w:p>
    <w:p w14:paraId="4832D34D" w14:textId="77777777" w:rsidR="006A44DD" w:rsidRDefault="006A44DD">
      <w:pPr>
        <w:widowControl w:val="0"/>
        <w:rPr>
          <w:sz w:val="22"/>
          <w:szCs w:val="22"/>
        </w:rPr>
      </w:pPr>
    </w:p>
    <w:p w14:paraId="60E107E3" w14:textId="77777777" w:rsidR="00BF555A" w:rsidRPr="00FA167D" w:rsidRDefault="00BF555A" w:rsidP="00FA167D">
      <w:pPr>
        <w:widowControl w:val="0"/>
        <w:rPr>
          <w:sz w:val="22"/>
        </w:rPr>
      </w:pPr>
      <w:r w:rsidRPr="00FA167D">
        <w:rPr>
          <w:sz w:val="22"/>
        </w:rPr>
        <w:t xml:space="preserve">Raumenų silpnumas, jautrumas ar skausmas, ypač jei tuo pat metu jaučiatės blogai arba turite aukštą temperatūrą, gali atsirasti dėl nenormalaus raumenų irimo, kuris gali būti pavojingas gyvybei ir sukelti inkstų sutrikimų. Taip pat gali pakisti šlapimo spalva ir pasikeisti kraujo tyrimų rezultatai (ypač padidėti </w:t>
      </w:r>
      <w:proofErr w:type="spellStart"/>
      <w:r w:rsidRPr="00FA167D">
        <w:rPr>
          <w:sz w:val="22"/>
        </w:rPr>
        <w:t>kreatino</w:t>
      </w:r>
      <w:proofErr w:type="spellEnd"/>
      <w:r w:rsidRPr="00FA167D">
        <w:rPr>
          <w:sz w:val="22"/>
        </w:rPr>
        <w:t xml:space="preserve"> </w:t>
      </w:r>
      <w:proofErr w:type="spellStart"/>
      <w:r w:rsidRPr="00FA167D">
        <w:rPr>
          <w:sz w:val="22"/>
        </w:rPr>
        <w:t>fosfokinazės</w:t>
      </w:r>
      <w:proofErr w:type="spellEnd"/>
      <w:r w:rsidRPr="00FA167D">
        <w:rPr>
          <w:sz w:val="22"/>
        </w:rPr>
        <w:t xml:space="preserve"> aktyvumas kraujyje). Jeigu pasireiškė bet kuris iš šių požymių ar simptomų, nedelsdami kreipkitės į gydytoją.</w:t>
      </w:r>
    </w:p>
    <w:p w14:paraId="33F88447" w14:textId="77777777" w:rsidR="006A44DD" w:rsidRDefault="006A44DD">
      <w:pPr>
        <w:pStyle w:val="Default"/>
        <w:widowControl w:val="0"/>
        <w:rPr>
          <w:b/>
          <w:sz w:val="22"/>
          <w:szCs w:val="22"/>
          <w:lang w:val="lt-LT"/>
        </w:rPr>
      </w:pPr>
    </w:p>
    <w:p w14:paraId="5FF77873" w14:textId="77777777" w:rsidR="00BF555A" w:rsidRPr="00FA167D" w:rsidRDefault="00BF555A" w:rsidP="00FA167D">
      <w:pPr>
        <w:pStyle w:val="Default"/>
        <w:widowControl w:val="0"/>
        <w:rPr>
          <w:sz w:val="22"/>
          <w:lang w:val="lt-LT"/>
        </w:rPr>
      </w:pPr>
      <w:r w:rsidRPr="00FA167D">
        <w:rPr>
          <w:b/>
          <w:sz w:val="22"/>
          <w:lang w:val="lt-LT"/>
        </w:rPr>
        <w:t xml:space="preserve">Kiti vaistai ir </w:t>
      </w:r>
      <w:proofErr w:type="spellStart"/>
      <w:r w:rsidRPr="00FA167D">
        <w:rPr>
          <w:b/>
          <w:sz w:val="22"/>
          <w:lang w:val="lt-LT"/>
        </w:rPr>
        <w:t>Gabapentin</w:t>
      </w:r>
      <w:proofErr w:type="spellEnd"/>
      <w:r w:rsidRPr="00FA167D">
        <w:rPr>
          <w:b/>
          <w:sz w:val="22"/>
          <w:lang w:val="lt-LT"/>
        </w:rPr>
        <w:t xml:space="preserve"> </w:t>
      </w:r>
      <w:proofErr w:type="spellStart"/>
      <w:r w:rsidRPr="00FA167D">
        <w:rPr>
          <w:b/>
          <w:sz w:val="22"/>
          <w:lang w:val="lt-LT"/>
        </w:rPr>
        <w:t>Ipca</w:t>
      </w:r>
      <w:proofErr w:type="spellEnd"/>
      <w:r w:rsidRPr="00FA167D">
        <w:rPr>
          <w:b/>
          <w:sz w:val="22"/>
          <w:lang w:val="lt-LT"/>
        </w:rPr>
        <w:t xml:space="preserve"> </w:t>
      </w:r>
    </w:p>
    <w:p w14:paraId="33D4B9C1" w14:textId="77777777" w:rsidR="006A44DD" w:rsidRDefault="006A44DD">
      <w:pPr>
        <w:pStyle w:val="Default"/>
        <w:widowControl w:val="0"/>
        <w:rPr>
          <w:sz w:val="22"/>
          <w:szCs w:val="22"/>
          <w:lang w:val="lt-LT"/>
        </w:rPr>
      </w:pPr>
    </w:p>
    <w:p w14:paraId="02E70320" w14:textId="77777777" w:rsidR="00BF555A" w:rsidRPr="00FA167D" w:rsidRDefault="00BF555A" w:rsidP="00FA167D">
      <w:pPr>
        <w:pStyle w:val="Default"/>
        <w:widowControl w:val="0"/>
        <w:rPr>
          <w:sz w:val="22"/>
          <w:lang w:val="lt-LT"/>
        </w:rPr>
      </w:pPr>
      <w:r w:rsidRPr="00FA167D">
        <w:rPr>
          <w:sz w:val="22"/>
          <w:lang w:val="lt-LT"/>
        </w:rPr>
        <w:t xml:space="preserve">Jeigu vartojate arba neseniai vartojote kitų vaistų arba dėl to nesate tikri, apie tai pasakykite gydytojui </w:t>
      </w:r>
      <w:r w:rsidRPr="00FA167D">
        <w:rPr>
          <w:sz w:val="22"/>
          <w:lang w:val="lt-LT"/>
        </w:rPr>
        <w:lastRenderedPageBreak/>
        <w:t xml:space="preserve">arba vaistininkui. Būtinai pasakykite gydytojui (arba vaistininkui), jeigu vartojate arba neseniai vartojote vaistų nuo traukulių, miego sutrikimų, depresijos, nerimo ar kitų neurologinių ar psichikos sutrikimų. </w:t>
      </w:r>
    </w:p>
    <w:p w14:paraId="736F8637" w14:textId="77777777" w:rsidR="006A44DD" w:rsidRDefault="006A44DD">
      <w:pPr>
        <w:pStyle w:val="Default"/>
        <w:widowControl w:val="0"/>
        <w:rPr>
          <w:sz w:val="22"/>
          <w:szCs w:val="22"/>
          <w:lang w:val="lt-LT"/>
        </w:rPr>
      </w:pPr>
    </w:p>
    <w:p w14:paraId="187CD08A" w14:textId="77777777" w:rsidR="00BF555A" w:rsidRPr="00FA167D" w:rsidRDefault="00BF555A" w:rsidP="00FA167D">
      <w:pPr>
        <w:pStyle w:val="Default"/>
        <w:widowControl w:val="0"/>
        <w:rPr>
          <w:sz w:val="22"/>
          <w:lang w:val="lt-LT"/>
        </w:rPr>
      </w:pPr>
      <w:r w:rsidRPr="00FA167D">
        <w:rPr>
          <w:sz w:val="22"/>
          <w:u w:val="single"/>
          <w:lang w:val="lt-LT"/>
        </w:rPr>
        <w:t xml:space="preserve">Vaistai, kurių sudėtyje yra </w:t>
      </w:r>
      <w:proofErr w:type="spellStart"/>
      <w:r w:rsidRPr="00FA167D">
        <w:rPr>
          <w:sz w:val="22"/>
          <w:u w:val="single"/>
          <w:lang w:val="lt-LT"/>
        </w:rPr>
        <w:t>opioidų</w:t>
      </w:r>
      <w:proofErr w:type="spellEnd"/>
      <w:r w:rsidRPr="00FA167D">
        <w:rPr>
          <w:sz w:val="22"/>
          <w:u w:val="single"/>
          <w:lang w:val="lt-LT"/>
        </w:rPr>
        <w:t xml:space="preserve">, tokių kaip morfinas </w:t>
      </w:r>
    </w:p>
    <w:p w14:paraId="0758FF8D" w14:textId="77777777" w:rsidR="00BF555A" w:rsidRPr="00FA167D" w:rsidRDefault="00BF555A" w:rsidP="00FA167D">
      <w:pPr>
        <w:pStyle w:val="Default"/>
        <w:widowControl w:val="0"/>
        <w:rPr>
          <w:sz w:val="22"/>
          <w:lang w:val="lt-LT"/>
        </w:rPr>
      </w:pPr>
      <w:r w:rsidRPr="00FA167D">
        <w:rPr>
          <w:sz w:val="22"/>
          <w:lang w:val="lt-LT"/>
        </w:rPr>
        <w:t xml:space="preserve">Jeigu vartojate kokių nors vaistų, kurių sudėtyje yra </w:t>
      </w:r>
      <w:proofErr w:type="spellStart"/>
      <w:r w:rsidRPr="00FA167D">
        <w:rPr>
          <w:sz w:val="22"/>
          <w:lang w:val="lt-LT"/>
        </w:rPr>
        <w:t>opioidų</w:t>
      </w:r>
      <w:proofErr w:type="spellEnd"/>
      <w:r w:rsidRPr="00FA167D">
        <w:rPr>
          <w:sz w:val="22"/>
          <w:lang w:val="lt-LT"/>
        </w:rPr>
        <w:t xml:space="preserve"> (pvz., morfino), pasakykite gydytojui arba vaistininkui, nes </w:t>
      </w:r>
      <w:proofErr w:type="spellStart"/>
      <w:r w:rsidRPr="00FA167D">
        <w:rPr>
          <w:sz w:val="22"/>
          <w:lang w:val="lt-LT"/>
        </w:rPr>
        <w:t>opioidai</w:t>
      </w:r>
      <w:proofErr w:type="spellEnd"/>
      <w:r w:rsidRPr="00FA167D">
        <w:rPr>
          <w:sz w:val="22"/>
          <w:lang w:val="lt-LT"/>
        </w:rPr>
        <w:t xml:space="preserve"> gali sustiprinti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poveikį. Be to, vartojamas kartu su </w:t>
      </w:r>
      <w:proofErr w:type="spellStart"/>
      <w:r w:rsidRPr="00FA167D">
        <w:rPr>
          <w:sz w:val="22"/>
          <w:lang w:val="lt-LT"/>
        </w:rPr>
        <w:t>opioidais</w:t>
      </w:r>
      <w:proofErr w:type="spellEnd"/>
      <w:r w:rsidRPr="00FA167D">
        <w:rPr>
          <w:sz w:val="22"/>
          <w:lang w:val="lt-LT"/>
        </w:rPr>
        <w:t xml:space="preserve">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gali sukelti mieguistumą, slopinimą, kvėpavimo susilpnėjimą arba mirtį. </w:t>
      </w:r>
    </w:p>
    <w:p w14:paraId="7C506749" w14:textId="77777777" w:rsidR="006A44DD" w:rsidRPr="00FA167D" w:rsidRDefault="006A44DD">
      <w:pPr>
        <w:pStyle w:val="Default"/>
        <w:widowControl w:val="0"/>
        <w:rPr>
          <w:sz w:val="22"/>
          <w:szCs w:val="22"/>
          <w:u w:val="single"/>
          <w:lang w:val="lt-LT"/>
        </w:rPr>
      </w:pPr>
    </w:p>
    <w:p w14:paraId="33975C06" w14:textId="77777777" w:rsidR="00BF555A" w:rsidRPr="00FA167D" w:rsidRDefault="00BF555A" w:rsidP="00FA167D">
      <w:pPr>
        <w:pStyle w:val="Default"/>
        <w:widowControl w:val="0"/>
        <w:rPr>
          <w:sz w:val="22"/>
          <w:lang w:val="lt-LT"/>
        </w:rPr>
      </w:pPr>
      <w:proofErr w:type="spellStart"/>
      <w:r w:rsidRPr="00FA167D">
        <w:rPr>
          <w:sz w:val="22"/>
          <w:u w:val="single"/>
          <w:lang w:val="lt-LT"/>
        </w:rPr>
        <w:t>Antacidiniai</w:t>
      </w:r>
      <w:proofErr w:type="spellEnd"/>
      <w:r w:rsidRPr="00FA167D">
        <w:rPr>
          <w:sz w:val="22"/>
          <w:u w:val="single"/>
          <w:lang w:val="lt-LT"/>
        </w:rPr>
        <w:t xml:space="preserve"> vaistai nuo virškinimo sutrikimų </w:t>
      </w:r>
    </w:p>
    <w:p w14:paraId="50B21970" w14:textId="77777777" w:rsidR="00BF555A" w:rsidRPr="00FA167D" w:rsidRDefault="00BF555A" w:rsidP="00FA167D">
      <w:pPr>
        <w:pStyle w:val="Default"/>
        <w:widowControl w:val="0"/>
        <w:rPr>
          <w:sz w:val="22"/>
          <w:lang w:val="lt-LT"/>
        </w:rPr>
      </w:pPr>
      <w:r w:rsidRPr="00FA167D">
        <w:rPr>
          <w:sz w:val="22"/>
          <w:lang w:val="lt-LT"/>
        </w:rPr>
        <w:t xml:space="preserve">Jei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vartojamas kartu su </w:t>
      </w:r>
      <w:proofErr w:type="spellStart"/>
      <w:r w:rsidRPr="00FA167D">
        <w:rPr>
          <w:sz w:val="22"/>
          <w:lang w:val="lt-LT"/>
        </w:rPr>
        <w:t>antacidiniais</w:t>
      </w:r>
      <w:proofErr w:type="spellEnd"/>
      <w:r w:rsidRPr="00FA167D">
        <w:rPr>
          <w:sz w:val="22"/>
          <w:lang w:val="lt-LT"/>
        </w:rPr>
        <w:t xml:space="preserve"> vaistais, kurių sudėtyje yra aliuminio ir magnio, gali sumažėti </w:t>
      </w:r>
      <w:proofErr w:type="spellStart"/>
      <w:r w:rsidRPr="00FA167D">
        <w:rPr>
          <w:sz w:val="22"/>
          <w:lang w:val="lt-LT"/>
        </w:rPr>
        <w:t>gabapentino</w:t>
      </w:r>
      <w:proofErr w:type="spellEnd"/>
      <w:r w:rsidRPr="00FA167D">
        <w:rPr>
          <w:sz w:val="22"/>
          <w:lang w:val="lt-LT"/>
        </w:rPr>
        <w:t xml:space="preserve"> absorbcija skrandyje. Todėl </w:t>
      </w:r>
      <w:proofErr w:type="spellStart"/>
      <w:r w:rsidRPr="00FA167D">
        <w:rPr>
          <w:sz w:val="22"/>
          <w:lang w:val="lt-LT"/>
        </w:rPr>
        <w:t>gabapentiną</w:t>
      </w:r>
      <w:proofErr w:type="spellEnd"/>
      <w:r w:rsidRPr="00FA167D">
        <w:rPr>
          <w:sz w:val="22"/>
          <w:lang w:val="lt-LT"/>
        </w:rPr>
        <w:t xml:space="preserve"> rekomenduojama vartoti praėjus mažiausiai dviem valandoms po </w:t>
      </w:r>
      <w:proofErr w:type="spellStart"/>
      <w:r w:rsidRPr="00FA167D">
        <w:rPr>
          <w:sz w:val="22"/>
          <w:lang w:val="lt-LT"/>
        </w:rPr>
        <w:t>antacidinių</w:t>
      </w:r>
      <w:proofErr w:type="spellEnd"/>
      <w:r w:rsidRPr="00FA167D">
        <w:rPr>
          <w:sz w:val="22"/>
          <w:lang w:val="lt-LT"/>
        </w:rPr>
        <w:t xml:space="preserve"> vaistų vartojimo. </w:t>
      </w:r>
    </w:p>
    <w:p w14:paraId="5B86AD8F" w14:textId="77777777" w:rsidR="006A44DD" w:rsidRPr="00FA167D" w:rsidRDefault="006A44DD">
      <w:pPr>
        <w:pStyle w:val="Default"/>
        <w:widowControl w:val="0"/>
        <w:rPr>
          <w:sz w:val="22"/>
          <w:szCs w:val="22"/>
          <w:u w:val="single"/>
          <w:lang w:val="lt-LT"/>
        </w:rPr>
      </w:pPr>
    </w:p>
    <w:p w14:paraId="58BD38EA" w14:textId="77777777" w:rsidR="00BF555A" w:rsidRPr="00FA167D" w:rsidRDefault="00BF555A" w:rsidP="00FA167D">
      <w:pPr>
        <w:pStyle w:val="Default"/>
        <w:widowControl w:val="0"/>
        <w:rPr>
          <w:sz w:val="22"/>
          <w:lang w:val="pt-PT"/>
        </w:rPr>
      </w:pPr>
      <w:r w:rsidRPr="00FA167D">
        <w:rPr>
          <w:sz w:val="22"/>
          <w:u w:val="single"/>
          <w:lang w:val="pt-PT"/>
        </w:rPr>
        <w:t xml:space="preserve">Gabapentin Ipca </w:t>
      </w:r>
    </w:p>
    <w:p w14:paraId="6E3D4D69" w14:textId="77777777" w:rsidR="00BF555A" w:rsidRPr="00FA167D" w:rsidRDefault="00BF555A" w:rsidP="00FA167D">
      <w:pPr>
        <w:pStyle w:val="Default"/>
        <w:widowControl w:val="0"/>
        <w:ind w:left="720" w:hanging="360"/>
        <w:rPr>
          <w:sz w:val="22"/>
          <w:lang w:val="pt-PT"/>
        </w:rPr>
      </w:pPr>
      <w:r w:rsidRPr="00FA167D">
        <w:rPr>
          <w:sz w:val="22"/>
          <w:lang w:val="pt-PT"/>
        </w:rPr>
        <w:t xml:space="preserve">- </w:t>
      </w:r>
      <w:r w:rsidRPr="00FA167D">
        <w:rPr>
          <w:sz w:val="22"/>
          <w:lang w:val="pt-PT"/>
        </w:rPr>
        <w:tab/>
        <w:t xml:space="preserve">sąveikos su kitais vaistais nuo epilepsijos ar geriamomis kontraceptinėmis tabletėmis nesitikima; </w:t>
      </w:r>
    </w:p>
    <w:p w14:paraId="40CF9E45" w14:textId="77777777" w:rsidR="00BF555A" w:rsidRPr="00FA167D" w:rsidRDefault="00BF555A" w:rsidP="00FA167D">
      <w:pPr>
        <w:pStyle w:val="Default"/>
        <w:widowControl w:val="0"/>
        <w:ind w:left="720" w:hanging="360"/>
        <w:rPr>
          <w:sz w:val="22"/>
          <w:lang w:val="pt-PT"/>
        </w:rPr>
      </w:pPr>
      <w:r w:rsidRPr="00FA167D">
        <w:rPr>
          <w:sz w:val="22"/>
          <w:lang w:val="pt-PT"/>
        </w:rPr>
        <w:t xml:space="preserve">- </w:t>
      </w:r>
      <w:r w:rsidRPr="00FA167D">
        <w:rPr>
          <w:sz w:val="22"/>
          <w:lang w:val="pt-PT"/>
        </w:rPr>
        <w:tab/>
        <w:t xml:space="preserve">gali turėti įtakos kai kuriems laboratorinių tyrimų rezultatams. Jeigu reikia atlikti šlapimo tyrimus, pasakykite gydytojui ar ligoninės personalui, ką vartojate. </w:t>
      </w:r>
    </w:p>
    <w:p w14:paraId="77F790E8" w14:textId="77777777" w:rsidR="006A44DD" w:rsidRPr="00FA167D" w:rsidRDefault="006A44DD">
      <w:pPr>
        <w:pStyle w:val="Default"/>
        <w:widowControl w:val="0"/>
        <w:rPr>
          <w:b/>
          <w:sz w:val="22"/>
          <w:szCs w:val="22"/>
          <w:lang w:val="pt-PT"/>
        </w:rPr>
      </w:pPr>
    </w:p>
    <w:p w14:paraId="6F7F1E4C" w14:textId="77777777" w:rsidR="00BF555A" w:rsidRPr="00FA167D" w:rsidRDefault="00BF555A" w:rsidP="00FA167D">
      <w:pPr>
        <w:pStyle w:val="Default"/>
        <w:widowControl w:val="0"/>
        <w:rPr>
          <w:sz w:val="22"/>
          <w:lang w:val="pt-PT"/>
        </w:rPr>
      </w:pPr>
      <w:r w:rsidRPr="00FA167D">
        <w:rPr>
          <w:b/>
          <w:sz w:val="22"/>
          <w:lang w:val="pt-PT"/>
        </w:rPr>
        <w:t xml:space="preserve">Gabapentin Ipca vartojimas su maistu </w:t>
      </w:r>
    </w:p>
    <w:p w14:paraId="7ABA39EC" w14:textId="77777777" w:rsidR="006A44DD" w:rsidRPr="00FA167D" w:rsidRDefault="006A44DD">
      <w:pPr>
        <w:pStyle w:val="Default"/>
        <w:widowControl w:val="0"/>
        <w:rPr>
          <w:sz w:val="22"/>
          <w:szCs w:val="22"/>
          <w:lang w:val="pt-PT"/>
        </w:rPr>
      </w:pPr>
    </w:p>
    <w:p w14:paraId="554D1DBA" w14:textId="77777777" w:rsidR="00BF555A" w:rsidRPr="00FA167D" w:rsidRDefault="00BF555A" w:rsidP="00FA167D">
      <w:pPr>
        <w:pStyle w:val="Default"/>
        <w:widowControl w:val="0"/>
        <w:rPr>
          <w:sz w:val="22"/>
          <w:lang w:val="pt-PT"/>
        </w:rPr>
      </w:pPr>
      <w:r w:rsidRPr="00FA167D">
        <w:rPr>
          <w:sz w:val="22"/>
          <w:lang w:val="pt-PT"/>
        </w:rPr>
        <w:t xml:space="preserve">Gabapentin Ipca galima vartoti valgio metu arba nevalgius. </w:t>
      </w:r>
    </w:p>
    <w:p w14:paraId="0A7A4051" w14:textId="77777777" w:rsidR="006A44DD" w:rsidRPr="00FA167D" w:rsidRDefault="006A44DD">
      <w:pPr>
        <w:pStyle w:val="Default"/>
        <w:widowControl w:val="0"/>
        <w:rPr>
          <w:b/>
          <w:sz w:val="22"/>
          <w:szCs w:val="22"/>
          <w:lang w:val="pt-PT"/>
        </w:rPr>
      </w:pPr>
    </w:p>
    <w:p w14:paraId="0F020B71" w14:textId="77777777" w:rsidR="00BF555A" w:rsidRPr="00FA167D" w:rsidRDefault="00BF555A" w:rsidP="00BF555A">
      <w:pPr>
        <w:pStyle w:val="Default"/>
        <w:widowControl w:val="0"/>
        <w:rPr>
          <w:b/>
          <w:sz w:val="22"/>
          <w:szCs w:val="22"/>
          <w:lang w:val="pt-PT"/>
        </w:rPr>
      </w:pPr>
      <w:r w:rsidRPr="00FA167D">
        <w:rPr>
          <w:b/>
          <w:sz w:val="22"/>
          <w:lang w:val="pt-PT"/>
        </w:rPr>
        <w:t xml:space="preserve">Nėštumas, žindymo laikotarpis ir vaisingumas </w:t>
      </w:r>
    </w:p>
    <w:p w14:paraId="5C7DA160" w14:textId="77777777" w:rsidR="006A44DD" w:rsidRPr="00FA167D" w:rsidRDefault="006A44DD" w:rsidP="00FA167D">
      <w:pPr>
        <w:pStyle w:val="Default"/>
        <w:widowControl w:val="0"/>
        <w:rPr>
          <w:sz w:val="22"/>
          <w:lang w:val="pt-PT"/>
        </w:rPr>
      </w:pPr>
    </w:p>
    <w:p w14:paraId="5AA4C9F9" w14:textId="77777777" w:rsidR="00BF555A" w:rsidRPr="00FA167D" w:rsidRDefault="00BF555A" w:rsidP="00FA167D">
      <w:pPr>
        <w:pStyle w:val="Default"/>
        <w:widowControl w:val="0"/>
        <w:rPr>
          <w:sz w:val="22"/>
          <w:lang w:val="pt-PT"/>
        </w:rPr>
      </w:pPr>
      <w:r w:rsidRPr="00FA167D">
        <w:rPr>
          <w:sz w:val="22"/>
          <w:lang w:val="pt-PT"/>
        </w:rPr>
        <w:t xml:space="preserve">- Jeigu esate nėščia arba manote, kad galbūt esate nėščia, nedelsiant apie tai praneškite savo gydytojui ir aptarkite galimą riziką, kurią jūsų vartojamas vaistas gali kelti jūsų kūdikiui. </w:t>
      </w:r>
    </w:p>
    <w:p w14:paraId="7EE53716" w14:textId="77777777" w:rsidR="00BF555A" w:rsidRPr="00FA167D" w:rsidRDefault="00BF555A" w:rsidP="00FA167D">
      <w:pPr>
        <w:pStyle w:val="Default"/>
        <w:widowControl w:val="0"/>
        <w:rPr>
          <w:sz w:val="22"/>
          <w:lang w:val="pt-PT"/>
        </w:rPr>
      </w:pPr>
      <w:r w:rsidRPr="00FA167D">
        <w:rPr>
          <w:sz w:val="22"/>
          <w:lang w:val="pt-PT"/>
        </w:rPr>
        <w:t xml:space="preserve">- Neturėtumėte nutraukti gydymo nepasitarusi su gydytoju. </w:t>
      </w:r>
    </w:p>
    <w:p w14:paraId="3A7F3AD5" w14:textId="77777777" w:rsidR="00BF555A" w:rsidRPr="00FA167D" w:rsidRDefault="00BF555A" w:rsidP="00FA167D">
      <w:pPr>
        <w:pStyle w:val="Default"/>
        <w:widowControl w:val="0"/>
        <w:rPr>
          <w:sz w:val="22"/>
          <w:lang w:val="pt-PT"/>
        </w:rPr>
      </w:pPr>
      <w:r w:rsidRPr="00FA167D">
        <w:rPr>
          <w:sz w:val="22"/>
          <w:lang w:val="pt-PT"/>
        </w:rPr>
        <w:t>- Jeigu planuojate pastoti, gydymą aptarkite su gydytoju arba vaistininku kuo anksčiau prieš pastojant.</w:t>
      </w:r>
    </w:p>
    <w:p w14:paraId="3E00D053" w14:textId="77777777" w:rsidR="00BF555A" w:rsidRPr="00FA167D" w:rsidRDefault="00BF555A" w:rsidP="00FA167D">
      <w:pPr>
        <w:pStyle w:val="Default"/>
        <w:widowControl w:val="0"/>
        <w:rPr>
          <w:sz w:val="22"/>
          <w:lang w:val="pt-PT"/>
        </w:rPr>
      </w:pPr>
      <w:r w:rsidRPr="00FA167D">
        <w:rPr>
          <w:sz w:val="22"/>
          <w:lang w:val="pt-PT"/>
        </w:rPr>
        <w:t xml:space="preserve">- Jeigu žindote arba planuojate žindyti, pasitarkite su gydytoju arba vaistininku prieš pradėdama vartoti šį vaistą. </w:t>
      </w:r>
    </w:p>
    <w:p w14:paraId="4044DCEA" w14:textId="77777777" w:rsidR="008C5671" w:rsidRPr="00FA167D" w:rsidRDefault="008C5671" w:rsidP="00E65AEB">
      <w:pPr>
        <w:rPr>
          <w:color w:val="000000"/>
          <w:sz w:val="22"/>
          <w:u w:val="single"/>
        </w:rPr>
      </w:pPr>
    </w:p>
    <w:p w14:paraId="2CDBD1E7" w14:textId="77777777" w:rsidR="008C5671" w:rsidRPr="00FA167D" w:rsidRDefault="00BF555A" w:rsidP="00FA167D">
      <w:pPr>
        <w:pStyle w:val="Default"/>
        <w:widowControl w:val="0"/>
        <w:jc w:val="both"/>
        <w:rPr>
          <w:sz w:val="22"/>
          <w:u w:val="single"/>
          <w:lang w:val="pt-PT"/>
        </w:rPr>
      </w:pPr>
      <w:r w:rsidRPr="00FA167D">
        <w:rPr>
          <w:sz w:val="22"/>
          <w:u w:val="single"/>
          <w:lang w:val="pt-PT"/>
        </w:rPr>
        <w:t xml:space="preserve">Nėštumas </w:t>
      </w:r>
    </w:p>
    <w:p w14:paraId="08105D0B" w14:textId="77777777" w:rsidR="00B33F8B" w:rsidRPr="00FA167D" w:rsidRDefault="00B33F8B" w:rsidP="00E65AEB">
      <w:pPr>
        <w:pStyle w:val="Default"/>
        <w:widowControl w:val="0"/>
        <w:jc w:val="both"/>
        <w:rPr>
          <w:sz w:val="22"/>
          <w:szCs w:val="22"/>
          <w:lang w:val="pt-PT"/>
        </w:rPr>
      </w:pPr>
    </w:p>
    <w:p w14:paraId="76CE2577" w14:textId="77777777" w:rsidR="00BF555A" w:rsidRPr="00FA167D" w:rsidRDefault="00BF555A" w:rsidP="00FA167D">
      <w:pPr>
        <w:pStyle w:val="Default"/>
        <w:widowControl w:val="0"/>
        <w:rPr>
          <w:sz w:val="22"/>
          <w:lang w:val="pt-PT"/>
        </w:rPr>
      </w:pPr>
      <w:r w:rsidRPr="00FA167D">
        <w:rPr>
          <w:sz w:val="22"/>
          <w:lang w:val="pt-PT"/>
        </w:rPr>
        <w:t xml:space="preserve">Jei reikia, Gabapentin Ipca galima vartoti pirmąjį nėštumo trimestrą. </w:t>
      </w:r>
    </w:p>
    <w:p w14:paraId="5D804874" w14:textId="77777777" w:rsidR="006A44DD" w:rsidRPr="00FA167D" w:rsidRDefault="006A44DD">
      <w:pPr>
        <w:pStyle w:val="Default"/>
        <w:widowControl w:val="0"/>
        <w:rPr>
          <w:sz w:val="22"/>
          <w:szCs w:val="22"/>
          <w:lang w:val="pt-PT"/>
        </w:rPr>
      </w:pPr>
    </w:p>
    <w:p w14:paraId="1D687EA8" w14:textId="77777777" w:rsidR="00BF555A" w:rsidRPr="00FA167D" w:rsidRDefault="00BF555A" w:rsidP="00FA167D">
      <w:pPr>
        <w:pStyle w:val="Default"/>
        <w:widowControl w:val="0"/>
        <w:rPr>
          <w:sz w:val="22"/>
          <w:lang w:val="pt-PT"/>
        </w:rPr>
      </w:pPr>
      <w:r w:rsidRPr="00FA167D">
        <w:rPr>
          <w:sz w:val="22"/>
          <w:lang w:val="pt-PT"/>
        </w:rPr>
        <w:t xml:space="preserve">Jei planuojate pastoti, esate nėščia arba manote, kad galbūt esate nėščia, nedelsdama kreipkitės į gydytoją. </w:t>
      </w:r>
    </w:p>
    <w:p w14:paraId="4CCFB7D1" w14:textId="77777777" w:rsidR="006A44DD" w:rsidRPr="00FA167D" w:rsidRDefault="006A44DD">
      <w:pPr>
        <w:pStyle w:val="Default"/>
        <w:widowControl w:val="0"/>
        <w:rPr>
          <w:sz w:val="22"/>
          <w:szCs w:val="22"/>
          <w:lang w:val="pt-PT"/>
        </w:rPr>
      </w:pPr>
    </w:p>
    <w:p w14:paraId="57CB9D06" w14:textId="77777777" w:rsidR="00BF555A" w:rsidRPr="00FA167D" w:rsidRDefault="00BF555A" w:rsidP="00FA167D">
      <w:pPr>
        <w:pStyle w:val="Default"/>
        <w:widowControl w:val="0"/>
        <w:rPr>
          <w:sz w:val="22"/>
          <w:lang w:val="pt-PT"/>
        </w:rPr>
      </w:pPr>
      <w:r w:rsidRPr="00FA167D">
        <w:rPr>
          <w:sz w:val="22"/>
          <w:lang w:val="pt-PT"/>
        </w:rPr>
        <w:t xml:space="preserve">Jei pastojote ir sergate epilepsija, svarbu nenutraukti vaisto vartojimo nepasitarus su gydytoju, nes tai gali pabloginti jūsų ligą. Epilepsijos simptomų pasunkėjimas gali kelti pavojų jums ir jūsų negimusiam vaikui. </w:t>
      </w:r>
    </w:p>
    <w:p w14:paraId="3953CFB0" w14:textId="77777777" w:rsidR="006A44DD" w:rsidRPr="00FA167D" w:rsidRDefault="006A44DD">
      <w:pPr>
        <w:pStyle w:val="Default"/>
        <w:widowControl w:val="0"/>
        <w:rPr>
          <w:sz w:val="22"/>
          <w:szCs w:val="22"/>
          <w:lang w:val="pt-PT"/>
        </w:rPr>
      </w:pPr>
    </w:p>
    <w:p w14:paraId="5F536AFA" w14:textId="77777777" w:rsidR="00BF555A" w:rsidRPr="00FA167D" w:rsidRDefault="00BF555A" w:rsidP="00FA167D">
      <w:pPr>
        <w:pStyle w:val="Default"/>
        <w:widowControl w:val="0"/>
        <w:rPr>
          <w:sz w:val="22"/>
          <w:lang w:val="pt-PT"/>
        </w:rPr>
      </w:pPr>
      <w:r w:rsidRPr="00FA167D">
        <w:rPr>
          <w:sz w:val="22"/>
          <w:lang w:val="pt-PT"/>
        </w:rPr>
        <w:t xml:space="preserve">Atliekant tyrimą, kuriame buvo apžvelgti Šiaurės šalių moterų, kurios gabapentiną vartojo pirmuosius 3 nėštumo mėnesius, duomenys, nebuvo stebėta padidėjusi įgimtų vystymosi ydų ar smegenų funkcijos vystymosi sutrikimų (neurologinių raidos sutrikimų) rizika. Tačiau moterų, kurios nėštumo metu vartojo gabapentiną, kūdikiams kilo didesnė mažo gimimo svorio ir priešlaikinio gimimo rizika. </w:t>
      </w:r>
    </w:p>
    <w:p w14:paraId="1E3BE312" w14:textId="77777777" w:rsidR="006A44DD" w:rsidRPr="00FA167D" w:rsidRDefault="006A44DD">
      <w:pPr>
        <w:pStyle w:val="Default"/>
        <w:widowControl w:val="0"/>
        <w:rPr>
          <w:sz w:val="22"/>
          <w:szCs w:val="22"/>
          <w:lang w:val="pt-PT"/>
        </w:rPr>
      </w:pPr>
    </w:p>
    <w:p w14:paraId="7A82F2BE" w14:textId="77777777" w:rsidR="00BF555A" w:rsidRPr="00FA167D" w:rsidRDefault="00BF555A" w:rsidP="00FA167D">
      <w:pPr>
        <w:pStyle w:val="Default"/>
        <w:widowControl w:val="0"/>
        <w:rPr>
          <w:sz w:val="22"/>
          <w:lang w:val="pt-PT"/>
        </w:rPr>
      </w:pPr>
      <w:r w:rsidRPr="00FA167D">
        <w:rPr>
          <w:sz w:val="22"/>
          <w:lang w:val="pt-PT"/>
        </w:rPr>
        <w:t xml:space="preserve">Nėštumo metu vartojamas gabapentinas gali sukelti abstinencijos simptomus naujagimiams. Ši rizika gali padidėti gabapentiną vartojant kartu su opioidiniais analgetikais (vaistais nuo stipraus skausmo). </w:t>
      </w:r>
    </w:p>
    <w:p w14:paraId="0CA74EA0" w14:textId="77777777" w:rsidR="006A44DD" w:rsidRPr="00FA167D" w:rsidRDefault="006A44DD">
      <w:pPr>
        <w:pStyle w:val="Default"/>
        <w:widowControl w:val="0"/>
        <w:rPr>
          <w:sz w:val="22"/>
          <w:szCs w:val="22"/>
          <w:lang w:val="pt-PT"/>
        </w:rPr>
      </w:pPr>
    </w:p>
    <w:p w14:paraId="097FFD4F" w14:textId="77777777" w:rsidR="00BF555A" w:rsidRPr="00FA167D" w:rsidRDefault="00BF555A" w:rsidP="00FA167D">
      <w:pPr>
        <w:pStyle w:val="Default"/>
        <w:widowControl w:val="0"/>
        <w:rPr>
          <w:sz w:val="22"/>
          <w:lang w:val="pt-PT"/>
        </w:rPr>
      </w:pPr>
      <w:r w:rsidRPr="00FA167D">
        <w:rPr>
          <w:sz w:val="22"/>
          <w:lang w:val="pt-PT"/>
        </w:rPr>
        <w:t>Jeigu vartodama Gabapentin Ipca pastojote, manote, kad galbūt esate nėščia, arba planuojate pastoti, nedelsdama kreipkitės į savo gydytoją. Nenutraukite šio vaisto vartojimo staiga, nes tai gali sukelti nutraukimo traukulius, kurie gali turėti rimtų pasekmių jums ir jūsų kūdikiui.</w:t>
      </w:r>
    </w:p>
    <w:p w14:paraId="0E25877C" w14:textId="77777777" w:rsidR="006A44DD" w:rsidRPr="00FA167D" w:rsidRDefault="006A44DD">
      <w:pPr>
        <w:pStyle w:val="Default"/>
        <w:widowControl w:val="0"/>
        <w:rPr>
          <w:sz w:val="22"/>
          <w:szCs w:val="22"/>
          <w:u w:val="single"/>
          <w:lang w:val="pt-PT"/>
        </w:rPr>
      </w:pPr>
    </w:p>
    <w:p w14:paraId="50CB53F9" w14:textId="77777777" w:rsidR="00BF555A" w:rsidRPr="00FA167D" w:rsidRDefault="00BF555A" w:rsidP="00BF555A">
      <w:pPr>
        <w:pStyle w:val="Default"/>
        <w:widowControl w:val="0"/>
        <w:rPr>
          <w:sz w:val="22"/>
          <w:szCs w:val="22"/>
          <w:lang w:val="pt-PT"/>
        </w:rPr>
      </w:pPr>
      <w:r w:rsidRPr="00FA167D">
        <w:rPr>
          <w:sz w:val="22"/>
          <w:u w:val="single"/>
          <w:lang w:val="pt-PT"/>
        </w:rPr>
        <w:t xml:space="preserve">Žindymas </w:t>
      </w:r>
    </w:p>
    <w:p w14:paraId="23614C94" w14:textId="77777777" w:rsidR="006A44DD" w:rsidRPr="00FA167D" w:rsidRDefault="006A44DD" w:rsidP="00FA167D">
      <w:pPr>
        <w:pStyle w:val="Default"/>
        <w:widowControl w:val="0"/>
        <w:rPr>
          <w:sz w:val="22"/>
          <w:lang w:val="pt-PT"/>
        </w:rPr>
      </w:pPr>
    </w:p>
    <w:p w14:paraId="66C38A6D" w14:textId="77777777" w:rsidR="00BF555A" w:rsidRPr="00FA167D" w:rsidRDefault="00BF555A" w:rsidP="00FA167D">
      <w:pPr>
        <w:pStyle w:val="Default"/>
        <w:widowControl w:val="0"/>
        <w:rPr>
          <w:sz w:val="22"/>
          <w:lang w:val="pt-PT"/>
        </w:rPr>
      </w:pPr>
      <w:r w:rsidRPr="00FA167D">
        <w:rPr>
          <w:sz w:val="22"/>
          <w:lang w:val="pt-PT"/>
        </w:rPr>
        <w:t xml:space="preserve">Gabapentin Ipca veiklioji medžiaga gabapentinas patenka į motinos pieną. Kadangi poveikis kūdikiui nežinomas, vartojant gabapentiną žindyti nerekomenduojama. </w:t>
      </w:r>
    </w:p>
    <w:p w14:paraId="76A26E6E" w14:textId="77777777" w:rsidR="006A44DD" w:rsidRPr="00FA167D" w:rsidRDefault="006A44DD">
      <w:pPr>
        <w:pStyle w:val="Default"/>
        <w:widowControl w:val="0"/>
        <w:rPr>
          <w:sz w:val="22"/>
          <w:szCs w:val="22"/>
          <w:u w:val="single"/>
          <w:lang w:val="pt-PT"/>
        </w:rPr>
      </w:pPr>
    </w:p>
    <w:p w14:paraId="5073754F" w14:textId="77777777" w:rsidR="00BF555A" w:rsidRPr="00FA167D" w:rsidRDefault="00BF555A" w:rsidP="00FA167D">
      <w:pPr>
        <w:pStyle w:val="Default"/>
        <w:widowControl w:val="0"/>
        <w:rPr>
          <w:sz w:val="22"/>
          <w:lang w:val="pt-PT"/>
        </w:rPr>
      </w:pPr>
      <w:r w:rsidRPr="00FA167D">
        <w:rPr>
          <w:sz w:val="22"/>
          <w:u w:val="single"/>
          <w:lang w:val="pt-PT"/>
        </w:rPr>
        <w:t xml:space="preserve">Vaisingumas </w:t>
      </w:r>
    </w:p>
    <w:p w14:paraId="78684192" w14:textId="77777777" w:rsidR="006A44DD" w:rsidRPr="00FA167D" w:rsidRDefault="006A44DD">
      <w:pPr>
        <w:pStyle w:val="Default"/>
        <w:widowControl w:val="0"/>
        <w:rPr>
          <w:sz w:val="22"/>
          <w:szCs w:val="22"/>
          <w:lang w:val="pt-PT"/>
        </w:rPr>
      </w:pPr>
    </w:p>
    <w:p w14:paraId="52A87121" w14:textId="77777777" w:rsidR="00BF555A" w:rsidRPr="00FA167D" w:rsidRDefault="00BF555A" w:rsidP="00FA167D">
      <w:pPr>
        <w:pStyle w:val="Default"/>
        <w:widowControl w:val="0"/>
        <w:rPr>
          <w:sz w:val="22"/>
          <w:lang w:val="pt-PT"/>
        </w:rPr>
      </w:pPr>
      <w:r w:rsidRPr="00FA167D">
        <w:rPr>
          <w:sz w:val="22"/>
          <w:lang w:val="pt-PT"/>
        </w:rPr>
        <w:t xml:space="preserve">Tyrimų su gyvūnais metu poveikis vaisingumui nenustatytas. </w:t>
      </w:r>
    </w:p>
    <w:p w14:paraId="2308D8D4" w14:textId="77777777" w:rsidR="006A44DD" w:rsidRPr="00FA167D" w:rsidRDefault="006A44DD">
      <w:pPr>
        <w:pStyle w:val="Default"/>
        <w:widowControl w:val="0"/>
        <w:rPr>
          <w:b/>
          <w:sz w:val="22"/>
          <w:szCs w:val="22"/>
          <w:lang w:val="pt-PT"/>
        </w:rPr>
      </w:pPr>
    </w:p>
    <w:p w14:paraId="25730EB0" w14:textId="77777777" w:rsidR="00BF555A" w:rsidRPr="00FA167D" w:rsidRDefault="00BF555A" w:rsidP="00FA167D">
      <w:pPr>
        <w:pStyle w:val="Default"/>
        <w:widowControl w:val="0"/>
        <w:rPr>
          <w:sz w:val="22"/>
          <w:lang w:val="pt-PT"/>
        </w:rPr>
      </w:pPr>
      <w:r w:rsidRPr="00FA167D">
        <w:rPr>
          <w:b/>
          <w:sz w:val="22"/>
          <w:lang w:val="pt-PT"/>
        </w:rPr>
        <w:t xml:space="preserve">Vairavimas ir mechanizmų valdymas </w:t>
      </w:r>
    </w:p>
    <w:p w14:paraId="4A074F54" w14:textId="77777777" w:rsidR="006A44DD" w:rsidRPr="00FA167D" w:rsidRDefault="006A44DD">
      <w:pPr>
        <w:pStyle w:val="Default"/>
        <w:widowControl w:val="0"/>
        <w:rPr>
          <w:sz w:val="22"/>
          <w:szCs w:val="22"/>
          <w:lang w:val="pt-PT"/>
        </w:rPr>
      </w:pPr>
    </w:p>
    <w:p w14:paraId="157B17BE" w14:textId="77777777" w:rsidR="00BF555A" w:rsidRPr="00FA167D" w:rsidRDefault="00BF555A" w:rsidP="00FA167D">
      <w:pPr>
        <w:pStyle w:val="Default"/>
        <w:widowControl w:val="0"/>
        <w:rPr>
          <w:sz w:val="22"/>
          <w:lang w:val="pt-PT"/>
        </w:rPr>
      </w:pPr>
      <w:r w:rsidRPr="00FA167D">
        <w:rPr>
          <w:sz w:val="22"/>
          <w:lang w:val="pt-PT"/>
        </w:rPr>
        <w:t xml:space="preserve">Gabapentinas gali sukelti galvos svaigulį, mieguistumą ir nuovargį. Neturėtumėte vairuoti, valdyti sudėtingų mechanizmų ar užsiimti kita potencialiai pavojinga veikla, kol nežinote, ar šis vaistas turi įtakos jūsų gebėjimui atlikti šią veiklą. </w:t>
      </w:r>
    </w:p>
    <w:p w14:paraId="2E4A9FC7" w14:textId="77777777" w:rsidR="008D3B35" w:rsidRDefault="008D3B35" w:rsidP="00E65AEB">
      <w:pPr>
        <w:numPr>
          <w:ilvl w:val="12"/>
          <w:numId w:val="0"/>
        </w:numPr>
        <w:ind w:right="-2"/>
        <w:rPr>
          <w:sz w:val="22"/>
          <w:szCs w:val="22"/>
        </w:rPr>
      </w:pPr>
    </w:p>
    <w:p w14:paraId="7FE06144" w14:textId="77777777" w:rsidR="003457C6" w:rsidRPr="008A6454" w:rsidRDefault="003457C6" w:rsidP="00E65AEB">
      <w:pPr>
        <w:numPr>
          <w:ilvl w:val="12"/>
          <w:numId w:val="0"/>
        </w:numPr>
        <w:ind w:right="-2"/>
        <w:rPr>
          <w:sz w:val="22"/>
          <w:szCs w:val="22"/>
        </w:rPr>
      </w:pPr>
    </w:p>
    <w:p w14:paraId="5E0074F2" w14:textId="77777777" w:rsidR="008D3B35" w:rsidRPr="008A6454" w:rsidRDefault="00AB4978" w:rsidP="00E65AEB">
      <w:pPr>
        <w:keepNext/>
        <w:keepLines/>
        <w:tabs>
          <w:tab w:val="left" w:pos="567"/>
        </w:tabs>
        <w:outlineLvl w:val="2"/>
        <w:rPr>
          <w:b/>
          <w:bCs/>
          <w:sz w:val="22"/>
          <w:szCs w:val="22"/>
        </w:rPr>
      </w:pPr>
      <w:r w:rsidRPr="008A6454">
        <w:rPr>
          <w:b/>
          <w:bCs/>
          <w:sz w:val="22"/>
          <w:szCs w:val="22"/>
        </w:rPr>
        <w:t>3.</w:t>
      </w:r>
      <w:r w:rsidRPr="008A6454">
        <w:rPr>
          <w:b/>
          <w:bCs/>
          <w:sz w:val="22"/>
          <w:szCs w:val="22"/>
        </w:rPr>
        <w:tab/>
        <w:t xml:space="preserve">Kaip vartoti </w:t>
      </w:r>
      <w:proofErr w:type="spellStart"/>
      <w:r w:rsidR="00C62EF7" w:rsidRPr="008A6454">
        <w:rPr>
          <w:b/>
          <w:bCs/>
          <w:sz w:val="22"/>
          <w:szCs w:val="22"/>
        </w:rPr>
        <w:t>Gabapentin</w:t>
      </w:r>
      <w:proofErr w:type="spellEnd"/>
      <w:r w:rsidR="00C62EF7" w:rsidRPr="008A6454">
        <w:rPr>
          <w:b/>
          <w:bCs/>
          <w:sz w:val="22"/>
          <w:szCs w:val="22"/>
        </w:rPr>
        <w:t xml:space="preserve"> </w:t>
      </w:r>
      <w:proofErr w:type="spellStart"/>
      <w:r w:rsidR="00C62EF7" w:rsidRPr="008A6454">
        <w:rPr>
          <w:b/>
          <w:bCs/>
          <w:sz w:val="22"/>
          <w:szCs w:val="22"/>
        </w:rPr>
        <w:t>Ipca</w:t>
      </w:r>
      <w:proofErr w:type="spellEnd"/>
    </w:p>
    <w:p w14:paraId="529362DF" w14:textId="77777777" w:rsidR="00BF555A" w:rsidRPr="00BF555A" w:rsidRDefault="00BF555A">
      <w:pPr>
        <w:numPr>
          <w:ilvl w:val="12"/>
          <w:numId w:val="0"/>
        </w:numPr>
        <w:ind w:right="-2"/>
        <w:rPr>
          <w:sz w:val="22"/>
          <w:szCs w:val="22"/>
        </w:rPr>
      </w:pPr>
    </w:p>
    <w:p w14:paraId="7B44E19F" w14:textId="77777777" w:rsidR="00BF555A" w:rsidRPr="00FA167D" w:rsidRDefault="00BF555A" w:rsidP="00FA167D">
      <w:pPr>
        <w:pStyle w:val="Default"/>
        <w:widowControl w:val="0"/>
        <w:rPr>
          <w:sz w:val="22"/>
          <w:lang w:val="lt-LT"/>
        </w:rPr>
      </w:pPr>
      <w:r w:rsidRPr="00FA167D">
        <w:rPr>
          <w:sz w:val="22"/>
          <w:lang w:val="lt-LT"/>
        </w:rPr>
        <w:t xml:space="preserve">Visada vartokite šį vaistą tiksliai, kaip nurodė gydytojas arba vaistininkas. Jeigu abejojate, kreipkitės į gydytoją arba vaistininką. Nevartokite didesnės vaisto dozės, nei paskirta. </w:t>
      </w:r>
    </w:p>
    <w:p w14:paraId="1C907E16" w14:textId="77777777" w:rsidR="006A44DD" w:rsidRPr="00FA167D" w:rsidRDefault="006A44DD">
      <w:pPr>
        <w:pStyle w:val="Default"/>
        <w:widowControl w:val="0"/>
        <w:rPr>
          <w:sz w:val="22"/>
          <w:szCs w:val="22"/>
          <w:lang w:val="lt-LT"/>
        </w:rPr>
      </w:pPr>
    </w:p>
    <w:p w14:paraId="6E41C611" w14:textId="77777777" w:rsidR="00BF555A" w:rsidRPr="00FA167D" w:rsidRDefault="00BF555A" w:rsidP="00FA167D">
      <w:pPr>
        <w:pStyle w:val="Default"/>
        <w:widowControl w:val="0"/>
        <w:rPr>
          <w:sz w:val="22"/>
          <w:lang w:val="lt-LT"/>
        </w:rPr>
      </w:pPr>
      <w:r w:rsidRPr="00FA167D">
        <w:rPr>
          <w:sz w:val="22"/>
          <w:lang w:val="lt-LT"/>
        </w:rPr>
        <w:t xml:space="preserve">Gydytojas nustatys, kokia dozė Jums tinka. </w:t>
      </w:r>
    </w:p>
    <w:p w14:paraId="6C585D3B" w14:textId="77777777" w:rsidR="006A44DD" w:rsidRPr="00FA167D" w:rsidRDefault="006A44DD">
      <w:pPr>
        <w:pStyle w:val="Default"/>
        <w:widowControl w:val="0"/>
        <w:rPr>
          <w:sz w:val="22"/>
          <w:szCs w:val="22"/>
          <w:lang w:val="lt-LT"/>
        </w:rPr>
      </w:pPr>
    </w:p>
    <w:p w14:paraId="14FD7F5F" w14:textId="77777777" w:rsidR="00BF555A" w:rsidRPr="00FA167D" w:rsidRDefault="00BF555A" w:rsidP="00FA167D">
      <w:pPr>
        <w:pStyle w:val="Default"/>
        <w:widowControl w:val="0"/>
        <w:rPr>
          <w:sz w:val="22"/>
          <w:lang w:val="pt-PT"/>
        </w:rPr>
      </w:pPr>
      <w:r w:rsidRPr="00FA167D">
        <w:rPr>
          <w:sz w:val="22"/>
          <w:lang w:val="pt-PT"/>
        </w:rPr>
        <w:t xml:space="preserve">Rekomenduojama dozė sergant epilepsija </w:t>
      </w:r>
    </w:p>
    <w:p w14:paraId="5C0C1862" w14:textId="77777777" w:rsidR="006A44DD" w:rsidRPr="00FA167D" w:rsidRDefault="006A44DD">
      <w:pPr>
        <w:pStyle w:val="Default"/>
        <w:widowControl w:val="0"/>
        <w:rPr>
          <w:sz w:val="22"/>
          <w:szCs w:val="22"/>
          <w:u w:val="single"/>
          <w:lang w:val="pt-PT"/>
        </w:rPr>
      </w:pPr>
    </w:p>
    <w:p w14:paraId="57103C45" w14:textId="77777777" w:rsidR="00BF555A" w:rsidRPr="00FA167D" w:rsidRDefault="00BF555A" w:rsidP="00FA167D">
      <w:pPr>
        <w:pStyle w:val="Default"/>
        <w:widowControl w:val="0"/>
        <w:rPr>
          <w:sz w:val="22"/>
          <w:lang w:val="pt-PT"/>
        </w:rPr>
      </w:pPr>
      <w:r w:rsidRPr="00FA167D">
        <w:rPr>
          <w:sz w:val="22"/>
          <w:u w:val="single"/>
          <w:lang w:val="pt-PT"/>
        </w:rPr>
        <w:t xml:space="preserve">Suaugusieji ir paaugliai </w:t>
      </w:r>
    </w:p>
    <w:p w14:paraId="24E506A6" w14:textId="77777777" w:rsidR="00BF555A" w:rsidRPr="00FA167D" w:rsidRDefault="00BF555A" w:rsidP="00FA167D">
      <w:pPr>
        <w:pStyle w:val="Default"/>
        <w:widowControl w:val="0"/>
        <w:rPr>
          <w:sz w:val="22"/>
          <w:lang w:val="pt-PT"/>
        </w:rPr>
      </w:pPr>
      <w:proofErr w:type="spellStart"/>
      <w:r w:rsidRPr="00FA167D">
        <w:rPr>
          <w:sz w:val="22"/>
        </w:rPr>
        <w:t>Išgerkite</w:t>
      </w:r>
      <w:proofErr w:type="spellEnd"/>
      <w:r w:rsidRPr="00FA167D">
        <w:rPr>
          <w:sz w:val="22"/>
        </w:rPr>
        <w:t xml:space="preserve"> </w:t>
      </w:r>
      <w:proofErr w:type="spellStart"/>
      <w:r w:rsidRPr="00FA167D">
        <w:rPr>
          <w:sz w:val="22"/>
        </w:rPr>
        <w:t>tiek</w:t>
      </w:r>
      <w:proofErr w:type="spellEnd"/>
      <w:r w:rsidRPr="00FA167D">
        <w:rPr>
          <w:sz w:val="22"/>
        </w:rPr>
        <w:t xml:space="preserve"> </w:t>
      </w:r>
      <w:proofErr w:type="spellStart"/>
      <w:r w:rsidRPr="00FA167D">
        <w:rPr>
          <w:sz w:val="22"/>
        </w:rPr>
        <w:t>tablečių</w:t>
      </w:r>
      <w:proofErr w:type="spellEnd"/>
      <w:r w:rsidRPr="00FA167D">
        <w:rPr>
          <w:sz w:val="22"/>
        </w:rPr>
        <w:t xml:space="preserve">, </w:t>
      </w:r>
      <w:proofErr w:type="spellStart"/>
      <w:r w:rsidRPr="00FA167D">
        <w:rPr>
          <w:sz w:val="22"/>
        </w:rPr>
        <w:t>kiek</w:t>
      </w:r>
      <w:proofErr w:type="spellEnd"/>
      <w:r w:rsidRPr="00FA167D">
        <w:rPr>
          <w:sz w:val="22"/>
        </w:rPr>
        <w:t xml:space="preserve"> </w:t>
      </w:r>
      <w:proofErr w:type="spellStart"/>
      <w:r w:rsidRPr="00FA167D">
        <w:rPr>
          <w:sz w:val="22"/>
        </w:rPr>
        <w:t>nurodyta</w:t>
      </w:r>
      <w:proofErr w:type="spellEnd"/>
      <w:r w:rsidRPr="00FA167D">
        <w:rPr>
          <w:sz w:val="22"/>
        </w:rPr>
        <w:t xml:space="preserve">. </w:t>
      </w:r>
      <w:r w:rsidRPr="00FA167D">
        <w:rPr>
          <w:sz w:val="22"/>
          <w:lang w:val="pt-PT"/>
        </w:rPr>
        <w:t>Jūsų gydytojas paprastai dozę didins palaipsniui. Pradinė dozė paprastai yra nuo 300</w:t>
      </w:r>
      <w:r w:rsidRPr="00FA167D">
        <w:rPr>
          <w:sz w:val="22"/>
          <w:szCs w:val="22"/>
          <w:lang w:val="pt-PT"/>
        </w:rPr>
        <w:t> </w:t>
      </w:r>
      <w:r w:rsidRPr="00FA167D">
        <w:rPr>
          <w:sz w:val="22"/>
          <w:lang w:val="pt-PT"/>
        </w:rPr>
        <w:t>mg iki 900</w:t>
      </w:r>
      <w:r w:rsidRPr="00FA167D">
        <w:rPr>
          <w:sz w:val="22"/>
          <w:szCs w:val="22"/>
          <w:lang w:val="pt-PT"/>
        </w:rPr>
        <w:t> </w:t>
      </w:r>
      <w:r w:rsidRPr="00FA167D">
        <w:rPr>
          <w:sz w:val="22"/>
          <w:lang w:val="pt-PT"/>
        </w:rPr>
        <w:t>mg per parą. Vėliau dozę galima didinti, kaip nurodė gydytojas, iki didžiausios 3 600</w:t>
      </w:r>
      <w:r w:rsidRPr="00FA167D">
        <w:rPr>
          <w:sz w:val="22"/>
          <w:szCs w:val="22"/>
          <w:lang w:val="pt-PT"/>
        </w:rPr>
        <w:t> </w:t>
      </w:r>
      <w:r w:rsidRPr="00FA167D">
        <w:rPr>
          <w:sz w:val="22"/>
          <w:lang w:val="pt-PT"/>
        </w:rPr>
        <w:t xml:space="preserve">mg paros dozės, kurią gydytojas nurodys išgerti per 3 kartus, t. y. vieną kartą ryte, vieną kartą po pietų ir vieną kartą vakare. </w:t>
      </w:r>
    </w:p>
    <w:p w14:paraId="013CD125" w14:textId="77777777" w:rsidR="00B44FAF" w:rsidRPr="00FA167D" w:rsidRDefault="00B44FAF" w:rsidP="00E65AEB">
      <w:pPr>
        <w:pStyle w:val="Default"/>
        <w:widowControl w:val="0"/>
        <w:jc w:val="both"/>
        <w:rPr>
          <w:sz w:val="22"/>
          <w:szCs w:val="22"/>
          <w:u w:val="single"/>
          <w:lang w:val="pt-PT"/>
        </w:rPr>
      </w:pPr>
    </w:p>
    <w:p w14:paraId="15302CD2" w14:textId="77777777" w:rsidR="008E2ECA" w:rsidRPr="00FA167D" w:rsidRDefault="00BF555A" w:rsidP="00FA167D">
      <w:pPr>
        <w:pStyle w:val="Default"/>
        <w:widowControl w:val="0"/>
        <w:jc w:val="both"/>
        <w:rPr>
          <w:sz w:val="22"/>
          <w:lang w:val="pt-PT"/>
        </w:rPr>
      </w:pPr>
      <w:r w:rsidRPr="00FA167D">
        <w:rPr>
          <w:sz w:val="22"/>
          <w:u w:val="single"/>
          <w:lang w:val="pt-PT"/>
        </w:rPr>
        <w:t xml:space="preserve">6 metų ir vyresni vaikai </w:t>
      </w:r>
    </w:p>
    <w:p w14:paraId="7434267D" w14:textId="77777777" w:rsidR="00BF555A" w:rsidRPr="00FA167D" w:rsidRDefault="00BF555A" w:rsidP="00FA167D">
      <w:pPr>
        <w:pStyle w:val="Default"/>
        <w:widowControl w:val="0"/>
        <w:rPr>
          <w:sz w:val="22"/>
          <w:lang w:val="pt-PT"/>
        </w:rPr>
      </w:pPr>
      <w:r w:rsidRPr="00FA167D">
        <w:rPr>
          <w:sz w:val="22"/>
          <w:lang w:val="pt-PT"/>
        </w:rPr>
        <w:t>Jūsų vaikui reikalingą dozę nustatys gydytojas, nes ji apskaičiuojama pagal Jūsų vaiko svorį. Gydymas pradedamas maža pradine doze, kuri palaipsniui padidinama maždaug per 3 dienas. Įprastinė paros dozė epilepsijai kontroliuoti yra 25-35</w:t>
      </w:r>
      <w:r w:rsidRPr="00FA167D">
        <w:rPr>
          <w:sz w:val="22"/>
          <w:szCs w:val="22"/>
          <w:lang w:val="pt-PT"/>
        </w:rPr>
        <w:t> </w:t>
      </w:r>
      <w:r w:rsidRPr="00FA167D">
        <w:rPr>
          <w:sz w:val="22"/>
          <w:lang w:val="pt-PT"/>
        </w:rPr>
        <w:t xml:space="preserve">mg/kg. Paprastai vaistas skiriamas per 3 kartus ir tabletė (-ės) turi būti geriamos kiekvieną dieną, įprastai vieną kartą ryte, po pietų, ir vakare. </w:t>
      </w:r>
    </w:p>
    <w:p w14:paraId="0FB58994" w14:textId="77777777" w:rsidR="006A44DD" w:rsidRPr="00FA167D" w:rsidRDefault="006A44DD">
      <w:pPr>
        <w:pStyle w:val="Default"/>
        <w:widowControl w:val="0"/>
        <w:rPr>
          <w:sz w:val="22"/>
          <w:szCs w:val="22"/>
          <w:u w:val="single"/>
          <w:lang w:val="pt-PT"/>
        </w:rPr>
      </w:pPr>
    </w:p>
    <w:p w14:paraId="426BADE2" w14:textId="77777777" w:rsidR="00BF555A" w:rsidRPr="00FA167D" w:rsidRDefault="00BF555A" w:rsidP="00FA167D">
      <w:pPr>
        <w:pStyle w:val="Default"/>
        <w:widowControl w:val="0"/>
        <w:rPr>
          <w:sz w:val="22"/>
          <w:lang w:val="pt-PT"/>
        </w:rPr>
      </w:pPr>
      <w:r w:rsidRPr="00FA167D">
        <w:rPr>
          <w:sz w:val="22"/>
          <w:u w:val="single"/>
          <w:lang w:val="pt-PT"/>
        </w:rPr>
        <w:t>Gabapentin Ipca nerekomenduojama vartoti jaunesniems nei 6</w:t>
      </w:r>
      <w:r w:rsidRPr="00FA167D">
        <w:rPr>
          <w:sz w:val="22"/>
          <w:szCs w:val="22"/>
          <w:u w:val="single"/>
          <w:lang w:val="pt-PT"/>
        </w:rPr>
        <w:t> </w:t>
      </w:r>
      <w:r w:rsidRPr="00FA167D">
        <w:rPr>
          <w:sz w:val="22"/>
          <w:u w:val="single"/>
          <w:lang w:val="pt-PT"/>
        </w:rPr>
        <w:t xml:space="preserve">metų vaikams </w:t>
      </w:r>
    </w:p>
    <w:p w14:paraId="37FA9D01" w14:textId="77777777" w:rsidR="006A44DD" w:rsidRPr="00FA167D" w:rsidRDefault="006A44DD">
      <w:pPr>
        <w:pStyle w:val="Default"/>
        <w:widowControl w:val="0"/>
        <w:rPr>
          <w:b/>
          <w:sz w:val="22"/>
          <w:szCs w:val="22"/>
          <w:lang w:val="pt-PT"/>
        </w:rPr>
      </w:pPr>
    </w:p>
    <w:p w14:paraId="24660A67" w14:textId="77777777" w:rsidR="00BF555A" w:rsidRPr="00FA167D" w:rsidRDefault="00BF555A" w:rsidP="00FA167D">
      <w:pPr>
        <w:pStyle w:val="Default"/>
        <w:widowControl w:val="0"/>
        <w:rPr>
          <w:sz w:val="22"/>
          <w:lang w:val="pt-PT"/>
        </w:rPr>
      </w:pPr>
      <w:r w:rsidRPr="00FA167D">
        <w:rPr>
          <w:b/>
          <w:sz w:val="22"/>
          <w:lang w:val="pt-PT"/>
        </w:rPr>
        <w:t xml:space="preserve">Rekomenduojama dozė periferiniam neuropatiniam skausmui malšinti </w:t>
      </w:r>
    </w:p>
    <w:p w14:paraId="79A9DF7D" w14:textId="77777777" w:rsidR="006A44DD" w:rsidRPr="00FA167D" w:rsidRDefault="006A44DD">
      <w:pPr>
        <w:pStyle w:val="Default"/>
        <w:widowControl w:val="0"/>
        <w:rPr>
          <w:sz w:val="22"/>
          <w:szCs w:val="22"/>
          <w:u w:val="single"/>
          <w:lang w:val="pt-PT"/>
        </w:rPr>
      </w:pPr>
    </w:p>
    <w:p w14:paraId="04EFC8F5" w14:textId="77777777" w:rsidR="00BF555A" w:rsidRPr="00FA167D" w:rsidRDefault="00BF555A" w:rsidP="00FA167D">
      <w:pPr>
        <w:pStyle w:val="Default"/>
        <w:widowControl w:val="0"/>
        <w:rPr>
          <w:sz w:val="22"/>
          <w:lang w:val="pt-PT"/>
        </w:rPr>
      </w:pPr>
      <w:r w:rsidRPr="00FA167D">
        <w:rPr>
          <w:sz w:val="22"/>
          <w:u w:val="single"/>
          <w:lang w:val="pt-PT"/>
        </w:rPr>
        <w:t xml:space="preserve">Suaugusieji </w:t>
      </w:r>
    </w:p>
    <w:p w14:paraId="7DFD0CEE" w14:textId="77777777" w:rsidR="00BF555A" w:rsidRPr="00FA167D" w:rsidRDefault="00BF555A" w:rsidP="00FA167D">
      <w:pPr>
        <w:pStyle w:val="Default"/>
        <w:widowControl w:val="0"/>
        <w:rPr>
          <w:sz w:val="22"/>
          <w:lang w:val="pt-PT"/>
        </w:rPr>
      </w:pPr>
      <w:r w:rsidRPr="00FA167D">
        <w:rPr>
          <w:sz w:val="22"/>
          <w:lang w:val="pt-PT"/>
        </w:rPr>
        <w:t>Vartokite tiek tablečių, kiek nurodė gydytojas. Jūsų gydytojas paprastai dozę didins palaipsniui. Pradinė dozė paprastai yra nuo 300</w:t>
      </w:r>
      <w:r w:rsidRPr="00FA167D">
        <w:rPr>
          <w:sz w:val="22"/>
          <w:szCs w:val="22"/>
          <w:lang w:val="pt-PT"/>
        </w:rPr>
        <w:t> </w:t>
      </w:r>
      <w:r w:rsidRPr="00FA167D">
        <w:rPr>
          <w:sz w:val="22"/>
          <w:lang w:val="pt-PT"/>
        </w:rPr>
        <w:t>mg iki 900</w:t>
      </w:r>
      <w:r w:rsidRPr="00FA167D">
        <w:rPr>
          <w:sz w:val="22"/>
          <w:szCs w:val="22"/>
          <w:lang w:val="pt-PT"/>
        </w:rPr>
        <w:t> </w:t>
      </w:r>
      <w:r w:rsidRPr="00FA167D">
        <w:rPr>
          <w:sz w:val="22"/>
          <w:lang w:val="pt-PT"/>
        </w:rPr>
        <w:t xml:space="preserve">mg per parą. </w:t>
      </w:r>
    </w:p>
    <w:p w14:paraId="6FE613EC" w14:textId="77777777" w:rsidR="00BF555A" w:rsidRPr="00FA167D" w:rsidRDefault="00BF555A" w:rsidP="00FA167D">
      <w:pPr>
        <w:pStyle w:val="Default"/>
        <w:widowControl w:val="0"/>
        <w:rPr>
          <w:sz w:val="22"/>
          <w:lang w:val="pt-PT"/>
        </w:rPr>
      </w:pPr>
      <w:r w:rsidRPr="00FA167D">
        <w:rPr>
          <w:sz w:val="22"/>
          <w:lang w:val="pt-PT"/>
        </w:rPr>
        <w:t>Vėliau dozę galima didinti, kaip nurodė gydytojas, iki didžiausios 3600</w:t>
      </w:r>
      <w:r w:rsidRPr="00FA167D">
        <w:rPr>
          <w:sz w:val="22"/>
          <w:szCs w:val="22"/>
          <w:lang w:val="pt-PT"/>
        </w:rPr>
        <w:t> </w:t>
      </w:r>
      <w:r w:rsidRPr="00FA167D">
        <w:rPr>
          <w:sz w:val="22"/>
          <w:lang w:val="pt-PT"/>
        </w:rPr>
        <w:t xml:space="preserve">mg paros dozės, kurią gydytojas nurodys išgerti per 3 kartus, t. y. vieną kartą ryte, vieną kartą po pietų ir vieną kartą vakare. </w:t>
      </w:r>
    </w:p>
    <w:p w14:paraId="68974289" w14:textId="77777777" w:rsidR="006A44DD" w:rsidRPr="00FA167D" w:rsidRDefault="006A44DD">
      <w:pPr>
        <w:pStyle w:val="Default"/>
        <w:widowControl w:val="0"/>
        <w:rPr>
          <w:b/>
          <w:sz w:val="22"/>
          <w:szCs w:val="22"/>
          <w:lang w:val="pt-PT"/>
        </w:rPr>
      </w:pPr>
    </w:p>
    <w:p w14:paraId="0DE08113" w14:textId="77777777" w:rsidR="00BF555A" w:rsidRPr="00FA167D" w:rsidRDefault="00BF555A" w:rsidP="00FA167D">
      <w:pPr>
        <w:pStyle w:val="Default"/>
        <w:widowControl w:val="0"/>
        <w:rPr>
          <w:sz w:val="22"/>
          <w:lang w:val="pt-PT"/>
        </w:rPr>
      </w:pPr>
      <w:r w:rsidRPr="00FA167D">
        <w:rPr>
          <w:b/>
          <w:sz w:val="22"/>
          <w:lang w:val="pt-PT"/>
        </w:rPr>
        <w:t xml:space="preserve">Jeigu turite inkstų sutrikimų arba Jums atliekama hemodializė </w:t>
      </w:r>
    </w:p>
    <w:p w14:paraId="78C480AD" w14:textId="77777777" w:rsidR="00BF555A" w:rsidRPr="00FA167D" w:rsidRDefault="00BF555A" w:rsidP="00FA167D">
      <w:pPr>
        <w:pStyle w:val="Default"/>
        <w:widowControl w:val="0"/>
        <w:rPr>
          <w:sz w:val="22"/>
          <w:lang w:val="pt-PT"/>
        </w:rPr>
      </w:pPr>
      <w:r w:rsidRPr="00FA167D">
        <w:rPr>
          <w:sz w:val="22"/>
          <w:lang w:val="pt-PT"/>
        </w:rPr>
        <w:t>Gydytojas gali paskirti kitokį dozavimo planą ir (arba) dozę, jei turite problemų su inkstais arba jums atliekama hemodializė.</w:t>
      </w:r>
    </w:p>
    <w:p w14:paraId="258977B1" w14:textId="77777777" w:rsidR="006A44DD" w:rsidRPr="00FA167D" w:rsidRDefault="006A44DD">
      <w:pPr>
        <w:pStyle w:val="Default"/>
        <w:widowControl w:val="0"/>
        <w:rPr>
          <w:b/>
          <w:sz w:val="22"/>
          <w:szCs w:val="22"/>
          <w:lang w:val="pt-PT"/>
        </w:rPr>
      </w:pPr>
    </w:p>
    <w:p w14:paraId="25C18B1B" w14:textId="77777777" w:rsidR="00BF555A" w:rsidRPr="00FA167D" w:rsidRDefault="00BF555A" w:rsidP="00FA167D">
      <w:pPr>
        <w:pStyle w:val="Default"/>
        <w:widowControl w:val="0"/>
        <w:rPr>
          <w:sz w:val="22"/>
          <w:lang w:val="pt-PT"/>
        </w:rPr>
      </w:pPr>
      <w:r w:rsidRPr="00FA167D">
        <w:rPr>
          <w:b/>
          <w:sz w:val="22"/>
          <w:lang w:val="pt-PT"/>
        </w:rPr>
        <w:t>Jeigu esate vyresnio amžiaus pacientas (vyresnis nei 65</w:t>
      </w:r>
      <w:r w:rsidRPr="00FA167D">
        <w:rPr>
          <w:b/>
          <w:sz w:val="22"/>
          <w:szCs w:val="22"/>
          <w:lang w:val="pt-PT"/>
        </w:rPr>
        <w:t> </w:t>
      </w:r>
      <w:r w:rsidRPr="00FA167D">
        <w:rPr>
          <w:b/>
          <w:sz w:val="22"/>
          <w:lang w:val="pt-PT"/>
        </w:rPr>
        <w:t xml:space="preserve">metų) </w:t>
      </w:r>
    </w:p>
    <w:p w14:paraId="0D02616E" w14:textId="77777777" w:rsidR="00BF555A" w:rsidRPr="00FA167D" w:rsidRDefault="00BF555A" w:rsidP="00FA167D">
      <w:pPr>
        <w:pStyle w:val="Default"/>
        <w:widowControl w:val="0"/>
        <w:rPr>
          <w:sz w:val="22"/>
          <w:lang w:val="pt-PT"/>
        </w:rPr>
      </w:pPr>
      <w:r w:rsidRPr="00FA167D">
        <w:rPr>
          <w:sz w:val="22"/>
          <w:lang w:val="pt-PT"/>
        </w:rPr>
        <w:t xml:space="preserve">Turite vartoti įprastą Gabapentin Ipca dozę, nebent turite inkstų problemų. Gydytojas gali paskirti kitokį dozavimo planą ir (arba) dozę, jei turite problemų su inkstais. </w:t>
      </w:r>
    </w:p>
    <w:p w14:paraId="2F606B8A" w14:textId="77777777" w:rsidR="006A44DD" w:rsidRPr="00FA167D" w:rsidRDefault="006A44DD">
      <w:pPr>
        <w:pStyle w:val="Default"/>
        <w:widowControl w:val="0"/>
        <w:rPr>
          <w:sz w:val="22"/>
          <w:szCs w:val="22"/>
          <w:lang w:val="pt-PT"/>
        </w:rPr>
      </w:pPr>
    </w:p>
    <w:p w14:paraId="210A57EA" w14:textId="77777777" w:rsidR="00BF555A" w:rsidRPr="00FA167D" w:rsidRDefault="00BF555A" w:rsidP="00FA167D">
      <w:pPr>
        <w:pStyle w:val="Default"/>
        <w:widowControl w:val="0"/>
        <w:rPr>
          <w:sz w:val="22"/>
          <w:lang w:val="pt-PT"/>
        </w:rPr>
      </w:pPr>
      <w:r w:rsidRPr="00FA167D">
        <w:rPr>
          <w:sz w:val="22"/>
          <w:lang w:val="pt-PT"/>
        </w:rPr>
        <w:t xml:space="preserve">Jeigu manote, kad Gabapentin Ipca veikia per stipriai arba per silpnai, kuo greičiau kreipkitės į gydytoją arba vaistininką. </w:t>
      </w:r>
    </w:p>
    <w:p w14:paraId="24DB6A20" w14:textId="77777777" w:rsidR="006A44DD" w:rsidRPr="00FA167D" w:rsidRDefault="006A44DD">
      <w:pPr>
        <w:pStyle w:val="Default"/>
        <w:widowControl w:val="0"/>
        <w:rPr>
          <w:b/>
          <w:sz w:val="22"/>
          <w:szCs w:val="22"/>
          <w:lang w:val="pt-PT"/>
        </w:rPr>
      </w:pPr>
    </w:p>
    <w:p w14:paraId="1083175C" w14:textId="77777777" w:rsidR="00BF555A" w:rsidRPr="00FA167D" w:rsidRDefault="00BF555A" w:rsidP="00BF555A">
      <w:pPr>
        <w:pStyle w:val="Default"/>
        <w:widowControl w:val="0"/>
        <w:rPr>
          <w:sz w:val="22"/>
          <w:szCs w:val="22"/>
          <w:lang w:val="pt-PT"/>
        </w:rPr>
      </w:pPr>
      <w:r w:rsidRPr="00FA167D">
        <w:rPr>
          <w:b/>
          <w:sz w:val="22"/>
          <w:lang w:val="pt-PT"/>
        </w:rPr>
        <w:lastRenderedPageBreak/>
        <w:t xml:space="preserve">Vartojimo metodas </w:t>
      </w:r>
    </w:p>
    <w:p w14:paraId="1023CDB6" w14:textId="77777777" w:rsidR="006A44DD" w:rsidRPr="00FA167D" w:rsidRDefault="006A44DD" w:rsidP="00FA167D">
      <w:pPr>
        <w:pStyle w:val="Default"/>
        <w:widowControl w:val="0"/>
        <w:rPr>
          <w:sz w:val="22"/>
          <w:lang w:val="pt-PT"/>
        </w:rPr>
      </w:pPr>
    </w:p>
    <w:p w14:paraId="489775D1" w14:textId="77777777" w:rsidR="00BF555A" w:rsidRPr="00FA167D" w:rsidRDefault="00BF555A" w:rsidP="00FA167D">
      <w:pPr>
        <w:pStyle w:val="Default"/>
        <w:widowControl w:val="0"/>
        <w:rPr>
          <w:sz w:val="22"/>
          <w:lang w:val="pt-PT"/>
        </w:rPr>
      </w:pPr>
      <w:r w:rsidRPr="00FA167D">
        <w:rPr>
          <w:sz w:val="22"/>
          <w:lang w:val="pt-PT"/>
        </w:rPr>
        <w:t xml:space="preserve">Vartoti per burną. Visada nurykite tabletes užsigerdami dideliu kiekiu vandens. Tabletę galima padalyti į lygias dozes. Tęskite Gabapentin Ipca vartojimą, kol gydytojas nurodys nutraukti gydymą. </w:t>
      </w:r>
    </w:p>
    <w:p w14:paraId="758F9D54" w14:textId="77777777" w:rsidR="006A44DD" w:rsidRPr="00FA167D" w:rsidRDefault="006A44DD">
      <w:pPr>
        <w:pStyle w:val="Default"/>
        <w:widowControl w:val="0"/>
        <w:rPr>
          <w:b/>
          <w:sz w:val="22"/>
          <w:szCs w:val="22"/>
          <w:lang w:val="pt-PT"/>
        </w:rPr>
      </w:pPr>
    </w:p>
    <w:p w14:paraId="21938785" w14:textId="77777777" w:rsidR="00BF555A" w:rsidRPr="00FA167D" w:rsidRDefault="00BF555A" w:rsidP="00FA167D">
      <w:pPr>
        <w:pStyle w:val="Default"/>
        <w:widowControl w:val="0"/>
        <w:rPr>
          <w:sz w:val="22"/>
          <w:lang w:val="pt-PT"/>
        </w:rPr>
      </w:pPr>
      <w:r w:rsidRPr="00FA167D">
        <w:rPr>
          <w:b/>
          <w:sz w:val="22"/>
          <w:lang w:val="pt-PT"/>
        </w:rPr>
        <w:t xml:space="preserve">Ką daryti pavartojus per didelę Gabapentin Ipca dozę </w:t>
      </w:r>
    </w:p>
    <w:p w14:paraId="33C2B14A" w14:textId="77777777" w:rsidR="006A44DD" w:rsidRPr="00FA167D" w:rsidRDefault="006A44DD">
      <w:pPr>
        <w:pStyle w:val="Default"/>
        <w:widowControl w:val="0"/>
        <w:rPr>
          <w:sz w:val="22"/>
          <w:szCs w:val="22"/>
          <w:lang w:val="pt-PT"/>
        </w:rPr>
      </w:pPr>
    </w:p>
    <w:p w14:paraId="4F1831A8" w14:textId="77777777" w:rsidR="00BF555A" w:rsidRPr="00FA167D" w:rsidRDefault="00BF555A" w:rsidP="00FA167D">
      <w:pPr>
        <w:pStyle w:val="Default"/>
        <w:widowControl w:val="0"/>
        <w:rPr>
          <w:sz w:val="22"/>
          <w:lang w:val="pt-PT"/>
        </w:rPr>
      </w:pPr>
      <w:r w:rsidRPr="00FA167D">
        <w:rPr>
          <w:sz w:val="22"/>
          <w:lang w:val="pt-PT"/>
        </w:rPr>
        <w:t>Vartojant didesnes nei rekomenduojama dozes, gali sustiprėti šalutinis poveikis, įskaitant sąmonės netekimą, svaigulį, dvejinimąsi akyse, neaiškią kalbą, mieguistumą ir viduriavimą.</w:t>
      </w:r>
      <w:r w:rsidRPr="00FA167D">
        <w:rPr>
          <w:i/>
          <w:sz w:val="22"/>
          <w:lang w:val="pt-PT"/>
        </w:rPr>
        <w:t xml:space="preserve"> </w:t>
      </w:r>
      <w:r w:rsidRPr="00FA167D">
        <w:rPr>
          <w:sz w:val="22"/>
          <w:lang w:val="pt-PT"/>
        </w:rPr>
        <w:t xml:space="preserve">Jei išgėrėte didesnę Gabapentin Ipca dozę nei paskyrė gydytojas, nedelsdami kreipkitės į gydytoją arba vykite į artimiausios ligoninės skubios pagalbos skyrių. Pasiimkite visas tabletes, kurių neišgėrėte, kartu su pakuote ir etikete, kad ligoninė galėtų lengvai atpažinti, kokius vaistus išgėrėte. </w:t>
      </w:r>
    </w:p>
    <w:p w14:paraId="6E35E8B3" w14:textId="77777777" w:rsidR="006A44DD" w:rsidRPr="00FA167D" w:rsidRDefault="006A44DD">
      <w:pPr>
        <w:pStyle w:val="Default"/>
        <w:widowControl w:val="0"/>
        <w:rPr>
          <w:b/>
          <w:sz w:val="22"/>
          <w:szCs w:val="22"/>
          <w:lang w:val="pt-PT"/>
        </w:rPr>
      </w:pPr>
    </w:p>
    <w:p w14:paraId="252CFFBC" w14:textId="77777777" w:rsidR="00BF555A" w:rsidRPr="00FA167D" w:rsidRDefault="00BF555A" w:rsidP="00FA167D">
      <w:pPr>
        <w:pStyle w:val="Default"/>
        <w:widowControl w:val="0"/>
        <w:rPr>
          <w:sz w:val="22"/>
          <w:lang w:val="pt-PT"/>
        </w:rPr>
      </w:pPr>
      <w:r w:rsidRPr="00FA167D">
        <w:rPr>
          <w:b/>
          <w:sz w:val="22"/>
          <w:lang w:val="pt-PT"/>
        </w:rPr>
        <w:t xml:space="preserve">Pamiršus pavartoti Gabapentin Ipca </w:t>
      </w:r>
    </w:p>
    <w:p w14:paraId="4A5B8791" w14:textId="77777777" w:rsidR="006A44DD" w:rsidRPr="00FA167D" w:rsidRDefault="006A44DD">
      <w:pPr>
        <w:pStyle w:val="Default"/>
        <w:widowControl w:val="0"/>
        <w:rPr>
          <w:sz w:val="22"/>
          <w:szCs w:val="22"/>
          <w:lang w:val="pt-PT"/>
        </w:rPr>
      </w:pPr>
    </w:p>
    <w:p w14:paraId="346CAF53" w14:textId="77777777" w:rsidR="00BF555A" w:rsidRPr="00FA167D" w:rsidRDefault="00BF555A" w:rsidP="00FA167D">
      <w:pPr>
        <w:pStyle w:val="Default"/>
        <w:widowControl w:val="0"/>
        <w:rPr>
          <w:sz w:val="22"/>
          <w:lang w:val="pt-PT"/>
        </w:rPr>
      </w:pPr>
      <w:r w:rsidRPr="00FA167D">
        <w:rPr>
          <w:sz w:val="22"/>
          <w:lang w:val="pt-PT"/>
        </w:rPr>
        <w:t xml:space="preserve">Jei pamiršote išgerti dozę, išgerkite ją iš karto kai tik prisiminsite, nebent atėjo laikas vartoti kitą dozę. Negalima vartoti dvigubos dozės norint kompensuoti praleistą dozę. </w:t>
      </w:r>
    </w:p>
    <w:p w14:paraId="488EE156" w14:textId="77777777" w:rsidR="006A44DD" w:rsidRPr="00FA167D" w:rsidRDefault="006A44DD">
      <w:pPr>
        <w:pStyle w:val="Default"/>
        <w:widowControl w:val="0"/>
        <w:rPr>
          <w:b/>
          <w:sz w:val="22"/>
          <w:szCs w:val="22"/>
          <w:lang w:val="pt-PT"/>
        </w:rPr>
      </w:pPr>
    </w:p>
    <w:p w14:paraId="2C678672" w14:textId="77777777" w:rsidR="00BF555A" w:rsidRPr="00FA167D" w:rsidRDefault="00BF555A" w:rsidP="00FA167D">
      <w:pPr>
        <w:pStyle w:val="Default"/>
        <w:widowControl w:val="0"/>
        <w:rPr>
          <w:sz w:val="22"/>
          <w:lang w:val="pt-PT"/>
        </w:rPr>
      </w:pPr>
      <w:r w:rsidRPr="00FA167D">
        <w:rPr>
          <w:b/>
          <w:sz w:val="22"/>
          <w:lang w:val="pt-PT"/>
        </w:rPr>
        <w:t xml:space="preserve">Nustojus vartoti Gabapentin Ipca </w:t>
      </w:r>
    </w:p>
    <w:p w14:paraId="1A9D93F7" w14:textId="77777777" w:rsidR="006A44DD" w:rsidRPr="00FA167D" w:rsidRDefault="006A44DD">
      <w:pPr>
        <w:pStyle w:val="Default"/>
        <w:widowControl w:val="0"/>
        <w:rPr>
          <w:sz w:val="22"/>
          <w:szCs w:val="22"/>
          <w:lang w:val="pt-PT"/>
        </w:rPr>
      </w:pPr>
    </w:p>
    <w:p w14:paraId="2A422853" w14:textId="77777777" w:rsidR="00BF555A" w:rsidRPr="00FA167D" w:rsidRDefault="00BF555A" w:rsidP="00FA167D">
      <w:pPr>
        <w:pStyle w:val="Default"/>
        <w:widowControl w:val="0"/>
        <w:rPr>
          <w:sz w:val="22"/>
          <w:lang w:val="pt-PT"/>
        </w:rPr>
      </w:pPr>
      <w:r w:rsidRPr="00FA167D">
        <w:rPr>
          <w:sz w:val="22"/>
          <w:lang w:val="pt-PT"/>
        </w:rPr>
        <w:t>Nenutraukite Gabapentin Ipca vartojimo staiga. Jei norite nutraukti Gabapentin Ipca vartojimą, pirmiausia pasitarkite su gydytoju. Jis nurodys, kaip tai padaryti. Jei gydymas nutraukiamas, tai turėtų būti daroma palaipsniui, mažiausiai per 1</w:t>
      </w:r>
      <w:r w:rsidRPr="00FA167D">
        <w:rPr>
          <w:sz w:val="22"/>
          <w:szCs w:val="22"/>
          <w:lang w:val="pt-PT"/>
        </w:rPr>
        <w:t> </w:t>
      </w:r>
      <w:r w:rsidRPr="00FA167D">
        <w:rPr>
          <w:sz w:val="22"/>
          <w:lang w:val="pt-PT"/>
        </w:rPr>
        <w:t xml:space="preserve">savaitę. Turite žinoti, kad baigus trumpalaikį ar ilgalaikį gydymą Gabapentin Ipca gali pasireikšti tam tikras šalutinis poveikis, vadinamas abstinencijos reiškiniais. Gali pasireikšti šie reiškiniai: traukuliai, nerimas, miego sutrikimai, pykinimas (šleikštulys), skausmas, prakaitavimas, drebulys, galvos skausmas, depresija, neįprasta savijauta, svaigulys ir prasta bendra savijauta. Šis poveikis paprastai pasireiškia per 48 valandas po Gabapentin Ipca vartojimo nutraukimo. Jei pasireiškia abstinencijos reiškiniai, turite kreiptis į gydytoją. </w:t>
      </w:r>
    </w:p>
    <w:p w14:paraId="4711B777" w14:textId="77777777" w:rsidR="006A44DD" w:rsidRPr="00FA167D" w:rsidRDefault="006A44DD">
      <w:pPr>
        <w:pStyle w:val="Default"/>
        <w:widowControl w:val="0"/>
        <w:rPr>
          <w:sz w:val="22"/>
          <w:szCs w:val="22"/>
          <w:lang w:val="pt-PT"/>
        </w:rPr>
      </w:pPr>
    </w:p>
    <w:p w14:paraId="0DB83CBB" w14:textId="77777777" w:rsidR="00BF555A" w:rsidRPr="00FA167D" w:rsidRDefault="00BF555A" w:rsidP="00FA167D">
      <w:pPr>
        <w:pStyle w:val="Default"/>
        <w:widowControl w:val="0"/>
        <w:rPr>
          <w:sz w:val="22"/>
          <w:lang w:val="pt-PT"/>
        </w:rPr>
      </w:pPr>
      <w:r w:rsidRPr="00FA167D">
        <w:rPr>
          <w:sz w:val="22"/>
          <w:lang w:val="pt-PT"/>
        </w:rPr>
        <w:t xml:space="preserve">Jeigu kiltų daugiau klausimų dėl šio vaisto vartojimo, kreipkitės į gydytoją arba vaistininką. </w:t>
      </w:r>
    </w:p>
    <w:p w14:paraId="6FFE8602" w14:textId="77777777" w:rsidR="008D3B35" w:rsidRDefault="008D3B35" w:rsidP="00E65AEB">
      <w:pPr>
        <w:numPr>
          <w:ilvl w:val="12"/>
          <w:numId w:val="0"/>
        </w:numPr>
        <w:rPr>
          <w:sz w:val="22"/>
          <w:szCs w:val="22"/>
        </w:rPr>
      </w:pPr>
    </w:p>
    <w:p w14:paraId="1267DDC9" w14:textId="77777777" w:rsidR="00B44FAF" w:rsidRPr="008A6454" w:rsidRDefault="00B44FAF" w:rsidP="00E65AEB">
      <w:pPr>
        <w:numPr>
          <w:ilvl w:val="12"/>
          <w:numId w:val="0"/>
        </w:numPr>
        <w:rPr>
          <w:sz w:val="22"/>
          <w:szCs w:val="22"/>
        </w:rPr>
      </w:pPr>
    </w:p>
    <w:p w14:paraId="35B42097" w14:textId="77777777" w:rsidR="00BF555A" w:rsidRPr="008A6454" w:rsidRDefault="00AB4978" w:rsidP="00E65AEB">
      <w:pPr>
        <w:keepNext/>
        <w:keepLines/>
        <w:tabs>
          <w:tab w:val="left" w:pos="567"/>
        </w:tabs>
        <w:outlineLvl w:val="2"/>
        <w:rPr>
          <w:b/>
          <w:bCs/>
          <w:sz w:val="22"/>
          <w:szCs w:val="22"/>
        </w:rPr>
      </w:pPr>
      <w:r w:rsidRPr="008A6454">
        <w:rPr>
          <w:b/>
          <w:bCs/>
          <w:sz w:val="22"/>
          <w:szCs w:val="22"/>
        </w:rPr>
        <w:t>4.</w:t>
      </w:r>
      <w:r w:rsidRPr="008A6454">
        <w:rPr>
          <w:b/>
          <w:bCs/>
          <w:sz w:val="22"/>
          <w:szCs w:val="22"/>
        </w:rPr>
        <w:tab/>
        <w:t>Galimas šalutinis poveikis</w:t>
      </w:r>
    </w:p>
    <w:p w14:paraId="5A532003" w14:textId="77777777" w:rsidR="00BF555A" w:rsidRPr="00BF555A" w:rsidRDefault="00BF555A">
      <w:pPr>
        <w:numPr>
          <w:ilvl w:val="12"/>
          <w:numId w:val="0"/>
        </w:numPr>
        <w:rPr>
          <w:sz w:val="22"/>
          <w:szCs w:val="22"/>
        </w:rPr>
      </w:pPr>
    </w:p>
    <w:p w14:paraId="42000727" w14:textId="77777777" w:rsidR="00BF555A" w:rsidRPr="00FA167D" w:rsidRDefault="00BF555A" w:rsidP="00FA167D">
      <w:pPr>
        <w:pStyle w:val="Default"/>
        <w:widowControl w:val="0"/>
        <w:rPr>
          <w:sz w:val="22"/>
          <w:lang w:val="lt-LT"/>
        </w:rPr>
      </w:pPr>
      <w:r w:rsidRPr="00FA167D">
        <w:rPr>
          <w:sz w:val="22"/>
          <w:lang w:val="lt-LT"/>
        </w:rPr>
        <w:t xml:space="preserve">Šis vaistas, kaip ir visi kiti, gali sukelti šalutinį poveikį, nors jis pasireiškia ne visiems žmonėms. </w:t>
      </w:r>
    </w:p>
    <w:p w14:paraId="161F4ADF" w14:textId="77777777" w:rsidR="006A44DD" w:rsidRDefault="006A44DD">
      <w:pPr>
        <w:pStyle w:val="Default"/>
        <w:widowControl w:val="0"/>
        <w:rPr>
          <w:sz w:val="22"/>
          <w:szCs w:val="22"/>
          <w:lang w:val="lt-LT"/>
        </w:rPr>
      </w:pPr>
    </w:p>
    <w:p w14:paraId="49880F79" w14:textId="77777777" w:rsidR="00BF555A" w:rsidRPr="00FA167D" w:rsidRDefault="00BF555A" w:rsidP="00FA167D">
      <w:pPr>
        <w:pStyle w:val="Default"/>
        <w:widowControl w:val="0"/>
        <w:rPr>
          <w:sz w:val="22"/>
          <w:lang w:val="lt-LT"/>
        </w:rPr>
      </w:pPr>
      <w:r w:rsidRPr="00FA167D">
        <w:rPr>
          <w:sz w:val="22"/>
          <w:lang w:val="lt-LT"/>
        </w:rPr>
        <w:t xml:space="preserve">Nustokite vartoti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ir nedelsdami kreipkitės į gydytoją, jei pastebėsite bet kurį iš šių simptomų: </w:t>
      </w:r>
    </w:p>
    <w:p w14:paraId="03C67339" w14:textId="77777777" w:rsidR="00BF555A" w:rsidRPr="00FA167D" w:rsidRDefault="00BF555A" w:rsidP="00FA167D">
      <w:pPr>
        <w:pStyle w:val="Default"/>
        <w:widowControl w:val="0"/>
        <w:numPr>
          <w:ilvl w:val="0"/>
          <w:numId w:val="4"/>
        </w:numPr>
        <w:rPr>
          <w:sz w:val="22"/>
          <w:lang w:val="lt-LT"/>
        </w:rPr>
      </w:pPr>
      <w:r w:rsidRPr="00FA167D">
        <w:rPr>
          <w:sz w:val="22"/>
          <w:lang w:val="lt-LT"/>
        </w:rPr>
        <w:t>rausvos neiškilusios, taikinio formos ar apskritos dėmės ant liemens, dažnai su pūslėmis centre, odos lupimasis, burnos, gerklės, nosies, lytinių organų ir akių opos. Prieš atsirandant šiems sunkiems odos bėrimams gali pasireikšti karščiavimas ir į gripą panašūs simptomai (</w:t>
      </w:r>
      <w:proofErr w:type="spellStart"/>
      <w:r w:rsidRPr="00FA167D">
        <w:rPr>
          <w:sz w:val="22"/>
          <w:lang w:val="lt-LT"/>
        </w:rPr>
        <w:t>Stivenso</w:t>
      </w:r>
      <w:proofErr w:type="spellEnd"/>
      <w:r w:rsidRPr="00FA167D">
        <w:rPr>
          <w:sz w:val="22"/>
          <w:lang w:val="lt-LT"/>
        </w:rPr>
        <w:t xml:space="preserve">-Džonsono sindromas, toksinė epidermio </w:t>
      </w:r>
      <w:proofErr w:type="spellStart"/>
      <w:r w:rsidRPr="00FA167D">
        <w:rPr>
          <w:sz w:val="22"/>
          <w:lang w:val="lt-LT"/>
        </w:rPr>
        <w:t>nekrolizė</w:t>
      </w:r>
      <w:proofErr w:type="spellEnd"/>
      <w:r w:rsidRPr="00FA167D">
        <w:rPr>
          <w:sz w:val="22"/>
          <w:lang w:val="lt-LT"/>
        </w:rPr>
        <w:t xml:space="preserve">); </w:t>
      </w:r>
    </w:p>
    <w:p w14:paraId="6F3EF226" w14:textId="77777777" w:rsidR="00BF555A" w:rsidRPr="00FA167D" w:rsidRDefault="00BF555A" w:rsidP="00FA167D">
      <w:pPr>
        <w:pStyle w:val="Default"/>
        <w:widowControl w:val="0"/>
        <w:numPr>
          <w:ilvl w:val="0"/>
          <w:numId w:val="4"/>
        </w:numPr>
        <w:rPr>
          <w:sz w:val="22"/>
          <w:lang w:val="lt-LT"/>
        </w:rPr>
      </w:pPr>
      <w:r w:rsidRPr="00FA167D">
        <w:rPr>
          <w:sz w:val="22"/>
          <w:lang w:val="lt-LT"/>
        </w:rPr>
        <w:t xml:space="preserve">išplitęs bėrimas, aukšta kūno temperatūra ir padidėję limfmazgiai (DRESS sindromas arba padidėjusio jautrumo vaistui sindromas). </w:t>
      </w:r>
    </w:p>
    <w:p w14:paraId="5CDC8E98" w14:textId="77777777" w:rsidR="006A44DD" w:rsidRDefault="006A44DD">
      <w:pPr>
        <w:pStyle w:val="Default"/>
        <w:widowControl w:val="0"/>
        <w:rPr>
          <w:b/>
          <w:sz w:val="22"/>
          <w:szCs w:val="22"/>
          <w:lang w:val="lt-LT"/>
        </w:rPr>
      </w:pPr>
    </w:p>
    <w:p w14:paraId="1457418D" w14:textId="77777777" w:rsidR="00BF555A" w:rsidRPr="00FA167D" w:rsidRDefault="00BF555A" w:rsidP="00FA167D">
      <w:pPr>
        <w:pStyle w:val="Default"/>
        <w:widowControl w:val="0"/>
        <w:rPr>
          <w:b/>
          <w:sz w:val="22"/>
          <w:lang w:val="lt-LT"/>
        </w:rPr>
      </w:pPr>
      <w:r w:rsidRPr="00FA167D">
        <w:rPr>
          <w:b/>
          <w:sz w:val="22"/>
          <w:lang w:val="lt-LT"/>
        </w:rPr>
        <w:t xml:space="preserve">Nedelsdami kreipkitės į gydytoją, jei pavartojus šio vaisto pasireiškė bet kuris iš šių simptomų, kurie gali būti labai sunkūs: </w:t>
      </w:r>
    </w:p>
    <w:p w14:paraId="727A7A03" w14:textId="77777777" w:rsidR="006A44DD" w:rsidRDefault="006A44DD">
      <w:pPr>
        <w:pStyle w:val="Default"/>
        <w:widowControl w:val="0"/>
        <w:rPr>
          <w:sz w:val="22"/>
          <w:szCs w:val="22"/>
          <w:lang w:val="lt-LT"/>
        </w:rPr>
      </w:pPr>
    </w:p>
    <w:p w14:paraId="5FA7C358" w14:textId="77777777" w:rsidR="00BF555A" w:rsidRPr="00FA167D" w:rsidRDefault="00BF555A" w:rsidP="00FA167D">
      <w:pPr>
        <w:pStyle w:val="Default"/>
        <w:widowControl w:val="0"/>
        <w:numPr>
          <w:ilvl w:val="0"/>
          <w:numId w:val="5"/>
        </w:numPr>
        <w:ind w:left="360"/>
        <w:rPr>
          <w:sz w:val="22"/>
          <w:lang w:val="lt-LT"/>
        </w:rPr>
      </w:pPr>
      <w:r w:rsidRPr="00FA167D">
        <w:rPr>
          <w:sz w:val="22"/>
          <w:lang w:val="lt-LT"/>
        </w:rPr>
        <w:t xml:space="preserve">sunkios odos reakcijos, kurioms pasireiškus reikalinga skubi pagalba, lūpų ir veido tinimas, odos išbėrimas bei paraudimas ir (arba) plaukų slinkimas (tai gali būti sunkios alerginės reakcijos simptomai); </w:t>
      </w:r>
    </w:p>
    <w:p w14:paraId="41FDE35B" w14:textId="77777777" w:rsidR="00BF555A" w:rsidRPr="00FA167D" w:rsidRDefault="00BF555A" w:rsidP="00FA167D">
      <w:pPr>
        <w:pStyle w:val="Default"/>
        <w:widowControl w:val="0"/>
        <w:numPr>
          <w:ilvl w:val="0"/>
          <w:numId w:val="5"/>
        </w:numPr>
        <w:ind w:left="360"/>
        <w:rPr>
          <w:sz w:val="22"/>
          <w:lang w:val="lt-LT"/>
        </w:rPr>
      </w:pPr>
      <w:r w:rsidRPr="00FA167D">
        <w:rPr>
          <w:sz w:val="22"/>
          <w:lang w:val="lt-LT"/>
        </w:rPr>
        <w:t xml:space="preserve">nuolatinis skrandžio skausmas, pykinimas ir vėmimas, nes tai gali būti ūminio pankreatito (kasos uždegimo) simptomai; </w:t>
      </w:r>
    </w:p>
    <w:p w14:paraId="4407F279" w14:textId="77777777" w:rsidR="00BF555A" w:rsidRPr="00FA167D" w:rsidRDefault="00BF555A" w:rsidP="00FA167D">
      <w:pPr>
        <w:pStyle w:val="Default"/>
        <w:widowControl w:val="0"/>
        <w:numPr>
          <w:ilvl w:val="0"/>
          <w:numId w:val="5"/>
        </w:numPr>
        <w:ind w:left="360"/>
        <w:rPr>
          <w:sz w:val="22"/>
          <w:lang w:val="lt-LT"/>
        </w:rPr>
      </w:pPr>
      <w:r w:rsidRPr="00FA167D">
        <w:rPr>
          <w:sz w:val="22"/>
          <w:lang w:val="lt-LT"/>
        </w:rPr>
        <w:t xml:space="preserve">kvėpavimo sutrikimai, kuriems pasireiškus sunkia forma, Jums gali prireikti skubios pagalbos ir intensyvios priežiūros, kad galėtumėte toliau normaliai kvėpuoti; </w:t>
      </w:r>
    </w:p>
    <w:p w14:paraId="7FEDF2AE" w14:textId="77777777" w:rsidR="00BF555A" w:rsidRPr="00FA167D" w:rsidRDefault="00BF555A" w:rsidP="00FA167D">
      <w:pPr>
        <w:pStyle w:val="Default"/>
        <w:widowControl w:val="0"/>
        <w:numPr>
          <w:ilvl w:val="0"/>
          <w:numId w:val="5"/>
        </w:numPr>
        <w:ind w:left="360"/>
        <w:rPr>
          <w:sz w:val="22"/>
          <w:lang w:val="lt-LT"/>
        </w:rPr>
      </w:pP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gali sukelti sunkią arba gyvybei pavojingą alerginę reakciją, kuri gali paveikti odą ar kitas kūno dalis, pvz., kepenis ar kraujo ląsteles. Jei kyla tokia reakcija, bėrimas gali </w:t>
      </w:r>
      <w:r w:rsidRPr="00FA167D">
        <w:rPr>
          <w:sz w:val="22"/>
          <w:lang w:val="lt-LT"/>
        </w:rPr>
        <w:lastRenderedPageBreak/>
        <w:t xml:space="preserve">pasireikšti arba nepasireikšti. Dėl to gali prireikti gydymo ligoninėje arba nutraukti </w:t>
      </w:r>
      <w:proofErr w:type="spellStart"/>
      <w:r w:rsidRPr="00FA167D">
        <w:rPr>
          <w:sz w:val="22"/>
          <w:lang w:val="lt-LT"/>
        </w:rPr>
        <w:t>Gabapentin</w:t>
      </w:r>
      <w:proofErr w:type="spellEnd"/>
      <w:r w:rsidRPr="00FA167D">
        <w:rPr>
          <w:sz w:val="22"/>
          <w:lang w:val="lt-LT"/>
        </w:rPr>
        <w:t xml:space="preserve"> </w:t>
      </w:r>
      <w:proofErr w:type="spellStart"/>
      <w:r w:rsidRPr="00FA167D">
        <w:rPr>
          <w:sz w:val="22"/>
          <w:lang w:val="lt-LT"/>
        </w:rPr>
        <w:t>Ipca</w:t>
      </w:r>
      <w:proofErr w:type="spellEnd"/>
      <w:r w:rsidRPr="00FA167D">
        <w:rPr>
          <w:sz w:val="22"/>
          <w:lang w:val="lt-LT"/>
        </w:rPr>
        <w:t xml:space="preserve"> vartojimą. Nedelsdami kreipkitės į gydytoją, jei pasireiškia bet kuris iš šių simptomų:</w:t>
      </w:r>
    </w:p>
    <w:p w14:paraId="6683FE89" w14:textId="77777777" w:rsidR="00BF555A" w:rsidRPr="00FA167D" w:rsidRDefault="00BF555A" w:rsidP="00FA167D">
      <w:pPr>
        <w:pStyle w:val="Default"/>
        <w:widowControl w:val="0"/>
        <w:numPr>
          <w:ilvl w:val="0"/>
          <w:numId w:val="6"/>
        </w:numPr>
        <w:ind w:left="720"/>
        <w:rPr>
          <w:sz w:val="22"/>
          <w:lang w:val="pt-PT"/>
        </w:rPr>
      </w:pPr>
      <w:r w:rsidRPr="00FA167D">
        <w:rPr>
          <w:sz w:val="22"/>
          <w:lang w:val="pt-PT"/>
        </w:rPr>
        <w:t xml:space="preserve">odos bėrimas, paraudimas ir (arba) plaukų slinkimas </w:t>
      </w:r>
    </w:p>
    <w:p w14:paraId="70C8BB63"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dilgėlinė</w:t>
      </w:r>
      <w:proofErr w:type="spellEnd"/>
      <w:r w:rsidRPr="00FA167D">
        <w:rPr>
          <w:sz w:val="22"/>
        </w:rPr>
        <w:t xml:space="preserve"> </w:t>
      </w:r>
    </w:p>
    <w:p w14:paraId="5FC9BB33"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karščiavimas</w:t>
      </w:r>
      <w:proofErr w:type="spellEnd"/>
      <w:r w:rsidRPr="00FA167D">
        <w:rPr>
          <w:sz w:val="22"/>
        </w:rPr>
        <w:t xml:space="preserve"> </w:t>
      </w:r>
    </w:p>
    <w:p w14:paraId="591F85A4"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nepraeinantis</w:t>
      </w:r>
      <w:proofErr w:type="spellEnd"/>
      <w:r w:rsidRPr="00FA167D">
        <w:rPr>
          <w:sz w:val="22"/>
        </w:rPr>
        <w:t xml:space="preserve"> </w:t>
      </w:r>
      <w:proofErr w:type="spellStart"/>
      <w:r w:rsidRPr="00FA167D">
        <w:rPr>
          <w:sz w:val="22"/>
        </w:rPr>
        <w:t>limfmazgių</w:t>
      </w:r>
      <w:proofErr w:type="spellEnd"/>
      <w:r w:rsidRPr="00FA167D">
        <w:rPr>
          <w:sz w:val="22"/>
        </w:rPr>
        <w:t xml:space="preserve"> </w:t>
      </w:r>
      <w:proofErr w:type="spellStart"/>
      <w:r w:rsidRPr="00FA167D">
        <w:rPr>
          <w:sz w:val="22"/>
        </w:rPr>
        <w:t>padidėjimas</w:t>
      </w:r>
      <w:proofErr w:type="spellEnd"/>
      <w:r w:rsidRPr="00FA167D">
        <w:rPr>
          <w:sz w:val="22"/>
        </w:rPr>
        <w:t xml:space="preserve"> </w:t>
      </w:r>
    </w:p>
    <w:p w14:paraId="2956D6EC"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lūpų</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liežuvio</w:t>
      </w:r>
      <w:proofErr w:type="spellEnd"/>
      <w:r w:rsidRPr="00FA167D">
        <w:rPr>
          <w:sz w:val="22"/>
        </w:rPr>
        <w:t xml:space="preserve"> </w:t>
      </w:r>
      <w:proofErr w:type="spellStart"/>
      <w:r w:rsidRPr="00FA167D">
        <w:rPr>
          <w:sz w:val="22"/>
        </w:rPr>
        <w:t>patinimas</w:t>
      </w:r>
      <w:proofErr w:type="spellEnd"/>
      <w:r w:rsidRPr="00FA167D">
        <w:rPr>
          <w:sz w:val="22"/>
        </w:rPr>
        <w:t xml:space="preserve"> </w:t>
      </w:r>
    </w:p>
    <w:p w14:paraId="037FD642"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odos</w:t>
      </w:r>
      <w:proofErr w:type="spellEnd"/>
      <w:r w:rsidRPr="00FA167D">
        <w:rPr>
          <w:sz w:val="22"/>
        </w:rPr>
        <w:t xml:space="preserve"> </w:t>
      </w:r>
      <w:proofErr w:type="spellStart"/>
      <w:r w:rsidRPr="00FA167D">
        <w:rPr>
          <w:sz w:val="22"/>
        </w:rPr>
        <w:t>arba</w:t>
      </w:r>
      <w:proofErr w:type="spellEnd"/>
      <w:r w:rsidRPr="00FA167D">
        <w:rPr>
          <w:sz w:val="22"/>
        </w:rPr>
        <w:t xml:space="preserve"> </w:t>
      </w:r>
      <w:proofErr w:type="spellStart"/>
      <w:r w:rsidRPr="00FA167D">
        <w:rPr>
          <w:sz w:val="22"/>
        </w:rPr>
        <w:t>akių</w:t>
      </w:r>
      <w:proofErr w:type="spellEnd"/>
      <w:r w:rsidRPr="00FA167D">
        <w:rPr>
          <w:sz w:val="22"/>
        </w:rPr>
        <w:t xml:space="preserve"> </w:t>
      </w:r>
      <w:proofErr w:type="spellStart"/>
      <w:r w:rsidRPr="00FA167D">
        <w:rPr>
          <w:sz w:val="22"/>
        </w:rPr>
        <w:t>baltymų</w:t>
      </w:r>
      <w:proofErr w:type="spellEnd"/>
      <w:r w:rsidRPr="00FA167D">
        <w:rPr>
          <w:sz w:val="22"/>
        </w:rPr>
        <w:t xml:space="preserve"> </w:t>
      </w:r>
      <w:proofErr w:type="spellStart"/>
      <w:r w:rsidRPr="00FA167D">
        <w:rPr>
          <w:sz w:val="22"/>
        </w:rPr>
        <w:t>pageltimas</w:t>
      </w:r>
      <w:proofErr w:type="spellEnd"/>
      <w:r w:rsidRPr="00FA167D">
        <w:rPr>
          <w:sz w:val="22"/>
        </w:rPr>
        <w:t xml:space="preserve"> </w:t>
      </w:r>
    </w:p>
    <w:p w14:paraId="5A4B5022"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neįprastos</w:t>
      </w:r>
      <w:proofErr w:type="spellEnd"/>
      <w:r w:rsidRPr="00FA167D">
        <w:rPr>
          <w:sz w:val="22"/>
        </w:rPr>
        <w:t xml:space="preserve"> </w:t>
      </w:r>
      <w:proofErr w:type="spellStart"/>
      <w:r w:rsidRPr="00FA167D">
        <w:rPr>
          <w:sz w:val="22"/>
        </w:rPr>
        <w:t>mėlynės</w:t>
      </w:r>
      <w:proofErr w:type="spellEnd"/>
      <w:r w:rsidRPr="00FA167D">
        <w:rPr>
          <w:sz w:val="22"/>
        </w:rPr>
        <w:t xml:space="preserve"> </w:t>
      </w:r>
      <w:proofErr w:type="spellStart"/>
      <w:r w:rsidRPr="00FA167D">
        <w:rPr>
          <w:sz w:val="22"/>
        </w:rPr>
        <w:t>ar</w:t>
      </w:r>
      <w:proofErr w:type="spellEnd"/>
      <w:r w:rsidRPr="00FA167D">
        <w:rPr>
          <w:sz w:val="22"/>
        </w:rPr>
        <w:t xml:space="preserve"> </w:t>
      </w:r>
      <w:proofErr w:type="spellStart"/>
      <w:r w:rsidRPr="00FA167D">
        <w:rPr>
          <w:sz w:val="22"/>
        </w:rPr>
        <w:t>kraujavimas</w:t>
      </w:r>
      <w:proofErr w:type="spellEnd"/>
      <w:r w:rsidRPr="00FA167D">
        <w:rPr>
          <w:sz w:val="22"/>
        </w:rPr>
        <w:t xml:space="preserve"> </w:t>
      </w:r>
    </w:p>
    <w:p w14:paraId="164DFDFF"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stiprus</w:t>
      </w:r>
      <w:proofErr w:type="spellEnd"/>
      <w:r w:rsidRPr="00FA167D">
        <w:rPr>
          <w:sz w:val="22"/>
        </w:rPr>
        <w:t xml:space="preserve"> </w:t>
      </w:r>
      <w:proofErr w:type="spellStart"/>
      <w:r w:rsidRPr="00FA167D">
        <w:rPr>
          <w:sz w:val="22"/>
        </w:rPr>
        <w:t>nuovargis</w:t>
      </w:r>
      <w:proofErr w:type="spellEnd"/>
      <w:r w:rsidRPr="00FA167D">
        <w:rPr>
          <w:sz w:val="22"/>
        </w:rPr>
        <w:t xml:space="preserve"> </w:t>
      </w:r>
      <w:proofErr w:type="spellStart"/>
      <w:r w:rsidRPr="00FA167D">
        <w:rPr>
          <w:sz w:val="22"/>
        </w:rPr>
        <w:t>ar</w:t>
      </w:r>
      <w:proofErr w:type="spellEnd"/>
      <w:r w:rsidRPr="00FA167D">
        <w:rPr>
          <w:sz w:val="22"/>
        </w:rPr>
        <w:t xml:space="preserve"> </w:t>
      </w:r>
      <w:proofErr w:type="spellStart"/>
      <w:r w:rsidRPr="00FA167D">
        <w:rPr>
          <w:sz w:val="22"/>
        </w:rPr>
        <w:t>silpnumas</w:t>
      </w:r>
      <w:proofErr w:type="spellEnd"/>
      <w:r w:rsidRPr="00FA167D">
        <w:rPr>
          <w:sz w:val="22"/>
        </w:rPr>
        <w:t xml:space="preserve"> </w:t>
      </w:r>
    </w:p>
    <w:p w14:paraId="4915EAB7"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netikėtas</w:t>
      </w:r>
      <w:proofErr w:type="spellEnd"/>
      <w:r w:rsidRPr="00FA167D">
        <w:rPr>
          <w:sz w:val="22"/>
        </w:rPr>
        <w:t xml:space="preserve"> </w:t>
      </w:r>
      <w:proofErr w:type="spellStart"/>
      <w:r w:rsidRPr="00FA167D">
        <w:rPr>
          <w:sz w:val="22"/>
        </w:rPr>
        <w:t>raumenų</w:t>
      </w:r>
      <w:proofErr w:type="spellEnd"/>
      <w:r w:rsidRPr="00FA167D">
        <w:rPr>
          <w:sz w:val="22"/>
        </w:rPr>
        <w:t xml:space="preserve"> </w:t>
      </w:r>
      <w:proofErr w:type="spellStart"/>
      <w:r w:rsidRPr="00FA167D">
        <w:rPr>
          <w:sz w:val="22"/>
        </w:rPr>
        <w:t>skausmas</w:t>
      </w:r>
      <w:proofErr w:type="spellEnd"/>
      <w:r w:rsidRPr="00FA167D">
        <w:rPr>
          <w:sz w:val="22"/>
        </w:rPr>
        <w:t xml:space="preserve"> </w:t>
      </w:r>
    </w:p>
    <w:p w14:paraId="68DA4878" w14:textId="77777777" w:rsidR="00BF555A" w:rsidRPr="00FA167D" w:rsidRDefault="00BF555A" w:rsidP="00FA167D">
      <w:pPr>
        <w:pStyle w:val="Default"/>
        <w:widowControl w:val="0"/>
        <w:numPr>
          <w:ilvl w:val="0"/>
          <w:numId w:val="6"/>
        </w:numPr>
        <w:ind w:left="720"/>
        <w:rPr>
          <w:sz w:val="22"/>
        </w:rPr>
      </w:pPr>
      <w:proofErr w:type="spellStart"/>
      <w:r w:rsidRPr="00FA167D">
        <w:rPr>
          <w:sz w:val="22"/>
        </w:rPr>
        <w:t>dažnos</w:t>
      </w:r>
      <w:proofErr w:type="spellEnd"/>
      <w:r w:rsidRPr="00FA167D">
        <w:rPr>
          <w:sz w:val="22"/>
        </w:rPr>
        <w:t xml:space="preserve"> </w:t>
      </w:r>
      <w:proofErr w:type="spellStart"/>
      <w:r w:rsidRPr="00FA167D">
        <w:rPr>
          <w:sz w:val="22"/>
        </w:rPr>
        <w:t>infekcijos</w:t>
      </w:r>
      <w:proofErr w:type="spellEnd"/>
      <w:r w:rsidRPr="00FA167D">
        <w:rPr>
          <w:sz w:val="22"/>
        </w:rPr>
        <w:t xml:space="preserve"> </w:t>
      </w:r>
    </w:p>
    <w:p w14:paraId="191B0334" w14:textId="77777777" w:rsidR="00B44FAF" w:rsidRDefault="00B44FAF" w:rsidP="00E65AEB">
      <w:pPr>
        <w:rPr>
          <w:b/>
          <w:sz w:val="22"/>
          <w:szCs w:val="22"/>
        </w:rPr>
      </w:pPr>
    </w:p>
    <w:p w14:paraId="3C56B30A" w14:textId="77777777" w:rsidR="008E2ECA" w:rsidRPr="00FA167D" w:rsidRDefault="00BF555A" w:rsidP="00E65AEB">
      <w:pPr>
        <w:rPr>
          <w:b/>
          <w:sz w:val="22"/>
        </w:rPr>
      </w:pPr>
      <w:r w:rsidRPr="00FA167D">
        <w:rPr>
          <w:b/>
          <w:sz w:val="22"/>
        </w:rPr>
        <w:t xml:space="preserve">Šie simptomai gali būti pirmieji rimtos reakcijos požymiai. Gydytojas turi jus apžiūrėti, kad nuspręstų, ar toliau galite vartoti </w:t>
      </w:r>
      <w:proofErr w:type="spellStart"/>
      <w:r w:rsidRPr="00FA167D">
        <w:rPr>
          <w:b/>
          <w:sz w:val="22"/>
        </w:rPr>
        <w:t>gabapentiną</w:t>
      </w:r>
      <w:proofErr w:type="spellEnd"/>
      <w:r w:rsidRPr="00FA167D">
        <w:rPr>
          <w:b/>
          <w:sz w:val="22"/>
        </w:rPr>
        <w:t xml:space="preserve">. </w:t>
      </w:r>
    </w:p>
    <w:p w14:paraId="651F559B" w14:textId="77777777" w:rsidR="00B44FAF" w:rsidRPr="008A6454" w:rsidRDefault="00B44FAF" w:rsidP="00E65AEB">
      <w:pPr>
        <w:rPr>
          <w:sz w:val="22"/>
          <w:szCs w:val="22"/>
        </w:rPr>
      </w:pPr>
    </w:p>
    <w:p w14:paraId="7E240661" w14:textId="77777777" w:rsidR="00BF555A" w:rsidRPr="00FA167D" w:rsidRDefault="00BF555A" w:rsidP="00FA167D">
      <w:pPr>
        <w:pStyle w:val="Default"/>
        <w:widowControl w:val="0"/>
        <w:numPr>
          <w:ilvl w:val="0"/>
          <w:numId w:val="7"/>
        </w:numPr>
        <w:tabs>
          <w:tab w:val="left" w:pos="450"/>
        </w:tabs>
        <w:ind w:left="0" w:firstLine="0"/>
        <w:rPr>
          <w:sz w:val="22"/>
        </w:rPr>
      </w:pPr>
      <w:r w:rsidRPr="00FA167D">
        <w:rPr>
          <w:sz w:val="22"/>
          <w:lang w:val="lt-LT"/>
        </w:rPr>
        <w:t xml:space="preserve">Jeigu Jums atliekama hemodializė, pasakykite gydytojui, jeigu Jums pasireiškia raumenų skausmas ir (arba) silpnumas. </w:t>
      </w:r>
      <w:r w:rsidRPr="00FA167D">
        <w:rPr>
          <w:sz w:val="22"/>
        </w:rPr>
        <w:t xml:space="preserve">Kitas </w:t>
      </w:r>
      <w:proofErr w:type="spellStart"/>
      <w:r w:rsidRPr="00FA167D">
        <w:rPr>
          <w:sz w:val="22"/>
        </w:rPr>
        <w:t>šalutinis</w:t>
      </w:r>
      <w:proofErr w:type="spellEnd"/>
      <w:r w:rsidRPr="00FA167D">
        <w:rPr>
          <w:sz w:val="22"/>
        </w:rPr>
        <w:t xml:space="preserve"> </w:t>
      </w:r>
      <w:proofErr w:type="spellStart"/>
      <w:r w:rsidRPr="00FA167D">
        <w:rPr>
          <w:sz w:val="22"/>
        </w:rPr>
        <w:t>poveikis</w:t>
      </w:r>
      <w:proofErr w:type="spellEnd"/>
      <w:r w:rsidRPr="00FA167D">
        <w:rPr>
          <w:sz w:val="22"/>
        </w:rPr>
        <w:t xml:space="preserve"> </w:t>
      </w:r>
      <w:proofErr w:type="spellStart"/>
      <w:r w:rsidRPr="00FA167D">
        <w:rPr>
          <w:sz w:val="22"/>
        </w:rPr>
        <w:t>yra</w:t>
      </w:r>
      <w:proofErr w:type="spellEnd"/>
      <w:r w:rsidRPr="00FA167D">
        <w:rPr>
          <w:sz w:val="22"/>
        </w:rPr>
        <w:t xml:space="preserve">: </w:t>
      </w:r>
    </w:p>
    <w:p w14:paraId="4715A6BB" w14:textId="77777777" w:rsidR="006A44DD" w:rsidRDefault="006A44DD">
      <w:pPr>
        <w:pStyle w:val="Default"/>
        <w:widowControl w:val="0"/>
        <w:rPr>
          <w:b/>
          <w:sz w:val="22"/>
          <w:szCs w:val="22"/>
        </w:rPr>
      </w:pPr>
    </w:p>
    <w:p w14:paraId="24AA3890" w14:textId="77777777" w:rsidR="00BF555A" w:rsidRPr="00FA167D" w:rsidRDefault="00BF555A" w:rsidP="00FA167D">
      <w:pPr>
        <w:pStyle w:val="Default"/>
        <w:widowControl w:val="0"/>
        <w:rPr>
          <w:b/>
          <w:sz w:val="22"/>
          <w:lang w:val="pt-PT"/>
        </w:rPr>
      </w:pPr>
      <w:r w:rsidRPr="00FA167D">
        <w:rPr>
          <w:b/>
          <w:sz w:val="22"/>
          <w:lang w:val="pt-PT"/>
        </w:rPr>
        <w:t xml:space="preserve">Labai dažnas: (gali pasireikšti daugiau nei 1 iš 10 žmonių) </w:t>
      </w:r>
    </w:p>
    <w:p w14:paraId="3148C3FB" w14:textId="77777777" w:rsidR="006A44DD" w:rsidRPr="00FA167D" w:rsidRDefault="006A44DD">
      <w:pPr>
        <w:pStyle w:val="Default"/>
        <w:widowControl w:val="0"/>
        <w:rPr>
          <w:sz w:val="22"/>
          <w:szCs w:val="22"/>
          <w:lang w:val="pt-PT"/>
        </w:rPr>
      </w:pPr>
    </w:p>
    <w:p w14:paraId="4F933B97"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Virusinė</w:t>
      </w:r>
      <w:proofErr w:type="spellEnd"/>
      <w:r w:rsidRPr="00FA167D">
        <w:rPr>
          <w:sz w:val="22"/>
        </w:rPr>
        <w:t xml:space="preserve"> </w:t>
      </w:r>
      <w:proofErr w:type="spellStart"/>
      <w:r w:rsidRPr="00FA167D">
        <w:rPr>
          <w:sz w:val="22"/>
        </w:rPr>
        <w:t>infekcija</w:t>
      </w:r>
      <w:proofErr w:type="spellEnd"/>
      <w:r w:rsidRPr="00FA167D">
        <w:rPr>
          <w:sz w:val="22"/>
        </w:rPr>
        <w:t xml:space="preserve"> </w:t>
      </w:r>
    </w:p>
    <w:p w14:paraId="5E61EDAA"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Mieguistumas</w:t>
      </w:r>
      <w:proofErr w:type="spellEnd"/>
      <w:r w:rsidRPr="00FA167D">
        <w:rPr>
          <w:sz w:val="22"/>
        </w:rPr>
        <w:t xml:space="preserve">, </w:t>
      </w:r>
      <w:proofErr w:type="spellStart"/>
      <w:r w:rsidRPr="00FA167D">
        <w:rPr>
          <w:sz w:val="22"/>
        </w:rPr>
        <w:t>svaigulys</w:t>
      </w:r>
      <w:proofErr w:type="spellEnd"/>
      <w:r w:rsidRPr="00FA167D">
        <w:rPr>
          <w:sz w:val="22"/>
        </w:rPr>
        <w:t xml:space="preserve">, </w:t>
      </w:r>
      <w:proofErr w:type="spellStart"/>
      <w:r w:rsidRPr="00FA167D">
        <w:rPr>
          <w:sz w:val="22"/>
        </w:rPr>
        <w:t>koordinacijos</w:t>
      </w:r>
      <w:proofErr w:type="spellEnd"/>
      <w:r w:rsidRPr="00FA167D">
        <w:rPr>
          <w:sz w:val="22"/>
        </w:rPr>
        <w:t xml:space="preserve"> </w:t>
      </w:r>
      <w:proofErr w:type="spellStart"/>
      <w:r w:rsidRPr="00FA167D">
        <w:rPr>
          <w:sz w:val="22"/>
        </w:rPr>
        <w:t>stoka</w:t>
      </w:r>
      <w:proofErr w:type="spellEnd"/>
      <w:r w:rsidRPr="00FA167D">
        <w:rPr>
          <w:sz w:val="22"/>
        </w:rPr>
        <w:t xml:space="preserve"> </w:t>
      </w:r>
    </w:p>
    <w:p w14:paraId="6DE77C7B"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Nuovargio</w:t>
      </w:r>
      <w:proofErr w:type="spellEnd"/>
      <w:r w:rsidRPr="00FA167D">
        <w:rPr>
          <w:sz w:val="22"/>
        </w:rPr>
        <w:t xml:space="preserve"> </w:t>
      </w:r>
      <w:proofErr w:type="spellStart"/>
      <w:r w:rsidRPr="00FA167D">
        <w:rPr>
          <w:sz w:val="22"/>
        </w:rPr>
        <w:t>jausmas</w:t>
      </w:r>
      <w:proofErr w:type="spellEnd"/>
      <w:r w:rsidRPr="00FA167D">
        <w:rPr>
          <w:sz w:val="22"/>
        </w:rPr>
        <w:t xml:space="preserve">, </w:t>
      </w:r>
      <w:proofErr w:type="spellStart"/>
      <w:r w:rsidRPr="00FA167D">
        <w:rPr>
          <w:sz w:val="22"/>
        </w:rPr>
        <w:t>karščiavimas</w:t>
      </w:r>
      <w:proofErr w:type="spellEnd"/>
      <w:r w:rsidRPr="00FA167D">
        <w:rPr>
          <w:sz w:val="22"/>
        </w:rPr>
        <w:t xml:space="preserve"> </w:t>
      </w:r>
    </w:p>
    <w:p w14:paraId="649F5FD6" w14:textId="77777777" w:rsidR="006A44DD" w:rsidRDefault="006A44DD">
      <w:pPr>
        <w:pStyle w:val="Default"/>
        <w:widowControl w:val="0"/>
        <w:rPr>
          <w:b/>
          <w:sz w:val="22"/>
          <w:szCs w:val="22"/>
        </w:rPr>
      </w:pPr>
    </w:p>
    <w:p w14:paraId="512C76F9" w14:textId="77777777" w:rsidR="00BF555A" w:rsidRPr="00B51958" w:rsidRDefault="00BF555A" w:rsidP="00BF555A">
      <w:pPr>
        <w:pStyle w:val="Default"/>
        <w:widowControl w:val="0"/>
        <w:rPr>
          <w:b/>
          <w:sz w:val="22"/>
          <w:szCs w:val="22"/>
          <w:lang w:val="it-CH"/>
        </w:rPr>
      </w:pPr>
      <w:r w:rsidRPr="00B51958">
        <w:rPr>
          <w:b/>
          <w:sz w:val="22"/>
          <w:lang w:val="it-CH"/>
        </w:rPr>
        <w:t xml:space="preserve">Dažnas: (gali pasireikšti ne daugiau kaip 1 iš 10 žmonių) </w:t>
      </w:r>
    </w:p>
    <w:p w14:paraId="31DD0D51" w14:textId="77777777" w:rsidR="006A44DD" w:rsidRPr="00B51958" w:rsidRDefault="006A44DD" w:rsidP="00FA167D">
      <w:pPr>
        <w:pStyle w:val="Default"/>
        <w:widowControl w:val="0"/>
        <w:rPr>
          <w:sz w:val="22"/>
          <w:lang w:val="it-CH"/>
        </w:rPr>
      </w:pPr>
    </w:p>
    <w:p w14:paraId="0854B49F" w14:textId="77777777" w:rsidR="00BF555A" w:rsidRPr="00B51958" w:rsidRDefault="00BF555A" w:rsidP="00FA167D">
      <w:pPr>
        <w:pStyle w:val="Default"/>
        <w:widowControl w:val="0"/>
        <w:numPr>
          <w:ilvl w:val="0"/>
          <w:numId w:val="6"/>
        </w:numPr>
        <w:ind w:left="360"/>
        <w:rPr>
          <w:sz w:val="22"/>
          <w:lang w:val="it-CH"/>
        </w:rPr>
      </w:pPr>
      <w:r w:rsidRPr="00B51958">
        <w:rPr>
          <w:sz w:val="22"/>
          <w:lang w:val="it-CH"/>
        </w:rPr>
        <w:t xml:space="preserve">Plaučių uždegimas, kvėpavimo takų infekcijos, šlapimo takų infekcija, ausies uždegimas ar kitos infekcijos </w:t>
      </w:r>
    </w:p>
    <w:p w14:paraId="34A1E339"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Mažas</w:t>
      </w:r>
      <w:proofErr w:type="spellEnd"/>
      <w:r w:rsidRPr="00FA167D">
        <w:rPr>
          <w:sz w:val="22"/>
        </w:rPr>
        <w:t xml:space="preserve"> </w:t>
      </w:r>
      <w:proofErr w:type="spellStart"/>
      <w:r w:rsidRPr="00FA167D">
        <w:rPr>
          <w:sz w:val="22"/>
        </w:rPr>
        <w:t>baltųjų</w:t>
      </w:r>
      <w:proofErr w:type="spellEnd"/>
      <w:r w:rsidRPr="00FA167D">
        <w:rPr>
          <w:sz w:val="22"/>
        </w:rPr>
        <w:t xml:space="preserve"> </w:t>
      </w:r>
      <w:proofErr w:type="spellStart"/>
      <w:r w:rsidRPr="00FA167D">
        <w:rPr>
          <w:sz w:val="22"/>
        </w:rPr>
        <w:t>kraujo</w:t>
      </w:r>
      <w:proofErr w:type="spellEnd"/>
      <w:r w:rsidRPr="00FA167D">
        <w:rPr>
          <w:sz w:val="22"/>
        </w:rPr>
        <w:t xml:space="preserve"> </w:t>
      </w:r>
      <w:proofErr w:type="spellStart"/>
      <w:r w:rsidRPr="00FA167D">
        <w:rPr>
          <w:sz w:val="22"/>
        </w:rPr>
        <w:t>kūnelių</w:t>
      </w:r>
      <w:proofErr w:type="spellEnd"/>
      <w:r w:rsidRPr="00FA167D">
        <w:rPr>
          <w:sz w:val="22"/>
        </w:rPr>
        <w:t xml:space="preserve"> </w:t>
      </w:r>
      <w:proofErr w:type="spellStart"/>
      <w:r w:rsidRPr="00FA167D">
        <w:rPr>
          <w:sz w:val="22"/>
        </w:rPr>
        <w:t>skaičius</w:t>
      </w:r>
      <w:proofErr w:type="spellEnd"/>
      <w:r w:rsidRPr="00FA167D">
        <w:rPr>
          <w:sz w:val="22"/>
        </w:rPr>
        <w:t xml:space="preserve"> </w:t>
      </w:r>
    </w:p>
    <w:p w14:paraId="4196C2AC"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Anoreksija</w:t>
      </w:r>
      <w:proofErr w:type="spellEnd"/>
      <w:r w:rsidRPr="00FA167D">
        <w:rPr>
          <w:sz w:val="22"/>
        </w:rPr>
        <w:t xml:space="preserve">, </w:t>
      </w:r>
      <w:proofErr w:type="spellStart"/>
      <w:r w:rsidRPr="00FA167D">
        <w:rPr>
          <w:sz w:val="22"/>
        </w:rPr>
        <w:t>padidėjęs</w:t>
      </w:r>
      <w:proofErr w:type="spellEnd"/>
      <w:r w:rsidRPr="00FA167D">
        <w:rPr>
          <w:sz w:val="22"/>
        </w:rPr>
        <w:t xml:space="preserve"> </w:t>
      </w:r>
      <w:proofErr w:type="spellStart"/>
      <w:r w:rsidRPr="00FA167D">
        <w:rPr>
          <w:sz w:val="22"/>
        </w:rPr>
        <w:t>apetitas</w:t>
      </w:r>
      <w:proofErr w:type="spellEnd"/>
      <w:r w:rsidRPr="00FA167D">
        <w:rPr>
          <w:sz w:val="22"/>
        </w:rPr>
        <w:t xml:space="preserve"> </w:t>
      </w:r>
    </w:p>
    <w:p w14:paraId="4FB70677"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Pyktis</w:t>
      </w:r>
      <w:proofErr w:type="spellEnd"/>
      <w:r w:rsidRPr="00FA167D">
        <w:rPr>
          <w:sz w:val="22"/>
        </w:rPr>
        <w:t xml:space="preserve"> </w:t>
      </w:r>
      <w:proofErr w:type="spellStart"/>
      <w:r w:rsidRPr="00FA167D">
        <w:rPr>
          <w:sz w:val="22"/>
        </w:rPr>
        <w:t>kitiems</w:t>
      </w:r>
      <w:proofErr w:type="spellEnd"/>
      <w:r w:rsidRPr="00FA167D">
        <w:rPr>
          <w:sz w:val="22"/>
        </w:rPr>
        <w:t xml:space="preserve">, </w:t>
      </w:r>
      <w:proofErr w:type="spellStart"/>
      <w:r w:rsidRPr="00FA167D">
        <w:rPr>
          <w:sz w:val="22"/>
        </w:rPr>
        <w:t>sumišimas</w:t>
      </w:r>
      <w:proofErr w:type="spellEnd"/>
      <w:r w:rsidRPr="00FA167D">
        <w:rPr>
          <w:sz w:val="22"/>
        </w:rPr>
        <w:t xml:space="preserve">, </w:t>
      </w:r>
      <w:proofErr w:type="spellStart"/>
      <w:r w:rsidRPr="00FA167D">
        <w:rPr>
          <w:sz w:val="22"/>
        </w:rPr>
        <w:t>nuotaikos</w:t>
      </w:r>
      <w:proofErr w:type="spellEnd"/>
      <w:r w:rsidRPr="00FA167D">
        <w:rPr>
          <w:sz w:val="22"/>
        </w:rPr>
        <w:t xml:space="preserve"> </w:t>
      </w:r>
      <w:proofErr w:type="spellStart"/>
      <w:r w:rsidRPr="00FA167D">
        <w:rPr>
          <w:sz w:val="22"/>
        </w:rPr>
        <w:t>pokyčiai</w:t>
      </w:r>
      <w:proofErr w:type="spellEnd"/>
      <w:r w:rsidRPr="00FA167D">
        <w:rPr>
          <w:sz w:val="22"/>
        </w:rPr>
        <w:t xml:space="preserve">, </w:t>
      </w:r>
      <w:proofErr w:type="spellStart"/>
      <w:r w:rsidRPr="00FA167D">
        <w:rPr>
          <w:sz w:val="22"/>
        </w:rPr>
        <w:t>depresija</w:t>
      </w:r>
      <w:proofErr w:type="spellEnd"/>
      <w:r w:rsidRPr="00FA167D">
        <w:rPr>
          <w:sz w:val="22"/>
        </w:rPr>
        <w:t xml:space="preserve">, </w:t>
      </w:r>
      <w:proofErr w:type="spellStart"/>
      <w:r w:rsidRPr="00FA167D">
        <w:rPr>
          <w:sz w:val="22"/>
        </w:rPr>
        <w:t>nerimas</w:t>
      </w:r>
      <w:proofErr w:type="spellEnd"/>
      <w:r w:rsidRPr="00FA167D">
        <w:rPr>
          <w:sz w:val="22"/>
        </w:rPr>
        <w:t xml:space="preserve">, </w:t>
      </w:r>
      <w:proofErr w:type="spellStart"/>
      <w:r w:rsidRPr="00FA167D">
        <w:rPr>
          <w:sz w:val="22"/>
        </w:rPr>
        <w:t>nervingumas</w:t>
      </w:r>
      <w:proofErr w:type="spellEnd"/>
      <w:r w:rsidRPr="00FA167D">
        <w:rPr>
          <w:sz w:val="22"/>
        </w:rPr>
        <w:t xml:space="preserve">, </w:t>
      </w:r>
      <w:proofErr w:type="spellStart"/>
      <w:r w:rsidRPr="00FA167D">
        <w:rPr>
          <w:sz w:val="22"/>
        </w:rPr>
        <w:t>mąstymo</w:t>
      </w:r>
      <w:proofErr w:type="spellEnd"/>
      <w:r w:rsidRPr="00FA167D">
        <w:rPr>
          <w:sz w:val="22"/>
        </w:rPr>
        <w:t xml:space="preserve"> </w:t>
      </w:r>
      <w:proofErr w:type="spellStart"/>
      <w:r w:rsidRPr="00FA167D">
        <w:rPr>
          <w:sz w:val="22"/>
        </w:rPr>
        <w:t>sunkumai</w:t>
      </w:r>
      <w:proofErr w:type="spellEnd"/>
      <w:r w:rsidRPr="00FA167D">
        <w:rPr>
          <w:sz w:val="22"/>
        </w:rPr>
        <w:t xml:space="preserve"> </w:t>
      </w:r>
    </w:p>
    <w:p w14:paraId="3B7FF619"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Traukuliai</w:t>
      </w:r>
      <w:proofErr w:type="spellEnd"/>
      <w:r w:rsidRPr="00FA167D">
        <w:rPr>
          <w:sz w:val="22"/>
        </w:rPr>
        <w:t xml:space="preserve">, </w:t>
      </w:r>
      <w:proofErr w:type="spellStart"/>
      <w:r w:rsidRPr="00FA167D">
        <w:rPr>
          <w:sz w:val="22"/>
        </w:rPr>
        <w:t>mėšlungiški</w:t>
      </w:r>
      <w:proofErr w:type="spellEnd"/>
      <w:r w:rsidRPr="00FA167D">
        <w:rPr>
          <w:sz w:val="22"/>
        </w:rPr>
        <w:t xml:space="preserve"> </w:t>
      </w:r>
      <w:proofErr w:type="spellStart"/>
      <w:r w:rsidRPr="00FA167D">
        <w:rPr>
          <w:sz w:val="22"/>
        </w:rPr>
        <w:t>judesiai</w:t>
      </w:r>
      <w:proofErr w:type="spellEnd"/>
      <w:r w:rsidRPr="00FA167D">
        <w:rPr>
          <w:sz w:val="22"/>
        </w:rPr>
        <w:t xml:space="preserve">, </w:t>
      </w:r>
      <w:proofErr w:type="spellStart"/>
      <w:r w:rsidRPr="00FA167D">
        <w:rPr>
          <w:sz w:val="22"/>
        </w:rPr>
        <w:t>kalbos</w:t>
      </w:r>
      <w:proofErr w:type="spellEnd"/>
      <w:r w:rsidRPr="00FA167D">
        <w:rPr>
          <w:sz w:val="22"/>
        </w:rPr>
        <w:t xml:space="preserve"> </w:t>
      </w:r>
      <w:proofErr w:type="spellStart"/>
      <w:r w:rsidRPr="00FA167D">
        <w:rPr>
          <w:sz w:val="22"/>
        </w:rPr>
        <w:t>sutrikimas</w:t>
      </w:r>
      <w:proofErr w:type="spellEnd"/>
      <w:r w:rsidRPr="00FA167D">
        <w:rPr>
          <w:sz w:val="22"/>
        </w:rPr>
        <w:t xml:space="preserve">, </w:t>
      </w:r>
      <w:proofErr w:type="spellStart"/>
      <w:r w:rsidRPr="00FA167D">
        <w:rPr>
          <w:sz w:val="22"/>
        </w:rPr>
        <w:t>atminties</w:t>
      </w:r>
      <w:proofErr w:type="spellEnd"/>
      <w:r w:rsidRPr="00FA167D">
        <w:rPr>
          <w:sz w:val="22"/>
        </w:rPr>
        <w:t xml:space="preserve"> </w:t>
      </w:r>
      <w:proofErr w:type="spellStart"/>
      <w:r w:rsidRPr="00FA167D">
        <w:rPr>
          <w:sz w:val="22"/>
        </w:rPr>
        <w:t>praradimas</w:t>
      </w:r>
      <w:proofErr w:type="spellEnd"/>
      <w:r w:rsidRPr="00FA167D">
        <w:rPr>
          <w:sz w:val="22"/>
        </w:rPr>
        <w:t xml:space="preserve">, </w:t>
      </w:r>
      <w:proofErr w:type="spellStart"/>
      <w:r w:rsidRPr="00FA167D">
        <w:rPr>
          <w:sz w:val="22"/>
        </w:rPr>
        <w:t>drebulys</w:t>
      </w:r>
      <w:proofErr w:type="spellEnd"/>
      <w:r w:rsidRPr="00FA167D">
        <w:rPr>
          <w:sz w:val="22"/>
        </w:rPr>
        <w:t xml:space="preserve">, </w:t>
      </w:r>
      <w:proofErr w:type="spellStart"/>
      <w:r w:rsidRPr="00FA167D">
        <w:rPr>
          <w:sz w:val="22"/>
        </w:rPr>
        <w:t>miego</w:t>
      </w:r>
      <w:proofErr w:type="spellEnd"/>
      <w:r w:rsidRPr="00FA167D">
        <w:rPr>
          <w:sz w:val="22"/>
        </w:rPr>
        <w:t xml:space="preserve"> </w:t>
      </w:r>
      <w:proofErr w:type="spellStart"/>
      <w:r w:rsidRPr="00FA167D">
        <w:rPr>
          <w:sz w:val="22"/>
        </w:rPr>
        <w:t>sutrikimai</w:t>
      </w:r>
      <w:proofErr w:type="spellEnd"/>
      <w:r w:rsidRPr="00FA167D">
        <w:rPr>
          <w:sz w:val="22"/>
        </w:rPr>
        <w:t xml:space="preserve">, galvos </w:t>
      </w:r>
      <w:proofErr w:type="spellStart"/>
      <w:r w:rsidRPr="00FA167D">
        <w:rPr>
          <w:sz w:val="22"/>
        </w:rPr>
        <w:t>skausmas</w:t>
      </w:r>
      <w:proofErr w:type="spellEnd"/>
      <w:r w:rsidRPr="00FA167D">
        <w:rPr>
          <w:sz w:val="22"/>
        </w:rPr>
        <w:t xml:space="preserve">, </w:t>
      </w:r>
      <w:proofErr w:type="spellStart"/>
      <w:r w:rsidRPr="00FA167D">
        <w:rPr>
          <w:sz w:val="22"/>
        </w:rPr>
        <w:t>odos</w:t>
      </w:r>
      <w:proofErr w:type="spellEnd"/>
      <w:r w:rsidRPr="00FA167D">
        <w:rPr>
          <w:sz w:val="22"/>
        </w:rPr>
        <w:t xml:space="preserve"> </w:t>
      </w:r>
      <w:proofErr w:type="spellStart"/>
      <w:r w:rsidRPr="00FA167D">
        <w:rPr>
          <w:sz w:val="22"/>
        </w:rPr>
        <w:t>jautrumas</w:t>
      </w:r>
      <w:proofErr w:type="spellEnd"/>
      <w:r w:rsidRPr="00FA167D">
        <w:rPr>
          <w:sz w:val="22"/>
        </w:rPr>
        <w:t xml:space="preserve">, </w:t>
      </w:r>
      <w:proofErr w:type="spellStart"/>
      <w:r w:rsidRPr="00FA167D">
        <w:rPr>
          <w:sz w:val="22"/>
        </w:rPr>
        <w:t>sumažėjęs</w:t>
      </w:r>
      <w:proofErr w:type="spellEnd"/>
      <w:r w:rsidRPr="00FA167D">
        <w:rPr>
          <w:sz w:val="22"/>
        </w:rPr>
        <w:t xml:space="preserve"> </w:t>
      </w:r>
      <w:proofErr w:type="spellStart"/>
      <w:r w:rsidRPr="00FA167D">
        <w:rPr>
          <w:sz w:val="22"/>
        </w:rPr>
        <w:t>jautrumas</w:t>
      </w:r>
      <w:proofErr w:type="spellEnd"/>
      <w:r w:rsidRPr="00FA167D">
        <w:rPr>
          <w:sz w:val="22"/>
        </w:rPr>
        <w:t xml:space="preserve"> (</w:t>
      </w:r>
      <w:proofErr w:type="spellStart"/>
      <w:r w:rsidRPr="00FA167D">
        <w:rPr>
          <w:sz w:val="22"/>
        </w:rPr>
        <w:t>tirpimas</w:t>
      </w:r>
      <w:proofErr w:type="spellEnd"/>
      <w:r w:rsidRPr="00FA167D">
        <w:rPr>
          <w:sz w:val="22"/>
        </w:rPr>
        <w:t xml:space="preserve">), </w:t>
      </w:r>
      <w:proofErr w:type="spellStart"/>
      <w:r w:rsidRPr="00FA167D">
        <w:rPr>
          <w:sz w:val="22"/>
        </w:rPr>
        <w:t>koordinacijos</w:t>
      </w:r>
      <w:proofErr w:type="spellEnd"/>
      <w:r w:rsidRPr="00FA167D">
        <w:rPr>
          <w:sz w:val="22"/>
        </w:rPr>
        <w:t xml:space="preserve"> </w:t>
      </w:r>
      <w:proofErr w:type="spellStart"/>
      <w:r w:rsidRPr="00FA167D">
        <w:rPr>
          <w:sz w:val="22"/>
        </w:rPr>
        <w:t>sutrikimai</w:t>
      </w:r>
      <w:proofErr w:type="spellEnd"/>
      <w:r w:rsidRPr="00FA167D">
        <w:rPr>
          <w:sz w:val="22"/>
        </w:rPr>
        <w:t xml:space="preserve">, </w:t>
      </w:r>
      <w:proofErr w:type="spellStart"/>
      <w:r w:rsidRPr="00FA167D">
        <w:rPr>
          <w:sz w:val="22"/>
        </w:rPr>
        <w:t>neįprasti</w:t>
      </w:r>
      <w:proofErr w:type="spellEnd"/>
      <w:r w:rsidRPr="00FA167D">
        <w:rPr>
          <w:sz w:val="22"/>
        </w:rPr>
        <w:t xml:space="preserve"> </w:t>
      </w:r>
      <w:proofErr w:type="spellStart"/>
      <w:r w:rsidRPr="00FA167D">
        <w:rPr>
          <w:sz w:val="22"/>
        </w:rPr>
        <w:t>akių</w:t>
      </w:r>
      <w:proofErr w:type="spellEnd"/>
      <w:r w:rsidRPr="00FA167D">
        <w:rPr>
          <w:sz w:val="22"/>
        </w:rPr>
        <w:t xml:space="preserve"> </w:t>
      </w:r>
      <w:proofErr w:type="spellStart"/>
      <w:r w:rsidRPr="00FA167D">
        <w:rPr>
          <w:sz w:val="22"/>
        </w:rPr>
        <w:t>judesiai</w:t>
      </w:r>
      <w:proofErr w:type="spellEnd"/>
      <w:r w:rsidRPr="00FA167D">
        <w:rPr>
          <w:sz w:val="22"/>
        </w:rPr>
        <w:t xml:space="preserve">, </w:t>
      </w:r>
      <w:proofErr w:type="spellStart"/>
      <w:r w:rsidRPr="00FA167D">
        <w:rPr>
          <w:sz w:val="22"/>
        </w:rPr>
        <w:t>sustiprėję</w:t>
      </w:r>
      <w:proofErr w:type="spellEnd"/>
      <w:r w:rsidRPr="00FA167D">
        <w:rPr>
          <w:sz w:val="22"/>
        </w:rPr>
        <w:t xml:space="preserve">, </w:t>
      </w:r>
      <w:proofErr w:type="spellStart"/>
      <w:r w:rsidRPr="00FA167D">
        <w:rPr>
          <w:sz w:val="22"/>
        </w:rPr>
        <w:t>susilpnėję</w:t>
      </w:r>
      <w:proofErr w:type="spellEnd"/>
      <w:r w:rsidRPr="00FA167D">
        <w:rPr>
          <w:sz w:val="22"/>
        </w:rPr>
        <w:t xml:space="preserve"> </w:t>
      </w:r>
      <w:proofErr w:type="spellStart"/>
      <w:r w:rsidRPr="00FA167D">
        <w:rPr>
          <w:sz w:val="22"/>
        </w:rPr>
        <w:t>refleksai</w:t>
      </w:r>
      <w:proofErr w:type="spellEnd"/>
      <w:r w:rsidRPr="00FA167D">
        <w:rPr>
          <w:sz w:val="22"/>
        </w:rPr>
        <w:t xml:space="preserve"> </w:t>
      </w:r>
      <w:proofErr w:type="spellStart"/>
      <w:r w:rsidRPr="00FA167D">
        <w:rPr>
          <w:sz w:val="22"/>
        </w:rPr>
        <w:t>arba</w:t>
      </w:r>
      <w:proofErr w:type="spellEnd"/>
      <w:r w:rsidRPr="00FA167D">
        <w:rPr>
          <w:sz w:val="22"/>
        </w:rPr>
        <w:t xml:space="preserve"> </w:t>
      </w:r>
      <w:proofErr w:type="spellStart"/>
      <w:r w:rsidRPr="00FA167D">
        <w:rPr>
          <w:sz w:val="22"/>
        </w:rPr>
        <w:t>jų</w:t>
      </w:r>
      <w:proofErr w:type="spellEnd"/>
      <w:r w:rsidRPr="00FA167D">
        <w:rPr>
          <w:sz w:val="22"/>
        </w:rPr>
        <w:t xml:space="preserve"> </w:t>
      </w:r>
      <w:proofErr w:type="spellStart"/>
      <w:r w:rsidRPr="00FA167D">
        <w:rPr>
          <w:sz w:val="22"/>
        </w:rPr>
        <w:t>nebuvimas</w:t>
      </w:r>
      <w:proofErr w:type="spellEnd"/>
      <w:r w:rsidRPr="00FA167D">
        <w:rPr>
          <w:sz w:val="22"/>
        </w:rPr>
        <w:t xml:space="preserve"> </w:t>
      </w:r>
    </w:p>
    <w:p w14:paraId="3710E204"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Neryškus</w:t>
      </w:r>
      <w:proofErr w:type="spellEnd"/>
      <w:r w:rsidRPr="00FA167D">
        <w:rPr>
          <w:sz w:val="22"/>
        </w:rPr>
        <w:t xml:space="preserve"> </w:t>
      </w:r>
      <w:proofErr w:type="spellStart"/>
      <w:r w:rsidRPr="00FA167D">
        <w:rPr>
          <w:sz w:val="22"/>
        </w:rPr>
        <w:t>matymas</w:t>
      </w:r>
      <w:proofErr w:type="spellEnd"/>
      <w:r w:rsidRPr="00FA167D">
        <w:rPr>
          <w:sz w:val="22"/>
        </w:rPr>
        <w:t xml:space="preserve">, </w:t>
      </w:r>
      <w:proofErr w:type="spellStart"/>
      <w:r w:rsidRPr="00FA167D">
        <w:rPr>
          <w:sz w:val="22"/>
        </w:rPr>
        <w:t>dvejinimasis</w:t>
      </w:r>
      <w:proofErr w:type="spellEnd"/>
      <w:r w:rsidRPr="00FA167D">
        <w:rPr>
          <w:sz w:val="22"/>
        </w:rPr>
        <w:t xml:space="preserve"> </w:t>
      </w:r>
      <w:proofErr w:type="spellStart"/>
      <w:r w:rsidRPr="00FA167D">
        <w:rPr>
          <w:sz w:val="22"/>
        </w:rPr>
        <w:t>akyse</w:t>
      </w:r>
      <w:proofErr w:type="spellEnd"/>
      <w:r w:rsidRPr="00FA167D">
        <w:rPr>
          <w:sz w:val="22"/>
        </w:rPr>
        <w:t xml:space="preserve"> </w:t>
      </w:r>
    </w:p>
    <w:p w14:paraId="1DBB917E"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Svaigimas</w:t>
      </w:r>
      <w:proofErr w:type="spellEnd"/>
      <w:r w:rsidRPr="00FA167D">
        <w:rPr>
          <w:sz w:val="22"/>
        </w:rPr>
        <w:t xml:space="preserve"> (</w:t>
      </w:r>
      <w:r w:rsidRPr="00FA167D">
        <w:rPr>
          <w:i/>
          <w:sz w:val="22"/>
        </w:rPr>
        <w:t>vertigo</w:t>
      </w:r>
      <w:r w:rsidRPr="00FA167D">
        <w:rPr>
          <w:sz w:val="22"/>
        </w:rPr>
        <w:t xml:space="preserve">) </w:t>
      </w:r>
    </w:p>
    <w:p w14:paraId="3FC940AD"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Aukštas</w:t>
      </w:r>
      <w:proofErr w:type="spellEnd"/>
      <w:r w:rsidRPr="00FA167D">
        <w:rPr>
          <w:sz w:val="22"/>
        </w:rPr>
        <w:t xml:space="preserve"> </w:t>
      </w:r>
      <w:proofErr w:type="spellStart"/>
      <w:r w:rsidRPr="00FA167D">
        <w:rPr>
          <w:sz w:val="22"/>
        </w:rPr>
        <w:t>kraujospūdis</w:t>
      </w:r>
      <w:proofErr w:type="spellEnd"/>
      <w:r w:rsidRPr="00FA167D">
        <w:rPr>
          <w:sz w:val="22"/>
        </w:rPr>
        <w:t xml:space="preserve">, </w:t>
      </w:r>
      <w:proofErr w:type="spellStart"/>
      <w:r w:rsidRPr="00FA167D">
        <w:rPr>
          <w:sz w:val="22"/>
        </w:rPr>
        <w:t>paraudimas</w:t>
      </w:r>
      <w:proofErr w:type="spellEnd"/>
      <w:r w:rsidRPr="00FA167D">
        <w:rPr>
          <w:sz w:val="22"/>
        </w:rPr>
        <w:t xml:space="preserve"> </w:t>
      </w:r>
      <w:proofErr w:type="spellStart"/>
      <w:r w:rsidRPr="00FA167D">
        <w:rPr>
          <w:sz w:val="22"/>
        </w:rPr>
        <w:t>arba</w:t>
      </w:r>
      <w:proofErr w:type="spellEnd"/>
      <w:r w:rsidRPr="00FA167D">
        <w:rPr>
          <w:sz w:val="22"/>
        </w:rPr>
        <w:t xml:space="preserve"> </w:t>
      </w:r>
      <w:proofErr w:type="spellStart"/>
      <w:r w:rsidRPr="00FA167D">
        <w:rPr>
          <w:sz w:val="22"/>
        </w:rPr>
        <w:t>kraujagyslių</w:t>
      </w:r>
      <w:proofErr w:type="spellEnd"/>
      <w:r w:rsidRPr="00FA167D">
        <w:rPr>
          <w:sz w:val="22"/>
        </w:rPr>
        <w:t xml:space="preserve"> </w:t>
      </w:r>
      <w:proofErr w:type="spellStart"/>
      <w:r w:rsidRPr="00FA167D">
        <w:rPr>
          <w:sz w:val="22"/>
        </w:rPr>
        <w:t>išsiplėtimas</w:t>
      </w:r>
      <w:proofErr w:type="spellEnd"/>
      <w:r w:rsidRPr="00FA167D">
        <w:rPr>
          <w:sz w:val="22"/>
        </w:rPr>
        <w:t xml:space="preserve"> </w:t>
      </w:r>
    </w:p>
    <w:p w14:paraId="26C305A4"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Pasunkėjęs</w:t>
      </w:r>
      <w:proofErr w:type="spellEnd"/>
      <w:r w:rsidRPr="00FA167D">
        <w:rPr>
          <w:sz w:val="22"/>
        </w:rPr>
        <w:t xml:space="preserve"> </w:t>
      </w:r>
      <w:proofErr w:type="spellStart"/>
      <w:r w:rsidRPr="00FA167D">
        <w:rPr>
          <w:sz w:val="22"/>
        </w:rPr>
        <w:t>kvėpavimas</w:t>
      </w:r>
      <w:proofErr w:type="spellEnd"/>
      <w:r w:rsidRPr="00FA167D">
        <w:rPr>
          <w:sz w:val="22"/>
        </w:rPr>
        <w:t xml:space="preserve">, </w:t>
      </w:r>
      <w:proofErr w:type="spellStart"/>
      <w:r w:rsidRPr="00FA167D">
        <w:rPr>
          <w:sz w:val="22"/>
        </w:rPr>
        <w:t>bronchitas</w:t>
      </w:r>
      <w:proofErr w:type="spellEnd"/>
      <w:r w:rsidRPr="00FA167D">
        <w:rPr>
          <w:sz w:val="22"/>
        </w:rPr>
        <w:t xml:space="preserve">, </w:t>
      </w:r>
      <w:proofErr w:type="spellStart"/>
      <w:r w:rsidRPr="00FA167D">
        <w:rPr>
          <w:sz w:val="22"/>
        </w:rPr>
        <w:t>gerklės</w:t>
      </w:r>
      <w:proofErr w:type="spellEnd"/>
      <w:r w:rsidRPr="00FA167D">
        <w:rPr>
          <w:sz w:val="22"/>
        </w:rPr>
        <w:t xml:space="preserve"> </w:t>
      </w:r>
      <w:proofErr w:type="spellStart"/>
      <w:r w:rsidRPr="00FA167D">
        <w:rPr>
          <w:sz w:val="22"/>
        </w:rPr>
        <w:t>skausmas</w:t>
      </w:r>
      <w:proofErr w:type="spellEnd"/>
      <w:r w:rsidRPr="00FA167D">
        <w:rPr>
          <w:sz w:val="22"/>
        </w:rPr>
        <w:t xml:space="preserve">, </w:t>
      </w:r>
      <w:proofErr w:type="spellStart"/>
      <w:r w:rsidRPr="00FA167D">
        <w:rPr>
          <w:sz w:val="22"/>
        </w:rPr>
        <w:t>kosulys</w:t>
      </w:r>
      <w:proofErr w:type="spellEnd"/>
      <w:r w:rsidRPr="00FA167D">
        <w:rPr>
          <w:sz w:val="22"/>
        </w:rPr>
        <w:t xml:space="preserve">, </w:t>
      </w:r>
      <w:proofErr w:type="spellStart"/>
      <w:r w:rsidRPr="00FA167D">
        <w:rPr>
          <w:sz w:val="22"/>
        </w:rPr>
        <w:t>nosies</w:t>
      </w:r>
      <w:proofErr w:type="spellEnd"/>
      <w:r w:rsidRPr="00FA167D">
        <w:rPr>
          <w:sz w:val="22"/>
        </w:rPr>
        <w:t xml:space="preserve"> </w:t>
      </w:r>
      <w:proofErr w:type="spellStart"/>
      <w:r w:rsidRPr="00FA167D">
        <w:rPr>
          <w:sz w:val="22"/>
        </w:rPr>
        <w:t>išsausėjimas</w:t>
      </w:r>
      <w:proofErr w:type="spellEnd"/>
      <w:r w:rsidRPr="00FA167D">
        <w:rPr>
          <w:sz w:val="22"/>
        </w:rPr>
        <w:t xml:space="preserve"> </w:t>
      </w:r>
    </w:p>
    <w:p w14:paraId="22BC216C"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Vėmimas</w:t>
      </w:r>
      <w:proofErr w:type="spellEnd"/>
      <w:r w:rsidRPr="00FA167D">
        <w:rPr>
          <w:sz w:val="22"/>
        </w:rPr>
        <w:t xml:space="preserve">, </w:t>
      </w:r>
      <w:proofErr w:type="spellStart"/>
      <w:r w:rsidRPr="00FA167D">
        <w:rPr>
          <w:sz w:val="22"/>
        </w:rPr>
        <w:t>pykinimas</w:t>
      </w:r>
      <w:proofErr w:type="spellEnd"/>
      <w:r w:rsidRPr="00FA167D">
        <w:rPr>
          <w:sz w:val="22"/>
        </w:rPr>
        <w:t xml:space="preserve"> (</w:t>
      </w:r>
      <w:proofErr w:type="spellStart"/>
      <w:r w:rsidRPr="00FA167D">
        <w:rPr>
          <w:sz w:val="22"/>
        </w:rPr>
        <w:t>šleikštulys</w:t>
      </w:r>
      <w:proofErr w:type="spellEnd"/>
      <w:r w:rsidRPr="00FA167D">
        <w:rPr>
          <w:sz w:val="22"/>
        </w:rPr>
        <w:t xml:space="preserve">), </w:t>
      </w:r>
      <w:proofErr w:type="spellStart"/>
      <w:r w:rsidRPr="00FA167D">
        <w:rPr>
          <w:sz w:val="22"/>
        </w:rPr>
        <w:t>dantų</w:t>
      </w:r>
      <w:proofErr w:type="spellEnd"/>
      <w:r w:rsidRPr="00FA167D">
        <w:rPr>
          <w:sz w:val="22"/>
        </w:rPr>
        <w:t xml:space="preserve"> </w:t>
      </w:r>
      <w:proofErr w:type="spellStart"/>
      <w:r w:rsidRPr="00FA167D">
        <w:rPr>
          <w:sz w:val="22"/>
        </w:rPr>
        <w:t>problemos</w:t>
      </w:r>
      <w:proofErr w:type="spellEnd"/>
      <w:r w:rsidRPr="00FA167D">
        <w:rPr>
          <w:sz w:val="22"/>
        </w:rPr>
        <w:t xml:space="preserve">, </w:t>
      </w:r>
      <w:proofErr w:type="spellStart"/>
      <w:r w:rsidRPr="00FA167D">
        <w:rPr>
          <w:sz w:val="22"/>
        </w:rPr>
        <w:t>dantenų</w:t>
      </w:r>
      <w:proofErr w:type="spellEnd"/>
      <w:r w:rsidRPr="00FA167D">
        <w:rPr>
          <w:sz w:val="22"/>
        </w:rPr>
        <w:t xml:space="preserve"> </w:t>
      </w:r>
      <w:proofErr w:type="spellStart"/>
      <w:r w:rsidRPr="00FA167D">
        <w:rPr>
          <w:sz w:val="22"/>
        </w:rPr>
        <w:t>uždegimas</w:t>
      </w:r>
      <w:proofErr w:type="spellEnd"/>
      <w:r w:rsidRPr="00FA167D">
        <w:rPr>
          <w:sz w:val="22"/>
        </w:rPr>
        <w:t xml:space="preserve">, </w:t>
      </w:r>
      <w:proofErr w:type="spellStart"/>
      <w:r w:rsidRPr="00FA167D">
        <w:rPr>
          <w:sz w:val="22"/>
        </w:rPr>
        <w:t>viduriavimas</w:t>
      </w:r>
      <w:proofErr w:type="spellEnd"/>
      <w:r w:rsidRPr="00FA167D">
        <w:rPr>
          <w:sz w:val="22"/>
        </w:rPr>
        <w:t xml:space="preserve">, </w:t>
      </w:r>
      <w:proofErr w:type="spellStart"/>
      <w:r w:rsidRPr="00FA167D">
        <w:rPr>
          <w:sz w:val="22"/>
        </w:rPr>
        <w:t>skrandžio</w:t>
      </w:r>
      <w:proofErr w:type="spellEnd"/>
      <w:r w:rsidRPr="00FA167D">
        <w:rPr>
          <w:sz w:val="22"/>
        </w:rPr>
        <w:t xml:space="preserve"> </w:t>
      </w:r>
      <w:proofErr w:type="spellStart"/>
      <w:r w:rsidRPr="00FA167D">
        <w:rPr>
          <w:sz w:val="22"/>
        </w:rPr>
        <w:t>skausmas</w:t>
      </w:r>
      <w:proofErr w:type="spellEnd"/>
      <w:r w:rsidRPr="00FA167D">
        <w:rPr>
          <w:sz w:val="22"/>
        </w:rPr>
        <w:t xml:space="preserve">, </w:t>
      </w:r>
      <w:proofErr w:type="spellStart"/>
      <w:r w:rsidRPr="00FA167D">
        <w:rPr>
          <w:sz w:val="22"/>
        </w:rPr>
        <w:t>virškinimo</w:t>
      </w:r>
      <w:proofErr w:type="spellEnd"/>
      <w:r w:rsidRPr="00FA167D">
        <w:rPr>
          <w:sz w:val="22"/>
        </w:rPr>
        <w:t xml:space="preserve"> </w:t>
      </w:r>
      <w:proofErr w:type="spellStart"/>
      <w:r w:rsidRPr="00FA167D">
        <w:rPr>
          <w:sz w:val="22"/>
        </w:rPr>
        <w:t>sutrikimai</w:t>
      </w:r>
      <w:proofErr w:type="spellEnd"/>
      <w:r w:rsidRPr="00FA167D">
        <w:rPr>
          <w:sz w:val="22"/>
        </w:rPr>
        <w:t xml:space="preserve">, </w:t>
      </w:r>
      <w:proofErr w:type="spellStart"/>
      <w:r w:rsidRPr="00FA167D">
        <w:rPr>
          <w:sz w:val="22"/>
        </w:rPr>
        <w:t>vidurių</w:t>
      </w:r>
      <w:proofErr w:type="spellEnd"/>
      <w:r w:rsidRPr="00FA167D">
        <w:rPr>
          <w:sz w:val="22"/>
        </w:rPr>
        <w:t xml:space="preserve"> </w:t>
      </w:r>
      <w:proofErr w:type="spellStart"/>
      <w:r w:rsidRPr="00FA167D">
        <w:rPr>
          <w:sz w:val="22"/>
        </w:rPr>
        <w:t>užkietėjimas</w:t>
      </w:r>
      <w:proofErr w:type="spellEnd"/>
      <w:r w:rsidRPr="00FA167D">
        <w:rPr>
          <w:sz w:val="22"/>
        </w:rPr>
        <w:t xml:space="preserve">, </w:t>
      </w:r>
      <w:proofErr w:type="spellStart"/>
      <w:r w:rsidRPr="00FA167D">
        <w:rPr>
          <w:sz w:val="22"/>
        </w:rPr>
        <w:t>burnos</w:t>
      </w:r>
      <w:proofErr w:type="spellEnd"/>
      <w:r w:rsidRPr="00FA167D">
        <w:rPr>
          <w:sz w:val="22"/>
        </w:rPr>
        <w:t xml:space="preserve"> </w:t>
      </w:r>
      <w:proofErr w:type="spellStart"/>
      <w:r w:rsidRPr="00FA167D">
        <w:rPr>
          <w:sz w:val="22"/>
        </w:rPr>
        <w:t>ar</w:t>
      </w:r>
      <w:proofErr w:type="spellEnd"/>
      <w:r w:rsidRPr="00FA167D">
        <w:rPr>
          <w:sz w:val="22"/>
        </w:rPr>
        <w:t xml:space="preserve"> </w:t>
      </w:r>
      <w:proofErr w:type="spellStart"/>
      <w:r w:rsidRPr="00FA167D">
        <w:rPr>
          <w:sz w:val="22"/>
        </w:rPr>
        <w:t>gerklės</w:t>
      </w:r>
      <w:proofErr w:type="spellEnd"/>
      <w:r w:rsidRPr="00FA167D">
        <w:rPr>
          <w:sz w:val="22"/>
        </w:rPr>
        <w:t xml:space="preserve"> </w:t>
      </w:r>
      <w:proofErr w:type="spellStart"/>
      <w:r w:rsidRPr="00FA167D">
        <w:rPr>
          <w:sz w:val="22"/>
        </w:rPr>
        <w:t>džiūvimas</w:t>
      </w:r>
      <w:proofErr w:type="spellEnd"/>
      <w:r w:rsidRPr="00FA167D">
        <w:rPr>
          <w:sz w:val="22"/>
        </w:rPr>
        <w:t xml:space="preserve">, </w:t>
      </w:r>
      <w:proofErr w:type="spellStart"/>
      <w:r w:rsidRPr="00FA167D">
        <w:rPr>
          <w:sz w:val="22"/>
        </w:rPr>
        <w:t>pilvo</w:t>
      </w:r>
      <w:proofErr w:type="spellEnd"/>
      <w:r w:rsidRPr="00FA167D">
        <w:rPr>
          <w:sz w:val="22"/>
        </w:rPr>
        <w:t xml:space="preserve"> </w:t>
      </w:r>
      <w:proofErr w:type="spellStart"/>
      <w:r w:rsidRPr="00FA167D">
        <w:rPr>
          <w:sz w:val="22"/>
        </w:rPr>
        <w:t>pūtimas</w:t>
      </w:r>
      <w:proofErr w:type="spellEnd"/>
    </w:p>
    <w:p w14:paraId="265AF298" w14:textId="77777777" w:rsidR="00BF555A" w:rsidRPr="00FA167D" w:rsidRDefault="00BF555A" w:rsidP="00FA167D">
      <w:pPr>
        <w:pStyle w:val="Default"/>
        <w:widowControl w:val="0"/>
        <w:numPr>
          <w:ilvl w:val="0"/>
          <w:numId w:val="6"/>
        </w:numPr>
        <w:ind w:left="360"/>
        <w:rPr>
          <w:sz w:val="22"/>
          <w:lang w:val="pt-PT"/>
        </w:rPr>
      </w:pPr>
      <w:r w:rsidRPr="00FA167D">
        <w:rPr>
          <w:sz w:val="22"/>
          <w:lang w:val="pt-PT"/>
        </w:rPr>
        <w:t xml:space="preserve">Veido patinimas, mėlynės, bėrimas, niežulys, spuogai </w:t>
      </w:r>
    </w:p>
    <w:p w14:paraId="0A197A34" w14:textId="77777777" w:rsidR="00BF555A" w:rsidRPr="00FA167D" w:rsidRDefault="00BF555A" w:rsidP="00FA167D">
      <w:pPr>
        <w:pStyle w:val="Default"/>
        <w:widowControl w:val="0"/>
        <w:numPr>
          <w:ilvl w:val="0"/>
          <w:numId w:val="6"/>
        </w:numPr>
        <w:ind w:left="360"/>
        <w:rPr>
          <w:sz w:val="22"/>
          <w:lang w:val="pt-PT"/>
        </w:rPr>
      </w:pPr>
      <w:r w:rsidRPr="00FA167D">
        <w:rPr>
          <w:sz w:val="22"/>
          <w:lang w:val="pt-PT"/>
        </w:rPr>
        <w:t xml:space="preserve">Sąnarių skausmas, raumenų skausmas, nugaros skausmas, trūkčiojimas </w:t>
      </w:r>
    </w:p>
    <w:p w14:paraId="0E71CD39"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Erekcijos</w:t>
      </w:r>
      <w:proofErr w:type="spellEnd"/>
      <w:r w:rsidRPr="00FA167D">
        <w:rPr>
          <w:sz w:val="22"/>
        </w:rPr>
        <w:t xml:space="preserve"> </w:t>
      </w:r>
      <w:proofErr w:type="spellStart"/>
      <w:r w:rsidRPr="00FA167D">
        <w:rPr>
          <w:sz w:val="22"/>
        </w:rPr>
        <w:t>sutrikimas</w:t>
      </w:r>
      <w:proofErr w:type="spellEnd"/>
      <w:r w:rsidRPr="00FA167D">
        <w:rPr>
          <w:sz w:val="22"/>
        </w:rPr>
        <w:t xml:space="preserve"> (</w:t>
      </w:r>
      <w:proofErr w:type="spellStart"/>
      <w:r w:rsidRPr="00FA167D">
        <w:rPr>
          <w:sz w:val="22"/>
        </w:rPr>
        <w:t>impotencija</w:t>
      </w:r>
      <w:proofErr w:type="spellEnd"/>
      <w:r w:rsidRPr="00FA167D">
        <w:rPr>
          <w:sz w:val="22"/>
        </w:rPr>
        <w:t xml:space="preserve">) </w:t>
      </w:r>
    </w:p>
    <w:p w14:paraId="3EDABD41"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Kojų</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rankų</w:t>
      </w:r>
      <w:proofErr w:type="spellEnd"/>
      <w:r w:rsidRPr="00FA167D">
        <w:rPr>
          <w:sz w:val="22"/>
        </w:rPr>
        <w:t xml:space="preserve"> </w:t>
      </w:r>
      <w:proofErr w:type="spellStart"/>
      <w:r w:rsidRPr="00FA167D">
        <w:rPr>
          <w:sz w:val="22"/>
        </w:rPr>
        <w:t>patinimas</w:t>
      </w:r>
      <w:proofErr w:type="spellEnd"/>
      <w:r w:rsidRPr="00FA167D">
        <w:rPr>
          <w:sz w:val="22"/>
        </w:rPr>
        <w:t xml:space="preserve">, </w:t>
      </w:r>
      <w:proofErr w:type="spellStart"/>
      <w:r w:rsidRPr="00FA167D">
        <w:rPr>
          <w:sz w:val="22"/>
        </w:rPr>
        <w:t>pasunkėjęs</w:t>
      </w:r>
      <w:proofErr w:type="spellEnd"/>
      <w:r w:rsidRPr="00FA167D">
        <w:rPr>
          <w:sz w:val="22"/>
        </w:rPr>
        <w:t xml:space="preserve"> </w:t>
      </w:r>
      <w:proofErr w:type="spellStart"/>
      <w:r w:rsidRPr="00FA167D">
        <w:rPr>
          <w:sz w:val="22"/>
        </w:rPr>
        <w:t>vaikščiojimas</w:t>
      </w:r>
      <w:proofErr w:type="spellEnd"/>
      <w:r w:rsidRPr="00FA167D">
        <w:rPr>
          <w:sz w:val="22"/>
        </w:rPr>
        <w:t xml:space="preserve">, </w:t>
      </w:r>
      <w:proofErr w:type="spellStart"/>
      <w:r w:rsidRPr="00FA167D">
        <w:rPr>
          <w:sz w:val="22"/>
        </w:rPr>
        <w:t>silpnumas</w:t>
      </w:r>
      <w:proofErr w:type="spellEnd"/>
      <w:r w:rsidRPr="00FA167D">
        <w:rPr>
          <w:sz w:val="22"/>
        </w:rPr>
        <w:t xml:space="preserve">, </w:t>
      </w:r>
      <w:proofErr w:type="spellStart"/>
      <w:r w:rsidRPr="00FA167D">
        <w:rPr>
          <w:sz w:val="22"/>
        </w:rPr>
        <w:t>skausmas</w:t>
      </w:r>
      <w:proofErr w:type="spellEnd"/>
      <w:r w:rsidRPr="00FA167D">
        <w:rPr>
          <w:sz w:val="22"/>
        </w:rPr>
        <w:t xml:space="preserve">, </w:t>
      </w:r>
      <w:proofErr w:type="spellStart"/>
      <w:r w:rsidRPr="00FA167D">
        <w:rPr>
          <w:sz w:val="22"/>
        </w:rPr>
        <w:t>bloga</w:t>
      </w:r>
      <w:proofErr w:type="spellEnd"/>
      <w:r w:rsidRPr="00FA167D">
        <w:rPr>
          <w:sz w:val="22"/>
        </w:rPr>
        <w:t xml:space="preserve"> </w:t>
      </w:r>
      <w:proofErr w:type="spellStart"/>
      <w:r w:rsidRPr="00FA167D">
        <w:rPr>
          <w:sz w:val="22"/>
        </w:rPr>
        <w:t>savijauta</w:t>
      </w:r>
      <w:proofErr w:type="spellEnd"/>
      <w:r w:rsidRPr="00FA167D">
        <w:rPr>
          <w:sz w:val="22"/>
        </w:rPr>
        <w:t xml:space="preserve">, į </w:t>
      </w:r>
      <w:proofErr w:type="spellStart"/>
      <w:r w:rsidRPr="00FA167D">
        <w:rPr>
          <w:sz w:val="22"/>
        </w:rPr>
        <w:t>gripą</w:t>
      </w:r>
      <w:proofErr w:type="spellEnd"/>
      <w:r w:rsidRPr="00FA167D">
        <w:rPr>
          <w:sz w:val="22"/>
        </w:rPr>
        <w:t xml:space="preserve"> </w:t>
      </w:r>
      <w:proofErr w:type="spellStart"/>
      <w:r w:rsidRPr="00FA167D">
        <w:rPr>
          <w:sz w:val="22"/>
        </w:rPr>
        <w:t>panašūs</w:t>
      </w:r>
      <w:proofErr w:type="spellEnd"/>
      <w:r w:rsidRPr="00FA167D">
        <w:rPr>
          <w:sz w:val="22"/>
        </w:rPr>
        <w:t xml:space="preserve"> </w:t>
      </w:r>
      <w:proofErr w:type="spellStart"/>
      <w:r w:rsidRPr="00FA167D">
        <w:rPr>
          <w:sz w:val="22"/>
        </w:rPr>
        <w:t>simptomai</w:t>
      </w:r>
      <w:proofErr w:type="spellEnd"/>
      <w:r w:rsidRPr="00FA167D">
        <w:rPr>
          <w:sz w:val="22"/>
        </w:rPr>
        <w:t xml:space="preserve"> </w:t>
      </w:r>
    </w:p>
    <w:p w14:paraId="689B2D45"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Baltųjų</w:t>
      </w:r>
      <w:proofErr w:type="spellEnd"/>
      <w:r w:rsidRPr="00FA167D">
        <w:rPr>
          <w:sz w:val="22"/>
        </w:rPr>
        <w:t xml:space="preserve"> </w:t>
      </w:r>
      <w:proofErr w:type="spellStart"/>
      <w:r w:rsidRPr="00FA167D">
        <w:rPr>
          <w:sz w:val="22"/>
        </w:rPr>
        <w:t>kraujo</w:t>
      </w:r>
      <w:proofErr w:type="spellEnd"/>
      <w:r w:rsidRPr="00FA167D">
        <w:rPr>
          <w:sz w:val="22"/>
        </w:rPr>
        <w:t xml:space="preserve"> </w:t>
      </w:r>
      <w:proofErr w:type="spellStart"/>
      <w:r w:rsidRPr="00FA167D">
        <w:rPr>
          <w:sz w:val="22"/>
        </w:rPr>
        <w:t>kūnelių</w:t>
      </w:r>
      <w:proofErr w:type="spellEnd"/>
      <w:r w:rsidRPr="00FA167D">
        <w:rPr>
          <w:sz w:val="22"/>
        </w:rPr>
        <w:t xml:space="preserve"> </w:t>
      </w:r>
      <w:proofErr w:type="spellStart"/>
      <w:r w:rsidRPr="00FA167D">
        <w:rPr>
          <w:sz w:val="22"/>
        </w:rPr>
        <w:t>kiekio</w:t>
      </w:r>
      <w:proofErr w:type="spellEnd"/>
      <w:r w:rsidRPr="00FA167D">
        <w:rPr>
          <w:sz w:val="22"/>
        </w:rPr>
        <w:t xml:space="preserve"> </w:t>
      </w:r>
      <w:proofErr w:type="spellStart"/>
      <w:r w:rsidRPr="00FA167D">
        <w:rPr>
          <w:sz w:val="22"/>
        </w:rPr>
        <w:t>sumažėjimas</w:t>
      </w:r>
      <w:proofErr w:type="spellEnd"/>
      <w:r w:rsidRPr="00FA167D">
        <w:rPr>
          <w:sz w:val="22"/>
        </w:rPr>
        <w:t xml:space="preserve">, </w:t>
      </w:r>
      <w:proofErr w:type="spellStart"/>
      <w:r w:rsidRPr="00FA167D">
        <w:rPr>
          <w:sz w:val="22"/>
        </w:rPr>
        <w:t>svorio</w:t>
      </w:r>
      <w:proofErr w:type="spellEnd"/>
      <w:r w:rsidRPr="00FA167D">
        <w:rPr>
          <w:sz w:val="22"/>
        </w:rPr>
        <w:t xml:space="preserve"> </w:t>
      </w:r>
      <w:proofErr w:type="spellStart"/>
      <w:r w:rsidRPr="00FA167D">
        <w:rPr>
          <w:sz w:val="22"/>
        </w:rPr>
        <w:t>padidėjimas</w:t>
      </w:r>
      <w:proofErr w:type="spellEnd"/>
      <w:r w:rsidRPr="00FA167D">
        <w:rPr>
          <w:sz w:val="22"/>
        </w:rPr>
        <w:t xml:space="preserve"> </w:t>
      </w:r>
    </w:p>
    <w:p w14:paraId="242494EC"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Netyčiniai</w:t>
      </w:r>
      <w:proofErr w:type="spellEnd"/>
      <w:r w:rsidRPr="00FA167D">
        <w:rPr>
          <w:sz w:val="22"/>
        </w:rPr>
        <w:t xml:space="preserve"> </w:t>
      </w:r>
      <w:proofErr w:type="spellStart"/>
      <w:r w:rsidRPr="00FA167D">
        <w:rPr>
          <w:sz w:val="22"/>
        </w:rPr>
        <w:t>susižeidimai</w:t>
      </w:r>
      <w:proofErr w:type="spellEnd"/>
      <w:r w:rsidRPr="00FA167D">
        <w:rPr>
          <w:sz w:val="22"/>
        </w:rPr>
        <w:t xml:space="preserve">, </w:t>
      </w:r>
      <w:proofErr w:type="spellStart"/>
      <w:r w:rsidRPr="00FA167D">
        <w:rPr>
          <w:sz w:val="22"/>
        </w:rPr>
        <w:t>lūžiai</w:t>
      </w:r>
      <w:proofErr w:type="spellEnd"/>
      <w:r w:rsidRPr="00FA167D">
        <w:rPr>
          <w:sz w:val="22"/>
        </w:rPr>
        <w:t xml:space="preserve">, </w:t>
      </w:r>
      <w:proofErr w:type="spellStart"/>
      <w:r w:rsidRPr="00FA167D">
        <w:rPr>
          <w:sz w:val="22"/>
        </w:rPr>
        <w:t>nubrozdinimai</w:t>
      </w:r>
      <w:proofErr w:type="spellEnd"/>
      <w:r w:rsidRPr="00FA167D">
        <w:rPr>
          <w:sz w:val="22"/>
        </w:rPr>
        <w:t xml:space="preserve"> </w:t>
      </w:r>
    </w:p>
    <w:p w14:paraId="2A71E7F2" w14:textId="77777777" w:rsidR="006A44DD" w:rsidRDefault="006A44DD">
      <w:pPr>
        <w:pStyle w:val="Default"/>
        <w:widowControl w:val="0"/>
        <w:rPr>
          <w:sz w:val="22"/>
          <w:szCs w:val="22"/>
        </w:rPr>
      </w:pPr>
    </w:p>
    <w:p w14:paraId="6EDBE9F4" w14:textId="77777777" w:rsidR="00BF555A" w:rsidRPr="00FA167D" w:rsidRDefault="00BF555A" w:rsidP="00FA167D">
      <w:pPr>
        <w:pStyle w:val="Default"/>
        <w:widowControl w:val="0"/>
        <w:rPr>
          <w:sz w:val="22"/>
        </w:rPr>
      </w:pPr>
      <w:r w:rsidRPr="00FA167D">
        <w:rPr>
          <w:sz w:val="22"/>
        </w:rPr>
        <w:t xml:space="preserve">Be to, </w:t>
      </w:r>
      <w:proofErr w:type="spellStart"/>
      <w:r w:rsidRPr="00FA167D">
        <w:rPr>
          <w:sz w:val="22"/>
        </w:rPr>
        <w:t>atliekant</w:t>
      </w:r>
      <w:proofErr w:type="spellEnd"/>
      <w:r w:rsidRPr="00FA167D">
        <w:rPr>
          <w:sz w:val="22"/>
        </w:rPr>
        <w:t xml:space="preserve"> </w:t>
      </w:r>
      <w:proofErr w:type="spellStart"/>
      <w:r w:rsidRPr="00FA167D">
        <w:rPr>
          <w:sz w:val="22"/>
        </w:rPr>
        <w:t>klinikinius</w:t>
      </w:r>
      <w:proofErr w:type="spellEnd"/>
      <w:r w:rsidRPr="00FA167D">
        <w:rPr>
          <w:sz w:val="22"/>
        </w:rPr>
        <w:t xml:space="preserve"> </w:t>
      </w:r>
      <w:proofErr w:type="spellStart"/>
      <w:r w:rsidRPr="00FA167D">
        <w:rPr>
          <w:sz w:val="22"/>
        </w:rPr>
        <w:t>tyrimus</w:t>
      </w:r>
      <w:proofErr w:type="spellEnd"/>
      <w:r w:rsidRPr="00FA167D">
        <w:rPr>
          <w:sz w:val="22"/>
        </w:rPr>
        <w:t xml:space="preserve"> </w:t>
      </w:r>
      <w:proofErr w:type="spellStart"/>
      <w:r w:rsidRPr="00FA167D">
        <w:rPr>
          <w:sz w:val="22"/>
        </w:rPr>
        <w:t>su</w:t>
      </w:r>
      <w:proofErr w:type="spellEnd"/>
      <w:r w:rsidRPr="00FA167D">
        <w:rPr>
          <w:sz w:val="22"/>
        </w:rPr>
        <w:t xml:space="preserve"> </w:t>
      </w:r>
      <w:proofErr w:type="spellStart"/>
      <w:r w:rsidRPr="00FA167D">
        <w:rPr>
          <w:sz w:val="22"/>
        </w:rPr>
        <w:t>vaikais</w:t>
      </w:r>
      <w:proofErr w:type="spellEnd"/>
      <w:r w:rsidRPr="00FA167D">
        <w:rPr>
          <w:sz w:val="22"/>
        </w:rPr>
        <w:t xml:space="preserve">, </w:t>
      </w:r>
      <w:proofErr w:type="spellStart"/>
      <w:r w:rsidRPr="00FA167D">
        <w:rPr>
          <w:sz w:val="22"/>
        </w:rPr>
        <w:t>dažnai</w:t>
      </w:r>
      <w:proofErr w:type="spellEnd"/>
      <w:r w:rsidRPr="00FA167D">
        <w:rPr>
          <w:sz w:val="22"/>
        </w:rPr>
        <w:t xml:space="preserve"> </w:t>
      </w:r>
      <w:proofErr w:type="spellStart"/>
      <w:r w:rsidRPr="00FA167D">
        <w:rPr>
          <w:sz w:val="22"/>
        </w:rPr>
        <w:t>buvo</w:t>
      </w:r>
      <w:proofErr w:type="spellEnd"/>
      <w:r w:rsidRPr="00FA167D">
        <w:rPr>
          <w:sz w:val="22"/>
        </w:rPr>
        <w:t xml:space="preserve"> </w:t>
      </w:r>
      <w:proofErr w:type="spellStart"/>
      <w:r w:rsidRPr="00FA167D">
        <w:rPr>
          <w:sz w:val="22"/>
        </w:rPr>
        <w:t>pranešta</w:t>
      </w:r>
      <w:proofErr w:type="spellEnd"/>
      <w:r w:rsidRPr="00FA167D">
        <w:rPr>
          <w:sz w:val="22"/>
        </w:rPr>
        <w:t xml:space="preserve"> </w:t>
      </w:r>
      <w:proofErr w:type="spellStart"/>
      <w:r w:rsidRPr="00FA167D">
        <w:rPr>
          <w:sz w:val="22"/>
        </w:rPr>
        <w:t>apie</w:t>
      </w:r>
      <w:proofErr w:type="spellEnd"/>
      <w:r w:rsidRPr="00FA167D">
        <w:rPr>
          <w:sz w:val="22"/>
        </w:rPr>
        <w:t xml:space="preserve"> </w:t>
      </w:r>
      <w:proofErr w:type="spellStart"/>
      <w:r w:rsidRPr="00FA167D">
        <w:rPr>
          <w:sz w:val="22"/>
        </w:rPr>
        <w:t>agresyvų</w:t>
      </w:r>
      <w:proofErr w:type="spellEnd"/>
      <w:r w:rsidRPr="00FA167D">
        <w:rPr>
          <w:sz w:val="22"/>
        </w:rPr>
        <w:t xml:space="preserve"> </w:t>
      </w:r>
      <w:proofErr w:type="spellStart"/>
      <w:r w:rsidRPr="00FA167D">
        <w:rPr>
          <w:sz w:val="22"/>
        </w:rPr>
        <w:t>elgesį</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mėšlungiškus</w:t>
      </w:r>
      <w:proofErr w:type="spellEnd"/>
      <w:r w:rsidRPr="00FA167D">
        <w:rPr>
          <w:sz w:val="22"/>
        </w:rPr>
        <w:t xml:space="preserve"> </w:t>
      </w:r>
      <w:proofErr w:type="spellStart"/>
      <w:r w:rsidRPr="00FA167D">
        <w:rPr>
          <w:sz w:val="22"/>
        </w:rPr>
        <w:t>judesius</w:t>
      </w:r>
      <w:proofErr w:type="spellEnd"/>
      <w:r w:rsidRPr="00FA167D">
        <w:rPr>
          <w:sz w:val="22"/>
        </w:rPr>
        <w:t xml:space="preserve">. </w:t>
      </w:r>
    </w:p>
    <w:p w14:paraId="05AB3AF1" w14:textId="77777777" w:rsidR="006A44DD" w:rsidRDefault="006A44DD">
      <w:pPr>
        <w:pStyle w:val="Default"/>
        <w:widowControl w:val="0"/>
        <w:rPr>
          <w:b/>
          <w:sz w:val="22"/>
          <w:szCs w:val="22"/>
        </w:rPr>
      </w:pPr>
    </w:p>
    <w:p w14:paraId="1500E86D" w14:textId="77777777" w:rsidR="00BF555A" w:rsidRPr="00B51958" w:rsidRDefault="00BF555A" w:rsidP="00FA167D">
      <w:pPr>
        <w:pStyle w:val="Default"/>
        <w:widowControl w:val="0"/>
        <w:rPr>
          <w:b/>
          <w:sz w:val="22"/>
          <w:lang w:val="it-CH"/>
        </w:rPr>
      </w:pPr>
      <w:r w:rsidRPr="00B51958">
        <w:rPr>
          <w:b/>
          <w:sz w:val="22"/>
          <w:lang w:val="it-CH"/>
        </w:rPr>
        <w:t xml:space="preserve">Nedažnas: (gali pasireikšti ne daugiau kaip 1 iš 100 žmonių) </w:t>
      </w:r>
    </w:p>
    <w:p w14:paraId="5EE14BE7" w14:textId="77777777" w:rsidR="006A44DD" w:rsidRPr="00B51958" w:rsidRDefault="006A44DD">
      <w:pPr>
        <w:pStyle w:val="Default"/>
        <w:widowControl w:val="0"/>
        <w:rPr>
          <w:sz w:val="22"/>
          <w:szCs w:val="22"/>
          <w:lang w:val="it-CH"/>
        </w:rPr>
      </w:pPr>
    </w:p>
    <w:p w14:paraId="0429C080" w14:textId="77777777" w:rsidR="00BF555A" w:rsidRPr="00FA167D" w:rsidRDefault="00BF555A" w:rsidP="00FA167D">
      <w:pPr>
        <w:pStyle w:val="Default"/>
        <w:widowControl w:val="0"/>
        <w:numPr>
          <w:ilvl w:val="0"/>
          <w:numId w:val="6"/>
        </w:numPr>
        <w:ind w:left="360"/>
        <w:rPr>
          <w:sz w:val="22"/>
          <w:lang w:val="pt-PT"/>
        </w:rPr>
      </w:pPr>
      <w:r w:rsidRPr="00FA167D">
        <w:rPr>
          <w:sz w:val="22"/>
          <w:lang w:val="pt-PT"/>
        </w:rPr>
        <w:lastRenderedPageBreak/>
        <w:t xml:space="preserve">Susijaudinimas (lėtinis neramumas ir nesąmoningi bei netikslingi judesiai) </w:t>
      </w:r>
    </w:p>
    <w:p w14:paraId="50CAB156"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Alerginė</w:t>
      </w:r>
      <w:proofErr w:type="spellEnd"/>
      <w:r w:rsidRPr="00FA167D">
        <w:rPr>
          <w:sz w:val="22"/>
        </w:rPr>
        <w:t xml:space="preserve"> </w:t>
      </w:r>
      <w:proofErr w:type="spellStart"/>
      <w:r w:rsidRPr="00FA167D">
        <w:rPr>
          <w:sz w:val="22"/>
        </w:rPr>
        <w:t>reakcija</w:t>
      </w:r>
      <w:proofErr w:type="spellEnd"/>
      <w:r w:rsidRPr="00FA167D">
        <w:rPr>
          <w:sz w:val="22"/>
        </w:rPr>
        <w:t xml:space="preserve">, </w:t>
      </w:r>
      <w:proofErr w:type="spellStart"/>
      <w:r w:rsidRPr="00FA167D">
        <w:rPr>
          <w:sz w:val="22"/>
        </w:rPr>
        <w:t>pvz</w:t>
      </w:r>
      <w:proofErr w:type="spellEnd"/>
      <w:r w:rsidRPr="00FA167D">
        <w:rPr>
          <w:sz w:val="22"/>
        </w:rPr>
        <w:t xml:space="preserve">., </w:t>
      </w:r>
      <w:proofErr w:type="spellStart"/>
      <w:r w:rsidRPr="00FA167D">
        <w:rPr>
          <w:sz w:val="22"/>
        </w:rPr>
        <w:t>dilgėlinė</w:t>
      </w:r>
      <w:proofErr w:type="spellEnd"/>
      <w:r w:rsidRPr="00FA167D">
        <w:rPr>
          <w:sz w:val="22"/>
        </w:rPr>
        <w:t xml:space="preserve"> </w:t>
      </w:r>
    </w:p>
    <w:p w14:paraId="0B020AFC"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Sumažėjęs</w:t>
      </w:r>
      <w:proofErr w:type="spellEnd"/>
      <w:r w:rsidRPr="00FA167D">
        <w:rPr>
          <w:sz w:val="22"/>
        </w:rPr>
        <w:t xml:space="preserve"> </w:t>
      </w:r>
      <w:proofErr w:type="spellStart"/>
      <w:r w:rsidRPr="00FA167D">
        <w:rPr>
          <w:sz w:val="22"/>
        </w:rPr>
        <w:t>judrumas</w:t>
      </w:r>
      <w:proofErr w:type="spellEnd"/>
      <w:r w:rsidRPr="00FA167D">
        <w:rPr>
          <w:sz w:val="22"/>
        </w:rPr>
        <w:t xml:space="preserve"> </w:t>
      </w:r>
    </w:p>
    <w:p w14:paraId="686C17BF"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Smarkus</w:t>
      </w:r>
      <w:proofErr w:type="spellEnd"/>
      <w:r w:rsidRPr="00FA167D">
        <w:rPr>
          <w:sz w:val="22"/>
        </w:rPr>
        <w:t xml:space="preserve"> </w:t>
      </w:r>
      <w:proofErr w:type="spellStart"/>
      <w:r w:rsidRPr="00FA167D">
        <w:rPr>
          <w:sz w:val="22"/>
        </w:rPr>
        <w:t>širdies</w:t>
      </w:r>
      <w:proofErr w:type="spellEnd"/>
      <w:r w:rsidRPr="00FA167D">
        <w:rPr>
          <w:sz w:val="22"/>
        </w:rPr>
        <w:t xml:space="preserve"> </w:t>
      </w:r>
      <w:proofErr w:type="spellStart"/>
      <w:r w:rsidRPr="00FA167D">
        <w:rPr>
          <w:sz w:val="22"/>
        </w:rPr>
        <w:t>plakimas</w:t>
      </w:r>
      <w:proofErr w:type="spellEnd"/>
      <w:r w:rsidRPr="00FA167D">
        <w:rPr>
          <w:sz w:val="22"/>
        </w:rPr>
        <w:t xml:space="preserve"> </w:t>
      </w:r>
    </w:p>
    <w:p w14:paraId="15D7EF0E"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Pasunkėjęs</w:t>
      </w:r>
      <w:proofErr w:type="spellEnd"/>
      <w:r w:rsidRPr="00FA167D">
        <w:rPr>
          <w:sz w:val="22"/>
        </w:rPr>
        <w:t xml:space="preserve"> </w:t>
      </w:r>
      <w:proofErr w:type="spellStart"/>
      <w:r w:rsidRPr="00FA167D">
        <w:rPr>
          <w:sz w:val="22"/>
        </w:rPr>
        <w:t>rijimas</w:t>
      </w:r>
      <w:proofErr w:type="spellEnd"/>
      <w:r w:rsidRPr="00FA167D">
        <w:rPr>
          <w:sz w:val="22"/>
        </w:rPr>
        <w:t xml:space="preserve"> </w:t>
      </w:r>
    </w:p>
    <w:p w14:paraId="17FA9872" w14:textId="77777777" w:rsidR="00BF555A" w:rsidRPr="00FA167D" w:rsidRDefault="00BF555A" w:rsidP="00FA167D">
      <w:pPr>
        <w:pStyle w:val="Default"/>
        <w:widowControl w:val="0"/>
        <w:numPr>
          <w:ilvl w:val="0"/>
          <w:numId w:val="6"/>
        </w:numPr>
        <w:ind w:left="360"/>
        <w:rPr>
          <w:sz w:val="22"/>
          <w:lang w:val="pt-PT"/>
        </w:rPr>
      </w:pPr>
      <w:r w:rsidRPr="00FA167D">
        <w:rPr>
          <w:sz w:val="22"/>
          <w:lang w:val="pt-PT"/>
        </w:rPr>
        <w:t xml:space="preserve">Tinimas, galintis apimti veidą, liemenį ir galūnes </w:t>
      </w:r>
    </w:p>
    <w:p w14:paraId="03B71546" w14:textId="77777777" w:rsidR="00BF555A" w:rsidRPr="00FA167D" w:rsidRDefault="00BF555A" w:rsidP="00FA167D">
      <w:pPr>
        <w:pStyle w:val="Default"/>
        <w:widowControl w:val="0"/>
        <w:numPr>
          <w:ilvl w:val="0"/>
          <w:numId w:val="6"/>
        </w:numPr>
        <w:ind w:left="360"/>
        <w:rPr>
          <w:sz w:val="22"/>
          <w:lang w:val="pt-PT"/>
        </w:rPr>
      </w:pPr>
      <w:r w:rsidRPr="00FA167D">
        <w:rPr>
          <w:sz w:val="22"/>
          <w:lang w:val="pt-PT"/>
        </w:rPr>
        <w:t xml:space="preserve">Nenormalūs kraujo tyrimo rezultatai, rodantys kepenų sutrikimus </w:t>
      </w:r>
    </w:p>
    <w:p w14:paraId="21B7D953"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Psichikos</w:t>
      </w:r>
      <w:proofErr w:type="spellEnd"/>
      <w:r w:rsidRPr="00FA167D">
        <w:rPr>
          <w:sz w:val="22"/>
        </w:rPr>
        <w:t xml:space="preserve"> </w:t>
      </w:r>
      <w:proofErr w:type="spellStart"/>
      <w:r w:rsidRPr="00FA167D">
        <w:rPr>
          <w:sz w:val="22"/>
        </w:rPr>
        <w:t>sutrikimai</w:t>
      </w:r>
      <w:proofErr w:type="spellEnd"/>
      <w:r w:rsidRPr="00FA167D">
        <w:rPr>
          <w:sz w:val="22"/>
        </w:rPr>
        <w:t xml:space="preserve"> </w:t>
      </w:r>
    </w:p>
    <w:p w14:paraId="25191627"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Griuvimas</w:t>
      </w:r>
      <w:proofErr w:type="spellEnd"/>
      <w:r w:rsidRPr="00FA167D">
        <w:rPr>
          <w:sz w:val="22"/>
        </w:rPr>
        <w:t xml:space="preserve"> </w:t>
      </w:r>
    </w:p>
    <w:p w14:paraId="4E739735"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Padidėjęs</w:t>
      </w:r>
      <w:proofErr w:type="spellEnd"/>
      <w:r w:rsidRPr="00FA167D">
        <w:rPr>
          <w:sz w:val="22"/>
        </w:rPr>
        <w:t xml:space="preserve"> </w:t>
      </w:r>
      <w:proofErr w:type="spellStart"/>
      <w:r w:rsidRPr="00FA167D">
        <w:rPr>
          <w:sz w:val="22"/>
        </w:rPr>
        <w:t>gliukozės</w:t>
      </w:r>
      <w:proofErr w:type="spellEnd"/>
      <w:r w:rsidRPr="00FA167D">
        <w:rPr>
          <w:sz w:val="22"/>
        </w:rPr>
        <w:t xml:space="preserve"> </w:t>
      </w:r>
      <w:proofErr w:type="spellStart"/>
      <w:r w:rsidRPr="00FA167D">
        <w:rPr>
          <w:sz w:val="22"/>
        </w:rPr>
        <w:t>kiekis</w:t>
      </w:r>
      <w:proofErr w:type="spellEnd"/>
      <w:r w:rsidRPr="00FA167D">
        <w:rPr>
          <w:sz w:val="22"/>
        </w:rPr>
        <w:t xml:space="preserve"> </w:t>
      </w:r>
      <w:proofErr w:type="spellStart"/>
      <w:r w:rsidRPr="00FA167D">
        <w:rPr>
          <w:sz w:val="22"/>
        </w:rPr>
        <w:t>kraujyje</w:t>
      </w:r>
      <w:proofErr w:type="spellEnd"/>
      <w:r w:rsidRPr="00FA167D">
        <w:rPr>
          <w:sz w:val="22"/>
        </w:rPr>
        <w:t xml:space="preserve"> (</w:t>
      </w:r>
      <w:proofErr w:type="spellStart"/>
      <w:r w:rsidRPr="00FA167D">
        <w:rPr>
          <w:sz w:val="22"/>
        </w:rPr>
        <w:t>dažniausiai</w:t>
      </w:r>
      <w:proofErr w:type="spellEnd"/>
      <w:r w:rsidRPr="00FA167D">
        <w:rPr>
          <w:sz w:val="22"/>
        </w:rPr>
        <w:t xml:space="preserve"> </w:t>
      </w:r>
      <w:proofErr w:type="spellStart"/>
      <w:r w:rsidRPr="00FA167D">
        <w:rPr>
          <w:sz w:val="22"/>
        </w:rPr>
        <w:t>stebimas</w:t>
      </w:r>
      <w:proofErr w:type="spellEnd"/>
      <w:r w:rsidRPr="00FA167D">
        <w:rPr>
          <w:sz w:val="22"/>
        </w:rPr>
        <w:t xml:space="preserve"> </w:t>
      </w:r>
      <w:proofErr w:type="spellStart"/>
      <w:r w:rsidRPr="00FA167D">
        <w:rPr>
          <w:sz w:val="22"/>
        </w:rPr>
        <w:t>diabetu</w:t>
      </w:r>
      <w:proofErr w:type="spellEnd"/>
      <w:r w:rsidRPr="00FA167D">
        <w:rPr>
          <w:sz w:val="22"/>
        </w:rPr>
        <w:t xml:space="preserve"> </w:t>
      </w:r>
      <w:proofErr w:type="spellStart"/>
      <w:r w:rsidRPr="00FA167D">
        <w:rPr>
          <w:sz w:val="22"/>
        </w:rPr>
        <w:t>sergantiems</w:t>
      </w:r>
      <w:proofErr w:type="spellEnd"/>
      <w:r w:rsidRPr="00FA167D">
        <w:rPr>
          <w:sz w:val="22"/>
        </w:rPr>
        <w:t xml:space="preserve"> </w:t>
      </w:r>
      <w:proofErr w:type="spellStart"/>
      <w:r w:rsidRPr="00FA167D">
        <w:rPr>
          <w:sz w:val="22"/>
        </w:rPr>
        <w:t>pacientams</w:t>
      </w:r>
      <w:proofErr w:type="spellEnd"/>
      <w:r w:rsidRPr="00FA167D">
        <w:rPr>
          <w:sz w:val="22"/>
        </w:rPr>
        <w:t xml:space="preserve">). </w:t>
      </w:r>
    </w:p>
    <w:p w14:paraId="437C9935" w14:textId="77777777" w:rsidR="006A44DD" w:rsidRDefault="006A44DD">
      <w:pPr>
        <w:pStyle w:val="Default"/>
        <w:widowControl w:val="0"/>
        <w:rPr>
          <w:b/>
          <w:sz w:val="22"/>
          <w:szCs w:val="22"/>
        </w:rPr>
      </w:pPr>
    </w:p>
    <w:p w14:paraId="1E0E4EA3" w14:textId="77777777" w:rsidR="00BF555A" w:rsidRPr="00FA167D" w:rsidRDefault="00BF555A" w:rsidP="00FA167D">
      <w:pPr>
        <w:pStyle w:val="Default"/>
        <w:widowControl w:val="0"/>
        <w:rPr>
          <w:b/>
          <w:sz w:val="22"/>
          <w:lang w:val="pt-PT"/>
        </w:rPr>
      </w:pPr>
      <w:r w:rsidRPr="00FA167D">
        <w:rPr>
          <w:b/>
          <w:sz w:val="22"/>
          <w:lang w:val="pt-PT"/>
        </w:rPr>
        <w:t xml:space="preserve">Retas: (gali pasireikšti ne daugiau kaip 1 iš 1000 žmonių) </w:t>
      </w:r>
    </w:p>
    <w:p w14:paraId="25EB8887" w14:textId="77777777" w:rsidR="006A44DD" w:rsidRPr="00FA167D" w:rsidRDefault="006A44DD">
      <w:pPr>
        <w:pStyle w:val="Default"/>
        <w:widowControl w:val="0"/>
        <w:rPr>
          <w:sz w:val="22"/>
          <w:szCs w:val="22"/>
          <w:lang w:val="pt-PT"/>
        </w:rPr>
      </w:pPr>
    </w:p>
    <w:p w14:paraId="57E15731" w14:textId="77777777" w:rsidR="00BF555A" w:rsidRPr="00FA167D" w:rsidRDefault="00BF555A" w:rsidP="00FA167D">
      <w:pPr>
        <w:pStyle w:val="Default"/>
        <w:widowControl w:val="0"/>
        <w:numPr>
          <w:ilvl w:val="0"/>
          <w:numId w:val="6"/>
        </w:numPr>
        <w:ind w:left="360"/>
        <w:rPr>
          <w:sz w:val="22"/>
          <w:lang w:val="pt-PT"/>
        </w:rPr>
      </w:pPr>
      <w:r w:rsidRPr="00FA167D">
        <w:rPr>
          <w:sz w:val="22"/>
          <w:lang w:val="pt-PT"/>
        </w:rPr>
        <w:t xml:space="preserve">Gliukozės kiekio kraujyje sumažėjimas (dažniausiai stebimas diabetu sergantiems pacientams) </w:t>
      </w:r>
    </w:p>
    <w:p w14:paraId="7ADADCD2"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Sąmonės</w:t>
      </w:r>
      <w:proofErr w:type="spellEnd"/>
      <w:r w:rsidRPr="00FA167D">
        <w:rPr>
          <w:sz w:val="22"/>
        </w:rPr>
        <w:t xml:space="preserve"> </w:t>
      </w:r>
      <w:proofErr w:type="spellStart"/>
      <w:r w:rsidRPr="00FA167D">
        <w:rPr>
          <w:sz w:val="22"/>
        </w:rPr>
        <w:t>netekimas</w:t>
      </w:r>
      <w:proofErr w:type="spellEnd"/>
      <w:r w:rsidRPr="00FA167D">
        <w:rPr>
          <w:sz w:val="22"/>
        </w:rPr>
        <w:t xml:space="preserve"> </w:t>
      </w:r>
    </w:p>
    <w:p w14:paraId="39566551"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Pasunkėjęs</w:t>
      </w:r>
      <w:proofErr w:type="spellEnd"/>
      <w:r w:rsidRPr="00FA167D">
        <w:rPr>
          <w:sz w:val="22"/>
        </w:rPr>
        <w:t xml:space="preserve"> </w:t>
      </w:r>
      <w:proofErr w:type="spellStart"/>
      <w:r w:rsidRPr="00FA167D">
        <w:rPr>
          <w:sz w:val="22"/>
        </w:rPr>
        <w:t>kvėpavimas</w:t>
      </w:r>
      <w:proofErr w:type="spellEnd"/>
      <w:r w:rsidRPr="00FA167D">
        <w:rPr>
          <w:sz w:val="22"/>
        </w:rPr>
        <w:t xml:space="preserve">, </w:t>
      </w:r>
      <w:proofErr w:type="spellStart"/>
      <w:r w:rsidRPr="00FA167D">
        <w:rPr>
          <w:sz w:val="22"/>
        </w:rPr>
        <w:t>paviršutiniškas</w:t>
      </w:r>
      <w:proofErr w:type="spellEnd"/>
      <w:r w:rsidRPr="00FA167D">
        <w:rPr>
          <w:sz w:val="22"/>
        </w:rPr>
        <w:t xml:space="preserve"> </w:t>
      </w:r>
      <w:proofErr w:type="spellStart"/>
      <w:r w:rsidRPr="00FA167D">
        <w:rPr>
          <w:sz w:val="22"/>
        </w:rPr>
        <w:t>kvėpavimas</w:t>
      </w:r>
      <w:proofErr w:type="spellEnd"/>
      <w:r w:rsidRPr="00FA167D">
        <w:rPr>
          <w:sz w:val="22"/>
        </w:rPr>
        <w:t xml:space="preserve"> (</w:t>
      </w:r>
      <w:proofErr w:type="spellStart"/>
      <w:r w:rsidRPr="00FA167D">
        <w:rPr>
          <w:sz w:val="22"/>
        </w:rPr>
        <w:t>kvėpavimo</w:t>
      </w:r>
      <w:proofErr w:type="spellEnd"/>
      <w:r w:rsidRPr="00FA167D">
        <w:rPr>
          <w:sz w:val="22"/>
        </w:rPr>
        <w:t xml:space="preserve"> </w:t>
      </w:r>
      <w:proofErr w:type="spellStart"/>
      <w:r w:rsidRPr="00FA167D">
        <w:rPr>
          <w:sz w:val="22"/>
        </w:rPr>
        <w:t>slopinimas</w:t>
      </w:r>
      <w:proofErr w:type="spellEnd"/>
      <w:r w:rsidRPr="00FA167D">
        <w:rPr>
          <w:sz w:val="22"/>
        </w:rPr>
        <w:t xml:space="preserve">) </w:t>
      </w:r>
    </w:p>
    <w:p w14:paraId="4279A62C" w14:textId="77777777" w:rsidR="006A44DD" w:rsidRDefault="006A44DD">
      <w:pPr>
        <w:pStyle w:val="Default"/>
        <w:widowControl w:val="0"/>
        <w:rPr>
          <w:b/>
          <w:sz w:val="22"/>
          <w:szCs w:val="22"/>
        </w:rPr>
      </w:pPr>
    </w:p>
    <w:p w14:paraId="4FE8C657" w14:textId="77777777" w:rsidR="00BF555A" w:rsidRDefault="00BF555A" w:rsidP="00BF555A">
      <w:pPr>
        <w:pStyle w:val="Default"/>
        <w:widowControl w:val="0"/>
        <w:rPr>
          <w:b/>
          <w:sz w:val="22"/>
          <w:szCs w:val="22"/>
        </w:rPr>
      </w:pPr>
      <w:proofErr w:type="spellStart"/>
      <w:r w:rsidRPr="00FA167D">
        <w:rPr>
          <w:b/>
          <w:sz w:val="22"/>
        </w:rPr>
        <w:t>Gabapentinui</w:t>
      </w:r>
      <w:proofErr w:type="spellEnd"/>
      <w:r w:rsidRPr="00FA167D">
        <w:rPr>
          <w:b/>
          <w:sz w:val="22"/>
        </w:rPr>
        <w:t xml:space="preserve"> </w:t>
      </w:r>
      <w:proofErr w:type="spellStart"/>
      <w:r w:rsidRPr="00FA167D">
        <w:rPr>
          <w:b/>
          <w:sz w:val="22"/>
        </w:rPr>
        <w:t>patekus</w:t>
      </w:r>
      <w:proofErr w:type="spellEnd"/>
      <w:r w:rsidRPr="00FA167D">
        <w:rPr>
          <w:b/>
          <w:sz w:val="22"/>
        </w:rPr>
        <w:t xml:space="preserve"> į </w:t>
      </w:r>
      <w:proofErr w:type="spellStart"/>
      <w:r w:rsidRPr="00FA167D">
        <w:rPr>
          <w:b/>
          <w:sz w:val="22"/>
        </w:rPr>
        <w:t>rinką</w:t>
      </w:r>
      <w:proofErr w:type="spellEnd"/>
      <w:r w:rsidRPr="00FA167D">
        <w:rPr>
          <w:b/>
          <w:sz w:val="22"/>
        </w:rPr>
        <w:t xml:space="preserve"> </w:t>
      </w:r>
      <w:proofErr w:type="spellStart"/>
      <w:r w:rsidRPr="00FA167D">
        <w:rPr>
          <w:b/>
          <w:sz w:val="22"/>
        </w:rPr>
        <w:t>buvo</w:t>
      </w:r>
      <w:proofErr w:type="spellEnd"/>
      <w:r w:rsidRPr="00FA167D">
        <w:rPr>
          <w:b/>
          <w:sz w:val="22"/>
        </w:rPr>
        <w:t xml:space="preserve"> </w:t>
      </w:r>
      <w:proofErr w:type="spellStart"/>
      <w:r w:rsidRPr="00FA167D">
        <w:rPr>
          <w:b/>
          <w:sz w:val="22"/>
        </w:rPr>
        <w:t>pranešta</w:t>
      </w:r>
      <w:proofErr w:type="spellEnd"/>
      <w:r w:rsidRPr="00FA167D">
        <w:rPr>
          <w:b/>
          <w:sz w:val="22"/>
        </w:rPr>
        <w:t xml:space="preserve"> </w:t>
      </w:r>
      <w:proofErr w:type="spellStart"/>
      <w:r w:rsidRPr="00FA167D">
        <w:rPr>
          <w:b/>
          <w:sz w:val="22"/>
        </w:rPr>
        <w:t>apie</w:t>
      </w:r>
      <w:proofErr w:type="spellEnd"/>
      <w:r w:rsidRPr="00FA167D">
        <w:rPr>
          <w:b/>
          <w:sz w:val="22"/>
        </w:rPr>
        <w:t xml:space="preserve"> </w:t>
      </w:r>
      <w:proofErr w:type="spellStart"/>
      <w:r w:rsidRPr="00FA167D">
        <w:rPr>
          <w:b/>
          <w:sz w:val="22"/>
        </w:rPr>
        <w:t>šį</w:t>
      </w:r>
      <w:proofErr w:type="spellEnd"/>
      <w:r w:rsidRPr="00FA167D">
        <w:rPr>
          <w:b/>
          <w:sz w:val="22"/>
        </w:rPr>
        <w:t xml:space="preserve"> </w:t>
      </w:r>
      <w:proofErr w:type="spellStart"/>
      <w:r w:rsidRPr="00FA167D">
        <w:rPr>
          <w:b/>
          <w:sz w:val="22"/>
        </w:rPr>
        <w:t>šalutinį</w:t>
      </w:r>
      <w:proofErr w:type="spellEnd"/>
      <w:r w:rsidRPr="00FA167D">
        <w:rPr>
          <w:b/>
          <w:sz w:val="22"/>
        </w:rPr>
        <w:t xml:space="preserve"> </w:t>
      </w:r>
      <w:proofErr w:type="spellStart"/>
      <w:r w:rsidRPr="00FA167D">
        <w:rPr>
          <w:b/>
          <w:sz w:val="22"/>
        </w:rPr>
        <w:t>poveikį</w:t>
      </w:r>
      <w:proofErr w:type="spellEnd"/>
      <w:r w:rsidRPr="00FA167D">
        <w:rPr>
          <w:b/>
          <w:sz w:val="22"/>
        </w:rPr>
        <w:t xml:space="preserve">: </w:t>
      </w:r>
    </w:p>
    <w:p w14:paraId="300DE813" w14:textId="77777777" w:rsidR="006A44DD" w:rsidRPr="00FA167D" w:rsidRDefault="006A44DD" w:rsidP="00FA167D">
      <w:pPr>
        <w:pStyle w:val="Default"/>
        <w:widowControl w:val="0"/>
        <w:rPr>
          <w:sz w:val="22"/>
        </w:rPr>
      </w:pPr>
    </w:p>
    <w:p w14:paraId="208CED08"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Sumažėjęs</w:t>
      </w:r>
      <w:proofErr w:type="spellEnd"/>
      <w:r w:rsidRPr="00FA167D">
        <w:rPr>
          <w:sz w:val="22"/>
        </w:rPr>
        <w:t xml:space="preserve"> </w:t>
      </w:r>
      <w:proofErr w:type="spellStart"/>
      <w:r w:rsidRPr="00FA167D">
        <w:rPr>
          <w:sz w:val="22"/>
        </w:rPr>
        <w:t>trombocitų</w:t>
      </w:r>
      <w:proofErr w:type="spellEnd"/>
      <w:r w:rsidRPr="00FA167D">
        <w:rPr>
          <w:sz w:val="22"/>
        </w:rPr>
        <w:t xml:space="preserve"> (</w:t>
      </w:r>
      <w:proofErr w:type="spellStart"/>
      <w:r w:rsidRPr="00FA167D">
        <w:rPr>
          <w:sz w:val="22"/>
        </w:rPr>
        <w:t>kraujo</w:t>
      </w:r>
      <w:proofErr w:type="spellEnd"/>
      <w:r w:rsidRPr="00FA167D">
        <w:rPr>
          <w:sz w:val="22"/>
        </w:rPr>
        <w:t xml:space="preserve"> </w:t>
      </w:r>
      <w:proofErr w:type="spellStart"/>
      <w:r w:rsidRPr="00FA167D">
        <w:rPr>
          <w:sz w:val="22"/>
        </w:rPr>
        <w:t>krešėjimo</w:t>
      </w:r>
      <w:proofErr w:type="spellEnd"/>
      <w:r w:rsidRPr="00FA167D">
        <w:rPr>
          <w:sz w:val="22"/>
        </w:rPr>
        <w:t xml:space="preserve"> </w:t>
      </w:r>
      <w:proofErr w:type="spellStart"/>
      <w:r w:rsidRPr="00FA167D">
        <w:rPr>
          <w:sz w:val="22"/>
        </w:rPr>
        <w:t>ląstelių</w:t>
      </w:r>
      <w:proofErr w:type="spellEnd"/>
      <w:r w:rsidRPr="00FA167D">
        <w:rPr>
          <w:sz w:val="22"/>
        </w:rPr>
        <w:t xml:space="preserve">) </w:t>
      </w:r>
      <w:proofErr w:type="spellStart"/>
      <w:r w:rsidRPr="00FA167D">
        <w:rPr>
          <w:sz w:val="22"/>
        </w:rPr>
        <w:t>kiekis</w:t>
      </w:r>
      <w:proofErr w:type="spellEnd"/>
      <w:r w:rsidRPr="00FA167D">
        <w:rPr>
          <w:sz w:val="22"/>
        </w:rPr>
        <w:t xml:space="preserve"> </w:t>
      </w:r>
    </w:p>
    <w:p w14:paraId="596E145C"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Mintys</w:t>
      </w:r>
      <w:proofErr w:type="spellEnd"/>
      <w:r w:rsidRPr="00FA167D">
        <w:rPr>
          <w:sz w:val="22"/>
        </w:rPr>
        <w:t xml:space="preserve"> </w:t>
      </w:r>
      <w:proofErr w:type="spellStart"/>
      <w:r w:rsidRPr="00FA167D">
        <w:rPr>
          <w:sz w:val="22"/>
        </w:rPr>
        <w:t>apie</w:t>
      </w:r>
      <w:proofErr w:type="spellEnd"/>
      <w:r w:rsidRPr="00FA167D">
        <w:rPr>
          <w:sz w:val="22"/>
        </w:rPr>
        <w:t xml:space="preserve"> </w:t>
      </w:r>
      <w:proofErr w:type="spellStart"/>
      <w:r w:rsidRPr="00FA167D">
        <w:rPr>
          <w:sz w:val="22"/>
        </w:rPr>
        <w:t>savižudybę</w:t>
      </w:r>
      <w:proofErr w:type="spellEnd"/>
      <w:r w:rsidRPr="00FA167D">
        <w:rPr>
          <w:sz w:val="22"/>
        </w:rPr>
        <w:t xml:space="preserve"> </w:t>
      </w:r>
    </w:p>
    <w:p w14:paraId="6F10000F"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Haliucinacijos</w:t>
      </w:r>
      <w:proofErr w:type="spellEnd"/>
      <w:r w:rsidRPr="00FA167D">
        <w:rPr>
          <w:sz w:val="22"/>
        </w:rPr>
        <w:t xml:space="preserve"> </w:t>
      </w:r>
    </w:p>
    <w:p w14:paraId="53DF3C34"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Judesių</w:t>
      </w:r>
      <w:proofErr w:type="spellEnd"/>
      <w:r w:rsidRPr="00FA167D">
        <w:rPr>
          <w:sz w:val="22"/>
        </w:rPr>
        <w:t xml:space="preserve"> </w:t>
      </w:r>
      <w:proofErr w:type="spellStart"/>
      <w:r w:rsidRPr="00FA167D">
        <w:rPr>
          <w:sz w:val="22"/>
        </w:rPr>
        <w:t>sutrikimai</w:t>
      </w:r>
      <w:proofErr w:type="spellEnd"/>
      <w:r w:rsidRPr="00FA167D">
        <w:rPr>
          <w:sz w:val="22"/>
        </w:rPr>
        <w:t xml:space="preserve">, </w:t>
      </w:r>
      <w:proofErr w:type="spellStart"/>
      <w:r w:rsidRPr="00FA167D">
        <w:rPr>
          <w:sz w:val="22"/>
        </w:rPr>
        <w:t>pvz</w:t>
      </w:r>
      <w:proofErr w:type="spellEnd"/>
      <w:r w:rsidRPr="00FA167D">
        <w:rPr>
          <w:sz w:val="22"/>
        </w:rPr>
        <w:t xml:space="preserve">., </w:t>
      </w:r>
      <w:proofErr w:type="spellStart"/>
      <w:r w:rsidRPr="00FA167D">
        <w:rPr>
          <w:sz w:val="22"/>
        </w:rPr>
        <w:t>rangymasis</w:t>
      </w:r>
      <w:proofErr w:type="spellEnd"/>
      <w:r w:rsidRPr="00FA167D">
        <w:rPr>
          <w:sz w:val="22"/>
        </w:rPr>
        <w:t xml:space="preserve">, </w:t>
      </w:r>
      <w:proofErr w:type="spellStart"/>
      <w:r w:rsidRPr="00FA167D">
        <w:rPr>
          <w:sz w:val="22"/>
        </w:rPr>
        <w:t>mėšlungiški</w:t>
      </w:r>
      <w:proofErr w:type="spellEnd"/>
      <w:r w:rsidRPr="00FA167D">
        <w:rPr>
          <w:sz w:val="22"/>
        </w:rPr>
        <w:t xml:space="preserve"> </w:t>
      </w:r>
      <w:proofErr w:type="spellStart"/>
      <w:r w:rsidRPr="00FA167D">
        <w:rPr>
          <w:sz w:val="22"/>
        </w:rPr>
        <w:t>judesiai</w:t>
      </w:r>
      <w:proofErr w:type="spellEnd"/>
      <w:r w:rsidRPr="00FA167D">
        <w:rPr>
          <w:sz w:val="22"/>
        </w:rPr>
        <w:t xml:space="preserve">, </w:t>
      </w:r>
      <w:proofErr w:type="spellStart"/>
      <w:r w:rsidRPr="00FA167D">
        <w:rPr>
          <w:sz w:val="22"/>
        </w:rPr>
        <w:t>sąstingis</w:t>
      </w:r>
      <w:proofErr w:type="spellEnd"/>
      <w:r w:rsidRPr="00FA167D">
        <w:rPr>
          <w:sz w:val="22"/>
        </w:rPr>
        <w:t xml:space="preserve"> </w:t>
      </w:r>
    </w:p>
    <w:p w14:paraId="3615815D"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Spengimas</w:t>
      </w:r>
      <w:proofErr w:type="spellEnd"/>
      <w:r w:rsidRPr="00FA167D">
        <w:rPr>
          <w:sz w:val="22"/>
        </w:rPr>
        <w:t xml:space="preserve"> </w:t>
      </w:r>
      <w:proofErr w:type="spellStart"/>
      <w:r w:rsidRPr="00FA167D">
        <w:rPr>
          <w:sz w:val="22"/>
        </w:rPr>
        <w:t>ausyse</w:t>
      </w:r>
      <w:proofErr w:type="spellEnd"/>
      <w:r w:rsidRPr="00FA167D">
        <w:rPr>
          <w:sz w:val="22"/>
        </w:rPr>
        <w:t xml:space="preserve"> </w:t>
      </w:r>
    </w:p>
    <w:p w14:paraId="7210AAE4"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Šalutiniai</w:t>
      </w:r>
      <w:proofErr w:type="spellEnd"/>
      <w:r w:rsidRPr="00FA167D">
        <w:rPr>
          <w:sz w:val="22"/>
        </w:rPr>
        <w:t xml:space="preserve"> </w:t>
      </w:r>
      <w:proofErr w:type="spellStart"/>
      <w:r w:rsidRPr="00FA167D">
        <w:rPr>
          <w:sz w:val="22"/>
        </w:rPr>
        <w:t>poveikiai</w:t>
      </w:r>
      <w:proofErr w:type="spellEnd"/>
      <w:r w:rsidRPr="00FA167D">
        <w:rPr>
          <w:sz w:val="22"/>
        </w:rPr>
        <w:t xml:space="preserve">, </w:t>
      </w:r>
      <w:proofErr w:type="spellStart"/>
      <w:r w:rsidRPr="00FA167D">
        <w:rPr>
          <w:sz w:val="22"/>
        </w:rPr>
        <w:t>kuri</w:t>
      </w:r>
      <w:proofErr w:type="spellEnd"/>
      <w:r w:rsidRPr="00FA167D">
        <w:rPr>
          <w:sz w:val="22"/>
        </w:rPr>
        <w:t xml:space="preserve"> </w:t>
      </w:r>
      <w:proofErr w:type="spellStart"/>
      <w:r w:rsidRPr="00FA167D">
        <w:rPr>
          <w:sz w:val="22"/>
        </w:rPr>
        <w:t>gali</w:t>
      </w:r>
      <w:proofErr w:type="spellEnd"/>
      <w:r w:rsidRPr="00FA167D">
        <w:rPr>
          <w:sz w:val="22"/>
        </w:rPr>
        <w:t xml:space="preserve"> </w:t>
      </w:r>
      <w:proofErr w:type="spellStart"/>
      <w:r w:rsidRPr="00FA167D">
        <w:rPr>
          <w:sz w:val="22"/>
        </w:rPr>
        <w:t>apimti</w:t>
      </w:r>
      <w:proofErr w:type="spellEnd"/>
      <w:r w:rsidRPr="00FA167D">
        <w:rPr>
          <w:sz w:val="22"/>
        </w:rPr>
        <w:t xml:space="preserve"> </w:t>
      </w:r>
      <w:proofErr w:type="spellStart"/>
      <w:r w:rsidRPr="00FA167D">
        <w:rPr>
          <w:sz w:val="22"/>
        </w:rPr>
        <w:t>limfmazgių</w:t>
      </w:r>
      <w:proofErr w:type="spellEnd"/>
      <w:r w:rsidRPr="00FA167D">
        <w:rPr>
          <w:sz w:val="22"/>
        </w:rPr>
        <w:t xml:space="preserve"> </w:t>
      </w:r>
      <w:proofErr w:type="spellStart"/>
      <w:r w:rsidRPr="00FA167D">
        <w:rPr>
          <w:sz w:val="22"/>
        </w:rPr>
        <w:t>padidėjimą</w:t>
      </w:r>
      <w:proofErr w:type="spellEnd"/>
      <w:r w:rsidRPr="00FA167D">
        <w:rPr>
          <w:sz w:val="22"/>
        </w:rPr>
        <w:t xml:space="preserve"> (</w:t>
      </w:r>
      <w:proofErr w:type="spellStart"/>
      <w:r w:rsidRPr="00FA167D">
        <w:rPr>
          <w:sz w:val="22"/>
        </w:rPr>
        <w:t>pavienius</w:t>
      </w:r>
      <w:proofErr w:type="spellEnd"/>
      <w:r w:rsidRPr="00FA167D">
        <w:rPr>
          <w:sz w:val="22"/>
        </w:rPr>
        <w:t xml:space="preserve"> </w:t>
      </w:r>
      <w:proofErr w:type="spellStart"/>
      <w:r w:rsidRPr="00FA167D">
        <w:rPr>
          <w:sz w:val="22"/>
        </w:rPr>
        <w:t>nedidelius</w:t>
      </w:r>
      <w:proofErr w:type="spellEnd"/>
      <w:r w:rsidRPr="00FA167D">
        <w:rPr>
          <w:sz w:val="22"/>
        </w:rPr>
        <w:t xml:space="preserve"> </w:t>
      </w:r>
      <w:proofErr w:type="spellStart"/>
      <w:r w:rsidRPr="00FA167D">
        <w:rPr>
          <w:sz w:val="22"/>
        </w:rPr>
        <w:t>iškilusius</w:t>
      </w:r>
      <w:proofErr w:type="spellEnd"/>
      <w:r w:rsidRPr="00FA167D">
        <w:rPr>
          <w:sz w:val="22"/>
        </w:rPr>
        <w:t xml:space="preserve"> </w:t>
      </w:r>
      <w:proofErr w:type="spellStart"/>
      <w:r w:rsidRPr="00FA167D">
        <w:rPr>
          <w:sz w:val="22"/>
        </w:rPr>
        <w:t>gumbelius</w:t>
      </w:r>
      <w:proofErr w:type="spellEnd"/>
      <w:r w:rsidRPr="00FA167D">
        <w:rPr>
          <w:sz w:val="22"/>
        </w:rPr>
        <w:t xml:space="preserve"> po </w:t>
      </w:r>
      <w:proofErr w:type="spellStart"/>
      <w:r w:rsidRPr="00FA167D">
        <w:rPr>
          <w:sz w:val="22"/>
        </w:rPr>
        <w:t>oda</w:t>
      </w:r>
      <w:proofErr w:type="spellEnd"/>
      <w:r w:rsidRPr="00FA167D">
        <w:rPr>
          <w:sz w:val="22"/>
        </w:rPr>
        <w:t xml:space="preserve">), </w:t>
      </w:r>
      <w:proofErr w:type="spellStart"/>
      <w:r w:rsidRPr="00FA167D">
        <w:rPr>
          <w:sz w:val="22"/>
        </w:rPr>
        <w:t>karščiavimą</w:t>
      </w:r>
      <w:proofErr w:type="spellEnd"/>
      <w:r w:rsidRPr="00FA167D">
        <w:rPr>
          <w:sz w:val="22"/>
        </w:rPr>
        <w:t xml:space="preserve">, </w:t>
      </w:r>
      <w:proofErr w:type="spellStart"/>
      <w:r w:rsidRPr="00FA167D">
        <w:rPr>
          <w:sz w:val="22"/>
        </w:rPr>
        <w:t>bėrimą</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kartu</w:t>
      </w:r>
      <w:proofErr w:type="spellEnd"/>
      <w:r w:rsidRPr="00FA167D">
        <w:rPr>
          <w:sz w:val="22"/>
        </w:rPr>
        <w:t xml:space="preserve"> </w:t>
      </w:r>
      <w:proofErr w:type="spellStart"/>
      <w:r w:rsidRPr="00FA167D">
        <w:rPr>
          <w:sz w:val="22"/>
        </w:rPr>
        <w:t>pasireiškiantį</w:t>
      </w:r>
      <w:proofErr w:type="spellEnd"/>
      <w:r w:rsidRPr="00FA167D">
        <w:rPr>
          <w:sz w:val="22"/>
        </w:rPr>
        <w:t xml:space="preserve"> </w:t>
      </w:r>
      <w:proofErr w:type="spellStart"/>
      <w:r w:rsidRPr="00FA167D">
        <w:rPr>
          <w:sz w:val="22"/>
        </w:rPr>
        <w:t>kepenų</w:t>
      </w:r>
      <w:proofErr w:type="spellEnd"/>
      <w:r w:rsidRPr="00FA167D">
        <w:rPr>
          <w:sz w:val="22"/>
        </w:rPr>
        <w:t xml:space="preserve"> </w:t>
      </w:r>
      <w:proofErr w:type="spellStart"/>
      <w:r w:rsidRPr="00FA167D">
        <w:rPr>
          <w:sz w:val="22"/>
        </w:rPr>
        <w:t>uždegimą</w:t>
      </w:r>
      <w:proofErr w:type="spellEnd"/>
      <w:r w:rsidRPr="00FA167D">
        <w:rPr>
          <w:sz w:val="22"/>
        </w:rPr>
        <w:t xml:space="preserve"> </w:t>
      </w:r>
    </w:p>
    <w:p w14:paraId="0478F26E" w14:textId="77777777" w:rsidR="00BF555A" w:rsidRPr="00FA167D" w:rsidRDefault="00BF555A" w:rsidP="00FA167D">
      <w:pPr>
        <w:pStyle w:val="Default"/>
        <w:widowControl w:val="0"/>
        <w:numPr>
          <w:ilvl w:val="0"/>
          <w:numId w:val="6"/>
        </w:numPr>
        <w:ind w:left="360"/>
        <w:rPr>
          <w:sz w:val="22"/>
          <w:lang w:val="pt-PT"/>
        </w:rPr>
      </w:pPr>
      <w:r w:rsidRPr="00FA167D">
        <w:rPr>
          <w:sz w:val="22"/>
          <w:lang w:val="pt-PT"/>
        </w:rPr>
        <w:t xml:space="preserve">Odos ir akių pageltimas (gelta), kepenų uždegimas </w:t>
      </w:r>
    </w:p>
    <w:p w14:paraId="2EF91458"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Ūminis</w:t>
      </w:r>
      <w:proofErr w:type="spellEnd"/>
      <w:r w:rsidRPr="00FA167D">
        <w:rPr>
          <w:sz w:val="22"/>
        </w:rPr>
        <w:t xml:space="preserve"> </w:t>
      </w:r>
      <w:proofErr w:type="spellStart"/>
      <w:r w:rsidRPr="00FA167D">
        <w:rPr>
          <w:sz w:val="22"/>
        </w:rPr>
        <w:t>inkstų</w:t>
      </w:r>
      <w:proofErr w:type="spellEnd"/>
      <w:r w:rsidRPr="00FA167D">
        <w:rPr>
          <w:sz w:val="22"/>
        </w:rPr>
        <w:t xml:space="preserve"> </w:t>
      </w:r>
      <w:proofErr w:type="spellStart"/>
      <w:r w:rsidRPr="00FA167D">
        <w:rPr>
          <w:sz w:val="22"/>
        </w:rPr>
        <w:t>nepakankamumas</w:t>
      </w:r>
      <w:proofErr w:type="spellEnd"/>
      <w:r w:rsidRPr="00FA167D">
        <w:rPr>
          <w:sz w:val="22"/>
        </w:rPr>
        <w:t xml:space="preserve">, </w:t>
      </w:r>
      <w:proofErr w:type="spellStart"/>
      <w:r w:rsidRPr="00FA167D">
        <w:rPr>
          <w:sz w:val="22"/>
        </w:rPr>
        <w:t>šlapimo</w:t>
      </w:r>
      <w:proofErr w:type="spellEnd"/>
      <w:r w:rsidRPr="00FA167D">
        <w:rPr>
          <w:sz w:val="22"/>
        </w:rPr>
        <w:t xml:space="preserve"> </w:t>
      </w:r>
      <w:proofErr w:type="spellStart"/>
      <w:r w:rsidRPr="00FA167D">
        <w:rPr>
          <w:sz w:val="22"/>
        </w:rPr>
        <w:t>nelaikymas</w:t>
      </w:r>
      <w:proofErr w:type="spellEnd"/>
      <w:r w:rsidRPr="00FA167D">
        <w:rPr>
          <w:sz w:val="22"/>
        </w:rPr>
        <w:t xml:space="preserve"> </w:t>
      </w:r>
    </w:p>
    <w:p w14:paraId="248E3828"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Krūtų</w:t>
      </w:r>
      <w:proofErr w:type="spellEnd"/>
      <w:r w:rsidRPr="00FA167D">
        <w:rPr>
          <w:sz w:val="22"/>
        </w:rPr>
        <w:t xml:space="preserve"> </w:t>
      </w:r>
      <w:proofErr w:type="spellStart"/>
      <w:r w:rsidRPr="00FA167D">
        <w:rPr>
          <w:sz w:val="22"/>
        </w:rPr>
        <w:t>audinio</w:t>
      </w:r>
      <w:proofErr w:type="spellEnd"/>
      <w:r w:rsidRPr="00FA167D">
        <w:rPr>
          <w:sz w:val="22"/>
        </w:rPr>
        <w:t xml:space="preserve"> </w:t>
      </w:r>
      <w:proofErr w:type="spellStart"/>
      <w:r w:rsidRPr="00FA167D">
        <w:rPr>
          <w:sz w:val="22"/>
        </w:rPr>
        <w:t>išvešėjimas</w:t>
      </w:r>
      <w:proofErr w:type="spellEnd"/>
      <w:r w:rsidRPr="00FA167D">
        <w:rPr>
          <w:sz w:val="22"/>
        </w:rPr>
        <w:t xml:space="preserve">, </w:t>
      </w:r>
      <w:proofErr w:type="spellStart"/>
      <w:r w:rsidRPr="00FA167D">
        <w:rPr>
          <w:sz w:val="22"/>
        </w:rPr>
        <w:t>krūtų</w:t>
      </w:r>
      <w:proofErr w:type="spellEnd"/>
      <w:r w:rsidRPr="00FA167D">
        <w:rPr>
          <w:sz w:val="22"/>
        </w:rPr>
        <w:t xml:space="preserve"> </w:t>
      </w:r>
      <w:proofErr w:type="spellStart"/>
      <w:r w:rsidRPr="00FA167D">
        <w:rPr>
          <w:sz w:val="22"/>
        </w:rPr>
        <w:t>padidėjimas</w:t>
      </w:r>
      <w:proofErr w:type="spellEnd"/>
      <w:r w:rsidRPr="00FA167D">
        <w:rPr>
          <w:sz w:val="22"/>
        </w:rPr>
        <w:t xml:space="preserve"> </w:t>
      </w:r>
    </w:p>
    <w:p w14:paraId="7F0D153E"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Šalutiniai</w:t>
      </w:r>
      <w:proofErr w:type="spellEnd"/>
      <w:r w:rsidRPr="00FA167D">
        <w:rPr>
          <w:sz w:val="22"/>
        </w:rPr>
        <w:t xml:space="preserve"> </w:t>
      </w:r>
      <w:proofErr w:type="spellStart"/>
      <w:r w:rsidRPr="00FA167D">
        <w:rPr>
          <w:sz w:val="22"/>
        </w:rPr>
        <w:t>reiškiniai</w:t>
      </w:r>
      <w:proofErr w:type="spellEnd"/>
      <w:r w:rsidRPr="00FA167D">
        <w:rPr>
          <w:sz w:val="22"/>
        </w:rPr>
        <w:t xml:space="preserve">, </w:t>
      </w:r>
      <w:proofErr w:type="spellStart"/>
      <w:r w:rsidRPr="00FA167D">
        <w:rPr>
          <w:sz w:val="22"/>
        </w:rPr>
        <w:t>atsirandantys</w:t>
      </w:r>
      <w:proofErr w:type="spellEnd"/>
      <w:r w:rsidRPr="00FA167D">
        <w:rPr>
          <w:sz w:val="22"/>
        </w:rPr>
        <w:t xml:space="preserve"> </w:t>
      </w:r>
      <w:proofErr w:type="spellStart"/>
      <w:r w:rsidRPr="00FA167D">
        <w:rPr>
          <w:sz w:val="22"/>
        </w:rPr>
        <w:t>staigiai</w:t>
      </w:r>
      <w:proofErr w:type="spellEnd"/>
      <w:r w:rsidRPr="00FA167D">
        <w:rPr>
          <w:sz w:val="22"/>
        </w:rPr>
        <w:t xml:space="preserve"> </w:t>
      </w:r>
      <w:proofErr w:type="spellStart"/>
      <w:r w:rsidRPr="00FA167D">
        <w:rPr>
          <w:sz w:val="22"/>
        </w:rPr>
        <w:t>nutraukus</w:t>
      </w:r>
      <w:proofErr w:type="spellEnd"/>
      <w:r w:rsidRPr="00FA167D">
        <w:rPr>
          <w:sz w:val="22"/>
        </w:rPr>
        <w:t xml:space="preserve"> </w:t>
      </w:r>
      <w:proofErr w:type="spellStart"/>
      <w:r w:rsidRPr="00FA167D">
        <w:rPr>
          <w:sz w:val="22"/>
        </w:rPr>
        <w:t>gabapentino</w:t>
      </w:r>
      <w:proofErr w:type="spellEnd"/>
      <w:r w:rsidRPr="00FA167D">
        <w:rPr>
          <w:sz w:val="22"/>
        </w:rPr>
        <w:t xml:space="preserve"> </w:t>
      </w:r>
      <w:proofErr w:type="spellStart"/>
      <w:r w:rsidRPr="00FA167D">
        <w:rPr>
          <w:sz w:val="22"/>
        </w:rPr>
        <w:t>vartojimą</w:t>
      </w:r>
      <w:proofErr w:type="spellEnd"/>
      <w:r w:rsidRPr="00FA167D">
        <w:rPr>
          <w:sz w:val="22"/>
        </w:rPr>
        <w:t xml:space="preserve"> (</w:t>
      </w:r>
      <w:proofErr w:type="spellStart"/>
      <w:r w:rsidRPr="00FA167D">
        <w:rPr>
          <w:sz w:val="22"/>
        </w:rPr>
        <w:t>nerimas</w:t>
      </w:r>
      <w:proofErr w:type="spellEnd"/>
      <w:r w:rsidRPr="00FA167D">
        <w:rPr>
          <w:sz w:val="22"/>
        </w:rPr>
        <w:t xml:space="preserve">, </w:t>
      </w:r>
      <w:proofErr w:type="spellStart"/>
      <w:r w:rsidRPr="00FA167D">
        <w:rPr>
          <w:sz w:val="22"/>
        </w:rPr>
        <w:t>miego</w:t>
      </w:r>
      <w:proofErr w:type="spellEnd"/>
      <w:r w:rsidRPr="00FA167D">
        <w:rPr>
          <w:sz w:val="22"/>
        </w:rPr>
        <w:t xml:space="preserve"> </w:t>
      </w:r>
      <w:proofErr w:type="spellStart"/>
      <w:r w:rsidRPr="00FA167D">
        <w:rPr>
          <w:sz w:val="22"/>
        </w:rPr>
        <w:t>sutrikimai</w:t>
      </w:r>
      <w:proofErr w:type="spellEnd"/>
      <w:r w:rsidRPr="00FA167D">
        <w:rPr>
          <w:sz w:val="22"/>
        </w:rPr>
        <w:t xml:space="preserve">, </w:t>
      </w:r>
      <w:proofErr w:type="spellStart"/>
      <w:r w:rsidRPr="00FA167D">
        <w:rPr>
          <w:sz w:val="22"/>
        </w:rPr>
        <w:t>pykinimas</w:t>
      </w:r>
      <w:proofErr w:type="spellEnd"/>
      <w:r w:rsidRPr="00FA167D">
        <w:rPr>
          <w:sz w:val="22"/>
        </w:rPr>
        <w:t xml:space="preserve">, </w:t>
      </w:r>
      <w:proofErr w:type="spellStart"/>
      <w:r w:rsidRPr="00FA167D">
        <w:rPr>
          <w:sz w:val="22"/>
        </w:rPr>
        <w:t>skausmas</w:t>
      </w:r>
      <w:proofErr w:type="spellEnd"/>
      <w:r w:rsidRPr="00FA167D">
        <w:rPr>
          <w:sz w:val="22"/>
        </w:rPr>
        <w:t xml:space="preserve">, </w:t>
      </w:r>
      <w:proofErr w:type="spellStart"/>
      <w:r w:rsidRPr="00FA167D">
        <w:rPr>
          <w:sz w:val="22"/>
        </w:rPr>
        <w:t>prakaitavimas</w:t>
      </w:r>
      <w:proofErr w:type="spellEnd"/>
      <w:r w:rsidRPr="00FA167D">
        <w:rPr>
          <w:sz w:val="22"/>
        </w:rPr>
        <w:t xml:space="preserve">), </w:t>
      </w:r>
      <w:proofErr w:type="spellStart"/>
      <w:r w:rsidRPr="00FA167D">
        <w:rPr>
          <w:sz w:val="22"/>
        </w:rPr>
        <w:t>krūtinės</w:t>
      </w:r>
      <w:proofErr w:type="spellEnd"/>
      <w:r w:rsidRPr="00FA167D">
        <w:rPr>
          <w:sz w:val="22"/>
        </w:rPr>
        <w:t xml:space="preserve"> </w:t>
      </w:r>
      <w:proofErr w:type="spellStart"/>
      <w:r w:rsidRPr="00FA167D">
        <w:rPr>
          <w:sz w:val="22"/>
        </w:rPr>
        <w:t>skausmas</w:t>
      </w:r>
      <w:proofErr w:type="spellEnd"/>
      <w:r w:rsidRPr="00FA167D">
        <w:rPr>
          <w:sz w:val="22"/>
        </w:rPr>
        <w:t xml:space="preserve"> </w:t>
      </w:r>
    </w:p>
    <w:p w14:paraId="33F4ED00"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Raumenų</w:t>
      </w:r>
      <w:proofErr w:type="spellEnd"/>
      <w:r w:rsidRPr="00FA167D">
        <w:rPr>
          <w:sz w:val="22"/>
        </w:rPr>
        <w:t xml:space="preserve"> </w:t>
      </w:r>
      <w:proofErr w:type="spellStart"/>
      <w:r w:rsidRPr="00FA167D">
        <w:rPr>
          <w:sz w:val="22"/>
        </w:rPr>
        <w:t>skaidulų</w:t>
      </w:r>
      <w:proofErr w:type="spellEnd"/>
      <w:r w:rsidRPr="00FA167D">
        <w:rPr>
          <w:sz w:val="22"/>
        </w:rPr>
        <w:t xml:space="preserve"> </w:t>
      </w:r>
      <w:proofErr w:type="spellStart"/>
      <w:r w:rsidRPr="00FA167D">
        <w:rPr>
          <w:sz w:val="22"/>
        </w:rPr>
        <w:t>irimas</w:t>
      </w:r>
      <w:proofErr w:type="spellEnd"/>
      <w:r w:rsidRPr="00FA167D">
        <w:rPr>
          <w:sz w:val="22"/>
        </w:rPr>
        <w:t xml:space="preserve"> (</w:t>
      </w:r>
      <w:proofErr w:type="spellStart"/>
      <w:r w:rsidRPr="00FA167D">
        <w:rPr>
          <w:sz w:val="22"/>
        </w:rPr>
        <w:t>rabdomiolizė</w:t>
      </w:r>
      <w:proofErr w:type="spellEnd"/>
      <w:r w:rsidRPr="00FA167D">
        <w:rPr>
          <w:sz w:val="22"/>
        </w:rPr>
        <w:t xml:space="preserve">) </w:t>
      </w:r>
    </w:p>
    <w:p w14:paraId="5634EE0B"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Kraujo</w:t>
      </w:r>
      <w:proofErr w:type="spellEnd"/>
      <w:r w:rsidRPr="00FA167D">
        <w:rPr>
          <w:sz w:val="22"/>
        </w:rPr>
        <w:t xml:space="preserve"> </w:t>
      </w:r>
      <w:proofErr w:type="spellStart"/>
      <w:r w:rsidRPr="00FA167D">
        <w:rPr>
          <w:sz w:val="22"/>
        </w:rPr>
        <w:t>tyrimo</w:t>
      </w:r>
      <w:proofErr w:type="spellEnd"/>
      <w:r w:rsidRPr="00FA167D">
        <w:rPr>
          <w:sz w:val="22"/>
        </w:rPr>
        <w:t xml:space="preserve"> </w:t>
      </w:r>
      <w:proofErr w:type="spellStart"/>
      <w:r w:rsidRPr="00FA167D">
        <w:rPr>
          <w:sz w:val="22"/>
        </w:rPr>
        <w:t>rezultatų</w:t>
      </w:r>
      <w:proofErr w:type="spellEnd"/>
      <w:r w:rsidRPr="00FA167D">
        <w:rPr>
          <w:sz w:val="22"/>
        </w:rPr>
        <w:t xml:space="preserve"> </w:t>
      </w:r>
      <w:proofErr w:type="spellStart"/>
      <w:r w:rsidRPr="00FA167D">
        <w:rPr>
          <w:sz w:val="22"/>
        </w:rPr>
        <w:t>pakitimas</w:t>
      </w:r>
      <w:proofErr w:type="spellEnd"/>
      <w:r w:rsidRPr="00FA167D">
        <w:rPr>
          <w:sz w:val="22"/>
        </w:rPr>
        <w:t xml:space="preserve"> (</w:t>
      </w:r>
      <w:proofErr w:type="spellStart"/>
      <w:r w:rsidRPr="00FA167D">
        <w:rPr>
          <w:sz w:val="22"/>
        </w:rPr>
        <w:t>padidėjęs</w:t>
      </w:r>
      <w:proofErr w:type="spellEnd"/>
      <w:r w:rsidRPr="00FA167D">
        <w:rPr>
          <w:sz w:val="22"/>
        </w:rPr>
        <w:t xml:space="preserve"> </w:t>
      </w:r>
      <w:proofErr w:type="spellStart"/>
      <w:r w:rsidRPr="00FA167D">
        <w:rPr>
          <w:sz w:val="22"/>
        </w:rPr>
        <w:t>kreatino</w:t>
      </w:r>
      <w:proofErr w:type="spellEnd"/>
      <w:r w:rsidRPr="00FA167D">
        <w:rPr>
          <w:sz w:val="22"/>
        </w:rPr>
        <w:t xml:space="preserve"> </w:t>
      </w:r>
      <w:proofErr w:type="spellStart"/>
      <w:r w:rsidRPr="00FA167D">
        <w:rPr>
          <w:sz w:val="22"/>
        </w:rPr>
        <w:t>fosfokinazės</w:t>
      </w:r>
      <w:proofErr w:type="spellEnd"/>
      <w:r w:rsidRPr="00FA167D">
        <w:rPr>
          <w:sz w:val="22"/>
        </w:rPr>
        <w:t xml:space="preserve"> </w:t>
      </w:r>
      <w:proofErr w:type="spellStart"/>
      <w:r w:rsidRPr="00FA167D">
        <w:rPr>
          <w:sz w:val="22"/>
        </w:rPr>
        <w:t>kiekis</w:t>
      </w:r>
      <w:proofErr w:type="spellEnd"/>
      <w:r w:rsidRPr="00FA167D">
        <w:rPr>
          <w:sz w:val="22"/>
        </w:rPr>
        <w:t xml:space="preserve">) </w:t>
      </w:r>
    </w:p>
    <w:p w14:paraId="479CFC0E"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Lytinės</w:t>
      </w:r>
      <w:proofErr w:type="spellEnd"/>
      <w:r w:rsidRPr="00FA167D">
        <w:rPr>
          <w:sz w:val="22"/>
        </w:rPr>
        <w:t xml:space="preserve"> </w:t>
      </w:r>
      <w:proofErr w:type="spellStart"/>
      <w:r w:rsidRPr="00FA167D">
        <w:rPr>
          <w:sz w:val="22"/>
        </w:rPr>
        <w:t>funkcijos</w:t>
      </w:r>
      <w:proofErr w:type="spellEnd"/>
      <w:r w:rsidRPr="00FA167D">
        <w:rPr>
          <w:sz w:val="22"/>
        </w:rPr>
        <w:t xml:space="preserve"> </w:t>
      </w:r>
      <w:proofErr w:type="spellStart"/>
      <w:r w:rsidRPr="00FA167D">
        <w:rPr>
          <w:sz w:val="22"/>
        </w:rPr>
        <w:t>sutrikimai</w:t>
      </w:r>
      <w:proofErr w:type="spellEnd"/>
      <w:r w:rsidRPr="00FA167D">
        <w:rPr>
          <w:sz w:val="22"/>
        </w:rPr>
        <w:t xml:space="preserve">, </w:t>
      </w:r>
      <w:proofErr w:type="spellStart"/>
      <w:r w:rsidRPr="00FA167D">
        <w:rPr>
          <w:sz w:val="22"/>
        </w:rPr>
        <w:t>įskaitant</w:t>
      </w:r>
      <w:proofErr w:type="spellEnd"/>
      <w:r w:rsidRPr="00FA167D">
        <w:rPr>
          <w:sz w:val="22"/>
        </w:rPr>
        <w:t xml:space="preserve"> </w:t>
      </w:r>
      <w:proofErr w:type="spellStart"/>
      <w:r w:rsidRPr="00FA167D">
        <w:rPr>
          <w:sz w:val="22"/>
        </w:rPr>
        <w:t>negalėjimą</w:t>
      </w:r>
      <w:proofErr w:type="spellEnd"/>
      <w:r w:rsidRPr="00FA167D">
        <w:rPr>
          <w:sz w:val="22"/>
        </w:rPr>
        <w:t xml:space="preserve"> </w:t>
      </w:r>
      <w:proofErr w:type="spellStart"/>
      <w:r w:rsidRPr="00FA167D">
        <w:rPr>
          <w:sz w:val="22"/>
        </w:rPr>
        <w:t>pasiekti</w:t>
      </w:r>
      <w:proofErr w:type="spellEnd"/>
      <w:r w:rsidRPr="00FA167D">
        <w:rPr>
          <w:sz w:val="22"/>
        </w:rPr>
        <w:t xml:space="preserve"> </w:t>
      </w:r>
      <w:proofErr w:type="spellStart"/>
      <w:r w:rsidRPr="00FA167D">
        <w:rPr>
          <w:sz w:val="22"/>
        </w:rPr>
        <w:t>orgazmo</w:t>
      </w:r>
      <w:proofErr w:type="spellEnd"/>
      <w:r w:rsidRPr="00FA167D">
        <w:rPr>
          <w:sz w:val="22"/>
        </w:rPr>
        <w:t xml:space="preserve">, </w:t>
      </w:r>
      <w:proofErr w:type="spellStart"/>
      <w:r w:rsidRPr="00FA167D">
        <w:rPr>
          <w:sz w:val="22"/>
        </w:rPr>
        <w:t>uždelstą</w:t>
      </w:r>
      <w:proofErr w:type="spellEnd"/>
      <w:r w:rsidRPr="00FA167D">
        <w:rPr>
          <w:sz w:val="22"/>
        </w:rPr>
        <w:t xml:space="preserve"> </w:t>
      </w:r>
      <w:proofErr w:type="spellStart"/>
      <w:r w:rsidRPr="00FA167D">
        <w:rPr>
          <w:sz w:val="22"/>
        </w:rPr>
        <w:t>ejakuliaciją</w:t>
      </w:r>
      <w:proofErr w:type="spellEnd"/>
      <w:r w:rsidRPr="00FA167D">
        <w:rPr>
          <w:sz w:val="22"/>
        </w:rPr>
        <w:t xml:space="preserve"> </w:t>
      </w:r>
    </w:p>
    <w:p w14:paraId="6C7E79AD"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Žemas</w:t>
      </w:r>
      <w:proofErr w:type="spellEnd"/>
      <w:r w:rsidRPr="00FA167D">
        <w:rPr>
          <w:sz w:val="22"/>
        </w:rPr>
        <w:t xml:space="preserve"> </w:t>
      </w:r>
      <w:proofErr w:type="spellStart"/>
      <w:r w:rsidRPr="00FA167D">
        <w:rPr>
          <w:sz w:val="22"/>
        </w:rPr>
        <w:t>natrio</w:t>
      </w:r>
      <w:proofErr w:type="spellEnd"/>
      <w:r w:rsidRPr="00FA167D">
        <w:rPr>
          <w:sz w:val="22"/>
        </w:rPr>
        <w:t xml:space="preserve"> </w:t>
      </w:r>
      <w:proofErr w:type="spellStart"/>
      <w:r w:rsidRPr="00FA167D">
        <w:rPr>
          <w:sz w:val="22"/>
        </w:rPr>
        <w:t>kiekis</w:t>
      </w:r>
      <w:proofErr w:type="spellEnd"/>
      <w:r w:rsidRPr="00FA167D">
        <w:rPr>
          <w:sz w:val="22"/>
        </w:rPr>
        <w:t xml:space="preserve"> </w:t>
      </w:r>
      <w:proofErr w:type="spellStart"/>
      <w:r w:rsidRPr="00FA167D">
        <w:rPr>
          <w:sz w:val="22"/>
        </w:rPr>
        <w:t>kraujyje</w:t>
      </w:r>
      <w:proofErr w:type="spellEnd"/>
      <w:r w:rsidRPr="00FA167D">
        <w:rPr>
          <w:sz w:val="22"/>
        </w:rPr>
        <w:t xml:space="preserve"> </w:t>
      </w:r>
    </w:p>
    <w:p w14:paraId="4B0EE4D2"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Anafilaksija</w:t>
      </w:r>
      <w:proofErr w:type="spellEnd"/>
      <w:r w:rsidRPr="00FA167D">
        <w:rPr>
          <w:sz w:val="22"/>
        </w:rPr>
        <w:t xml:space="preserve"> (</w:t>
      </w:r>
      <w:proofErr w:type="spellStart"/>
      <w:r w:rsidRPr="00FA167D">
        <w:rPr>
          <w:sz w:val="22"/>
        </w:rPr>
        <w:t>rimta</w:t>
      </w:r>
      <w:proofErr w:type="spellEnd"/>
      <w:r w:rsidRPr="00FA167D">
        <w:rPr>
          <w:sz w:val="22"/>
        </w:rPr>
        <w:t xml:space="preserve">, </w:t>
      </w:r>
      <w:proofErr w:type="spellStart"/>
      <w:r w:rsidRPr="00FA167D">
        <w:rPr>
          <w:sz w:val="22"/>
        </w:rPr>
        <w:t>potencialiai</w:t>
      </w:r>
      <w:proofErr w:type="spellEnd"/>
      <w:r w:rsidRPr="00FA167D">
        <w:rPr>
          <w:sz w:val="22"/>
        </w:rPr>
        <w:t xml:space="preserve"> </w:t>
      </w:r>
      <w:proofErr w:type="spellStart"/>
      <w:r w:rsidRPr="00FA167D">
        <w:rPr>
          <w:sz w:val="22"/>
        </w:rPr>
        <w:t>pavojinga</w:t>
      </w:r>
      <w:proofErr w:type="spellEnd"/>
      <w:r w:rsidRPr="00FA167D">
        <w:rPr>
          <w:sz w:val="22"/>
        </w:rPr>
        <w:t xml:space="preserve"> </w:t>
      </w:r>
      <w:proofErr w:type="spellStart"/>
      <w:r w:rsidRPr="00FA167D">
        <w:rPr>
          <w:sz w:val="22"/>
        </w:rPr>
        <w:t>gyvybei</w:t>
      </w:r>
      <w:proofErr w:type="spellEnd"/>
      <w:r w:rsidRPr="00FA167D">
        <w:rPr>
          <w:sz w:val="22"/>
        </w:rPr>
        <w:t xml:space="preserve"> </w:t>
      </w:r>
      <w:proofErr w:type="spellStart"/>
      <w:r w:rsidRPr="00FA167D">
        <w:rPr>
          <w:sz w:val="22"/>
        </w:rPr>
        <w:t>alerginė</w:t>
      </w:r>
      <w:proofErr w:type="spellEnd"/>
      <w:r w:rsidRPr="00FA167D">
        <w:rPr>
          <w:sz w:val="22"/>
        </w:rPr>
        <w:t xml:space="preserve"> </w:t>
      </w:r>
      <w:proofErr w:type="spellStart"/>
      <w:r w:rsidRPr="00FA167D">
        <w:rPr>
          <w:sz w:val="22"/>
        </w:rPr>
        <w:t>reakcija</w:t>
      </w:r>
      <w:proofErr w:type="spellEnd"/>
      <w:r w:rsidRPr="00FA167D">
        <w:rPr>
          <w:sz w:val="22"/>
        </w:rPr>
        <w:t xml:space="preserve">, </w:t>
      </w:r>
      <w:proofErr w:type="spellStart"/>
      <w:r w:rsidRPr="00FA167D">
        <w:rPr>
          <w:sz w:val="22"/>
        </w:rPr>
        <w:t>pasireiškianti</w:t>
      </w:r>
      <w:proofErr w:type="spellEnd"/>
      <w:r w:rsidRPr="00FA167D">
        <w:rPr>
          <w:sz w:val="22"/>
        </w:rPr>
        <w:t xml:space="preserve"> </w:t>
      </w:r>
      <w:proofErr w:type="spellStart"/>
      <w:r w:rsidRPr="00FA167D">
        <w:rPr>
          <w:sz w:val="22"/>
        </w:rPr>
        <w:t>pasunkėjusiu</w:t>
      </w:r>
      <w:proofErr w:type="spellEnd"/>
      <w:r w:rsidRPr="00FA167D">
        <w:rPr>
          <w:sz w:val="22"/>
        </w:rPr>
        <w:t xml:space="preserve"> </w:t>
      </w:r>
      <w:proofErr w:type="spellStart"/>
      <w:r w:rsidRPr="00FA167D">
        <w:rPr>
          <w:sz w:val="22"/>
        </w:rPr>
        <w:t>kvėpavimu</w:t>
      </w:r>
      <w:proofErr w:type="spellEnd"/>
      <w:r w:rsidRPr="00FA167D">
        <w:rPr>
          <w:sz w:val="22"/>
        </w:rPr>
        <w:t xml:space="preserve">, </w:t>
      </w:r>
      <w:proofErr w:type="spellStart"/>
      <w:r w:rsidRPr="00FA167D">
        <w:rPr>
          <w:sz w:val="22"/>
        </w:rPr>
        <w:t>lūpų</w:t>
      </w:r>
      <w:proofErr w:type="spellEnd"/>
      <w:r w:rsidRPr="00FA167D">
        <w:rPr>
          <w:sz w:val="22"/>
        </w:rPr>
        <w:t xml:space="preserve">, </w:t>
      </w:r>
      <w:proofErr w:type="spellStart"/>
      <w:r w:rsidRPr="00FA167D">
        <w:rPr>
          <w:sz w:val="22"/>
        </w:rPr>
        <w:t>gerklės</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liežuvio</w:t>
      </w:r>
      <w:proofErr w:type="spellEnd"/>
      <w:r w:rsidRPr="00FA167D">
        <w:rPr>
          <w:sz w:val="22"/>
        </w:rPr>
        <w:t xml:space="preserve"> </w:t>
      </w:r>
      <w:proofErr w:type="spellStart"/>
      <w:r w:rsidRPr="00FA167D">
        <w:rPr>
          <w:sz w:val="22"/>
        </w:rPr>
        <w:t>patinimu</w:t>
      </w:r>
      <w:proofErr w:type="spellEnd"/>
      <w:r w:rsidRPr="00FA167D">
        <w:rPr>
          <w:sz w:val="22"/>
        </w:rPr>
        <w:t xml:space="preserve"> </w:t>
      </w:r>
      <w:proofErr w:type="spellStart"/>
      <w:r w:rsidRPr="00FA167D">
        <w:rPr>
          <w:sz w:val="22"/>
        </w:rPr>
        <w:t>ir</w:t>
      </w:r>
      <w:proofErr w:type="spellEnd"/>
      <w:r w:rsidRPr="00FA167D">
        <w:rPr>
          <w:sz w:val="22"/>
        </w:rPr>
        <w:t xml:space="preserve"> </w:t>
      </w:r>
      <w:proofErr w:type="spellStart"/>
      <w:r w:rsidRPr="00FA167D">
        <w:rPr>
          <w:sz w:val="22"/>
        </w:rPr>
        <w:t>sumažėjusiu</w:t>
      </w:r>
      <w:proofErr w:type="spellEnd"/>
      <w:r w:rsidRPr="00FA167D">
        <w:rPr>
          <w:sz w:val="22"/>
        </w:rPr>
        <w:t xml:space="preserve"> </w:t>
      </w:r>
      <w:proofErr w:type="spellStart"/>
      <w:r w:rsidRPr="00FA167D">
        <w:rPr>
          <w:sz w:val="22"/>
        </w:rPr>
        <w:t>krau</w:t>
      </w:r>
      <w:r w:rsidR="00586FD0">
        <w:rPr>
          <w:sz w:val="22"/>
        </w:rPr>
        <w:t>jo</w:t>
      </w:r>
      <w:r w:rsidRPr="00FA167D">
        <w:rPr>
          <w:sz w:val="22"/>
        </w:rPr>
        <w:t>spūdžiu</w:t>
      </w:r>
      <w:proofErr w:type="spellEnd"/>
      <w:r w:rsidRPr="00FA167D">
        <w:rPr>
          <w:sz w:val="22"/>
        </w:rPr>
        <w:t xml:space="preserve">, </w:t>
      </w:r>
      <w:proofErr w:type="spellStart"/>
      <w:r w:rsidRPr="00FA167D">
        <w:rPr>
          <w:sz w:val="22"/>
        </w:rPr>
        <w:t>dėl</w:t>
      </w:r>
      <w:proofErr w:type="spellEnd"/>
      <w:r w:rsidRPr="00FA167D">
        <w:rPr>
          <w:sz w:val="22"/>
        </w:rPr>
        <w:t xml:space="preserve"> </w:t>
      </w:r>
      <w:proofErr w:type="spellStart"/>
      <w:r w:rsidRPr="00FA167D">
        <w:rPr>
          <w:sz w:val="22"/>
        </w:rPr>
        <w:t>kurios</w:t>
      </w:r>
      <w:proofErr w:type="spellEnd"/>
      <w:r w:rsidRPr="00FA167D">
        <w:rPr>
          <w:sz w:val="22"/>
        </w:rPr>
        <w:t xml:space="preserve"> </w:t>
      </w:r>
      <w:proofErr w:type="spellStart"/>
      <w:r w:rsidRPr="00FA167D">
        <w:rPr>
          <w:sz w:val="22"/>
        </w:rPr>
        <w:t>reikia</w:t>
      </w:r>
      <w:proofErr w:type="spellEnd"/>
      <w:r w:rsidRPr="00FA167D">
        <w:rPr>
          <w:sz w:val="22"/>
        </w:rPr>
        <w:t xml:space="preserve"> </w:t>
      </w:r>
      <w:proofErr w:type="spellStart"/>
      <w:r w:rsidRPr="00FA167D">
        <w:rPr>
          <w:sz w:val="22"/>
        </w:rPr>
        <w:t>skubios</w:t>
      </w:r>
      <w:proofErr w:type="spellEnd"/>
      <w:r w:rsidRPr="00FA167D">
        <w:rPr>
          <w:sz w:val="22"/>
        </w:rPr>
        <w:t xml:space="preserve"> </w:t>
      </w:r>
      <w:proofErr w:type="spellStart"/>
      <w:r w:rsidRPr="00FA167D">
        <w:rPr>
          <w:sz w:val="22"/>
        </w:rPr>
        <w:t>medicininės</w:t>
      </w:r>
      <w:proofErr w:type="spellEnd"/>
      <w:r w:rsidRPr="00FA167D">
        <w:rPr>
          <w:sz w:val="22"/>
        </w:rPr>
        <w:t xml:space="preserve"> </w:t>
      </w:r>
      <w:proofErr w:type="spellStart"/>
      <w:r w:rsidRPr="00FA167D">
        <w:rPr>
          <w:sz w:val="22"/>
        </w:rPr>
        <w:t>pagalbos</w:t>
      </w:r>
      <w:proofErr w:type="spellEnd"/>
      <w:r w:rsidRPr="00FA167D">
        <w:rPr>
          <w:sz w:val="22"/>
        </w:rPr>
        <w:t xml:space="preserve">) </w:t>
      </w:r>
    </w:p>
    <w:p w14:paraId="156D399D" w14:textId="77777777" w:rsidR="00BF555A" w:rsidRPr="00FA167D" w:rsidRDefault="00BF555A" w:rsidP="00FA167D">
      <w:pPr>
        <w:pStyle w:val="Default"/>
        <w:widowControl w:val="0"/>
        <w:numPr>
          <w:ilvl w:val="0"/>
          <w:numId w:val="6"/>
        </w:numPr>
        <w:ind w:left="360"/>
        <w:rPr>
          <w:sz w:val="22"/>
        </w:rPr>
      </w:pPr>
      <w:proofErr w:type="spellStart"/>
      <w:r w:rsidRPr="00FA167D">
        <w:rPr>
          <w:sz w:val="22"/>
        </w:rPr>
        <w:t>Priklausomybė</w:t>
      </w:r>
      <w:proofErr w:type="spellEnd"/>
      <w:r w:rsidRPr="00FA167D">
        <w:rPr>
          <w:sz w:val="22"/>
        </w:rPr>
        <w:t xml:space="preserve"> </w:t>
      </w:r>
      <w:proofErr w:type="spellStart"/>
      <w:r w:rsidRPr="00FA167D">
        <w:rPr>
          <w:sz w:val="22"/>
        </w:rPr>
        <w:t>nuo</w:t>
      </w:r>
      <w:proofErr w:type="spellEnd"/>
      <w:r w:rsidRPr="00FA167D">
        <w:rPr>
          <w:sz w:val="22"/>
        </w:rPr>
        <w:t xml:space="preserve"> Gabapentin </w:t>
      </w:r>
      <w:proofErr w:type="spellStart"/>
      <w:r w:rsidRPr="00FA167D">
        <w:rPr>
          <w:sz w:val="22"/>
        </w:rPr>
        <w:t>Ipca</w:t>
      </w:r>
      <w:proofErr w:type="spellEnd"/>
      <w:r w:rsidRPr="00FA167D">
        <w:rPr>
          <w:sz w:val="22"/>
        </w:rPr>
        <w:t xml:space="preserve"> („</w:t>
      </w:r>
      <w:proofErr w:type="spellStart"/>
      <w:r w:rsidRPr="00FA167D">
        <w:rPr>
          <w:sz w:val="22"/>
        </w:rPr>
        <w:t>priklausomybė</w:t>
      </w:r>
      <w:proofErr w:type="spellEnd"/>
      <w:r w:rsidRPr="00FA167D">
        <w:rPr>
          <w:sz w:val="22"/>
        </w:rPr>
        <w:t xml:space="preserve"> </w:t>
      </w:r>
      <w:proofErr w:type="spellStart"/>
      <w:r w:rsidRPr="00FA167D">
        <w:rPr>
          <w:sz w:val="22"/>
        </w:rPr>
        <w:t>nuo</w:t>
      </w:r>
      <w:proofErr w:type="spellEnd"/>
      <w:r w:rsidRPr="00FA167D">
        <w:rPr>
          <w:sz w:val="22"/>
        </w:rPr>
        <w:t xml:space="preserve"> </w:t>
      </w:r>
      <w:proofErr w:type="spellStart"/>
      <w:proofErr w:type="gramStart"/>
      <w:r w:rsidRPr="00FA167D">
        <w:rPr>
          <w:sz w:val="22"/>
        </w:rPr>
        <w:t>vaistų</w:t>
      </w:r>
      <w:proofErr w:type="spellEnd"/>
      <w:r w:rsidRPr="00FA167D">
        <w:rPr>
          <w:sz w:val="22"/>
        </w:rPr>
        <w:t>“</w:t>
      </w:r>
      <w:proofErr w:type="gramEnd"/>
      <w:r w:rsidRPr="00FA167D">
        <w:rPr>
          <w:sz w:val="22"/>
        </w:rPr>
        <w:t xml:space="preserve">) </w:t>
      </w:r>
    </w:p>
    <w:p w14:paraId="1A47F00A" w14:textId="77777777" w:rsidR="006A44DD" w:rsidRDefault="006A44DD">
      <w:pPr>
        <w:pStyle w:val="Default"/>
        <w:widowControl w:val="0"/>
        <w:rPr>
          <w:sz w:val="22"/>
          <w:szCs w:val="22"/>
          <w:u w:val="single"/>
        </w:rPr>
      </w:pPr>
    </w:p>
    <w:p w14:paraId="54D0655B" w14:textId="77777777" w:rsidR="00BF555A" w:rsidRDefault="00BF555A" w:rsidP="00BF555A">
      <w:pPr>
        <w:pStyle w:val="Default"/>
        <w:widowControl w:val="0"/>
        <w:rPr>
          <w:sz w:val="22"/>
          <w:szCs w:val="22"/>
          <w:u w:val="single"/>
        </w:rPr>
      </w:pPr>
      <w:proofErr w:type="spellStart"/>
      <w:r w:rsidRPr="00FA167D">
        <w:rPr>
          <w:sz w:val="22"/>
          <w:u w:val="single"/>
        </w:rPr>
        <w:t>Pranešimas</w:t>
      </w:r>
      <w:proofErr w:type="spellEnd"/>
      <w:r w:rsidRPr="00FA167D">
        <w:rPr>
          <w:sz w:val="22"/>
          <w:u w:val="single"/>
        </w:rPr>
        <w:t xml:space="preserve"> </w:t>
      </w:r>
      <w:proofErr w:type="spellStart"/>
      <w:r w:rsidRPr="00FA167D">
        <w:rPr>
          <w:sz w:val="22"/>
          <w:u w:val="single"/>
        </w:rPr>
        <w:t>apie</w:t>
      </w:r>
      <w:proofErr w:type="spellEnd"/>
      <w:r w:rsidRPr="00FA167D">
        <w:rPr>
          <w:sz w:val="22"/>
          <w:u w:val="single"/>
        </w:rPr>
        <w:t xml:space="preserve"> </w:t>
      </w:r>
      <w:proofErr w:type="spellStart"/>
      <w:r w:rsidRPr="00FA167D">
        <w:rPr>
          <w:sz w:val="22"/>
          <w:u w:val="single"/>
        </w:rPr>
        <w:t>šalutinį</w:t>
      </w:r>
      <w:proofErr w:type="spellEnd"/>
      <w:r w:rsidRPr="00FA167D">
        <w:rPr>
          <w:sz w:val="22"/>
          <w:u w:val="single"/>
        </w:rPr>
        <w:t xml:space="preserve"> </w:t>
      </w:r>
      <w:proofErr w:type="spellStart"/>
      <w:r w:rsidRPr="00FA167D">
        <w:rPr>
          <w:sz w:val="22"/>
          <w:u w:val="single"/>
        </w:rPr>
        <w:t>poveikį</w:t>
      </w:r>
      <w:proofErr w:type="spellEnd"/>
      <w:r w:rsidRPr="00FA167D">
        <w:rPr>
          <w:sz w:val="22"/>
          <w:u w:val="single"/>
        </w:rPr>
        <w:t xml:space="preserve"> </w:t>
      </w:r>
    </w:p>
    <w:p w14:paraId="59CD36F6" w14:textId="77777777" w:rsidR="006A44DD" w:rsidRPr="00FA167D" w:rsidRDefault="006A44DD" w:rsidP="00FA167D">
      <w:pPr>
        <w:pStyle w:val="Default"/>
        <w:widowControl w:val="0"/>
        <w:rPr>
          <w:sz w:val="22"/>
        </w:rPr>
      </w:pPr>
    </w:p>
    <w:p w14:paraId="30C27294" w14:textId="77777777" w:rsidR="00443CC6" w:rsidRPr="00FA167D" w:rsidRDefault="00443CC6" w:rsidP="00FA167D">
      <w:pPr>
        <w:keepNext/>
        <w:keepLines/>
        <w:tabs>
          <w:tab w:val="left" w:pos="567"/>
        </w:tabs>
        <w:outlineLvl w:val="2"/>
        <w:rPr>
          <w:b/>
          <w:sz w:val="22"/>
        </w:rPr>
      </w:pPr>
      <w:r w:rsidRPr="008A6454">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A6454">
        <w:rPr>
          <w:color w:val="0000EE"/>
          <w:sz w:val="22"/>
          <w:szCs w:val="22"/>
          <w:u w:val="single"/>
          <w:lang w:eastAsia="lt-LT"/>
        </w:rPr>
        <w:t>https://vvkt.lrv.lt/lt/</w:t>
      </w:r>
      <w:r w:rsidRPr="008A6454">
        <w:rPr>
          <w:sz w:val="22"/>
          <w:szCs w:val="22"/>
          <w:lang w:eastAsia="lt-LT"/>
        </w:rPr>
        <w:t xml:space="preserve"> nurodytais būdais arba paskambinti nemokamu telefonu </w:t>
      </w:r>
      <w:r w:rsidR="002A7D5F">
        <w:rPr>
          <w:sz w:val="22"/>
          <w:szCs w:val="22"/>
          <w:lang w:eastAsia="lt-LT"/>
        </w:rPr>
        <w:t>+370</w:t>
      </w:r>
      <w:r w:rsidRPr="008A6454">
        <w:rPr>
          <w:sz w:val="22"/>
          <w:szCs w:val="22"/>
          <w:lang w:eastAsia="lt-LT"/>
        </w:rPr>
        <w:t xml:space="preserve"> 800 73 568. Pranešdami apie šalutinį poveikį galite mums padėti gauti daugiau informacijos apie šio vaisto saugumą.</w:t>
      </w:r>
    </w:p>
    <w:p w14:paraId="2EB2713B" w14:textId="77777777" w:rsidR="00443CC6" w:rsidRDefault="00443CC6" w:rsidP="00E65AEB">
      <w:pPr>
        <w:keepNext/>
        <w:keepLines/>
        <w:tabs>
          <w:tab w:val="left" w:pos="567"/>
        </w:tabs>
        <w:outlineLvl w:val="2"/>
        <w:rPr>
          <w:b/>
          <w:bCs/>
          <w:sz w:val="22"/>
          <w:szCs w:val="22"/>
        </w:rPr>
      </w:pPr>
    </w:p>
    <w:p w14:paraId="0EAEB9A1" w14:textId="77777777" w:rsidR="00135FFD" w:rsidRPr="008A6454" w:rsidRDefault="00135FFD" w:rsidP="00E65AEB">
      <w:pPr>
        <w:keepNext/>
        <w:keepLines/>
        <w:tabs>
          <w:tab w:val="left" w:pos="567"/>
        </w:tabs>
        <w:outlineLvl w:val="2"/>
        <w:rPr>
          <w:b/>
          <w:bCs/>
          <w:sz w:val="22"/>
          <w:szCs w:val="22"/>
        </w:rPr>
      </w:pPr>
    </w:p>
    <w:p w14:paraId="60141D1E" w14:textId="77777777" w:rsidR="006A44DD" w:rsidRDefault="00BF555A">
      <w:pPr>
        <w:keepNext/>
        <w:keepLines/>
        <w:tabs>
          <w:tab w:val="left" w:pos="567"/>
        </w:tabs>
        <w:outlineLvl w:val="2"/>
        <w:rPr>
          <w:b/>
          <w:bCs/>
          <w:sz w:val="22"/>
          <w:szCs w:val="22"/>
        </w:rPr>
      </w:pPr>
      <w:r w:rsidRPr="00BF555A">
        <w:rPr>
          <w:b/>
          <w:bCs/>
          <w:sz w:val="22"/>
          <w:szCs w:val="22"/>
        </w:rPr>
        <w:t>5.</w:t>
      </w:r>
      <w:r w:rsidRPr="00BF555A">
        <w:rPr>
          <w:b/>
          <w:bCs/>
          <w:sz w:val="22"/>
          <w:szCs w:val="22"/>
        </w:rPr>
        <w:tab/>
        <w:t xml:space="preserve">Kaip laikyti </w:t>
      </w:r>
      <w:proofErr w:type="spellStart"/>
      <w:r w:rsidRPr="00BF555A">
        <w:rPr>
          <w:b/>
          <w:bCs/>
          <w:sz w:val="22"/>
          <w:szCs w:val="22"/>
        </w:rPr>
        <w:t>Gabapentin</w:t>
      </w:r>
      <w:proofErr w:type="spellEnd"/>
      <w:r w:rsidRPr="00BF555A">
        <w:rPr>
          <w:b/>
          <w:bCs/>
          <w:sz w:val="22"/>
          <w:szCs w:val="22"/>
        </w:rPr>
        <w:t xml:space="preserve"> </w:t>
      </w:r>
      <w:proofErr w:type="spellStart"/>
      <w:r w:rsidRPr="00BF555A">
        <w:rPr>
          <w:b/>
          <w:bCs/>
          <w:sz w:val="22"/>
          <w:szCs w:val="22"/>
        </w:rPr>
        <w:t>Ipca</w:t>
      </w:r>
      <w:proofErr w:type="spellEnd"/>
    </w:p>
    <w:p w14:paraId="7EADFA9C" w14:textId="77777777" w:rsidR="006A44DD" w:rsidRDefault="006A44DD">
      <w:pPr>
        <w:numPr>
          <w:ilvl w:val="12"/>
          <w:numId w:val="0"/>
        </w:numPr>
        <w:ind w:right="-2"/>
        <w:rPr>
          <w:sz w:val="22"/>
          <w:szCs w:val="22"/>
        </w:rPr>
      </w:pPr>
    </w:p>
    <w:p w14:paraId="73743665" w14:textId="77777777" w:rsidR="006A44DD" w:rsidRPr="00FA167D" w:rsidRDefault="00BF555A" w:rsidP="00FA167D">
      <w:pPr>
        <w:pStyle w:val="Default"/>
        <w:widowControl w:val="0"/>
        <w:jc w:val="both"/>
        <w:rPr>
          <w:sz w:val="22"/>
          <w:lang w:val="lt-LT"/>
        </w:rPr>
      </w:pPr>
      <w:r w:rsidRPr="00FA167D">
        <w:rPr>
          <w:sz w:val="22"/>
          <w:lang w:val="lt-LT"/>
        </w:rPr>
        <w:t xml:space="preserve">Šį vaistą laikykite vaikams nepastebimoje ir nepasiekiamoje vietoje. </w:t>
      </w:r>
    </w:p>
    <w:p w14:paraId="4C57A71E" w14:textId="77777777" w:rsidR="006A44DD" w:rsidRDefault="006A44DD">
      <w:pPr>
        <w:pStyle w:val="Default"/>
        <w:widowControl w:val="0"/>
        <w:jc w:val="both"/>
        <w:rPr>
          <w:sz w:val="22"/>
          <w:szCs w:val="22"/>
          <w:lang w:val="lt-LT"/>
        </w:rPr>
      </w:pPr>
    </w:p>
    <w:p w14:paraId="59B30F6D" w14:textId="77777777" w:rsidR="006A44DD" w:rsidRPr="00FA167D" w:rsidRDefault="00BF555A" w:rsidP="00FA167D">
      <w:pPr>
        <w:pStyle w:val="Default"/>
        <w:widowControl w:val="0"/>
        <w:jc w:val="both"/>
        <w:rPr>
          <w:sz w:val="22"/>
          <w:lang w:val="lt-LT"/>
        </w:rPr>
      </w:pPr>
      <w:r w:rsidRPr="00FA167D">
        <w:rPr>
          <w:sz w:val="22"/>
          <w:lang w:val="lt-LT"/>
        </w:rPr>
        <w:t xml:space="preserve">Ant dėžutės, buteliuko ir lizdinės plokštelės po „EXP“ nurodytam tinkamumo laikui pasibaigus, šio vaisto vartoti negalima. Vaistas tinkamas vartoti iki paskutinės nurodyto mėnesio dienos. </w:t>
      </w:r>
    </w:p>
    <w:p w14:paraId="4563A728" w14:textId="77777777" w:rsidR="006A44DD" w:rsidRDefault="006A44DD">
      <w:pPr>
        <w:pStyle w:val="Default"/>
        <w:widowControl w:val="0"/>
        <w:jc w:val="both"/>
        <w:rPr>
          <w:sz w:val="22"/>
          <w:szCs w:val="22"/>
          <w:lang w:val="lt-LT"/>
        </w:rPr>
      </w:pPr>
    </w:p>
    <w:p w14:paraId="1B108C37" w14:textId="77777777" w:rsidR="006A44DD" w:rsidRPr="00FA167D" w:rsidRDefault="00BF555A" w:rsidP="00FA167D">
      <w:pPr>
        <w:pStyle w:val="Default"/>
        <w:widowControl w:val="0"/>
        <w:jc w:val="both"/>
        <w:rPr>
          <w:sz w:val="22"/>
          <w:lang w:val="lt-LT"/>
        </w:rPr>
      </w:pPr>
      <w:r w:rsidRPr="00FA167D">
        <w:rPr>
          <w:sz w:val="22"/>
          <w:lang w:val="lt-LT"/>
        </w:rPr>
        <w:t xml:space="preserve">Šiam vaistui specialių laikymo sąlygų nereikia. </w:t>
      </w:r>
    </w:p>
    <w:p w14:paraId="64DFD5EC" w14:textId="77777777" w:rsidR="006A44DD" w:rsidRPr="00FA167D" w:rsidRDefault="006A44DD">
      <w:pPr>
        <w:pStyle w:val="Default"/>
        <w:widowControl w:val="0"/>
        <w:jc w:val="both"/>
        <w:rPr>
          <w:sz w:val="22"/>
          <w:szCs w:val="22"/>
          <w:lang w:val="lt-LT"/>
        </w:rPr>
      </w:pPr>
    </w:p>
    <w:p w14:paraId="7A1EA48F" w14:textId="77777777" w:rsidR="006A44DD" w:rsidRPr="00FA167D" w:rsidRDefault="00BF555A" w:rsidP="00FA167D">
      <w:pPr>
        <w:pStyle w:val="Default"/>
        <w:widowControl w:val="0"/>
        <w:jc w:val="both"/>
        <w:rPr>
          <w:sz w:val="22"/>
          <w:lang w:val="pt-PT"/>
        </w:rPr>
      </w:pPr>
      <w:r w:rsidRPr="00FA167D">
        <w:rPr>
          <w:sz w:val="22"/>
          <w:lang w:val="pt-PT"/>
        </w:rPr>
        <w:t xml:space="preserve">Vaistų negalima išmesti į kanalizaciją arba su buitinėmis atliekomis. Kaip išmesti nereikalingus vaistus, klauskite vaistininko. Šios priemonės padės apsaugoti aplinką. </w:t>
      </w:r>
    </w:p>
    <w:p w14:paraId="049BFC63" w14:textId="77777777" w:rsidR="006A44DD" w:rsidRDefault="006A44DD">
      <w:pPr>
        <w:numPr>
          <w:ilvl w:val="12"/>
          <w:numId w:val="0"/>
        </w:numPr>
        <w:ind w:right="-2"/>
        <w:rPr>
          <w:sz w:val="22"/>
          <w:szCs w:val="22"/>
        </w:rPr>
      </w:pPr>
    </w:p>
    <w:p w14:paraId="6F2E0DF2" w14:textId="77777777" w:rsidR="006A44DD" w:rsidRDefault="006A44DD">
      <w:pPr>
        <w:numPr>
          <w:ilvl w:val="12"/>
          <w:numId w:val="0"/>
        </w:numPr>
        <w:ind w:right="-2"/>
        <w:rPr>
          <w:sz w:val="22"/>
          <w:szCs w:val="22"/>
        </w:rPr>
      </w:pPr>
    </w:p>
    <w:p w14:paraId="54D9EEA7" w14:textId="77777777" w:rsidR="006A44DD" w:rsidRDefault="00AB4978">
      <w:pPr>
        <w:keepNext/>
        <w:keepLines/>
        <w:tabs>
          <w:tab w:val="left" w:pos="567"/>
        </w:tabs>
        <w:outlineLvl w:val="2"/>
        <w:rPr>
          <w:b/>
          <w:bCs/>
          <w:sz w:val="22"/>
          <w:szCs w:val="22"/>
        </w:rPr>
      </w:pPr>
      <w:r w:rsidRPr="008A6454">
        <w:rPr>
          <w:b/>
          <w:bCs/>
          <w:sz w:val="22"/>
          <w:szCs w:val="22"/>
        </w:rPr>
        <w:t>6.</w:t>
      </w:r>
      <w:r w:rsidRPr="008A6454">
        <w:rPr>
          <w:bCs/>
          <w:sz w:val="22"/>
          <w:szCs w:val="22"/>
        </w:rPr>
        <w:tab/>
      </w:r>
      <w:r w:rsidRPr="008A6454">
        <w:rPr>
          <w:b/>
          <w:bCs/>
          <w:sz w:val="22"/>
          <w:szCs w:val="22"/>
        </w:rPr>
        <w:t>Pakuotės turinys ir kita informacija</w:t>
      </w:r>
    </w:p>
    <w:p w14:paraId="47A572AE" w14:textId="77777777" w:rsidR="006A44DD" w:rsidRDefault="006A44DD">
      <w:pPr>
        <w:numPr>
          <w:ilvl w:val="12"/>
          <w:numId w:val="0"/>
        </w:numPr>
        <w:rPr>
          <w:sz w:val="22"/>
          <w:szCs w:val="22"/>
        </w:rPr>
      </w:pPr>
    </w:p>
    <w:p w14:paraId="312D5A46" w14:textId="77777777" w:rsidR="006A44DD" w:rsidRPr="00FA167D" w:rsidRDefault="00BF555A" w:rsidP="00FA167D">
      <w:pPr>
        <w:pStyle w:val="Default"/>
        <w:widowControl w:val="0"/>
        <w:jc w:val="both"/>
        <w:rPr>
          <w:sz w:val="22"/>
          <w:lang w:val="pt-PT"/>
        </w:rPr>
      </w:pPr>
      <w:r w:rsidRPr="00FA167D">
        <w:rPr>
          <w:b/>
          <w:sz w:val="22"/>
          <w:lang w:val="pt-PT"/>
        </w:rPr>
        <w:t xml:space="preserve">Gabapentin Ipca sudėtis </w:t>
      </w:r>
    </w:p>
    <w:p w14:paraId="33ECF9D6" w14:textId="77777777" w:rsidR="006A44DD" w:rsidRPr="00FA167D" w:rsidRDefault="00BF555A" w:rsidP="00FA167D">
      <w:pPr>
        <w:pStyle w:val="Default"/>
        <w:widowControl w:val="0"/>
        <w:numPr>
          <w:ilvl w:val="0"/>
          <w:numId w:val="8"/>
        </w:numPr>
        <w:ind w:left="540" w:hanging="540"/>
        <w:jc w:val="both"/>
        <w:rPr>
          <w:sz w:val="22"/>
          <w:lang w:val="pt-PT"/>
        </w:rPr>
      </w:pPr>
      <w:r w:rsidRPr="00FA167D">
        <w:rPr>
          <w:sz w:val="22"/>
          <w:lang w:val="pt-PT"/>
        </w:rPr>
        <w:t>Veiklioji medžiaga yra gabapentinas. Kiekvienoje plėvele dengtoje tabletėje yra 600</w:t>
      </w:r>
      <w:r w:rsidRPr="00FA167D">
        <w:rPr>
          <w:sz w:val="22"/>
          <w:szCs w:val="22"/>
          <w:lang w:val="pt-PT"/>
        </w:rPr>
        <w:t> </w:t>
      </w:r>
      <w:r w:rsidRPr="00FA167D">
        <w:rPr>
          <w:sz w:val="22"/>
          <w:lang w:val="pt-PT"/>
        </w:rPr>
        <w:t>mg arba 800</w:t>
      </w:r>
      <w:r w:rsidRPr="00FA167D">
        <w:rPr>
          <w:sz w:val="22"/>
          <w:szCs w:val="22"/>
          <w:lang w:val="pt-PT"/>
        </w:rPr>
        <w:t> </w:t>
      </w:r>
      <w:r w:rsidRPr="00FA167D">
        <w:rPr>
          <w:sz w:val="22"/>
          <w:lang w:val="pt-PT"/>
        </w:rPr>
        <w:t xml:space="preserve">mg gabapentino. </w:t>
      </w:r>
    </w:p>
    <w:p w14:paraId="25394862" w14:textId="77777777" w:rsidR="006A44DD" w:rsidRPr="00FA167D" w:rsidRDefault="00BF555A">
      <w:pPr>
        <w:pStyle w:val="Default"/>
        <w:widowControl w:val="0"/>
        <w:numPr>
          <w:ilvl w:val="0"/>
          <w:numId w:val="8"/>
        </w:numPr>
        <w:ind w:left="540" w:hanging="540"/>
        <w:jc w:val="both"/>
        <w:rPr>
          <w:sz w:val="22"/>
          <w:szCs w:val="22"/>
          <w:lang w:val="pt-PT"/>
        </w:rPr>
      </w:pPr>
      <w:r w:rsidRPr="00FA167D">
        <w:rPr>
          <w:sz w:val="22"/>
          <w:lang w:val="pt-PT"/>
        </w:rPr>
        <w:t xml:space="preserve">Pagalbinės medžiagos yra: tabletės </w:t>
      </w:r>
      <w:r w:rsidRPr="00BF555A">
        <w:rPr>
          <w:sz w:val="22"/>
          <w:szCs w:val="22"/>
          <w:lang w:val="lt-LT"/>
        </w:rPr>
        <w:t>šerdyje</w:t>
      </w:r>
      <w:r w:rsidRPr="00FA167D">
        <w:rPr>
          <w:sz w:val="22"/>
          <w:lang w:val="pt-PT"/>
        </w:rPr>
        <w:t>: poloksameras 407, kopovidonas (K-28), manitolis (E421), A tipo krospovidonas (E1202), talkas (E5536), magnio stearatas</w:t>
      </w:r>
      <w:r w:rsidRPr="00FA167D">
        <w:rPr>
          <w:sz w:val="22"/>
          <w:szCs w:val="22"/>
          <w:lang w:val="pt-PT"/>
        </w:rPr>
        <w:t xml:space="preserve">. </w:t>
      </w:r>
    </w:p>
    <w:p w14:paraId="219A8F93" w14:textId="77777777" w:rsidR="006A44DD" w:rsidRPr="00FA167D" w:rsidRDefault="00BF555A" w:rsidP="00FA167D">
      <w:pPr>
        <w:pStyle w:val="Default"/>
        <w:widowControl w:val="0"/>
        <w:ind w:left="540"/>
        <w:jc w:val="both"/>
        <w:rPr>
          <w:sz w:val="22"/>
          <w:lang w:val="pt-PT"/>
        </w:rPr>
      </w:pPr>
      <w:r w:rsidRPr="00BF555A">
        <w:rPr>
          <w:sz w:val="22"/>
          <w:szCs w:val="22"/>
          <w:lang w:val="lt-LT"/>
        </w:rPr>
        <w:t>Tabletės plėvelė</w:t>
      </w:r>
      <w:r w:rsidRPr="00FA167D">
        <w:rPr>
          <w:sz w:val="22"/>
          <w:lang w:val="pt-PT"/>
        </w:rPr>
        <w:t xml:space="preserve">: Opadry Clear 20A59047 (hidroksipropilceliuliozė, talkas). </w:t>
      </w:r>
    </w:p>
    <w:p w14:paraId="4182C82E" w14:textId="77777777" w:rsidR="003224C7" w:rsidRPr="00FA167D" w:rsidRDefault="003224C7" w:rsidP="00E65AEB">
      <w:pPr>
        <w:pStyle w:val="Default"/>
        <w:widowControl w:val="0"/>
        <w:jc w:val="both"/>
        <w:rPr>
          <w:b/>
          <w:sz w:val="22"/>
          <w:szCs w:val="22"/>
          <w:lang w:val="pt-PT"/>
        </w:rPr>
      </w:pPr>
    </w:p>
    <w:p w14:paraId="51465504" w14:textId="77777777" w:rsidR="008E2ECA" w:rsidRPr="00FA167D" w:rsidRDefault="00BF555A" w:rsidP="00FA167D">
      <w:pPr>
        <w:pStyle w:val="Default"/>
        <w:widowControl w:val="0"/>
        <w:jc w:val="both"/>
        <w:rPr>
          <w:b/>
          <w:sz w:val="22"/>
          <w:lang w:val="pt-PT"/>
        </w:rPr>
      </w:pPr>
      <w:r w:rsidRPr="00FA167D">
        <w:rPr>
          <w:b/>
          <w:sz w:val="22"/>
          <w:lang w:val="pt-PT"/>
        </w:rPr>
        <w:t xml:space="preserve">Gabapentin Ipca išvaizda ir kiekis pakuotėje </w:t>
      </w:r>
    </w:p>
    <w:p w14:paraId="12385F29" w14:textId="77777777" w:rsidR="003224C7" w:rsidRPr="00FA167D" w:rsidRDefault="003224C7" w:rsidP="00E65AEB">
      <w:pPr>
        <w:pStyle w:val="Default"/>
        <w:widowControl w:val="0"/>
        <w:jc w:val="both"/>
        <w:rPr>
          <w:sz w:val="22"/>
          <w:szCs w:val="22"/>
          <w:lang w:val="pt-PT"/>
        </w:rPr>
      </w:pPr>
    </w:p>
    <w:p w14:paraId="17A7602B" w14:textId="77777777" w:rsidR="008E2ECA" w:rsidRPr="00FA167D" w:rsidRDefault="00BF555A" w:rsidP="00FA167D">
      <w:pPr>
        <w:pStyle w:val="Default"/>
        <w:widowControl w:val="0"/>
        <w:jc w:val="both"/>
        <w:rPr>
          <w:sz w:val="22"/>
          <w:lang w:val="pt-PT"/>
        </w:rPr>
      </w:pPr>
      <w:r w:rsidRPr="00FA167D">
        <w:rPr>
          <w:sz w:val="22"/>
          <w:lang w:val="pt-PT"/>
        </w:rPr>
        <w:t>Gabapentin Ipca 800</w:t>
      </w:r>
      <w:r w:rsidRPr="00FA167D">
        <w:rPr>
          <w:sz w:val="22"/>
          <w:szCs w:val="22"/>
          <w:lang w:val="pt-PT"/>
        </w:rPr>
        <w:t> </w:t>
      </w:r>
      <w:r w:rsidRPr="00FA167D">
        <w:rPr>
          <w:sz w:val="22"/>
          <w:lang w:val="pt-PT"/>
        </w:rPr>
        <w:t>mg plėvele dengtos tabletės yra baltos arba balkšvos spalvos, maždaug 19,00 x 9,80</w:t>
      </w:r>
      <w:r w:rsidRPr="00FA167D">
        <w:rPr>
          <w:sz w:val="22"/>
          <w:szCs w:val="22"/>
          <w:lang w:val="pt-PT"/>
        </w:rPr>
        <w:t> </w:t>
      </w:r>
      <w:r w:rsidRPr="00FA167D">
        <w:rPr>
          <w:sz w:val="22"/>
          <w:lang w:val="pt-PT"/>
        </w:rPr>
        <w:t xml:space="preserve">mm dydžio, ovalios, abipus išgaubtos plėvele dengtos tabletės, kurių vienoje pusėje yra įspaudas „IC“ ir „16“ abiejose laužimo linijos pusėse, o kitoje – laužimo linija. </w:t>
      </w:r>
    </w:p>
    <w:p w14:paraId="0B2114E9" w14:textId="77777777" w:rsidR="003224C7" w:rsidRPr="00FA167D" w:rsidRDefault="003224C7" w:rsidP="00E65AEB">
      <w:pPr>
        <w:pStyle w:val="Default"/>
        <w:widowControl w:val="0"/>
        <w:jc w:val="both"/>
        <w:rPr>
          <w:sz w:val="22"/>
          <w:szCs w:val="22"/>
          <w:lang w:val="pt-PT"/>
        </w:rPr>
      </w:pPr>
    </w:p>
    <w:p w14:paraId="0F2BE678" w14:textId="77777777" w:rsidR="008E2ECA" w:rsidRPr="00FA167D" w:rsidRDefault="00BF555A" w:rsidP="00FA167D">
      <w:pPr>
        <w:pStyle w:val="Default"/>
        <w:widowControl w:val="0"/>
        <w:jc w:val="both"/>
        <w:rPr>
          <w:sz w:val="22"/>
          <w:lang w:val="pt-PT"/>
        </w:rPr>
      </w:pPr>
      <w:r w:rsidRPr="00FA167D">
        <w:rPr>
          <w:sz w:val="22"/>
          <w:lang w:val="pt-PT"/>
        </w:rPr>
        <w:t>Gabapentin Ipca 600</w:t>
      </w:r>
      <w:r w:rsidRPr="00FA167D">
        <w:rPr>
          <w:sz w:val="22"/>
          <w:szCs w:val="22"/>
          <w:lang w:val="pt-PT"/>
        </w:rPr>
        <w:t> </w:t>
      </w:r>
      <w:r w:rsidRPr="00FA167D">
        <w:rPr>
          <w:sz w:val="22"/>
          <w:lang w:val="pt-PT"/>
        </w:rPr>
        <w:t>mg plėvele dengtos tabletės yra baltos arba balkšvos spalvos, maždaug 17,20 x 8,80</w:t>
      </w:r>
      <w:r w:rsidRPr="00FA167D">
        <w:rPr>
          <w:sz w:val="22"/>
          <w:szCs w:val="22"/>
          <w:lang w:val="pt-PT"/>
        </w:rPr>
        <w:t> </w:t>
      </w:r>
      <w:r w:rsidRPr="00FA167D">
        <w:rPr>
          <w:sz w:val="22"/>
          <w:lang w:val="pt-PT"/>
        </w:rPr>
        <w:t xml:space="preserve">mm dydžio, ovalios, abipus išgaubtos plėvele dengtos tabletės, kurių vienoje pusėje yra įspaudas "IC" ir "17" abiejose laužimo linijos pusėse, o kitoje – laužimo linija. </w:t>
      </w:r>
    </w:p>
    <w:p w14:paraId="2235496F" w14:textId="77777777" w:rsidR="003224C7" w:rsidRPr="00FA167D" w:rsidRDefault="003224C7" w:rsidP="00E65AEB">
      <w:pPr>
        <w:pStyle w:val="Default"/>
        <w:widowControl w:val="0"/>
        <w:jc w:val="both"/>
        <w:rPr>
          <w:sz w:val="22"/>
          <w:szCs w:val="22"/>
          <w:lang w:val="pt-PT"/>
        </w:rPr>
      </w:pPr>
    </w:p>
    <w:p w14:paraId="714EF7DF" w14:textId="77777777" w:rsidR="006A44DD" w:rsidRPr="00FA167D" w:rsidRDefault="00BF555A" w:rsidP="00FA167D">
      <w:pPr>
        <w:pStyle w:val="Default"/>
        <w:widowControl w:val="0"/>
        <w:jc w:val="both"/>
        <w:rPr>
          <w:sz w:val="22"/>
          <w:lang w:val="pt-PT"/>
        </w:rPr>
      </w:pPr>
      <w:r w:rsidRPr="00FA167D">
        <w:rPr>
          <w:sz w:val="22"/>
          <w:lang w:val="pt-PT"/>
        </w:rPr>
        <w:t>Gabapentin Ipca 800</w:t>
      </w:r>
      <w:r w:rsidRPr="00FA167D">
        <w:rPr>
          <w:sz w:val="22"/>
          <w:szCs w:val="22"/>
          <w:lang w:val="pt-PT"/>
        </w:rPr>
        <w:t> </w:t>
      </w:r>
      <w:r w:rsidRPr="00FA167D">
        <w:rPr>
          <w:sz w:val="22"/>
          <w:lang w:val="pt-PT"/>
        </w:rPr>
        <w:t>mg ir 600</w:t>
      </w:r>
      <w:r w:rsidRPr="00FA167D">
        <w:rPr>
          <w:sz w:val="22"/>
          <w:szCs w:val="22"/>
          <w:lang w:val="pt-PT"/>
        </w:rPr>
        <w:t> </w:t>
      </w:r>
      <w:r w:rsidRPr="00FA167D">
        <w:rPr>
          <w:sz w:val="22"/>
          <w:lang w:val="pt-PT"/>
        </w:rPr>
        <w:t xml:space="preserve">mg plėvele dengtos tabletės tiekiamos aliuminio – aliuminio folijos ir PVC folijos </w:t>
      </w:r>
      <w:r w:rsidRPr="00BF555A">
        <w:rPr>
          <w:sz w:val="22"/>
          <w:szCs w:val="22"/>
          <w:lang w:val="lt-LT"/>
        </w:rPr>
        <w:t>lizdinėmis plokštelėmis</w:t>
      </w:r>
      <w:r w:rsidRPr="00FA167D">
        <w:rPr>
          <w:sz w:val="22"/>
          <w:szCs w:val="22"/>
          <w:lang w:val="pt-PT"/>
        </w:rPr>
        <w:t xml:space="preserve"> po</w:t>
      </w:r>
      <w:r w:rsidRPr="00FA167D">
        <w:rPr>
          <w:sz w:val="22"/>
          <w:lang w:val="pt-PT"/>
        </w:rPr>
        <w:t xml:space="preserve"> 10 tablečių. Pakuotės dydis: 50, 60, 100 arba 200 tablečių. </w:t>
      </w:r>
    </w:p>
    <w:p w14:paraId="7D8809F6" w14:textId="77777777" w:rsidR="006A44DD" w:rsidRPr="00FA167D" w:rsidRDefault="006A44DD">
      <w:pPr>
        <w:pStyle w:val="Default"/>
        <w:widowControl w:val="0"/>
        <w:jc w:val="both"/>
        <w:rPr>
          <w:sz w:val="22"/>
          <w:szCs w:val="22"/>
          <w:lang w:val="pt-PT"/>
        </w:rPr>
      </w:pPr>
    </w:p>
    <w:p w14:paraId="66F32E8E" w14:textId="77777777" w:rsidR="006A44DD" w:rsidRPr="00FA167D" w:rsidRDefault="00BF555A">
      <w:pPr>
        <w:pStyle w:val="Default"/>
        <w:widowControl w:val="0"/>
        <w:jc w:val="both"/>
        <w:rPr>
          <w:sz w:val="22"/>
          <w:szCs w:val="22"/>
          <w:lang w:val="pt-PT"/>
        </w:rPr>
      </w:pPr>
      <w:r w:rsidRPr="00FA167D">
        <w:rPr>
          <w:sz w:val="22"/>
          <w:lang w:val="pt-PT"/>
        </w:rPr>
        <w:t>Gabapentin Ipca 800</w:t>
      </w:r>
      <w:r w:rsidRPr="00FA167D">
        <w:rPr>
          <w:sz w:val="22"/>
          <w:szCs w:val="22"/>
          <w:lang w:val="pt-PT"/>
        </w:rPr>
        <w:t> </w:t>
      </w:r>
      <w:r w:rsidRPr="00FA167D">
        <w:rPr>
          <w:sz w:val="22"/>
          <w:lang w:val="pt-PT"/>
        </w:rPr>
        <w:t>mg ir 600</w:t>
      </w:r>
      <w:r w:rsidRPr="00FA167D">
        <w:rPr>
          <w:sz w:val="22"/>
          <w:szCs w:val="22"/>
          <w:lang w:val="pt-PT"/>
        </w:rPr>
        <w:t> </w:t>
      </w:r>
      <w:r w:rsidRPr="00FA167D">
        <w:rPr>
          <w:sz w:val="22"/>
          <w:lang w:val="pt-PT"/>
        </w:rPr>
        <w:t xml:space="preserve">mg plėvele dengtos tabletės taip pat tiekiamos HDPE buteliukuose su </w:t>
      </w:r>
      <w:r w:rsidRPr="00FA167D">
        <w:rPr>
          <w:sz w:val="22"/>
          <w:szCs w:val="22"/>
          <w:lang w:val="pt-PT"/>
        </w:rPr>
        <w:t>užsukamuoju</w:t>
      </w:r>
      <w:r w:rsidRPr="00FA167D">
        <w:rPr>
          <w:sz w:val="22"/>
          <w:lang w:val="pt-PT"/>
        </w:rPr>
        <w:t xml:space="preserve"> dangteliu. Pakuotės dydis: 20, 500 tablečių. </w:t>
      </w:r>
    </w:p>
    <w:p w14:paraId="1A4DF819" w14:textId="77777777" w:rsidR="006A44DD" w:rsidRPr="00FA167D" w:rsidRDefault="006A44DD" w:rsidP="00FA167D">
      <w:pPr>
        <w:pStyle w:val="Default"/>
        <w:widowControl w:val="0"/>
        <w:jc w:val="both"/>
        <w:rPr>
          <w:sz w:val="22"/>
          <w:lang w:val="pt-PT"/>
        </w:rPr>
      </w:pPr>
    </w:p>
    <w:p w14:paraId="3C3389E2" w14:textId="77777777" w:rsidR="006A44DD" w:rsidRPr="00FA167D" w:rsidRDefault="00BF555A" w:rsidP="00FA167D">
      <w:pPr>
        <w:pStyle w:val="Default"/>
        <w:widowControl w:val="0"/>
        <w:jc w:val="both"/>
        <w:rPr>
          <w:sz w:val="22"/>
          <w:lang w:val="pt-PT"/>
        </w:rPr>
      </w:pPr>
      <w:r w:rsidRPr="00FA167D">
        <w:rPr>
          <w:sz w:val="22"/>
          <w:lang w:val="pt-PT"/>
        </w:rPr>
        <w:t xml:space="preserve">Gali būti tiekiamos ne visų dydžių pakuotės. </w:t>
      </w:r>
    </w:p>
    <w:p w14:paraId="203D82CA" w14:textId="77777777" w:rsidR="006A44DD" w:rsidRDefault="006A44DD">
      <w:pPr>
        <w:jc w:val="both"/>
        <w:rPr>
          <w:sz w:val="22"/>
          <w:szCs w:val="22"/>
          <w:lang w:eastAsia="lt-LT"/>
        </w:rPr>
      </w:pPr>
    </w:p>
    <w:p w14:paraId="72CF3122" w14:textId="77777777" w:rsidR="006A44DD" w:rsidRDefault="00AB4978">
      <w:pPr>
        <w:jc w:val="both"/>
        <w:rPr>
          <w:b/>
          <w:bCs/>
          <w:sz w:val="22"/>
          <w:szCs w:val="22"/>
          <w:lang w:eastAsia="lt-LT"/>
        </w:rPr>
      </w:pPr>
      <w:r w:rsidRPr="008A6454">
        <w:rPr>
          <w:b/>
          <w:bCs/>
          <w:sz w:val="22"/>
          <w:szCs w:val="22"/>
          <w:lang w:eastAsia="lt-LT"/>
        </w:rPr>
        <w:t>Registruotojas ir gamintojas</w:t>
      </w:r>
    </w:p>
    <w:p w14:paraId="119CD692" w14:textId="77777777" w:rsidR="006A44DD" w:rsidRPr="00FA167D" w:rsidRDefault="006A44DD">
      <w:pPr>
        <w:jc w:val="both"/>
        <w:rPr>
          <w:b/>
          <w:sz w:val="22"/>
        </w:rPr>
      </w:pPr>
    </w:p>
    <w:p w14:paraId="48E06433" w14:textId="77777777" w:rsidR="006A44DD" w:rsidRPr="00FA167D" w:rsidRDefault="00BF555A" w:rsidP="00FA167D">
      <w:pPr>
        <w:pStyle w:val="Default"/>
        <w:widowControl w:val="0"/>
        <w:jc w:val="both"/>
        <w:rPr>
          <w:sz w:val="22"/>
          <w:lang w:val="pt-PT"/>
        </w:rPr>
      </w:pPr>
      <w:r w:rsidRPr="00FA167D">
        <w:rPr>
          <w:b/>
          <w:sz w:val="22"/>
          <w:lang w:val="pt-PT"/>
        </w:rPr>
        <w:t xml:space="preserve">Registruotojas </w:t>
      </w:r>
    </w:p>
    <w:p w14:paraId="6370C51A" w14:textId="77777777" w:rsidR="006A44DD" w:rsidRPr="00FA167D" w:rsidRDefault="00BF555A" w:rsidP="00FA167D">
      <w:pPr>
        <w:pStyle w:val="Default"/>
        <w:widowControl w:val="0"/>
        <w:jc w:val="both"/>
        <w:rPr>
          <w:sz w:val="22"/>
          <w:lang w:val="pt-PT"/>
        </w:rPr>
      </w:pPr>
      <w:r w:rsidRPr="00FA167D">
        <w:rPr>
          <w:sz w:val="22"/>
          <w:lang w:val="pt-PT"/>
        </w:rPr>
        <w:t xml:space="preserve">Ipca Produtos Farmacêuticos Unipessoal Lda </w:t>
      </w:r>
    </w:p>
    <w:p w14:paraId="784668B5" w14:textId="77777777" w:rsidR="006A44DD" w:rsidRPr="00FA167D" w:rsidRDefault="00BF555A" w:rsidP="00FA167D">
      <w:pPr>
        <w:pStyle w:val="Default"/>
        <w:widowControl w:val="0"/>
        <w:jc w:val="both"/>
        <w:rPr>
          <w:sz w:val="22"/>
          <w:lang w:val="pt-PT"/>
        </w:rPr>
      </w:pPr>
      <w:r w:rsidRPr="00FA167D">
        <w:rPr>
          <w:sz w:val="22"/>
          <w:lang w:val="pt-PT"/>
        </w:rPr>
        <w:t xml:space="preserve">Rua Jose Nogueira Vaz, </w:t>
      </w:r>
    </w:p>
    <w:p w14:paraId="402BE808" w14:textId="77777777" w:rsidR="006A44DD" w:rsidRPr="00FA167D" w:rsidRDefault="00BF555A" w:rsidP="00FA167D">
      <w:pPr>
        <w:pStyle w:val="Default"/>
        <w:widowControl w:val="0"/>
        <w:jc w:val="both"/>
        <w:rPr>
          <w:sz w:val="22"/>
          <w:lang w:val="pt-PT"/>
        </w:rPr>
      </w:pPr>
      <w:r w:rsidRPr="00FA167D">
        <w:rPr>
          <w:sz w:val="22"/>
          <w:lang w:val="pt-PT"/>
        </w:rPr>
        <w:t xml:space="preserve">Nr. 8B 2625-099, Povoa de Santa Iria, </w:t>
      </w:r>
    </w:p>
    <w:p w14:paraId="6F71538B" w14:textId="77777777" w:rsidR="006A44DD" w:rsidRPr="00FA167D" w:rsidRDefault="00BF555A" w:rsidP="00FA167D">
      <w:pPr>
        <w:pStyle w:val="Default"/>
        <w:widowControl w:val="0"/>
        <w:jc w:val="both"/>
        <w:rPr>
          <w:sz w:val="22"/>
          <w:lang w:val="pt-PT"/>
        </w:rPr>
      </w:pPr>
      <w:r w:rsidRPr="00FA167D">
        <w:rPr>
          <w:sz w:val="22"/>
          <w:lang w:val="pt-PT"/>
        </w:rPr>
        <w:t xml:space="preserve">Portugalija </w:t>
      </w:r>
    </w:p>
    <w:p w14:paraId="699EF720" w14:textId="77777777" w:rsidR="006A44DD" w:rsidRPr="00FA167D" w:rsidRDefault="006A44DD">
      <w:pPr>
        <w:pStyle w:val="Default"/>
        <w:widowControl w:val="0"/>
        <w:jc w:val="both"/>
        <w:rPr>
          <w:sz w:val="22"/>
          <w:szCs w:val="22"/>
          <w:lang w:val="pt-PT"/>
        </w:rPr>
      </w:pPr>
    </w:p>
    <w:p w14:paraId="127B7BBE" w14:textId="77777777" w:rsidR="006A44DD" w:rsidRPr="00FA167D" w:rsidRDefault="00BF555A" w:rsidP="00FA167D">
      <w:pPr>
        <w:pStyle w:val="Default"/>
        <w:widowControl w:val="0"/>
        <w:jc w:val="both"/>
        <w:rPr>
          <w:sz w:val="22"/>
          <w:lang w:val="pt-PT"/>
        </w:rPr>
      </w:pPr>
      <w:r w:rsidRPr="00FA167D">
        <w:rPr>
          <w:b/>
          <w:sz w:val="22"/>
          <w:lang w:val="pt-PT"/>
        </w:rPr>
        <w:t xml:space="preserve">Gamintojas </w:t>
      </w:r>
    </w:p>
    <w:p w14:paraId="2646D7D4" w14:textId="77777777" w:rsidR="006A44DD" w:rsidRPr="00FA167D" w:rsidRDefault="00BF555A" w:rsidP="00FA167D">
      <w:pPr>
        <w:pStyle w:val="Default"/>
        <w:widowControl w:val="0"/>
        <w:jc w:val="both"/>
        <w:rPr>
          <w:sz w:val="22"/>
          <w:lang w:val="pt-PT"/>
        </w:rPr>
      </w:pPr>
      <w:r w:rsidRPr="00FA167D">
        <w:rPr>
          <w:sz w:val="22"/>
          <w:lang w:val="pt-PT"/>
        </w:rPr>
        <w:t xml:space="preserve">PharmaS d.o.o. </w:t>
      </w:r>
    </w:p>
    <w:p w14:paraId="06D2B583" w14:textId="77777777" w:rsidR="006A44DD" w:rsidRPr="00FA167D" w:rsidRDefault="00BF555A" w:rsidP="00FA167D">
      <w:pPr>
        <w:pStyle w:val="Default"/>
        <w:widowControl w:val="0"/>
        <w:jc w:val="both"/>
        <w:rPr>
          <w:sz w:val="22"/>
          <w:lang w:val="pt-PT"/>
        </w:rPr>
      </w:pPr>
      <w:r w:rsidRPr="00FA167D">
        <w:rPr>
          <w:sz w:val="22"/>
          <w:lang w:val="pt-PT"/>
        </w:rPr>
        <w:t xml:space="preserve">Potok, Industrijska cesta 5, </w:t>
      </w:r>
    </w:p>
    <w:p w14:paraId="5C8A1FBB" w14:textId="77777777" w:rsidR="006A44DD" w:rsidRPr="00FA167D" w:rsidRDefault="00BF555A">
      <w:pPr>
        <w:pStyle w:val="Default"/>
        <w:widowControl w:val="0"/>
        <w:jc w:val="both"/>
        <w:rPr>
          <w:sz w:val="22"/>
          <w:szCs w:val="22"/>
          <w:lang w:val="pt-PT"/>
        </w:rPr>
      </w:pPr>
      <w:r w:rsidRPr="00FA167D">
        <w:rPr>
          <w:sz w:val="22"/>
          <w:lang w:val="pt-PT"/>
        </w:rPr>
        <w:t xml:space="preserve">44317 Popovača, </w:t>
      </w:r>
    </w:p>
    <w:p w14:paraId="39F02B2A" w14:textId="77777777" w:rsidR="006A44DD" w:rsidRPr="00FA167D" w:rsidRDefault="00BF555A" w:rsidP="00FA167D">
      <w:pPr>
        <w:pStyle w:val="Default"/>
        <w:widowControl w:val="0"/>
        <w:jc w:val="both"/>
        <w:rPr>
          <w:sz w:val="22"/>
          <w:lang w:val="pt-PT"/>
        </w:rPr>
      </w:pPr>
      <w:r w:rsidRPr="00FA167D">
        <w:rPr>
          <w:sz w:val="22"/>
          <w:lang w:val="pt-PT"/>
        </w:rPr>
        <w:t xml:space="preserve">Kroatija </w:t>
      </w:r>
    </w:p>
    <w:p w14:paraId="4DB4C91E" w14:textId="77777777" w:rsidR="006A44DD" w:rsidRPr="00FA167D" w:rsidRDefault="006A44DD">
      <w:pPr>
        <w:pStyle w:val="Default"/>
        <w:widowControl w:val="0"/>
        <w:jc w:val="both"/>
        <w:rPr>
          <w:sz w:val="22"/>
          <w:szCs w:val="22"/>
          <w:lang w:val="pt-PT"/>
        </w:rPr>
      </w:pPr>
    </w:p>
    <w:p w14:paraId="38344C40" w14:textId="77777777" w:rsidR="006A44DD" w:rsidRPr="00FA167D" w:rsidRDefault="006A44DD">
      <w:pPr>
        <w:rPr>
          <w:sz w:val="22"/>
        </w:rPr>
      </w:pPr>
    </w:p>
    <w:p w14:paraId="495DFFC0" w14:textId="4156611C" w:rsidR="006A44DD" w:rsidRDefault="00BF555A" w:rsidP="00E65AEB">
      <w:pPr>
        <w:tabs>
          <w:tab w:val="left" w:pos="4962"/>
        </w:tabs>
        <w:rPr>
          <w:b/>
          <w:sz w:val="22"/>
          <w:szCs w:val="22"/>
        </w:rPr>
      </w:pPr>
      <w:r w:rsidRPr="00FA167D">
        <w:rPr>
          <w:b/>
          <w:sz w:val="22"/>
        </w:rPr>
        <w:t xml:space="preserve">Šis pakuotės lapelis paskutinį kartą peržiūrėtas </w:t>
      </w:r>
      <w:r w:rsidR="00B51958">
        <w:rPr>
          <w:b/>
          <w:sz w:val="22"/>
        </w:rPr>
        <w:t>2025-11-27</w:t>
      </w:r>
      <w:r w:rsidR="002A7D5F">
        <w:rPr>
          <w:b/>
          <w:sz w:val="22"/>
          <w:szCs w:val="22"/>
        </w:rPr>
        <w:t>.</w:t>
      </w:r>
    </w:p>
    <w:p w14:paraId="3629540C" w14:textId="77777777" w:rsidR="002A7D5F" w:rsidRDefault="002A7D5F" w:rsidP="00E65AEB">
      <w:pPr>
        <w:tabs>
          <w:tab w:val="left" w:pos="4962"/>
        </w:tabs>
        <w:rPr>
          <w:b/>
          <w:sz w:val="22"/>
          <w:szCs w:val="22"/>
        </w:rPr>
      </w:pPr>
    </w:p>
    <w:p w14:paraId="6A8A2E64" w14:textId="77777777" w:rsidR="002A7D5F" w:rsidRDefault="002A7D5F" w:rsidP="00E65AEB">
      <w:pPr>
        <w:tabs>
          <w:tab w:val="left" w:pos="4962"/>
        </w:tabs>
        <w:rPr>
          <w:b/>
          <w:sz w:val="22"/>
          <w:szCs w:val="22"/>
        </w:rPr>
      </w:pPr>
    </w:p>
    <w:p w14:paraId="5222B0F5" w14:textId="77777777" w:rsidR="002A7D5F" w:rsidRDefault="002A7D5F" w:rsidP="002A7D5F">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17EB7FCC" w14:textId="77777777" w:rsidR="006A44DD" w:rsidRPr="00FA167D" w:rsidRDefault="006A44DD" w:rsidP="00BA4C1A">
      <w:pPr>
        <w:tabs>
          <w:tab w:val="left" w:pos="4962"/>
        </w:tabs>
        <w:rPr>
          <w:sz w:val="22"/>
        </w:rPr>
      </w:pPr>
    </w:p>
    <w:sectPr w:rsidR="006A44DD" w:rsidRPr="00FA167D" w:rsidSect="00FA167D">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2A94" w14:textId="77777777" w:rsidR="002B1840" w:rsidRDefault="002B1840">
      <w:r>
        <w:separator/>
      </w:r>
    </w:p>
  </w:endnote>
  <w:endnote w:type="continuationSeparator" w:id="0">
    <w:p w14:paraId="5F71ED2C" w14:textId="77777777" w:rsidR="002B1840" w:rsidRDefault="002B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45B" w14:textId="77777777" w:rsidR="00B10699" w:rsidRDefault="00B1069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C17" w14:textId="77777777" w:rsidR="00B10699" w:rsidRDefault="00B10699">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C848" w14:textId="77777777" w:rsidR="00B10699" w:rsidRDefault="00B1069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9056" w14:textId="77777777" w:rsidR="002B1840" w:rsidRDefault="002B1840">
      <w:r>
        <w:separator/>
      </w:r>
    </w:p>
  </w:footnote>
  <w:footnote w:type="continuationSeparator" w:id="0">
    <w:p w14:paraId="5981A9FB" w14:textId="77777777" w:rsidR="002B1840" w:rsidRDefault="002B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71F4" w14:textId="77777777" w:rsidR="00B10699" w:rsidRDefault="00B1069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1CFA" w14:textId="77777777" w:rsidR="00B10699" w:rsidRDefault="00B1069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26DD" w14:textId="77777777" w:rsidR="00B10699" w:rsidRDefault="00B1069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9C5"/>
    <w:multiLevelType w:val="hybridMultilevel"/>
    <w:tmpl w:val="A0F20066"/>
    <w:lvl w:ilvl="0" w:tplc="40090003">
      <w:start w:val="1"/>
      <w:numFmt w:val="bullet"/>
      <w:lvlText w:val="o"/>
      <w:lvlJc w:val="left"/>
      <w:pPr>
        <w:ind w:left="719" w:hanging="360"/>
      </w:pPr>
      <w:rPr>
        <w:rFonts w:ascii="Courier New" w:hAnsi="Courier New" w:cs="Courier New"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1" w15:restartNumberingAfterBreak="0">
    <w:nsid w:val="0E102BB5"/>
    <w:multiLevelType w:val="hybridMultilevel"/>
    <w:tmpl w:val="F0C0B7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E1A25A5"/>
    <w:multiLevelType w:val="hybridMultilevel"/>
    <w:tmpl w:val="958E17EC"/>
    <w:lvl w:ilvl="0" w:tplc="FCE2289A">
      <w:start w:val="2"/>
      <w:numFmt w:val="bullet"/>
      <w:lvlText w:val="-"/>
      <w:lvlJc w:val="left"/>
      <w:pPr>
        <w:ind w:left="719" w:hanging="360"/>
      </w:pPr>
      <w:rPr>
        <w:rFonts w:ascii="Vrinda" w:eastAsiaTheme="minorHAnsi" w:hAnsi="Vrinda" w:cs="Vrinda" w:hint="default"/>
        <w:sz w:val="24"/>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3" w15:restartNumberingAfterBreak="0">
    <w:nsid w:val="222A661F"/>
    <w:multiLevelType w:val="hybridMultilevel"/>
    <w:tmpl w:val="F3640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733A1F"/>
    <w:multiLevelType w:val="hybridMultilevel"/>
    <w:tmpl w:val="EA72C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9C80434"/>
    <w:multiLevelType w:val="hybridMultilevel"/>
    <w:tmpl w:val="E558E16A"/>
    <w:lvl w:ilvl="0" w:tplc="FCE2289A">
      <w:start w:val="2"/>
      <w:numFmt w:val="bullet"/>
      <w:lvlText w:val="-"/>
      <w:lvlJc w:val="left"/>
      <w:pPr>
        <w:ind w:left="720" w:hanging="360"/>
      </w:pPr>
      <w:rPr>
        <w:rFonts w:ascii="Vrinda" w:eastAsiaTheme="minorHAnsi" w:hAnsi="Vrinda" w:cs="Vrinda"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FB7490"/>
    <w:multiLevelType w:val="hybridMultilevel"/>
    <w:tmpl w:val="0E005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6D63DA"/>
    <w:multiLevelType w:val="hybridMultilevel"/>
    <w:tmpl w:val="C76E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3946771">
    <w:abstractNumId w:val="3"/>
  </w:num>
  <w:num w:numId="2" w16cid:durableId="190266747">
    <w:abstractNumId w:val="5"/>
  </w:num>
  <w:num w:numId="3" w16cid:durableId="2090300797">
    <w:abstractNumId w:val="6"/>
  </w:num>
  <w:num w:numId="4" w16cid:durableId="779495185">
    <w:abstractNumId w:val="7"/>
  </w:num>
  <w:num w:numId="5" w16cid:durableId="893934318">
    <w:abstractNumId w:val="0"/>
  </w:num>
  <w:num w:numId="6" w16cid:durableId="2080126605">
    <w:abstractNumId w:val="1"/>
  </w:num>
  <w:num w:numId="7" w16cid:durableId="1612475744">
    <w:abstractNumId w:val="4"/>
  </w:num>
  <w:num w:numId="8" w16cid:durableId="123261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B2D"/>
    <w:rsid w:val="0001379C"/>
    <w:rsid w:val="000153A3"/>
    <w:rsid w:val="00017D6E"/>
    <w:rsid w:val="00025C4B"/>
    <w:rsid w:val="00027910"/>
    <w:rsid w:val="00037AC9"/>
    <w:rsid w:val="00043044"/>
    <w:rsid w:val="000477FD"/>
    <w:rsid w:val="00064384"/>
    <w:rsid w:val="000708D6"/>
    <w:rsid w:val="000709CC"/>
    <w:rsid w:val="00077C89"/>
    <w:rsid w:val="0009276A"/>
    <w:rsid w:val="0009282B"/>
    <w:rsid w:val="000929C5"/>
    <w:rsid w:val="00095381"/>
    <w:rsid w:val="00096B54"/>
    <w:rsid w:val="000B563C"/>
    <w:rsid w:val="000C68C2"/>
    <w:rsid w:val="000D5062"/>
    <w:rsid w:val="000D5F27"/>
    <w:rsid w:val="000F0088"/>
    <w:rsid w:val="001117CE"/>
    <w:rsid w:val="001120F4"/>
    <w:rsid w:val="00112335"/>
    <w:rsid w:val="00112792"/>
    <w:rsid w:val="001245DA"/>
    <w:rsid w:val="00135FFD"/>
    <w:rsid w:val="001436F4"/>
    <w:rsid w:val="0016729E"/>
    <w:rsid w:val="00174A57"/>
    <w:rsid w:val="00182656"/>
    <w:rsid w:val="00183D99"/>
    <w:rsid w:val="00195F3C"/>
    <w:rsid w:val="001A265C"/>
    <w:rsid w:val="001A3BC0"/>
    <w:rsid w:val="001A4483"/>
    <w:rsid w:val="001A7DDA"/>
    <w:rsid w:val="001C0228"/>
    <w:rsid w:val="001C5BD5"/>
    <w:rsid w:val="001D1F2B"/>
    <w:rsid w:val="001D45C1"/>
    <w:rsid w:val="001D722B"/>
    <w:rsid w:val="00204C7F"/>
    <w:rsid w:val="00217250"/>
    <w:rsid w:val="002179DD"/>
    <w:rsid w:val="00222F17"/>
    <w:rsid w:val="002412EE"/>
    <w:rsid w:val="002463D9"/>
    <w:rsid w:val="00260932"/>
    <w:rsid w:val="0027378F"/>
    <w:rsid w:val="00276849"/>
    <w:rsid w:val="00280C59"/>
    <w:rsid w:val="00281D76"/>
    <w:rsid w:val="002919C4"/>
    <w:rsid w:val="002A5C7D"/>
    <w:rsid w:val="002A7D5F"/>
    <w:rsid w:val="002B1840"/>
    <w:rsid w:val="002B4D86"/>
    <w:rsid w:val="002C26EC"/>
    <w:rsid w:val="002C294F"/>
    <w:rsid w:val="002C44E8"/>
    <w:rsid w:val="002C454B"/>
    <w:rsid w:val="002D41C8"/>
    <w:rsid w:val="002D4684"/>
    <w:rsid w:val="002E736C"/>
    <w:rsid w:val="0030278A"/>
    <w:rsid w:val="00312370"/>
    <w:rsid w:val="0032022C"/>
    <w:rsid w:val="003224C7"/>
    <w:rsid w:val="00330F60"/>
    <w:rsid w:val="00337198"/>
    <w:rsid w:val="00341CB5"/>
    <w:rsid w:val="0034329E"/>
    <w:rsid w:val="003457C6"/>
    <w:rsid w:val="00346AF3"/>
    <w:rsid w:val="00350A0F"/>
    <w:rsid w:val="00354D4A"/>
    <w:rsid w:val="00364F9A"/>
    <w:rsid w:val="0037357B"/>
    <w:rsid w:val="003765E7"/>
    <w:rsid w:val="00380340"/>
    <w:rsid w:val="003808C7"/>
    <w:rsid w:val="003A2635"/>
    <w:rsid w:val="003B1834"/>
    <w:rsid w:val="003C162A"/>
    <w:rsid w:val="003C48CF"/>
    <w:rsid w:val="003C4BE3"/>
    <w:rsid w:val="003D4908"/>
    <w:rsid w:val="003D7F7E"/>
    <w:rsid w:val="003E1D90"/>
    <w:rsid w:val="003E61E4"/>
    <w:rsid w:val="003F66A2"/>
    <w:rsid w:val="00416D97"/>
    <w:rsid w:val="0042541F"/>
    <w:rsid w:val="004267E6"/>
    <w:rsid w:val="00434FC1"/>
    <w:rsid w:val="004420C3"/>
    <w:rsid w:val="00443CC6"/>
    <w:rsid w:val="00453E8B"/>
    <w:rsid w:val="00483F07"/>
    <w:rsid w:val="004947BB"/>
    <w:rsid w:val="00496F39"/>
    <w:rsid w:val="004A269B"/>
    <w:rsid w:val="004A2FD1"/>
    <w:rsid w:val="004A5417"/>
    <w:rsid w:val="004A602C"/>
    <w:rsid w:val="004A72A4"/>
    <w:rsid w:val="004B0962"/>
    <w:rsid w:val="004E5521"/>
    <w:rsid w:val="0050163E"/>
    <w:rsid w:val="005019B2"/>
    <w:rsid w:val="00513C9E"/>
    <w:rsid w:val="005275C9"/>
    <w:rsid w:val="0053133B"/>
    <w:rsid w:val="0053299B"/>
    <w:rsid w:val="00556941"/>
    <w:rsid w:val="00561A52"/>
    <w:rsid w:val="00562565"/>
    <w:rsid w:val="005723E1"/>
    <w:rsid w:val="00577926"/>
    <w:rsid w:val="00580B4B"/>
    <w:rsid w:val="00581508"/>
    <w:rsid w:val="00585F6E"/>
    <w:rsid w:val="00586FD0"/>
    <w:rsid w:val="005A4233"/>
    <w:rsid w:val="005B208C"/>
    <w:rsid w:val="005B5EB9"/>
    <w:rsid w:val="005C1763"/>
    <w:rsid w:val="005C3A24"/>
    <w:rsid w:val="005C4345"/>
    <w:rsid w:val="005C7FC2"/>
    <w:rsid w:val="005E35E4"/>
    <w:rsid w:val="00625779"/>
    <w:rsid w:val="00630CE1"/>
    <w:rsid w:val="006316C3"/>
    <w:rsid w:val="00635817"/>
    <w:rsid w:val="00692787"/>
    <w:rsid w:val="006A19FD"/>
    <w:rsid w:val="006A44DD"/>
    <w:rsid w:val="006D3FBA"/>
    <w:rsid w:val="006D52CC"/>
    <w:rsid w:val="006E54B3"/>
    <w:rsid w:val="006F1549"/>
    <w:rsid w:val="00713AB7"/>
    <w:rsid w:val="0072134A"/>
    <w:rsid w:val="00726008"/>
    <w:rsid w:val="0072623D"/>
    <w:rsid w:val="007312AE"/>
    <w:rsid w:val="00745893"/>
    <w:rsid w:val="00751B6B"/>
    <w:rsid w:val="00756F00"/>
    <w:rsid w:val="007957A9"/>
    <w:rsid w:val="007A30CE"/>
    <w:rsid w:val="007B0463"/>
    <w:rsid w:val="007D5A89"/>
    <w:rsid w:val="007E426D"/>
    <w:rsid w:val="007F73EA"/>
    <w:rsid w:val="00800679"/>
    <w:rsid w:val="00802B82"/>
    <w:rsid w:val="008037F8"/>
    <w:rsid w:val="00817E80"/>
    <w:rsid w:val="008274B5"/>
    <w:rsid w:val="00831E0E"/>
    <w:rsid w:val="00861BC6"/>
    <w:rsid w:val="008847A6"/>
    <w:rsid w:val="008A1FDF"/>
    <w:rsid w:val="008A2DD0"/>
    <w:rsid w:val="008A50EB"/>
    <w:rsid w:val="008A6454"/>
    <w:rsid w:val="008C26C1"/>
    <w:rsid w:val="008C2D1B"/>
    <w:rsid w:val="008C5671"/>
    <w:rsid w:val="008C5757"/>
    <w:rsid w:val="008D23BC"/>
    <w:rsid w:val="008D3107"/>
    <w:rsid w:val="008D3B35"/>
    <w:rsid w:val="008E2ECA"/>
    <w:rsid w:val="008F6895"/>
    <w:rsid w:val="00935D03"/>
    <w:rsid w:val="0095758D"/>
    <w:rsid w:val="00964221"/>
    <w:rsid w:val="009823F3"/>
    <w:rsid w:val="0098726D"/>
    <w:rsid w:val="0098789F"/>
    <w:rsid w:val="009904EF"/>
    <w:rsid w:val="009C71AD"/>
    <w:rsid w:val="009C7C57"/>
    <w:rsid w:val="009D0F53"/>
    <w:rsid w:val="009D3C31"/>
    <w:rsid w:val="009D5FB4"/>
    <w:rsid w:val="009D7BF4"/>
    <w:rsid w:val="009E28CE"/>
    <w:rsid w:val="009E726A"/>
    <w:rsid w:val="009F2BE8"/>
    <w:rsid w:val="00A02DA2"/>
    <w:rsid w:val="00A046EA"/>
    <w:rsid w:val="00A077CA"/>
    <w:rsid w:val="00A40016"/>
    <w:rsid w:val="00A4275E"/>
    <w:rsid w:val="00A44B04"/>
    <w:rsid w:val="00A50A49"/>
    <w:rsid w:val="00A53B85"/>
    <w:rsid w:val="00A54A62"/>
    <w:rsid w:val="00A6043C"/>
    <w:rsid w:val="00A71EB9"/>
    <w:rsid w:val="00A757BC"/>
    <w:rsid w:val="00A81CA5"/>
    <w:rsid w:val="00A95929"/>
    <w:rsid w:val="00AB4978"/>
    <w:rsid w:val="00AB6314"/>
    <w:rsid w:val="00AB63E0"/>
    <w:rsid w:val="00AD53F8"/>
    <w:rsid w:val="00AF1713"/>
    <w:rsid w:val="00AF25EF"/>
    <w:rsid w:val="00AF6110"/>
    <w:rsid w:val="00B060CD"/>
    <w:rsid w:val="00B071C0"/>
    <w:rsid w:val="00B07913"/>
    <w:rsid w:val="00B10699"/>
    <w:rsid w:val="00B216B0"/>
    <w:rsid w:val="00B329F3"/>
    <w:rsid w:val="00B33F8B"/>
    <w:rsid w:val="00B40680"/>
    <w:rsid w:val="00B4124B"/>
    <w:rsid w:val="00B44C6D"/>
    <w:rsid w:val="00B44FAF"/>
    <w:rsid w:val="00B51569"/>
    <w:rsid w:val="00B51958"/>
    <w:rsid w:val="00B65359"/>
    <w:rsid w:val="00B661F8"/>
    <w:rsid w:val="00B71605"/>
    <w:rsid w:val="00B75508"/>
    <w:rsid w:val="00B77E14"/>
    <w:rsid w:val="00B83FFC"/>
    <w:rsid w:val="00BA2A25"/>
    <w:rsid w:val="00BA4C1A"/>
    <w:rsid w:val="00BB2724"/>
    <w:rsid w:val="00BB6AD4"/>
    <w:rsid w:val="00BC1E9F"/>
    <w:rsid w:val="00BD1D36"/>
    <w:rsid w:val="00BD60EA"/>
    <w:rsid w:val="00BF32A9"/>
    <w:rsid w:val="00BF555A"/>
    <w:rsid w:val="00C0330E"/>
    <w:rsid w:val="00C159BC"/>
    <w:rsid w:val="00C25956"/>
    <w:rsid w:val="00C3499C"/>
    <w:rsid w:val="00C4671D"/>
    <w:rsid w:val="00C62EF7"/>
    <w:rsid w:val="00C7062F"/>
    <w:rsid w:val="00C83EFB"/>
    <w:rsid w:val="00C92F01"/>
    <w:rsid w:val="00C95A79"/>
    <w:rsid w:val="00CA06E3"/>
    <w:rsid w:val="00CD4210"/>
    <w:rsid w:val="00CD58F8"/>
    <w:rsid w:val="00CE324E"/>
    <w:rsid w:val="00CE48E7"/>
    <w:rsid w:val="00D01FCE"/>
    <w:rsid w:val="00D06CC0"/>
    <w:rsid w:val="00D533C8"/>
    <w:rsid w:val="00D55BB6"/>
    <w:rsid w:val="00D72167"/>
    <w:rsid w:val="00D80260"/>
    <w:rsid w:val="00DB197F"/>
    <w:rsid w:val="00DC12D2"/>
    <w:rsid w:val="00DF4E82"/>
    <w:rsid w:val="00DF51DA"/>
    <w:rsid w:val="00DF7450"/>
    <w:rsid w:val="00E0270E"/>
    <w:rsid w:val="00E11B2D"/>
    <w:rsid w:val="00E21E10"/>
    <w:rsid w:val="00E3526C"/>
    <w:rsid w:val="00E35375"/>
    <w:rsid w:val="00E401E2"/>
    <w:rsid w:val="00E418CE"/>
    <w:rsid w:val="00E502CB"/>
    <w:rsid w:val="00E57FFD"/>
    <w:rsid w:val="00E6134A"/>
    <w:rsid w:val="00E65AEB"/>
    <w:rsid w:val="00E66BC4"/>
    <w:rsid w:val="00E72044"/>
    <w:rsid w:val="00E75C98"/>
    <w:rsid w:val="00E763D1"/>
    <w:rsid w:val="00E81206"/>
    <w:rsid w:val="00E91641"/>
    <w:rsid w:val="00E94A03"/>
    <w:rsid w:val="00E94B3C"/>
    <w:rsid w:val="00EA25FE"/>
    <w:rsid w:val="00EA3209"/>
    <w:rsid w:val="00EA35D7"/>
    <w:rsid w:val="00EC6017"/>
    <w:rsid w:val="00ED3B15"/>
    <w:rsid w:val="00ED5C58"/>
    <w:rsid w:val="00EF22B0"/>
    <w:rsid w:val="00EF3FC4"/>
    <w:rsid w:val="00F227DB"/>
    <w:rsid w:val="00F57267"/>
    <w:rsid w:val="00F609F1"/>
    <w:rsid w:val="00F7480F"/>
    <w:rsid w:val="00F753FF"/>
    <w:rsid w:val="00F857E6"/>
    <w:rsid w:val="00F96471"/>
    <w:rsid w:val="00FA167D"/>
    <w:rsid w:val="00FA2828"/>
    <w:rsid w:val="00FB1109"/>
    <w:rsid w:val="00FF29B6"/>
    <w:rsid w:val="00FF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F4844"/>
  <w15:docId w15:val="{C00FD32C-2AA2-4976-BF96-62982DDC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00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0088"/>
    <w:rPr>
      <w:rFonts w:ascii="Tahoma" w:hAnsi="Tahoma" w:cs="Tahoma"/>
      <w:sz w:val="16"/>
      <w:szCs w:val="16"/>
    </w:rPr>
  </w:style>
  <w:style w:type="character" w:customStyle="1" w:styleId="DebesliotekstasDiagrama">
    <w:name w:val="Debesėlio tekstas Diagrama"/>
    <w:basedOn w:val="Numatytasispastraiposriftas"/>
    <w:link w:val="Debesliotekstas"/>
    <w:rsid w:val="000F0088"/>
    <w:rPr>
      <w:rFonts w:ascii="Tahoma" w:hAnsi="Tahoma" w:cs="Tahoma"/>
      <w:sz w:val="16"/>
      <w:szCs w:val="16"/>
    </w:rPr>
  </w:style>
  <w:style w:type="paragraph" w:styleId="Antrats">
    <w:name w:val="header"/>
    <w:basedOn w:val="prastasis"/>
    <w:link w:val="AntratsDiagrama"/>
    <w:uiPriority w:val="99"/>
    <w:rsid w:val="000F0088"/>
    <w:pPr>
      <w:tabs>
        <w:tab w:val="center" w:pos="4819"/>
        <w:tab w:val="right" w:pos="9638"/>
      </w:tabs>
    </w:pPr>
  </w:style>
  <w:style w:type="character" w:customStyle="1" w:styleId="AntratsDiagrama">
    <w:name w:val="Antraštės Diagrama"/>
    <w:basedOn w:val="Numatytasispastraiposriftas"/>
    <w:link w:val="Antrats"/>
    <w:uiPriority w:val="99"/>
    <w:rsid w:val="000F0088"/>
  </w:style>
  <w:style w:type="paragraph" w:styleId="Porat">
    <w:name w:val="footer"/>
    <w:basedOn w:val="prastasis"/>
    <w:link w:val="PoratDiagrama"/>
    <w:rsid w:val="000F0088"/>
    <w:pPr>
      <w:tabs>
        <w:tab w:val="center" w:pos="4819"/>
        <w:tab w:val="right" w:pos="9638"/>
      </w:tabs>
    </w:pPr>
  </w:style>
  <w:style w:type="character" w:customStyle="1" w:styleId="PoratDiagrama">
    <w:name w:val="Poraštė Diagrama"/>
    <w:basedOn w:val="Numatytasispastraiposriftas"/>
    <w:link w:val="Porat"/>
    <w:rsid w:val="000F0088"/>
  </w:style>
  <w:style w:type="character" w:styleId="Vietosrezervavimoenklotekstas">
    <w:name w:val="Placeholder Text"/>
    <w:basedOn w:val="Numatytasispastraiposriftas"/>
    <w:rsid w:val="000F0088"/>
    <w:rPr>
      <w:color w:val="808080"/>
    </w:rPr>
  </w:style>
  <w:style w:type="paragraph" w:customStyle="1" w:styleId="Default">
    <w:name w:val="Default"/>
    <w:rsid w:val="00B071C0"/>
    <w:pPr>
      <w:autoSpaceDE w:val="0"/>
      <w:autoSpaceDN w:val="0"/>
      <w:adjustRightInd w:val="0"/>
    </w:pPr>
    <w:rPr>
      <w:color w:val="000000"/>
      <w:szCs w:val="24"/>
      <w:lang w:val="en-US"/>
    </w:rPr>
  </w:style>
  <w:style w:type="paragraph" w:styleId="Betarp">
    <w:name w:val="No Spacing"/>
    <w:uiPriority w:val="99"/>
    <w:qFormat/>
    <w:rsid w:val="000477FD"/>
    <w:rPr>
      <w:rFonts w:ascii="Calibri" w:hAnsi="Calibri" w:cs="Calibri"/>
      <w:sz w:val="22"/>
      <w:szCs w:val="22"/>
      <w:lang w:val="en-US"/>
    </w:rPr>
  </w:style>
  <w:style w:type="paragraph" w:styleId="HTMLiankstoformatuotas">
    <w:name w:val="HTML Preformatted"/>
    <w:basedOn w:val="prastasis"/>
    <w:link w:val="HTMLiankstoformatuotasDiagrama"/>
    <w:uiPriority w:val="99"/>
    <w:unhideWhenUsed/>
    <w:rsid w:val="00047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0477FD"/>
    <w:rPr>
      <w:rFonts w:ascii="Courier New" w:hAnsi="Courier New" w:cs="Courier New"/>
      <w:sz w:val="20"/>
      <w:lang w:val="en-US"/>
    </w:rPr>
  </w:style>
  <w:style w:type="character" w:customStyle="1" w:styleId="y2iqfc">
    <w:name w:val="y2iqfc"/>
    <w:basedOn w:val="Numatytasispastraiposriftas"/>
    <w:rsid w:val="000477FD"/>
  </w:style>
  <w:style w:type="character" w:styleId="Komentaronuoroda">
    <w:name w:val="annotation reference"/>
    <w:basedOn w:val="Numatytasispastraiposriftas"/>
    <w:semiHidden/>
    <w:unhideWhenUsed/>
    <w:rsid w:val="00174A57"/>
    <w:rPr>
      <w:sz w:val="16"/>
      <w:szCs w:val="16"/>
    </w:rPr>
  </w:style>
  <w:style w:type="paragraph" w:styleId="Komentarotekstas">
    <w:name w:val="annotation text"/>
    <w:basedOn w:val="prastasis"/>
    <w:link w:val="KomentarotekstasDiagrama"/>
    <w:unhideWhenUsed/>
    <w:rsid w:val="002B1840"/>
    <w:rPr>
      <w:sz w:val="20"/>
    </w:rPr>
  </w:style>
  <w:style w:type="character" w:customStyle="1" w:styleId="KomentarotekstasDiagrama">
    <w:name w:val="Komentaro tekstas Diagrama"/>
    <w:basedOn w:val="Numatytasispastraiposriftas"/>
    <w:link w:val="Komentarotekstas"/>
    <w:rsid w:val="00174A57"/>
    <w:rPr>
      <w:sz w:val="20"/>
    </w:rPr>
  </w:style>
  <w:style w:type="paragraph" w:styleId="Komentarotema">
    <w:name w:val="annotation subject"/>
    <w:basedOn w:val="Komentarotekstas"/>
    <w:next w:val="Komentarotekstas"/>
    <w:link w:val="KomentarotemaDiagrama"/>
    <w:semiHidden/>
    <w:unhideWhenUsed/>
    <w:rsid w:val="00174A57"/>
    <w:rPr>
      <w:b/>
      <w:bCs/>
    </w:rPr>
  </w:style>
  <w:style w:type="character" w:customStyle="1" w:styleId="KomentarotemaDiagrama">
    <w:name w:val="Komentaro tema Diagrama"/>
    <w:basedOn w:val="KomentarotekstasDiagrama"/>
    <w:link w:val="Komentarotema"/>
    <w:semiHidden/>
    <w:rsid w:val="00174A57"/>
    <w:rPr>
      <w:b/>
      <w:bCs/>
      <w:sz w:val="20"/>
    </w:rPr>
  </w:style>
  <w:style w:type="character" w:styleId="Hipersaitas">
    <w:name w:val="Hyperlink"/>
    <w:basedOn w:val="Numatytasispastraiposriftas"/>
    <w:unhideWhenUsed/>
    <w:rsid w:val="00312370"/>
    <w:rPr>
      <w:color w:val="0563C1" w:themeColor="hyperlink"/>
      <w:u w:val="single"/>
    </w:rPr>
  </w:style>
  <w:style w:type="paragraph" w:styleId="Pataisymai">
    <w:name w:val="Revision"/>
    <w:hidden/>
    <w:semiHidden/>
    <w:rsid w:val="00FA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6EDD5-0746-4219-9DCD-408AE3A4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42369</Words>
  <Characters>24151</Characters>
  <Application>Microsoft Office Word</Application>
  <DocSecurity>0</DocSecurity>
  <Lines>201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2025-11-27T14:00:00Z</dcterms:created>
  <dcterms:modified xsi:type="dcterms:W3CDTF">2025-11-27T14:00:00Z</dcterms:modified>
</cp:coreProperties>
</file>