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8EA4"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4FB3F0E9"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452DF17D"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0E960FE5"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2DEC829C"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655B59E9"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7C95252B"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00BFE78C"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5D22A253"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14BA3A66"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475F1DBE"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2704CED4"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7E7F5575"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75FE5D6A" w14:textId="1F0CA855" w:rsidR="005D554B" w:rsidRDefault="005D554B" w:rsidP="005D554B">
      <w:pPr>
        <w:tabs>
          <w:tab w:val="left" w:pos="-1440"/>
          <w:tab w:val="left" w:pos="-720"/>
          <w:tab w:val="left" w:pos="567"/>
        </w:tabs>
        <w:spacing w:line="260" w:lineRule="exact"/>
        <w:rPr>
          <w:b/>
          <w:snapToGrid w:val="0"/>
          <w:sz w:val="22"/>
          <w:szCs w:val="22"/>
        </w:rPr>
      </w:pPr>
    </w:p>
    <w:p w14:paraId="43A2920E" w14:textId="4ECA005F" w:rsidR="00442920" w:rsidRDefault="00442920" w:rsidP="005D554B">
      <w:pPr>
        <w:tabs>
          <w:tab w:val="left" w:pos="-1440"/>
          <w:tab w:val="left" w:pos="-720"/>
          <w:tab w:val="left" w:pos="567"/>
        </w:tabs>
        <w:spacing w:line="260" w:lineRule="exact"/>
        <w:rPr>
          <w:b/>
          <w:snapToGrid w:val="0"/>
          <w:sz w:val="22"/>
          <w:szCs w:val="22"/>
        </w:rPr>
      </w:pPr>
    </w:p>
    <w:p w14:paraId="367D1BD2" w14:textId="78A122EC" w:rsidR="00442920" w:rsidRDefault="00442920" w:rsidP="005D554B">
      <w:pPr>
        <w:tabs>
          <w:tab w:val="left" w:pos="-1440"/>
          <w:tab w:val="left" w:pos="-720"/>
          <w:tab w:val="left" w:pos="567"/>
        </w:tabs>
        <w:spacing w:line="260" w:lineRule="exact"/>
        <w:rPr>
          <w:b/>
          <w:snapToGrid w:val="0"/>
          <w:sz w:val="22"/>
          <w:szCs w:val="22"/>
        </w:rPr>
      </w:pPr>
    </w:p>
    <w:p w14:paraId="58C5BD8E" w14:textId="3505DA50" w:rsidR="00442920" w:rsidRDefault="00442920" w:rsidP="005D554B">
      <w:pPr>
        <w:tabs>
          <w:tab w:val="left" w:pos="-1440"/>
          <w:tab w:val="left" w:pos="-720"/>
          <w:tab w:val="left" w:pos="567"/>
        </w:tabs>
        <w:spacing w:line="260" w:lineRule="exact"/>
        <w:rPr>
          <w:b/>
          <w:snapToGrid w:val="0"/>
          <w:sz w:val="22"/>
          <w:szCs w:val="22"/>
        </w:rPr>
      </w:pPr>
    </w:p>
    <w:p w14:paraId="3C94EDDA" w14:textId="3875A647" w:rsidR="00442920" w:rsidRDefault="00442920" w:rsidP="005D554B">
      <w:pPr>
        <w:tabs>
          <w:tab w:val="left" w:pos="-1440"/>
          <w:tab w:val="left" w:pos="-720"/>
          <w:tab w:val="left" w:pos="567"/>
        </w:tabs>
        <w:spacing w:line="260" w:lineRule="exact"/>
        <w:rPr>
          <w:b/>
          <w:snapToGrid w:val="0"/>
          <w:sz w:val="22"/>
          <w:szCs w:val="22"/>
        </w:rPr>
      </w:pPr>
    </w:p>
    <w:p w14:paraId="1478C2B8" w14:textId="77D2C6E9" w:rsidR="00442920" w:rsidRDefault="00442920" w:rsidP="005D554B">
      <w:pPr>
        <w:tabs>
          <w:tab w:val="left" w:pos="-1440"/>
          <w:tab w:val="left" w:pos="-720"/>
          <w:tab w:val="left" w:pos="567"/>
        </w:tabs>
        <w:spacing w:line="260" w:lineRule="exact"/>
        <w:rPr>
          <w:b/>
          <w:snapToGrid w:val="0"/>
          <w:sz w:val="22"/>
          <w:szCs w:val="22"/>
        </w:rPr>
      </w:pPr>
    </w:p>
    <w:p w14:paraId="6C25D014" w14:textId="01AC7DCA" w:rsidR="00442920" w:rsidRDefault="00442920" w:rsidP="005D554B">
      <w:pPr>
        <w:tabs>
          <w:tab w:val="left" w:pos="-1440"/>
          <w:tab w:val="left" w:pos="-720"/>
          <w:tab w:val="left" w:pos="567"/>
        </w:tabs>
        <w:spacing w:line="260" w:lineRule="exact"/>
        <w:rPr>
          <w:b/>
          <w:snapToGrid w:val="0"/>
          <w:sz w:val="22"/>
          <w:szCs w:val="22"/>
        </w:rPr>
      </w:pPr>
    </w:p>
    <w:p w14:paraId="51625EDC" w14:textId="77777777" w:rsidR="00442920" w:rsidRPr="00FC06CB" w:rsidRDefault="00442920" w:rsidP="005D554B">
      <w:pPr>
        <w:tabs>
          <w:tab w:val="left" w:pos="-1440"/>
          <w:tab w:val="left" w:pos="-720"/>
          <w:tab w:val="left" w:pos="567"/>
        </w:tabs>
        <w:spacing w:line="260" w:lineRule="exact"/>
        <w:rPr>
          <w:b/>
          <w:snapToGrid w:val="0"/>
          <w:sz w:val="22"/>
          <w:szCs w:val="22"/>
        </w:rPr>
      </w:pPr>
    </w:p>
    <w:p w14:paraId="3A52ABB6" w14:textId="77777777" w:rsidR="005D554B" w:rsidRPr="00FC06CB" w:rsidRDefault="005D554B" w:rsidP="005D554B">
      <w:pPr>
        <w:tabs>
          <w:tab w:val="left" w:pos="-1440"/>
          <w:tab w:val="left" w:pos="-720"/>
          <w:tab w:val="left" w:pos="567"/>
        </w:tabs>
        <w:spacing w:line="260" w:lineRule="exact"/>
        <w:rPr>
          <w:b/>
          <w:snapToGrid w:val="0"/>
          <w:sz w:val="22"/>
          <w:szCs w:val="22"/>
        </w:rPr>
      </w:pPr>
    </w:p>
    <w:p w14:paraId="109236DE" w14:textId="77777777" w:rsidR="005D554B" w:rsidRPr="00FC06CB" w:rsidRDefault="005D554B" w:rsidP="005D554B">
      <w:pPr>
        <w:keepNext/>
        <w:tabs>
          <w:tab w:val="left" w:pos="567"/>
        </w:tabs>
        <w:jc w:val="center"/>
        <w:outlineLvl w:val="1"/>
        <w:rPr>
          <w:b/>
          <w:snapToGrid w:val="0"/>
          <w:sz w:val="22"/>
          <w:szCs w:val="22"/>
          <w:lang w:eastAsia="x-none"/>
        </w:rPr>
      </w:pPr>
      <w:r w:rsidRPr="00FC06CB">
        <w:rPr>
          <w:b/>
          <w:bCs/>
          <w:iCs/>
          <w:snapToGrid w:val="0"/>
          <w:sz w:val="22"/>
          <w:szCs w:val="22"/>
          <w:lang w:eastAsia="x-none"/>
        </w:rPr>
        <w:t>I PRIEDAS</w:t>
      </w:r>
    </w:p>
    <w:p w14:paraId="544F9CA4" w14:textId="77777777" w:rsidR="005D554B" w:rsidRPr="00FC06CB" w:rsidRDefault="005D554B" w:rsidP="005D554B">
      <w:pPr>
        <w:tabs>
          <w:tab w:val="left" w:pos="567"/>
        </w:tabs>
        <w:rPr>
          <w:snapToGrid w:val="0"/>
          <w:sz w:val="22"/>
          <w:szCs w:val="22"/>
        </w:rPr>
      </w:pPr>
    </w:p>
    <w:p w14:paraId="0D39300D" w14:textId="77777777" w:rsidR="005D554B" w:rsidRPr="00FC06CB" w:rsidRDefault="005D554B" w:rsidP="005D554B">
      <w:pPr>
        <w:tabs>
          <w:tab w:val="left" w:pos="-1440"/>
          <w:tab w:val="left" w:pos="-720"/>
          <w:tab w:val="left" w:pos="567"/>
        </w:tabs>
        <w:spacing w:line="260" w:lineRule="exact"/>
        <w:jc w:val="center"/>
        <w:rPr>
          <w:b/>
          <w:snapToGrid w:val="0"/>
          <w:sz w:val="22"/>
          <w:szCs w:val="22"/>
        </w:rPr>
      </w:pPr>
      <w:r w:rsidRPr="00FC06CB">
        <w:rPr>
          <w:b/>
          <w:snapToGrid w:val="0"/>
          <w:sz w:val="22"/>
          <w:szCs w:val="22"/>
        </w:rPr>
        <w:t>PREPARATO CHARAKTERISTIKŲ SANTRAUKA</w:t>
      </w:r>
    </w:p>
    <w:p w14:paraId="65F5087C" w14:textId="77777777" w:rsidR="005D554B" w:rsidRPr="00FC06CB" w:rsidRDefault="005D554B" w:rsidP="005D554B">
      <w:pPr>
        <w:tabs>
          <w:tab w:val="left" w:pos="-1440"/>
          <w:tab w:val="left" w:pos="-720"/>
          <w:tab w:val="left" w:pos="567"/>
        </w:tabs>
        <w:spacing w:line="260" w:lineRule="exact"/>
        <w:jc w:val="center"/>
        <w:rPr>
          <w:snapToGrid w:val="0"/>
          <w:sz w:val="22"/>
          <w:szCs w:val="22"/>
        </w:rPr>
      </w:pPr>
      <w:r w:rsidRPr="00FC06CB">
        <w:rPr>
          <w:snapToGrid w:val="0"/>
          <w:sz w:val="22"/>
          <w:szCs w:val="22"/>
          <w:lang w:eastAsia="zh-CN"/>
        </w:rPr>
        <w:br w:type="page"/>
      </w:r>
    </w:p>
    <w:p w14:paraId="643FFECE"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lastRenderedPageBreak/>
        <w:t>1.</w:t>
      </w:r>
      <w:r w:rsidRPr="00FC06CB">
        <w:rPr>
          <w:b/>
          <w:bCs/>
          <w:snapToGrid w:val="0"/>
          <w:sz w:val="22"/>
          <w:szCs w:val="22"/>
          <w:lang w:eastAsia="x-none"/>
        </w:rPr>
        <w:tab/>
        <w:t>VAISTINIO PREPARATO PAVADINIMAS</w:t>
      </w:r>
    </w:p>
    <w:p w14:paraId="061F2258" w14:textId="77777777" w:rsidR="005D554B" w:rsidRPr="00FC06CB" w:rsidRDefault="005D554B" w:rsidP="004D7CF2">
      <w:pPr>
        <w:tabs>
          <w:tab w:val="left" w:pos="567"/>
        </w:tabs>
        <w:rPr>
          <w:snapToGrid w:val="0"/>
          <w:sz w:val="22"/>
          <w:szCs w:val="22"/>
        </w:rPr>
      </w:pPr>
    </w:p>
    <w:p w14:paraId="71BC12D5" w14:textId="269029E1" w:rsidR="004D7CF2" w:rsidRPr="00FC06CB" w:rsidRDefault="004D7CF2" w:rsidP="004D7CF2">
      <w:pPr>
        <w:widowControl w:val="0"/>
        <w:rPr>
          <w:sz w:val="22"/>
          <w:szCs w:val="22"/>
        </w:rPr>
      </w:pPr>
      <w:r w:rsidRPr="00FC06CB">
        <w:rPr>
          <w:sz w:val="22"/>
          <w:szCs w:val="22"/>
        </w:rPr>
        <w:t>Kliqqo 5 mg/5 mg plėvele dengtos tabletės</w:t>
      </w:r>
    </w:p>
    <w:p w14:paraId="572B6073" w14:textId="77777777" w:rsidR="004D7CF2" w:rsidRPr="00FC06CB" w:rsidRDefault="004D7CF2" w:rsidP="004D7CF2">
      <w:pPr>
        <w:widowControl w:val="0"/>
        <w:rPr>
          <w:sz w:val="22"/>
          <w:szCs w:val="22"/>
        </w:rPr>
      </w:pPr>
    </w:p>
    <w:p w14:paraId="36200B59" w14:textId="5DBEB6F1" w:rsidR="004D7CF2" w:rsidRPr="00FC06CB" w:rsidRDefault="004D7CF2" w:rsidP="004D7CF2">
      <w:pPr>
        <w:widowControl w:val="0"/>
        <w:rPr>
          <w:sz w:val="22"/>
          <w:szCs w:val="22"/>
        </w:rPr>
      </w:pPr>
      <w:r w:rsidRPr="00FC06CB">
        <w:rPr>
          <w:sz w:val="22"/>
          <w:szCs w:val="22"/>
        </w:rPr>
        <w:t>Kliqqo 5 mg/10 mg plėvele dengtos tabletės</w:t>
      </w:r>
    </w:p>
    <w:p w14:paraId="75301FA9" w14:textId="77777777" w:rsidR="005D554B" w:rsidRPr="00FC06CB" w:rsidRDefault="005D554B" w:rsidP="004D7CF2">
      <w:pPr>
        <w:tabs>
          <w:tab w:val="left" w:pos="567"/>
        </w:tabs>
        <w:rPr>
          <w:snapToGrid w:val="0"/>
          <w:sz w:val="22"/>
          <w:szCs w:val="22"/>
        </w:rPr>
      </w:pPr>
    </w:p>
    <w:p w14:paraId="523B7D92" w14:textId="77777777" w:rsidR="005D554B" w:rsidRPr="00FC06CB" w:rsidRDefault="005D554B" w:rsidP="004D7CF2">
      <w:pPr>
        <w:tabs>
          <w:tab w:val="left" w:pos="567"/>
        </w:tabs>
        <w:rPr>
          <w:snapToGrid w:val="0"/>
          <w:sz w:val="22"/>
          <w:szCs w:val="22"/>
        </w:rPr>
      </w:pPr>
    </w:p>
    <w:p w14:paraId="4F4D2886"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t>2.</w:t>
      </w:r>
      <w:r w:rsidRPr="00FC06CB">
        <w:rPr>
          <w:b/>
          <w:bCs/>
          <w:snapToGrid w:val="0"/>
          <w:sz w:val="22"/>
          <w:szCs w:val="22"/>
          <w:lang w:eastAsia="x-none"/>
        </w:rPr>
        <w:tab/>
        <w:t>KOKYBINĖ IR KIEKYBINĖ SUDĖTIS</w:t>
      </w:r>
    </w:p>
    <w:p w14:paraId="5E187864" w14:textId="77777777" w:rsidR="005D554B" w:rsidRPr="00FC06CB" w:rsidRDefault="005D554B" w:rsidP="005D554B">
      <w:pPr>
        <w:tabs>
          <w:tab w:val="left" w:pos="567"/>
        </w:tabs>
        <w:spacing w:line="260" w:lineRule="exact"/>
        <w:rPr>
          <w:snapToGrid w:val="0"/>
          <w:sz w:val="22"/>
          <w:szCs w:val="22"/>
        </w:rPr>
      </w:pPr>
    </w:p>
    <w:p w14:paraId="30B238CB" w14:textId="62C8AE4B" w:rsidR="004D7CF2" w:rsidRPr="00FC06CB" w:rsidRDefault="004D7CF2" w:rsidP="004D7CF2">
      <w:pPr>
        <w:pBdr>
          <w:top w:val="nil"/>
          <w:left w:val="nil"/>
          <w:bottom w:val="nil"/>
          <w:right w:val="nil"/>
          <w:between w:val="nil"/>
        </w:pBdr>
        <w:rPr>
          <w:color w:val="000000"/>
          <w:sz w:val="22"/>
          <w:szCs w:val="22"/>
        </w:rPr>
      </w:pPr>
      <w:r w:rsidRPr="00FC06CB">
        <w:rPr>
          <w:color w:val="000000"/>
          <w:sz w:val="22"/>
          <w:szCs w:val="22"/>
        </w:rPr>
        <w:t xml:space="preserve">Kiekvienoje </w:t>
      </w:r>
      <w:r w:rsidRPr="00FC06CB">
        <w:rPr>
          <w:sz w:val="22"/>
          <w:szCs w:val="22"/>
        </w:rPr>
        <w:t>Kliqqo 5 mg/5 mg plėvele dengtoje</w:t>
      </w:r>
      <w:r w:rsidRPr="00FC06CB">
        <w:rPr>
          <w:color w:val="000000"/>
          <w:sz w:val="22"/>
          <w:szCs w:val="22"/>
        </w:rPr>
        <w:t xml:space="preserve"> tabletėje yra 5 mg nebivololio (5,45 mg nebivololio hidrochlorido pavidalu) ir 5 mg amlodipino (6,94 mg </w:t>
      </w:r>
      <w:r w:rsidRPr="00FC06CB">
        <w:rPr>
          <w:sz w:val="22"/>
          <w:szCs w:val="22"/>
          <w:lang w:eastAsia="sl-SI"/>
        </w:rPr>
        <w:t>amlodipino besilato pavidalu</w:t>
      </w:r>
      <w:r w:rsidRPr="00FC06CB">
        <w:rPr>
          <w:color w:val="000000"/>
          <w:sz w:val="22"/>
          <w:szCs w:val="22"/>
        </w:rPr>
        <w:t>).</w:t>
      </w:r>
    </w:p>
    <w:p w14:paraId="40398336" w14:textId="77777777" w:rsidR="004D7CF2" w:rsidRPr="00FC06CB" w:rsidRDefault="004D7CF2" w:rsidP="004D7CF2">
      <w:pPr>
        <w:rPr>
          <w:sz w:val="22"/>
          <w:szCs w:val="22"/>
        </w:rPr>
      </w:pPr>
    </w:p>
    <w:p w14:paraId="796B82AF" w14:textId="54824492" w:rsidR="004D7CF2" w:rsidRPr="00FC06CB" w:rsidRDefault="004D7CF2" w:rsidP="004D7CF2">
      <w:pPr>
        <w:pBdr>
          <w:top w:val="nil"/>
          <w:left w:val="nil"/>
          <w:bottom w:val="nil"/>
          <w:right w:val="nil"/>
          <w:between w:val="nil"/>
        </w:pBdr>
        <w:rPr>
          <w:color w:val="000000"/>
          <w:sz w:val="22"/>
          <w:szCs w:val="22"/>
        </w:rPr>
      </w:pPr>
      <w:r w:rsidRPr="00FC06CB">
        <w:rPr>
          <w:color w:val="000000"/>
          <w:sz w:val="22"/>
          <w:szCs w:val="22"/>
        </w:rPr>
        <w:t xml:space="preserve">Kiekvienoje </w:t>
      </w:r>
      <w:r w:rsidRPr="00FC06CB">
        <w:rPr>
          <w:sz w:val="22"/>
          <w:szCs w:val="22"/>
        </w:rPr>
        <w:t xml:space="preserve">Kliqqo </w:t>
      </w:r>
      <w:r w:rsidRPr="00FC06CB">
        <w:rPr>
          <w:color w:val="000000"/>
          <w:sz w:val="22"/>
          <w:szCs w:val="22"/>
        </w:rPr>
        <w:t xml:space="preserve">5 mg/10 mg </w:t>
      </w:r>
      <w:r w:rsidRPr="00FC06CB">
        <w:rPr>
          <w:sz w:val="22"/>
          <w:szCs w:val="22"/>
        </w:rPr>
        <w:t>plėvele dengtoje</w:t>
      </w:r>
      <w:r w:rsidRPr="00FC06CB">
        <w:rPr>
          <w:color w:val="000000"/>
          <w:sz w:val="22"/>
          <w:szCs w:val="22"/>
        </w:rPr>
        <w:t xml:space="preserve"> tabletėje yra 5 mg nebivololio (5,45 mg nebivololio hidrochlorido pavidalu) ir 10 mg amlodipino</w:t>
      </w:r>
      <w:r w:rsidR="00B43CBD" w:rsidRPr="00FC06CB">
        <w:rPr>
          <w:color w:val="000000"/>
          <w:sz w:val="22"/>
          <w:szCs w:val="22"/>
        </w:rPr>
        <w:t xml:space="preserve"> </w:t>
      </w:r>
      <w:r w:rsidRPr="00FC06CB">
        <w:rPr>
          <w:color w:val="000000"/>
          <w:sz w:val="22"/>
          <w:szCs w:val="22"/>
        </w:rPr>
        <w:t xml:space="preserve">(13,9 mg </w:t>
      </w:r>
      <w:r w:rsidRPr="00FC06CB">
        <w:rPr>
          <w:sz w:val="22"/>
          <w:szCs w:val="22"/>
          <w:lang w:eastAsia="sl-SI"/>
        </w:rPr>
        <w:t>amlodipino besilato pavidalu</w:t>
      </w:r>
      <w:r w:rsidRPr="00FC06CB">
        <w:rPr>
          <w:color w:val="000000"/>
          <w:sz w:val="22"/>
          <w:szCs w:val="22"/>
        </w:rPr>
        <w:t>).</w:t>
      </w:r>
    </w:p>
    <w:p w14:paraId="2C816C23" w14:textId="77777777" w:rsidR="004D7CF2" w:rsidRPr="00FC06CB" w:rsidRDefault="004D7CF2" w:rsidP="004D7CF2">
      <w:pPr>
        <w:rPr>
          <w:sz w:val="22"/>
          <w:szCs w:val="22"/>
        </w:rPr>
      </w:pPr>
    </w:p>
    <w:p w14:paraId="0752496C" w14:textId="6B811452" w:rsidR="005D554B" w:rsidRPr="00FC06CB" w:rsidRDefault="005D554B" w:rsidP="005D554B">
      <w:pPr>
        <w:tabs>
          <w:tab w:val="left" w:pos="567"/>
        </w:tabs>
        <w:spacing w:line="260" w:lineRule="exact"/>
        <w:rPr>
          <w:snapToGrid w:val="0"/>
          <w:sz w:val="22"/>
          <w:szCs w:val="22"/>
        </w:rPr>
      </w:pPr>
      <w:r w:rsidRPr="00FC06CB">
        <w:rPr>
          <w:snapToGrid w:val="0"/>
          <w:sz w:val="22"/>
          <w:szCs w:val="22"/>
        </w:rPr>
        <w:t>Visos pagalbinės medžiagos išvardytos 6.1</w:t>
      </w:r>
      <w:r w:rsidR="005838F4">
        <w:rPr>
          <w:snapToGrid w:val="0"/>
          <w:sz w:val="22"/>
          <w:szCs w:val="22"/>
        </w:rPr>
        <w:t> </w:t>
      </w:r>
      <w:r w:rsidRPr="00FC06CB">
        <w:rPr>
          <w:snapToGrid w:val="0"/>
          <w:sz w:val="22"/>
          <w:szCs w:val="22"/>
        </w:rPr>
        <w:t>skyriuje.</w:t>
      </w:r>
    </w:p>
    <w:p w14:paraId="7AD75C3E" w14:textId="77777777" w:rsidR="005D554B" w:rsidRPr="00FC06CB" w:rsidRDefault="005D554B" w:rsidP="005D554B">
      <w:pPr>
        <w:tabs>
          <w:tab w:val="left" w:pos="567"/>
        </w:tabs>
        <w:spacing w:line="260" w:lineRule="exact"/>
        <w:rPr>
          <w:snapToGrid w:val="0"/>
          <w:sz w:val="22"/>
          <w:szCs w:val="22"/>
        </w:rPr>
      </w:pPr>
    </w:p>
    <w:p w14:paraId="32FAB694" w14:textId="77777777" w:rsidR="005D554B" w:rsidRPr="00FC06CB" w:rsidRDefault="005D554B" w:rsidP="005D554B">
      <w:pPr>
        <w:tabs>
          <w:tab w:val="left" w:pos="567"/>
        </w:tabs>
        <w:spacing w:line="260" w:lineRule="exact"/>
        <w:rPr>
          <w:snapToGrid w:val="0"/>
          <w:sz w:val="22"/>
          <w:szCs w:val="22"/>
        </w:rPr>
      </w:pPr>
    </w:p>
    <w:p w14:paraId="573B0F93"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t>3.</w:t>
      </w:r>
      <w:r w:rsidRPr="00FC06CB">
        <w:rPr>
          <w:b/>
          <w:bCs/>
          <w:snapToGrid w:val="0"/>
          <w:sz w:val="22"/>
          <w:szCs w:val="22"/>
          <w:lang w:eastAsia="x-none"/>
        </w:rPr>
        <w:tab/>
        <w:t>FARMACINĖ FORMA</w:t>
      </w:r>
    </w:p>
    <w:p w14:paraId="0FD16301" w14:textId="77777777" w:rsidR="005D554B" w:rsidRPr="00FC06CB" w:rsidRDefault="005D554B" w:rsidP="005D554B">
      <w:pPr>
        <w:tabs>
          <w:tab w:val="left" w:pos="567"/>
        </w:tabs>
        <w:spacing w:line="260" w:lineRule="exact"/>
        <w:rPr>
          <w:snapToGrid w:val="0"/>
          <w:sz w:val="22"/>
          <w:szCs w:val="22"/>
        </w:rPr>
      </w:pPr>
    </w:p>
    <w:p w14:paraId="036EC0E1" w14:textId="4B17442D" w:rsidR="004D7CF2" w:rsidRPr="00FC06CB" w:rsidRDefault="004D7CF2" w:rsidP="005D554B">
      <w:pPr>
        <w:tabs>
          <w:tab w:val="left" w:pos="567"/>
        </w:tabs>
        <w:spacing w:line="260" w:lineRule="exact"/>
        <w:rPr>
          <w:sz w:val="22"/>
          <w:szCs w:val="22"/>
        </w:rPr>
      </w:pPr>
      <w:r w:rsidRPr="00FC06CB">
        <w:rPr>
          <w:sz w:val="22"/>
          <w:szCs w:val="22"/>
        </w:rPr>
        <w:t>Plėvele dengta tabletė</w:t>
      </w:r>
      <w:r w:rsidR="00E9532D">
        <w:rPr>
          <w:sz w:val="22"/>
          <w:szCs w:val="22"/>
        </w:rPr>
        <w:t>.</w:t>
      </w:r>
    </w:p>
    <w:p w14:paraId="14787EDA" w14:textId="77777777" w:rsidR="004D7CF2" w:rsidRPr="00FC06CB" w:rsidRDefault="004D7CF2" w:rsidP="005D554B">
      <w:pPr>
        <w:tabs>
          <w:tab w:val="left" w:pos="567"/>
        </w:tabs>
        <w:spacing w:line="260" w:lineRule="exact"/>
        <w:rPr>
          <w:sz w:val="22"/>
          <w:szCs w:val="22"/>
        </w:rPr>
      </w:pPr>
    </w:p>
    <w:p w14:paraId="7A222C46" w14:textId="77777777" w:rsidR="004D7CF2" w:rsidRPr="00FC06CB" w:rsidRDefault="004D7CF2" w:rsidP="004D7CF2">
      <w:pPr>
        <w:widowControl w:val="0"/>
        <w:rPr>
          <w:sz w:val="22"/>
          <w:szCs w:val="22"/>
        </w:rPr>
      </w:pPr>
      <w:r w:rsidRPr="00FC06CB">
        <w:rPr>
          <w:sz w:val="22"/>
          <w:szCs w:val="22"/>
        </w:rPr>
        <w:t>Kliqqo 5 mg/5 mg plėvele dengtos tabletės</w:t>
      </w:r>
    </w:p>
    <w:p w14:paraId="0C097511" w14:textId="68B70CAB" w:rsidR="004D7CF2" w:rsidRPr="00FC06CB" w:rsidRDefault="00CF1E70" w:rsidP="004D7CF2">
      <w:pPr>
        <w:widowControl w:val="0"/>
        <w:rPr>
          <w:sz w:val="22"/>
          <w:szCs w:val="22"/>
        </w:rPr>
      </w:pPr>
      <w:r w:rsidRPr="00FC06CB">
        <w:rPr>
          <w:sz w:val="22"/>
          <w:szCs w:val="22"/>
        </w:rPr>
        <w:t>Geltonos spalvos</w:t>
      </w:r>
      <w:r w:rsidR="00E9532D">
        <w:rPr>
          <w:sz w:val="22"/>
          <w:szCs w:val="22"/>
        </w:rPr>
        <w:t>,</w:t>
      </w:r>
      <w:r w:rsidRPr="00FC06CB">
        <w:rPr>
          <w:sz w:val="22"/>
          <w:szCs w:val="22"/>
        </w:rPr>
        <w:t xml:space="preserve"> ovalo formos plėvele dengtos tabletės (maždaug 12 mm ilgi</w:t>
      </w:r>
      <w:r w:rsidR="005838F4">
        <w:rPr>
          <w:sz w:val="22"/>
          <w:szCs w:val="22"/>
        </w:rPr>
        <w:t>o</w:t>
      </w:r>
      <w:r w:rsidRPr="00FC06CB">
        <w:rPr>
          <w:sz w:val="22"/>
          <w:szCs w:val="22"/>
        </w:rPr>
        <w:t xml:space="preserve"> ir maždaug 6 mm pločio).</w:t>
      </w:r>
    </w:p>
    <w:p w14:paraId="1D06734D" w14:textId="77777777" w:rsidR="00CF1E70" w:rsidRPr="00FC06CB" w:rsidRDefault="00CF1E70" w:rsidP="004D7CF2">
      <w:pPr>
        <w:widowControl w:val="0"/>
        <w:rPr>
          <w:sz w:val="22"/>
          <w:szCs w:val="22"/>
        </w:rPr>
      </w:pPr>
    </w:p>
    <w:p w14:paraId="61DCB569" w14:textId="1A4B58CD" w:rsidR="004D7CF2" w:rsidRPr="00FC06CB" w:rsidRDefault="004D7CF2" w:rsidP="004D7CF2">
      <w:pPr>
        <w:widowControl w:val="0"/>
        <w:rPr>
          <w:sz w:val="22"/>
          <w:szCs w:val="22"/>
        </w:rPr>
      </w:pPr>
      <w:r w:rsidRPr="00FC06CB">
        <w:rPr>
          <w:sz w:val="22"/>
          <w:szCs w:val="22"/>
        </w:rPr>
        <w:t>Kliqqo 5 mg/10 mg plėvele dengtos tabletės</w:t>
      </w:r>
    </w:p>
    <w:p w14:paraId="60E74AB4" w14:textId="6F20E501" w:rsidR="00CF1E70" w:rsidRPr="00FC06CB" w:rsidRDefault="00CF1E70" w:rsidP="00CF1E70">
      <w:pPr>
        <w:widowControl w:val="0"/>
        <w:rPr>
          <w:sz w:val="22"/>
          <w:szCs w:val="22"/>
        </w:rPr>
      </w:pPr>
      <w:r w:rsidRPr="00FC06CB">
        <w:rPr>
          <w:sz w:val="22"/>
          <w:szCs w:val="22"/>
        </w:rPr>
        <w:t>Baltos spalvos</w:t>
      </w:r>
      <w:r w:rsidR="00E9532D">
        <w:rPr>
          <w:sz w:val="22"/>
          <w:szCs w:val="22"/>
        </w:rPr>
        <w:t>,</w:t>
      </w:r>
      <w:r w:rsidRPr="00FC06CB">
        <w:rPr>
          <w:sz w:val="22"/>
          <w:szCs w:val="22"/>
        </w:rPr>
        <w:t xml:space="preserve"> ovalo formos plėvele dengtos tabletės (maždaug 12 mm ilgi</w:t>
      </w:r>
      <w:r w:rsidR="005838F4">
        <w:rPr>
          <w:sz w:val="22"/>
          <w:szCs w:val="22"/>
        </w:rPr>
        <w:t>o</w:t>
      </w:r>
      <w:r w:rsidRPr="00FC06CB">
        <w:rPr>
          <w:sz w:val="22"/>
          <w:szCs w:val="22"/>
        </w:rPr>
        <w:t xml:space="preserve"> ir maždaug 6 mm pločio), kurių vienoje pusėje yra laužimo vagelė.</w:t>
      </w:r>
    </w:p>
    <w:p w14:paraId="43DFC1FF" w14:textId="77777777" w:rsidR="004D7CF2" w:rsidRPr="00FC06CB" w:rsidRDefault="004D7CF2" w:rsidP="005D554B">
      <w:pPr>
        <w:tabs>
          <w:tab w:val="left" w:pos="567"/>
        </w:tabs>
        <w:spacing w:line="260" w:lineRule="exact"/>
        <w:rPr>
          <w:sz w:val="22"/>
          <w:szCs w:val="22"/>
        </w:rPr>
      </w:pPr>
    </w:p>
    <w:p w14:paraId="6ECFE6B7" w14:textId="3CD5F40C" w:rsidR="005D554B" w:rsidRPr="00FC06CB" w:rsidRDefault="005D554B" w:rsidP="005D554B">
      <w:pPr>
        <w:tabs>
          <w:tab w:val="left" w:pos="567"/>
        </w:tabs>
        <w:spacing w:line="260" w:lineRule="exact"/>
        <w:rPr>
          <w:snapToGrid w:val="0"/>
          <w:sz w:val="22"/>
          <w:szCs w:val="22"/>
        </w:rPr>
      </w:pPr>
      <w:r w:rsidRPr="00FC06CB">
        <w:rPr>
          <w:snapToGrid w:val="0"/>
          <w:sz w:val="22"/>
          <w:szCs w:val="22"/>
        </w:rPr>
        <w:t>Vagelė skirta tik tabletei perlaužti, kad būtų lengviau nuryti, bet ne jai padalyti į lygias dozes.</w:t>
      </w:r>
    </w:p>
    <w:p w14:paraId="357D2123" w14:textId="77777777" w:rsidR="005D554B" w:rsidRPr="00FC06CB" w:rsidRDefault="005D554B" w:rsidP="005D554B">
      <w:pPr>
        <w:tabs>
          <w:tab w:val="left" w:pos="567"/>
        </w:tabs>
        <w:spacing w:line="260" w:lineRule="exact"/>
        <w:rPr>
          <w:snapToGrid w:val="0"/>
          <w:sz w:val="22"/>
          <w:szCs w:val="22"/>
        </w:rPr>
      </w:pPr>
    </w:p>
    <w:p w14:paraId="1C6CF915" w14:textId="77777777" w:rsidR="005D554B" w:rsidRPr="00FC06CB" w:rsidRDefault="005D554B" w:rsidP="005D554B">
      <w:pPr>
        <w:tabs>
          <w:tab w:val="left" w:pos="567"/>
        </w:tabs>
        <w:spacing w:line="260" w:lineRule="exact"/>
        <w:rPr>
          <w:snapToGrid w:val="0"/>
          <w:sz w:val="22"/>
          <w:szCs w:val="22"/>
        </w:rPr>
      </w:pPr>
    </w:p>
    <w:p w14:paraId="1B9C6B67"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t>4.</w:t>
      </w:r>
      <w:r w:rsidRPr="00FC06CB">
        <w:rPr>
          <w:b/>
          <w:bCs/>
          <w:snapToGrid w:val="0"/>
          <w:sz w:val="22"/>
          <w:szCs w:val="22"/>
          <w:lang w:eastAsia="x-none"/>
        </w:rPr>
        <w:tab/>
        <w:t>KLINIKINĖ INFORMACIJA</w:t>
      </w:r>
    </w:p>
    <w:p w14:paraId="5AD120EA" w14:textId="77777777" w:rsidR="005D554B" w:rsidRPr="00FC06CB" w:rsidRDefault="005D554B" w:rsidP="005D554B">
      <w:pPr>
        <w:tabs>
          <w:tab w:val="left" w:pos="567"/>
        </w:tabs>
        <w:spacing w:line="260" w:lineRule="exact"/>
        <w:rPr>
          <w:snapToGrid w:val="0"/>
          <w:sz w:val="22"/>
          <w:szCs w:val="22"/>
        </w:rPr>
      </w:pPr>
    </w:p>
    <w:p w14:paraId="23E88A53"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4.1</w:t>
      </w:r>
      <w:r w:rsidRPr="00FC06CB">
        <w:rPr>
          <w:b/>
          <w:bCs/>
          <w:snapToGrid w:val="0"/>
          <w:sz w:val="22"/>
          <w:szCs w:val="22"/>
          <w:lang w:eastAsia="x-none"/>
        </w:rPr>
        <w:tab/>
        <w:t>Terapinės indikacijos</w:t>
      </w:r>
    </w:p>
    <w:p w14:paraId="2B0F5969" w14:textId="77777777" w:rsidR="005D554B" w:rsidRPr="00FC06CB" w:rsidRDefault="005D554B" w:rsidP="005D554B">
      <w:pPr>
        <w:tabs>
          <w:tab w:val="left" w:pos="567"/>
        </w:tabs>
        <w:spacing w:line="260" w:lineRule="exact"/>
        <w:rPr>
          <w:snapToGrid w:val="0"/>
          <w:sz w:val="22"/>
          <w:szCs w:val="22"/>
        </w:rPr>
      </w:pPr>
    </w:p>
    <w:p w14:paraId="19B03717" w14:textId="66093982" w:rsidR="000F437D" w:rsidRPr="00FC06CB" w:rsidRDefault="006D5530" w:rsidP="005D554B">
      <w:pPr>
        <w:tabs>
          <w:tab w:val="left" w:pos="567"/>
        </w:tabs>
        <w:spacing w:line="260" w:lineRule="exact"/>
        <w:rPr>
          <w:snapToGrid w:val="0"/>
          <w:sz w:val="22"/>
          <w:szCs w:val="22"/>
        </w:rPr>
      </w:pPr>
      <w:r w:rsidRPr="00FC06CB">
        <w:rPr>
          <w:snapToGrid w:val="0"/>
          <w:sz w:val="22"/>
          <w:szCs w:val="22"/>
        </w:rPr>
        <w:t xml:space="preserve">Pirminės arterinės hipertenzijos gydymas kaip pakaitinis gydymas suaugusiems pacientams, kurių būklė jau yra tinkamai </w:t>
      </w:r>
      <w:r w:rsidR="00781266">
        <w:rPr>
          <w:snapToGrid w:val="0"/>
          <w:sz w:val="22"/>
          <w:szCs w:val="22"/>
        </w:rPr>
        <w:t>sureguliuota</w:t>
      </w:r>
      <w:r w:rsidR="00781266" w:rsidRPr="00FC06CB">
        <w:rPr>
          <w:snapToGrid w:val="0"/>
          <w:sz w:val="22"/>
          <w:szCs w:val="22"/>
        </w:rPr>
        <w:t xml:space="preserve"> </w:t>
      </w:r>
      <w:r w:rsidRPr="00FC06CB">
        <w:rPr>
          <w:snapToGrid w:val="0"/>
          <w:sz w:val="22"/>
          <w:szCs w:val="22"/>
        </w:rPr>
        <w:t xml:space="preserve">kartu vartojant atskiras nebivololio ir amlodipino tabletes, kuriose </w:t>
      </w:r>
      <w:r w:rsidR="005838F4" w:rsidRPr="00FC06CB">
        <w:rPr>
          <w:snapToGrid w:val="0"/>
          <w:sz w:val="22"/>
          <w:szCs w:val="22"/>
        </w:rPr>
        <w:t xml:space="preserve">šių medžiagų dozės </w:t>
      </w:r>
      <w:r w:rsidRPr="00FC06CB">
        <w:rPr>
          <w:snapToGrid w:val="0"/>
          <w:sz w:val="22"/>
          <w:szCs w:val="22"/>
        </w:rPr>
        <w:t>yra tokios pat, kaip derinyje.</w:t>
      </w:r>
    </w:p>
    <w:p w14:paraId="5F4E078D" w14:textId="77777777" w:rsidR="005D554B" w:rsidRPr="00FC06CB" w:rsidRDefault="005D554B" w:rsidP="005D554B">
      <w:pPr>
        <w:tabs>
          <w:tab w:val="left" w:pos="567"/>
        </w:tabs>
        <w:spacing w:line="260" w:lineRule="exact"/>
        <w:rPr>
          <w:snapToGrid w:val="0"/>
          <w:sz w:val="22"/>
          <w:szCs w:val="22"/>
        </w:rPr>
      </w:pPr>
    </w:p>
    <w:p w14:paraId="4F84A66E"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4.2</w:t>
      </w:r>
      <w:r w:rsidRPr="00FC06CB">
        <w:rPr>
          <w:b/>
          <w:bCs/>
          <w:snapToGrid w:val="0"/>
          <w:sz w:val="22"/>
          <w:szCs w:val="22"/>
          <w:lang w:eastAsia="x-none"/>
        </w:rPr>
        <w:tab/>
        <w:t>Dozavimas ir vartojimo metodas</w:t>
      </w:r>
    </w:p>
    <w:p w14:paraId="2EF1AD9E" w14:textId="77777777" w:rsidR="005D554B" w:rsidRPr="00FC06CB" w:rsidRDefault="005D554B" w:rsidP="005D554B">
      <w:pPr>
        <w:tabs>
          <w:tab w:val="left" w:pos="567"/>
        </w:tabs>
        <w:spacing w:line="260" w:lineRule="exact"/>
        <w:rPr>
          <w:snapToGrid w:val="0"/>
          <w:sz w:val="22"/>
          <w:szCs w:val="22"/>
        </w:rPr>
      </w:pPr>
    </w:p>
    <w:p w14:paraId="089E5035" w14:textId="77777777" w:rsidR="005D554B" w:rsidRPr="00FC06CB" w:rsidRDefault="005D554B" w:rsidP="005D554B">
      <w:pPr>
        <w:tabs>
          <w:tab w:val="left" w:pos="567"/>
        </w:tabs>
        <w:spacing w:line="260" w:lineRule="exact"/>
        <w:rPr>
          <w:snapToGrid w:val="0"/>
          <w:sz w:val="22"/>
          <w:szCs w:val="22"/>
          <w:u w:val="single"/>
        </w:rPr>
      </w:pPr>
      <w:r w:rsidRPr="00FC06CB">
        <w:rPr>
          <w:snapToGrid w:val="0"/>
          <w:sz w:val="22"/>
          <w:szCs w:val="22"/>
          <w:u w:val="single"/>
        </w:rPr>
        <w:t>Dozavimas</w:t>
      </w:r>
    </w:p>
    <w:p w14:paraId="3C77B182" w14:textId="77777777" w:rsidR="005D554B" w:rsidRPr="00FC06CB" w:rsidRDefault="005D554B" w:rsidP="005D554B">
      <w:pPr>
        <w:tabs>
          <w:tab w:val="left" w:pos="567"/>
        </w:tabs>
        <w:spacing w:line="260" w:lineRule="exact"/>
        <w:rPr>
          <w:snapToGrid w:val="0"/>
          <w:sz w:val="22"/>
          <w:szCs w:val="22"/>
        </w:rPr>
      </w:pPr>
    </w:p>
    <w:p w14:paraId="626F952F" w14:textId="12DDE53C" w:rsidR="000F437D" w:rsidRPr="00FC06CB" w:rsidRDefault="007B5F2E" w:rsidP="007B5F2E">
      <w:pPr>
        <w:rPr>
          <w:iCs/>
          <w:sz w:val="22"/>
          <w:szCs w:val="22"/>
        </w:rPr>
      </w:pPr>
      <w:r w:rsidRPr="00FC06CB">
        <w:rPr>
          <w:sz w:val="22"/>
          <w:szCs w:val="22"/>
        </w:rPr>
        <w:t>R</w:t>
      </w:r>
      <w:r w:rsidR="000F437D" w:rsidRPr="00FC06CB">
        <w:rPr>
          <w:sz w:val="22"/>
          <w:szCs w:val="22"/>
        </w:rPr>
        <w:t>e</w:t>
      </w:r>
      <w:r w:rsidRPr="00FC06CB">
        <w:rPr>
          <w:sz w:val="22"/>
          <w:szCs w:val="22"/>
        </w:rPr>
        <w:t>k</w:t>
      </w:r>
      <w:r w:rsidR="000F437D" w:rsidRPr="00FC06CB">
        <w:rPr>
          <w:sz w:val="22"/>
          <w:szCs w:val="22"/>
        </w:rPr>
        <w:t>omend</w:t>
      </w:r>
      <w:r w:rsidRPr="00FC06CB">
        <w:rPr>
          <w:sz w:val="22"/>
          <w:szCs w:val="22"/>
        </w:rPr>
        <w:t>uojama vienkartinė dozė – viena</w:t>
      </w:r>
      <w:r w:rsidR="000F437D" w:rsidRPr="00FC06CB">
        <w:rPr>
          <w:sz w:val="22"/>
          <w:szCs w:val="22"/>
        </w:rPr>
        <w:t xml:space="preserve"> tablet</w:t>
      </w:r>
      <w:r w:rsidRPr="00FC06CB">
        <w:rPr>
          <w:sz w:val="22"/>
          <w:szCs w:val="22"/>
        </w:rPr>
        <w:t>ė</w:t>
      </w:r>
      <w:r w:rsidR="000F437D" w:rsidRPr="00FC06CB">
        <w:rPr>
          <w:sz w:val="22"/>
          <w:szCs w:val="22"/>
        </w:rPr>
        <w:t xml:space="preserve"> per </w:t>
      </w:r>
      <w:r w:rsidRPr="00FC06CB">
        <w:rPr>
          <w:sz w:val="22"/>
          <w:szCs w:val="22"/>
        </w:rPr>
        <w:t>parą, kurią geriausia gerti kasdien tuo pačiu laiku.</w:t>
      </w:r>
      <w:r w:rsidR="000F437D" w:rsidRPr="00FC06CB">
        <w:rPr>
          <w:sz w:val="22"/>
          <w:szCs w:val="22"/>
        </w:rPr>
        <w:t xml:space="preserve"> </w:t>
      </w:r>
      <w:r w:rsidRPr="00FC06CB">
        <w:rPr>
          <w:iCs/>
          <w:sz w:val="22"/>
          <w:szCs w:val="22"/>
        </w:rPr>
        <w:t>Fiksuot</w:t>
      </w:r>
      <w:r w:rsidR="006C5181" w:rsidRPr="00FC06CB">
        <w:rPr>
          <w:iCs/>
          <w:sz w:val="22"/>
          <w:szCs w:val="22"/>
        </w:rPr>
        <w:t>ų</w:t>
      </w:r>
      <w:r w:rsidRPr="00FC06CB">
        <w:rPr>
          <w:iCs/>
          <w:sz w:val="22"/>
          <w:szCs w:val="22"/>
        </w:rPr>
        <w:t xml:space="preserve"> doz</w:t>
      </w:r>
      <w:r w:rsidR="006C5181" w:rsidRPr="00FC06CB">
        <w:rPr>
          <w:iCs/>
          <w:sz w:val="22"/>
          <w:szCs w:val="22"/>
        </w:rPr>
        <w:t>ių</w:t>
      </w:r>
      <w:r w:rsidRPr="00FC06CB">
        <w:rPr>
          <w:iCs/>
          <w:sz w:val="22"/>
          <w:szCs w:val="22"/>
        </w:rPr>
        <w:t xml:space="preserve"> derinys netinkamas gydymui pradėti. Prireikus keisti dozavimą</w:t>
      </w:r>
      <w:r w:rsidR="000F437D" w:rsidRPr="00FC06CB">
        <w:rPr>
          <w:iCs/>
          <w:sz w:val="22"/>
          <w:szCs w:val="22"/>
        </w:rPr>
        <w:t xml:space="preserve">, </w:t>
      </w:r>
      <w:r w:rsidRPr="00FC06CB">
        <w:rPr>
          <w:iCs/>
          <w:sz w:val="22"/>
          <w:szCs w:val="22"/>
        </w:rPr>
        <w:t>laipsniškai keisti dozę reikia vartojant atskirus kiekvienos veikliosios medžiagos vaistinius preparatus.</w:t>
      </w:r>
    </w:p>
    <w:p w14:paraId="6DBB2934" w14:textId="77777777" w:rsidR="000F437D" w:rsidRPr="00FC06CB" w:rsidRDefault="000F437D" w:rsidP="000F437D">
      <w:pPr>
        <w:rPr>
          <w:sz w:val="22"/>
          <w:szCs w:val="22"/>
        </w:rPr>
      </w:pPr>
    </w:p>
    <w:p w14:paraId="402896C4" w14:textId="51C46A8B" w:rsidR="000F437D" w:rsidRPr="00FC06CB" w:rsidRDefault="007B5F2E" w:rsidP="000F437D">
      <w:pPr>
        <w:widowControl w:val="0"/>
        <w:autoSpaceDE w:val="0"/>
        <w:autoSpaceDN w:val="0"/>
        <w:adjustRightInd w:val="0"/>
        <w:rPr>
          <w:rFonts w:eastAsia="Calibri"/>
          <w:sz w:val="22"/>
          <w:szCs w:val="22"/>
          <w:u w:val="single"/>
        </w:rPr>
      </w:pPr>
      <w:r w:rsidRPr="00FC06CB">
        <w:rPr>
          <w:rFonts w:eastAsia="Calibri"/>
          <w:sz w:val="22"/>
          <w:szCs w:val="22"/>
          <w:u w:val="single"/>
        </w:rPr>
        <w:t>Ypatingos</w:t>
      </w:r>
      <w:r w:rsidR="000F437D" w:rsidRPr="00FC06CB">
        <w:rPr>
          <w:rFonts w:eastAsia="Calibri"/>
          <w:sz w:val="22"/>
          <w:szCs w:val="22"/>
          <w:u w:val="single"/>
        </w:rPr>
        <w:t xml:space="preserve"> popul</w:t>
      </w:r>
      <w:r w:rsidRPr="00FC06CB">
        <w:rPr>
          <w:rFonts w:eastAsia="Calibri"/>
          <w:sz w:val="22"/>
          <w:szCs w:val="22"/>
          <w:u w:val="single"/>
        </w:rPr>
        <w:t>i</w:t>
      </w:r>
      <w:r w:rsidR="000F437D" w:rsidRPr="00FC06CB">
        <w:rPr>
          <w:rFonts w:eastAsia="Calibri"/>
          <w:sz w:val="22"/>
          <w:szCs w:val="22"/>
          <w:u w:val="single"/>
        </w:rPr>
        <w:t>a</w:t>
      </w:r>
      <w:r w:rsidRPr="00FC06CB">
        <w:rPr>
          <w:rFonts w:eastAsia="Calibri"/>
          <w:sz w:val="22"/>
          <w:szCs w:val="22"/>
          <w:u w:val="single"/>
        </w:rPr>
        <w:t>cijo</w:t>
      </w:r>
      <w:r w:rsidR="000F437D" w:rsidRPr="00FC06CB">
        <w:rPr>
          <w:rFonts w:eastAsia="Calibri"/>
          <w:sz w:val="22"/>
          <w:szCs w:val="22"/>
          <w:u w:val="single"/>
        </w:rPr>
        <w:t>s</w:t>
      </w:r>
    </w:p>
    <w:p w14:paraId="689620A7" w14:textId="77777777" w:rsidR="000F437D" w:rsidRPr="00FC06CB" w:rsidRDefault="000F437D" w:rsidP="005D554B">
      <w:pPr>
        <w:tabs>
          <w:tab w:val="left" w:pos="567"/>
        </w:tabs>
        <w:spacing w:line="260" w:lineRule="exact"/>
        <w:rPr>
          <w:snapToGrid w:val="0"/>
          <w:sz w:val="22"/>
          <w:szCs w:val="22"/>
        </w:rPr>
      </w:pPr>
    </w:p>
    <w:p w14:paraId="2D7A8AE4" w14:textId="77777777" w:rsidR="006C5181" w:rsidRPr="00FC06CB" w:rsidRDefault="006C5181" w:rsidP="005D554B">
      <w:pPr>
        <w:tabs>
          <w:tab w:val="left" w:pos="567"/>
        </w:tabs>
        <w:spacing w:line="260" w:lineRule="exact"/>
        <w:rPr>
          <w:i/>
          <w:snapToGrid w:val="0"/>
          <w:sz w:val="22"/>
          <w:szCs w:val="22"/>
        </w:rPr>
      </w:pPr>
      <w:r w:rsidRPr="00FC06CB">
        <w:rPr>
          <w:i/>
          <w:snapToGrid w:val="0"/>
          <w:sz w:val="22"/>
          <w:szCs w:val="22"/>
        </w:rPr>
        <w:t>Senyviems pacientams</w:t>
      </w:r>
    </w:p>
    <w:p w14:paraId="15DA831A" w14:textId="2C3BD898" w:rsidR="006C5181" w:rsidRPr="00FC06CB" w:rsidRDefault="006C5181" w:rsidP="005D554B">
      <w:pPr>
        <w:tabs>
          <w:tab w:val="left" w:pos="567"/>
        </w:tabs>
        <w:spacing w:line="260" w:lineRule="exact"/>
        <w:rPr>
          <w:iCs/>
          <w:snapToGrid w:val="0"/>
          <w:sz w:val="22"/>
          <w:szCs w:val="22"/>
        </w:rPr>
      </w:pPr>
      <w:r w:rsidRPr="00FC06CB">
        <w:rPr>
          <w:iCs/>
          <w:snapToGrid w:val="0"/>
          <w:sz w:val="22"/>
          <w:szCs w:val="22"/>
        </w:rPr>
        <w:t xml:space="preserve">Atsižvelgiant į tai, kad patirties </w:t>
      </w:r>
      <w:r w:rsidR="001027D8">
        <w:rPr>
          <w:iCs/>
          <w:snapToGrid w:val="0"/>
          <w:sz w:val="22"/>
          <w:szCs w:val="22"/>
        </w:rPr>
        <w:t>gydant</w:t>
      </w:r>
      <w:r w:rsidRPr="00FC06CB">
        <w:rPr>
          <w:iCs/>
          <w:snapToGrid w:val="0"/>
          <w:sz w:val="22"/>
          <w:szCs w:val="22"/>
        </w:rPr>
        <w:t xml:space="preserve"> vyresnius kaip 75 metų pacientus yra nedaug, </w:t>
      </w:r>
      <w:r w:rsidR="001027D8">
        <w:rPr>
          <w:iCs/>
          <w:snapToGrid w:val="0"/>
          <w:sz w:val="22"/>
          <w:szCs w:val="22"/>
        </w:rPr>
        <w:t>varto</w:t>
      </w:r>
      <w:r w:rsidRPr="00FC06CB">
        <w:rPr>
          <w:iCs/>
          <w:snapToGrid w:val="0"/>
          <w:sz w:val="22"/>
          <w:szCs w:val="22"/>
        </w:rPr>
        <w:t xml:space="preserve">ti reikia atsargiai ir </w:t>
      </w:r>
      <w:r w:rsidR="001027D8">
        <w:rPr>
          <w:iCs/>
          <w:snapToGrid w:val="0"/>
          <w:sz w:val="22"/>
          <w:szCs w:val="22"/>
        </w:rPr>
        <w:t>tok</w:t>
      </w:r>
      <w:r w:rsidRPr="00FC06CB">
        <w:rPr>
          <w:iCs/>
          <w:snapToGrid w:val="0"/>
          <w:sz w:val="22"/>
          <w:szCs w:val="22"/>
        </w:rPr>
        <w:t>ius pacientus atidžiai stebėti.</w:t>
      </w:r>
    </w:p>
    <w:p w14:paraId="2BA2FB3B" w14:textId="77777777" w:rsidR="006C5181" w:rsidRPr="00FC06CB" w:rsidRDefault="006C5181" w:rsidP="005D554B">
      <w:pPr>
        <w:tabs>
          <w:tab w:val="left" w:pos="567"/>
        </w:tabs>
        <w:spacing w:line="260" w:lineRule="exact"/>
        <w:rPr>
          <w:iCs/>
          <w:snapToGrid w:val="0"/>
          <w:sz w:val="22"/>
          <w:szCs w:val="22"/>
        </w:rPr>
      </w:pPr>
    </w:p>
    <w:p w14:paraId="135CE351" w14:textId="061D8CA3" w:rsidR="006C5181" w:rsidRPr="00FC06CB" w:rsidRDefault="006C5181" w:rsidP="00B721E2">
      <w:pPr>
        <w:keepNext/>
        <w:tabs>
          <w:tab w:val="left" w:pos="567"/>
        </w:tabs>
        <w:contextualSpacing/>
        <w:outlineLvl w:val="0"/>
        <w:rPr>
          <w:i/>
          <w:iCs/>
          <w:snapToGrid w:val="0"/>
          <w:color w:val="000000"/>
          <w:sz w:val="22"/>
          <w:szCs w:val="22"/>
        </w:rPr>
      </w:pPr>
      <w:r w:rsidRPr="00FC06CB">
        <w:rPr>
          <w:i/>
          <w:iCs/>
          <w:snapToGrid w:val="0"/>
          <w:color w:val="000000"/>
          <w:sz w:val="22"/>
          <w:szCs w:val="22"/>
        </w:rPr>
        <w:lastRenderedPageBreak/>
        <w:t>Pacientams, kurių inkstų funkcija sutrikusi</w:t>
      </w:r>
    </w:p>
    <w:p w14:paraId="0C46403A" w14:textId="4E002ECA" w:rsidR="006C5181" w:rsidRPr="00FC06CB" w:rsidRDefault="006C5181" w:rsidP="006C5181">
      <w:pPr>
        <w:tabs>
          <w:tab w:val="left" w:pos="567"/>
        </w:tabs>
        <w:contextualSpacing/>
        <w:outlineLvl w:val="0"/>
        <w:rPr>
          <w:snapToGrid w:val="0"/>
          <w:color w:val="000000"/>
          <w:sz w:val="22"/>
          <w:szCs w:val="22"/>
        </w:rPr>
      </w:pPr>
      <w:r w:rsidRPr="00FC06CB">
        <w:rPr>
          <w:snapToGrid w:val="0"/>
          <w:color w:val="000000"/>
          <w:sz w:val="22"/>
          <w:szCs w:val="22"/>
        </w:rPr>
        <w:t xml:space="preserve">Nesunkaus ar vidutinio sunkumo inkstų funkcijos sutrikimo atvejais, prieš skiriant fiksuotų dozių derinį, reikia koreguoti atskirų </w:t>
      </w:r>
      <w:r w:rsidRPr="00FC06CB">
        <w:rPr>
          <w:iCs/>
          <w:sz w:val="22"/>
          <w:szCs w:val="22"/>
        </w:rPr>
        <w:t xml:space="preserve">veikliųjų medžiagų </w:t>
      </w:r>
      <w:r w:rsidRPr="00FC06CB">
        <w:rPr>
          <w:snapToGrid w:val="0"/>
          <w:color w:val="000000"/>
          <w:sz w:val="22"/>
          <w:szCs w:val="22"/>
        </w:rPr>
        <w:t>dozes.</w:t>
      </w:r>
      <w:r w:rsidRPr="00FC06CB">
        <w:rPr>
          <w:sz w:val="22"/>
          <w:szCs w:val="22"/>
        </w:rPr>
        <w:t xml:space="preserve"> </w:t>
      </w:r>
      <w:r w:rsidRPr="00FC06CB">
        <w:rPr>
          <w:snapToGrid w:val="0"/>
          <w:color w:val="000000"/>
          <w:sz w:val="22"/>
          <w:szCs w:val="22"/>
        </w:rPr>
        <w:t xml:space="preserve">Amlodipino koncentracijos plazmoje pokyčiai nepriklauso nuo inkstų funkcijos sutrikimo laipsnio. Amlodipinas nepašalinamas iš organizmo dializės metu (žr. </w:t>
      </w:r>
      <w:r w:rsidRPr="00FC06CB">
        <w:rPr>
          <w:sz w:val="22"/>
          <w:szCs w:val="22"/>
        </w:rPr>
        <w:t>4.4 </w:t>
      </w:r>
      <w:r w:rsidRPr="00FC06CB">
        <w:rPr>
          <w:snapToGrid w:val="0"/>
          <w:color w:val="000000"/>
          <w:sz w:val="22"/>
          <w:szCs w:val="22"/>
        </w:rPr>
        <w:t>skyrių).</w:t>
      </w:r>
    </w:p>
    <w:p w14:paraId="5E6C88F0" w14:textId="77777777" w:rsidR="006C5181" w:rsidRPr="00FC06CB" w:rsidRDefault="006C5181" w:rsidP="006C5181">
      <w:pPr>
        <w:tabs>
          <w:tab w:val="left" w:pos="567"/>
        </w:tabs>
        <w:contextualSpacing/>
        <w:outlineLvl w:val="0"/>
        <w:rPr>
          <w:snapToGrid w:val="0"/>
          <w:color w:val="000000"/>
          <w:sz w:val="22"/>
          <w:szCs w:val="22"/>
        </w:rPr>
      </w:pPr>
    </w:p>
    <w:p w14:paraId="6D8967AD" w14:textId="1165898A" w:rsidR="006C5181" w:rsidRPr="00FC06CB" w:rsidRDefault="006C5181" w:rsidP="006C5181">
      <w:pPr>
        <w:tabs>
          <w:tab w:val="left" w:pos="567"/>
        </w:tabs>
        <w:contextualSpacing/>
        <w:outlineLvl w:val="0"/>
        <w:rPr>
          <w:snapToGrid w:val="0"/>
          <w:color w:val="000000"/>
          <w:sz w:val="22"/>
          <w:szCs w:val="22"/>
        </w:rPr>
      </w:pPr>
      <w:r w:rsidRPr="00FC06CB">
        <w:rPr>
          <w:i/>
          <w:snapToGrid w:val="0"/>
          <w:color w:val="000000"/>
          <w:sz w:val="22"/>
          <w:szCs w:val="22"/>
        </w:rPr>
        <w:t>Pacientams, kurių kepenų funkcija sutrikusi</w:t>
      </w:r>
    </w:p>
    <w:p w14:paraId="0456DCAF" w14:textId="7E1BA508" w:rsidR="006C5181" w:rsidRPr="00FC06CB" w:rsidRDefault="006C5181" w:rsidP="005D554B">
      <w:pPr>
        <w:tabs>
          <w:tab w:val="left" w:pos="567"/>
        </w:tabs>
        <w:spacing w:line="260" w:lineRule="exact"/>
        <w:rPr>
          <w:iCs/>
          <w:snapToGrid w:val="0"/>
          <w:sz w:val="22"/>
          <w:szCs w:val="22"/>
        </w:rPr>
      </w:pPr>
      <w:r w:rsidRPr="00FC06CB">
        <w:rPr>
          <w:sz w:val="22"/>
          <w:szCs w:val="22"/>
        </w:rPr>
        <w:t>Kliqqo negalima vartoti pacientams, kuriems pasireiškia kepenų funkcijos nepakankamumas arba yra sutrikusi kepenų funkcija.</w:t>
      </w:r>
    </w:p>
    <w:p w14:paraId="20DE0D96" w14:textId="77777777" w:rsidR="006C5181" w:rsidRPr="00FC06CB" w:rsidRDefault="006C5181" w:rsidP="005D554B">
      <w:pPr>
        <w:tabs>
          <w:tab w:val="left" w:pos="567"/>
        </w:tabs>
        <w:spacing w:line="260" w:lineRule="exact"/>
        <w:rPr>
          <w:i/>
          <w:snapToGrid w:val="0"/>
          <w:sz w:val="22"/>
          <w:szCs w:val="22"/>
        </w:rPr>
      </w:pPr>
    </w:p>
    <w:p w14:paraId="56E1A12A" w14:textId="7AE43BFB" w:rsidR="005D554B" w:rsidRPr="00FC06CB" w:rsidRDefault="005D554B" w:rsidP="005D554B">
      <w:pPr>
        <w:tabs>
          <w:tab w:val="left" w:pos="567"/>
        </w:tabs>
        <w:spacing w:line="260" w:lineRule="exact"/>
        <w:rPr>
          <w:i/>
          <w:snapToGrid w:val="0"/>
          <w:sz w:val="22"/>
          <w:szCs w:val="22"/>
        </w:rPr>
      </w:pPr>
      <w:r w:rsidRPr="00FC06CB">
        <w:rPr>
          <w:i/>
          <w:snapToGrid w:val="0"/>
          <w:sz w:val="22"/>
          <w:szCs w:val="22"/>
        </w:rPr>
        <w:t>Vaikų populiacija</w:t>
      </w:r>
    </w:p>
    <w:p w14:paraId="07A1EB81" w14:textId="135FDB5C" w:rsidR="005D554B" w:rsidRPr="00FC06CB" w:rsidRDefault="006C5181" w:rsidP="005D554B">
      <w:pPr>
        <w:tabs>
          <w:tab w:val="left" w:pos="567"/>
        </w:tabs>
        <w:spacing w:line="260" w:lineRule="exact"/>
        <w:rPr>
          <w:snapToGrid w:val="0"/>
          <w:sz w:val="22"/>
          <w:szCs w:val="22"/>
        </w:rPr>
      </w:pPr>
      <w:r w:rsidRPr="00FC06CB">
        <w:rPr>
          <w:sz w:val="22"/>
          <w:szCs w:val="22"/>
        </w:rPr>
        <w:t>Kliqqo</w:t>
      </w:r>
      <w:r w:rsidRPr="00FC06CB">
        <w:rPr>
          <w:snapToGrid w:val="0"/>
          <w:sz w:val="22"/>
          <w:szCs w:val="22"/>
        </w:rPr>
        <w:t xml:space="preserve"> </w:t>
      </w:r>
      <w:r w:rsidR="005D554B" w:rsidRPr="00FC06CB">
        <w:rPr>
          <w:snapToGrid w:val="0"/>
          <w:sz w:val="22"/>
          <w:szCs w:val="22"/>
        </w:rPr>
        <w:t xml:space="preserve">saugumas ir veiksmingumas vaikams </w:t>
      </w:r>
      <w:r w:rsidRPr="00FC06CB">
        <w:rPr>
          <w:snapToGrid w:val="0"/>
          <w:sz w:val="22"/>
          <w:szCs w:val="22"/>
        </w:rPr>
        <w:t xml:space="preserve">ir jaunesniems kaip </w:t>
      </w:r>
      <w:r w:rsidRPr="00FC06CB">
        <w:rPr>
          <w:sz w:val="22"/>
          <w:szCs w:val="22"/>
        </w:rPr>
        <w:t>18 </w:t>
      </w:r>
      <w:r w:rsidR="005D554B" w:rsidRPr="00FC06CB">
        <w:rPr>
          <w:snapToGrid w:val="0"/>
          <w:sz w:val="22"/>
          <w:szCs w:val="22"/>
        </w:rPr>
        <w:t>metų</w:t>
      </w:r>
      <w:r w:rsidRPr="00FC06CB">
        <w:rPr>
          <w:snapToGrid w:val="0"/>
          <w:sz w:val="22"/>
          <w:szCs w:val="22"/>
        </w:rPr>
        <w:t xml:space="preserve"> paaugliams</w:t>
      </w:r>
      <w:r w:rsidR="005D554B" w:rsidRPr="00FC06CB">
        <w:rPr>
          <w:snapToGrid w:val="0"/>
          <w:sz w:val="22"/>
          <w:szCs w:val="22"/>
        </w:rPr>
        <w:t xml:space="preserve"> neištirti.</w:t>
      </w:r>
      <w:r w:rsidRPr="00FC06CB">
        <w:rPr>
          <w:snapToGrid w:val="0"/>
          <w:sz w:val="22"/>
          <w:szCs w:val="22"/>
        </w:rPr>
        <w:t xml:space="preserve"> </w:t>
      </w:r>
      <w:r w:rsidR="005D554B" w:rsidRPr="00FC06CB">
        <w:rPr>
          <w:snapToGrid w:val="0"/>
          <w:sz w:val="22"/>
          <w:szCs w:val="22"/>
        </w:rPr>
        <w:t>Duomenų nėra.</w:t>
      </w:r>
      <w:r w:rsidRPr="00FC06CB">
        <w:rPr>
          <w:snapToGrid w:val="0"/>
          <w:sz w:val="22"/>
          <w:szCs w:val="22"/>
        </w:rPr>
        <w:t xml:space="preserve"> Todėl vartoti vaikams ir paaugliams nerekomenduojama.</w:t>
      </w:r>
    </w:p>
    <w:p w14:paraId="772C94C6" w14:textId="77777777" w:rsidR="005D554B" w:rsidRPr="00FC06CB" w:rsidRDefault="005D554B" w:rsidP="005D554B">
      <w:pPr>
        <w:tabs>
          <w:tab w:val="left" w:pos="567"/>
        </w:tabs>
        <w:spacing w:line="260" w:lineRule="exact"/>
        <w:rPr>
          <w:snapToGrid w:val="0"/>
          <w:sz w:val="22"/>
          <w:szCs w:val="22"/>
        </w:rPr>
      </w:pPr>
    </w:p>
    <w:p w14:paraId="045466D8" w14:textId="77777777" w:rsidR="005D554B" w:rsidRPr="00FC06CB" w:rsidRDefault="005D554B" w:rsidP="005D554B">
      <w:pPr>
        <w:tabs>
          <w:tab w:val="left" w:pos="567"/>
        </w:tabs>
        <w:spacing w:line="260" w:lineRule="exact"/>
        <w:rPr>
          <w:snapToGrid w:val="0"/>
          <w:sz w:val="22"/>
          <w:szCs w:val="22"/>
          <w:u w:val="single"/>
        </w:rPr>
      </w:pPr>
      <w:r w:rsidRPr="00FC06CB">
        <w:rPr>
          <w:snapToGrid w:val="0"/>
          <w:sz w:val="22"/>
          <w:szCs w:val="22"/>
          <w:u w:val="single"/>
        </w:rPr>
        <w:t xml:space="preserve">Vartojimo metodas </w:t>
      </w:r>
    </w:p>
    <w:p w14:paraId="34FA2A23" w14:textId="6F44F086" w:rsidR="005D554B" w:rsidRPr="00FC06CB" w:rsidRDefault="00917B3A" w:rsidP="005D554B">
      <w:pPr>
        <w:tabs>
          <w:tab w:val="left" w:pos="567"/>
        </w:tabs>
        <w:spacing w:line="260" w:lineRule="exact"/>
        <w:rPr>
          <w:snapToGrid w:val="0"/>
          <w:sz w:val="22"/>
          <w:szCs w:val="22"/>
        </w:rPr>
      </w:pPr>
      <w:r w:rsidRPr="00FC06CB">
        <w:rPr>
          <w:snapToGrid w:val="0"/>
          <w:sz w:val="22"/>
          <w:szCs w:val="22"/>
        </w:rPr>
        <w:t>Vartoti per burną.</w:t>
      </w:r>
    </w:p>
    <w:p w14:paraId="2EFA609D" w14:textId="6D3A9AE2" w:rsidR="00917B3A" w:rsidRPr="00FC06CB" w:rsidRDefault="004B6245" w:rsidP="005D554B">
      <w:pPr>
        <w:tabs>
          <w:tab w:val="left" w:pos="567"/>
        </w:tabs>
        <w:spacing w:line="260" w:lineRule="exact"/>
        <w:rPr>
          <w:snapToGrid w:val="0"/>
          <w:sz w:val="22"/>
          <w:szCs w:val="22"/>
        </w:rPr>
      </w:pPr>
      <w:r w:rsidRPr="00FC06CB">
        <w:rPr>
          <w:snapToGrid w:val="0"/>
          <w:sz w:val="22"/>
          <w:szCs w:val="22"/>
        </w:rPr>
        <w:t>Tabletes galima išgerti valgant ir be maisto.</w:t>
      </w:r>
    </w:p>
    <w:p w14:paraId="30180B53" w14:textId="77777777" w:rsidR="005D554B" w:rsidRPr="00FC06CB" w:rsidRDefault="005D554B" w:rsidP="005D554B">
      <w:pPr>
        <w:tabs>
          <w:tab w:val="left" w:pos="567"/>
        </w:tabs>
        <w:spacing w:line="260" w:lineRule="exact"/>
        <w:rPr>
          <w:snapToGrid w:val="0"/>
          <w:sz w:val="22"/>
          <w:szCs w:val="22"/>
        </w:rPr>
      </w:pPr>
    </w:p>
    <w:p w14:paraId="25773536"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4.3</w:t>
      </w:r>
      <w:r w:rsidRPr="00FC06CB">
        <w:rPr>
          <w:b/>
          <w:bCs/>
          <w:snapToGrid w:val="0"/>
          <w:sz w:val="22"/>
          <w:szCs w:val="22"/>
          <w:lang w:eastAsia="x-none"/>
        </w:rPr>
        <w:tab/>
        <w:t>Kontraindikacijos</w:t>
      </w:r>
    </w:p>
    <w:p w14:paraId="69412C16" w14:textId="77777777" w:rsidR="005D554B" w:rsidRPr="00FC06CB" w:rsidRDefault="005D554B" w:rsidP="005D554B">
      <w:pPr>
        <w:tabs>
          <w:tab w:val="left" w:pos="567"/>
        </w:tabs>
        <w:spacing w:line="260" w:lineRule="exact"/>
        <w:rPr>
          <w:snapToGrid w:val="0"/>
          <w:sz w:val="22"/>
          <w:szCs w:val="22"/>
        </w:rPr>
      </w:pPr>
    </w:p>
    <w:p w14:paraId="04452F2C" w14:textId="3D2F8DB8" w:rsidR="005D554B" w:rsidRPr="00FC06CB" w:rsidRDefault="005D554B" w:rsidP="005D554B">
      <w:pPr>
        <w:tabs>
          <w:tab w:val="left" w:pos="567"/>
        </w:tabs>
        <w:spacing w:line="260" w:lineRule="exact"/>
        <w:rPr>
          <w:snapToGrid w:val="0"/>
          <w:sz w:val="22"/>
          <w:szCs w:val="22"/>
        </w:rPr>
      </w:pPr>
      <w:r w:rsidRPr="00FC06CB">
        <w:rPr>
          <w:snapToGrid w:val="0"/>
          <w:sz w:val="22"/>
          <w:szCs w:val="22"/>
        </w:rPr>
        <w:t>Padidėjęs jautrumas veikliajai arba bet kuriai 6.1</w:t>
      </w:r>
      <w:r w:rsidR="001027D8">
        <w:rPr>
          <w:snapToGrid w:val="0"/>
          <w:sz w:val="22"/>
          <w:szCs w:val="22"/>
        </w:rPr>
        <w:t> </w:t>
      </w:r>
      <w:r w:rsidRPr="00FC06CB">
        <w:rPr>
          <w:snapToGrid w:val="0"/>
          <w:sz w:val="22"/>
          <w:szCs w:val="22"/>
        </w:rPr>
        <w:t>skyriuje nurodytai pagalbinei medžiagai.</w:t>
      </w:r>
    </w:p>
    <w:p w14:paraId="26AABB0B" w14:textId="77777777" w:rsidR="004B6245" w:rsidRPr="00FC06CB" w:rsidRDefault="004B6245" w:rsidP="004B6245">
      <w:pPr>
        <w:rPr>
          <w:i/>
          <w:sz w:val="22"/>
          <w:szCs w:val="22"/>
          <w:u w:val="single"/>
        </w:rPr>
      </w:pPr>
    </w:p>
    <w:p w14:paraId="7ED668FD" w14:textId="71582D96" w:rsidR="004B6245" w:rsidRPr="00FC06CB" w:rsidRDefault="004B6245" w:rsidP="004B6245">
      <w:pPr>
        <w:numPr>
          <w:ilvl w:val="0"/>
          <w:numId w:val="7"/>
        </w:numPr>
        <w:tabs>
          <w:tab w:val="left" w:pos="567"/>
        </w:tabs>
        <w:ind w:left="566" w:hanging="566"/>
        <w:rPr>
          <w:sz w:val="22"/>
          <w:szCs w:val="22"/>
        </w:rPr>
      </w:pPr>
      <w:r w:rsidRPr="00FC06CB">
        <w:rPr>
          <w:sz w:val="22"/>
          <w:szCs w:val="22"/>
        </w:rPr>
        <w:t>Kepenų nepakankamumas arba kepenų funkcijos sutrikimas.</w:t>
      </w:r>
    </w:p>
    <w:p w14:paraId="0286A381" w14:textId="53D00800" w:rsidR="004B6245" w:rsidRPr="00FC06CB" w:rsidRDefault="004B6245" w:rsidP="004B6245">
      <w:pPr>
        <w:numPr>
          <w:ilvl w:val="0"/>
          <w:numId w:val="7"/>
        </w:numPr>
        <w:tabs>
          <w:tab w:val="left" w:pos="567"/>
        </w:tabs>
        <w:ind w:left="567" w:hanging="567"/>
        <w:rPr>
          <w:sz w:val="22"/>
          <w:szCs w:val="22"/>
        </w:rPr>
      </w:pPr>
      <w:r w:rsidRPr="00FC06CB">
        <w:rPr>
          <w:sz w:val="22"/>
          <w:szCs w:val="22"/>
        </w:rPr>
        <w:t>Ūminis širdies nepakankamumas.</w:t>
      </w:r>
    </w:p>
    <w:p w14:paraId="023B4D6E" w14:textId="38EC67D4" w:rsidR="004B6245" w:rsidRPr="00FC06CB" w:rsidRDefault="004B6245" w:rsidP="004B6245">
      <w:pPr>
        <w:numPr>
          <w:ilvl w:val="0"/>
          <w:numId w:val="7"/>
        </w:numPr>
        <w:tabs>
          <w:tab w:val="left" w:pos="567"/>
        </w:tabs>
        <w:ind w:left="567" w:hanging="567"/>
        <w:rPr>
          <w:sz w:val="22"/>
          <w:szCs w:val="22"/>
        </w:rPr>
      </w:pPr>
      <w:r w:rsidRPr="00FC06CB">
        <w:rPr>
          <w:sz w:val="22"/>
          <w:szCs w:val="22"/>
        </w:rPr>
        <w:t>Šokas (įskaitant kardiogeninį šoką).</w:t>
      </w:r>
    </w:p>
    <w:p w14:paraId="381625F8" w14:textId="2239DB4B" w:rsidR="004B6245" w:rsidRPr="00FC06CB" w:rsidRDefault="0060777C" w:rsidP="004B6245">
      <w:pPr>
        <w:numPr>
          <w:ilvl w:val="0"/>
          <w:numId w:val="7"/>
        </w:numPr>
        <w:tabs>
          <w:tab w:val="left" w:pos="567"/>
        </w:tabs>
        <w:ind w:left="567" w:hanging="567"/>
        <w:rPr>
          <w:sz w:val="22"/>
          <w:szCs w:val="22"/>
        </w:rPr>
      </w:pPr>
      <w:r w:rsidRPr="00FC06CB">
        <w:rPr>
          <w:sz w:val="22"/>
          <w:szCs w:val="22"/>
        </w:rPr>
        <w:t xml:space="preserve">Širdies nepakankamumo dekompensacijos epizodai </w:t>
      </w:r>
      <w:r w:rsidR="004B6245" w:rsidRPr="00FC06CB">
        <w:rPr>
          <w:sz w:val="22"/>
          <w:szCs w:val="22"/>
        </w:rPr>
        <w:t>(</w:t>
      </w:r>
      <w:r w:rsidRPr="00FC06CB">
        <w:rPr>
          <w:sz w:val="22"/>
          <w:szCs w:val="22"/>
        </w:rPr>
        <w:t>taip pat ir po patirto ūminio miokardo infarkto</w:t>
      </w:r>
      <w:r w:rsidR="004B6245" w:rsidRPr="00FC06CB">
        <w:rPr>
          <w:sz w:val="22"/>
          <w:szCs w:val="22"/>
        </w:rPr>
        <w:t>)</w:t>
      </w:r>
      <w:r w:rsidRPr="00FC06CB">
        <w:rPr>
          <w:sz w:val="22"/>
          <w:szCs w:val="22"/>
        </w:rPr>
        <w:t xml:space="preserve">, kurių </w:t>
      </w:r>
      <w:r w:rsidR="001027D8">
        <w:rPr>
          <w:sz w:val="22"/>
          <w:szCs w:val="22"/>
        </w:rPr>
        <w:t xml:space="preserve">atveju </w:t>
      </w:r>
      <w:r w:rsidRPr="00FC06CB">
        <w:rPr>
          <w:sz w:val="22"/>
          <w:szCs w:val="22"/>
        </w:rPr>
        <w:t>tenka skirti inotropinį poveikį sukeliančių vaistinių preparatų į veną.</w:t>
      </w:r>
      <w:r w:rsidR="004B6245" w:rsidRPr="00FC06CB">
        <w:rPr>
          <w:sz w:val="22"/>
          <w:szCs w:val="22"/>
        </w:rPr>
        <w:t xml:space="preserve"> </w:t>
      </w:r>
    </w:p>
    <w:p w14:paraId="44BB5DA0" w14:textId="3708354B" w:rsidR="004B6245" w:rsidRPr="00FC06CB" w:rsidRDefault="0060777C" w:rsidP="0060777C">
      <w:pPr>
        <w:numPr>
          <w:ilvl w:val="0"/>
          <w:numId w:val="7"/>
        </w:numPr>
        <w:tabs>
          <w:tab w:val="left" w:pos="567"/>
        </w:tabs>
        <w:ind w:left="567" w:hanging="567"/>
        <w:rPr>
          <w:sz w:val="22"/>
          <w:szCs w:val="22"/>
        </w:rPr>
      </w:pPr>
      <w:r w:rsidRPr="00FC06CB">
        <w:rPr>
          <w:sz w:val="22"/>
          <w:szCs w:val="22"/>
        </w:rPr>
        <w:t>Sinusinio mazgo silpnumo sindromas</w:t>
      </w:r>
      <w:r w:rsidR="004B6245" w:rsidRPr="00FC06CB">
        <w:rPr>
          <w:sz w:val="22"/>
          <w:szCs w:val="22"/>
        </w:rPr>
        <w:t xml:space="preserve">, </w:t>
      </w:r>
      <w:r w:rsidRPr="00FC06CB">
        <w:rPr>
          <w:sz w:val="22"/>
          <w:szCs w:val="22"/>
        </w:rPr>
        <w:t>įskaitant</w:t>
      </w:r>
      <w:r w:rsidR="004B6245" w:rsidRPr="00FC06CB">
        <w:rPr>
          <w:sz w:val="22"/>
          <w:szCs w:val="22"/>
        </w:rPr>
        <w:t xml:space="preserve"> </w:t>
      </w:r>
      <w:r w:rsidR="00853FDB" w:rsidRPr="00FC06CB">
        <w:rPr>
          <w:sz w:val="22"/>
          <w:szCs w:val="22"/>
        </w:rPr>
        <w:t>sinoatrialinę blokadą.</w:t>
      </w:r>
    </w:p>
    <w:p w14:paraId="6303A0B5" w14:textId="7A1ED363" w:rsidR="004B6245" w:rsidRPr="00FC06CB" w:rsidRDefault="00853FDB" w:rsidP="0060777C">
      <w:pPr>
        <w:numPr>
          <w:ilvl w:val="0"/>
          <w:numId w:val="7"/>
        </w:numPr>
        <w:tabs>
          <w:tab w:val="left" w:pos="567"/>
        </w:tabs>
        <w:ind w:left="567" w:hanging="567"/>
        <w:rPr>
          <w:sz w:val="22"/>
          <w:szCs w:val="22"/>
        </w:rPr>
      </w:pPr>
      <w:r w:rsidRPr="00FC06CB">
        <w:rPr>
          <w:sz w:val="22"/>
          <w:szCs w:val="22"/>
        </w:rPr>
        <w:t>Antrojo ar trečiojo laipsnio širdies blokada (be širdies stimuliatoriaus</w:t>
      </w:r>
      <w:r w:rsidR="004B6245" w:rsidRPr="00FC06CB">
        <w:rPr>
          <w:sz w:val="22"/>
          <w:szCs w:val="22"/>
        </w:rPr>
        <w:t>)</w:t>
      </w:r>
      <w:r w:rsidRPr="00FC06CB">
        <w:rPr>
          <w:sz w:val="22"/>
          <w:szCs w:val="22"/>
        </w:rPr>
        <w:t>.</w:t>
      </w:r>
    </w:p>
    <w:p w14:paraId="1D393AF0" w14:textId="3694F49D" w:rsidR="004B6245" w:rsidRPr="00FC06CB" w:rsidRDefault="00853FDB" w:rsidP="0060777C">
      <w:pPr>
        <w:numPr>
          <w:ilvl w:val="0"/>
          <w:numId w:val="7"/>
        </w:numPr>
        <w:tabs>
          <w:tab w:val="left" w:pos="567"/>
        </w:tabs>
        <w:ind w:left="567" w:hanging="567"/>
        <w:rPr>
          <w:sz w:val="22"/>
          <w:szCs w:val="22"/>
        </w:rPr>
      </w:pPr>
      <w:r w:rsidRPr="00FC06CB">
        <w:rPr>
          <w:sz w:val="22"/>
          <w:szCs w:val="22"/>
        </w:rPr>
        <w:t>Buvęs bronch</w:t>
      </w:r>
      <w:r w:rsidR="00956F38" w:rsidRPr="00FC06CB">
        <w:rPr>
          <w:sz w:val="22"/>
          <w:szCs w:val="22"/>
        </w:rPr>
        <w:t xml:space="preserve">ų </w:t>
      </w:r>
      <w:r w:rsidRPr="00FC06CB">
        <w:rPr>
          <w:sz w:val="22"/>
          <w:szCs w:val="22"/>
        </w:rPr>
        <w:t>spazmas arba bronchinė astma.</w:t>
      </w:r>
    </w:p>
    <w:p w14:paraId="3796D457" w14:textId="31676596" w:rsidR="004B6245" w:rsidRPr="00FC06CB" w:rsidRDefault="00956F38" w:rsidP="0060777C">
      <w:pPr>
        <w:numPr>
          <w:ilvl w:val="0"/>
          <w:numId w:val="7"/>
        </w:numPr>
        <w:tabs>
          <w:tab w:val="left" w:pos="567"/>
        </w:tabs>
        <w:ind w:left="567" w:hanging="567"/>
        <w:rPr>
          <w:sz w:val="22"/>
          <w:szCs w:val="22"/>
        </w:rPr>
      </w:pPr>
      <w:r w:rsidRPr="00FC06CB">
        <w:rPr>
          <w:sz w:val="22"/>
          <w:szCs w:val="22"/>
        </w:rPr>
        <w:t>Negydyta</w:t>
      </w:r>
      <w:r w:rsidR="004B6245" w:rsidRPr="00FC06CB">
        <w:rPr>
          <w:sz w:val="22"/>
          <w:szCs w:val="22"/>
        </w:rPr>
        <w:t xml:space="preserve"> </w:t>
      </w:r>
      <w:r w:rsidRPr="00FC06CB">
        <w:rPr>
          <w:sz w:val="22"/>
          <w:szCs w:val="22"/>
        </w:rPr>
        <w:t>f</w:t>
      </w:r>
      <w:r w:rsidR="004B6245" w:rsidRPr="00FC06CB">
        <w:rPr>
          <w:sz w:val="22"/>
          <w:szCs w:val="22"/>
        </w:rPr>
        <w:t>eochromoc</w:t>
      </w:r>
      <w:r w:rsidRPr="00FC06CB">
        <w:rPr>
          <w:sz w:val="22"/>
          <w:szCs w:val="22"/>
        </w:rPr>
        <w:t>i</w:t>
      </w:r>
      <w:r w:rsidR="004B6245" w:rsidRPr="00FC06CB">
        <w:rPr>
          <w:sz w:val="22"/>
          <w:szCs w:val="22"/>
        </w:rPr>
        <w:t>toma</w:t>
      </w:r>
      <w:r w:rsidRPr="00FC06CB">
        <w:rPr>
          <w:sz w:val="22"/>
          <w:szCs w:val="22"/>
        </w:rPr>
        <w:t>.</w:t>
      </w:r>
    </w:p>
    <w:p w14:paraId="305CEE90" w14:textId="50C96DBF" w:rsidR="004B6245" w:rsidRPr="00FC06CB" w:rsidRDefault="004B6245" w:rsidP="0060777C">
      <w:pPr>
        <w:numPr>
          <w:ilvl w:val="0"/>
          <w:numId w:val="7"/>
        </w:numPr>
        <w:tabs>
          <w:tab w:val="left" w:pos="567"/>
        </w:tabs>
        <w:ind w:left="567" w:hanging="567"/>
        <w:rPr>
          <w:sz w:val="22"/>
          <w:szCs w:val="22"/>
        </w:rPr>
      </w:pPr>
      <w:r w:rsidRPr="00FC06CB">
        <w:rPr>
          <w:sz w:val="22"/>
          <w:szCs w:val="22"/>
        </w:rPr>
        <w:t>Metaboli</w:t>
      </w:r>
      <w:r w:rsidR="00956F38" w:rsidRPr="00FC06CB">
        <w:rPr>
          <w:sz w:val="22"/>
          <w:szCs w:val="22"/>
        </w:rPr>
        <w:t>nė</w:t>
      </w:r>
      <w:r w:rsidRPr="00FC06CB">
        <w:rPr>
          <w:sz w:val="22"/>
          <w:szCs w:val="22"/>
        </w:rPr>
        <w:t xml:space="preserve"> acido</w:t>
      </w:r>
      <w:r w:rsidR="00956F38" w:rsidRPr="00FC06CB">
        <w:rPr>
          <w:sz w:val="22"/>
          <w:szCs w:val="22"/>
        </w:rPr>
        <w:t>zė.</w:t>
      </w:r>
    </w:p>
    <w:p w14:paraId="7838E5CC" w14:textId="059CFBA2" w:rsidR="004B6245" w:rsidRPr="00FC06CB" w:rsidRDefault="004B6245" w:rsidP="0060777C">
      <w:pPr>
        <w:numPr>
          <w:ilvl w:val="0"/>
          <w:numId w:val="7"/>
        </w:numPr>
        <w:tabs>
          <w:tab w:val="left" w:pos="567"/>
        </w:tabs>
        <w:ind w:left="567" w:hanging="567"/>
        <w:rPr>
          <w:sz w:val="22"/>
          <w:szCs w:val="22"/>
        </w:rPr>
      </w:pPr>
      <w:r w:rsidRPr="00FC06CB">
        <w:rPr>
          <w:sz w:val="22"/>
          <w:szCs w:val="22"/>
        </w:rPr>
        <w:t>Brad</w:t>
      </w:r>
      <w:r w:rsidR="00956F38" w:rsidRPr="00FC06CB">
        <w:rPr>
          <w:sz w:val="22"/>
          <w:szCs w:val="22"/>
        </w:rPr>
        <w:t>ik</w:t>
      </w:r>
      <w:r w:rsidRPr="00FC06CB">
        <w:rPr>
          <w:sz w:val="22"/>
          <w:szCs w:val="22"/>
        </w:rPr>
        <w:t>ardi</w:t>
      </w:r>
      <w:r w:rsidR="00956F38" w:rsidRPr="00FC06CB">
        <w:rPr>
          <w:sz w:val="22"/>
          <w:szCs w:val="22"/>
        </w:rPr>
        <w:t>j</w:t>
      </w:r>
      <w:r w:rsidRPr="00FC06CB">
        <w:rPr>
          <w:sz w:val="22"/>
          <w:szCs w:val="22"/>
        </w:rPr>
        <w:t>a (</w:t>
      </w:r>
      <w:r w:rsidR="001027D8" w:rsidRPr="001027D8">
        <w:rPr>
          <w:sz w:val="22"/>
          <w:szCs w:val="22"/>
        </w:rPr>
        <w:t>širdies susitraukimų dažni</w:t>
      </w:r>
      <w:r w:rsidR="00956F38" w:rsidRPr="00FC06CB">
        <w:rPr>
          <w:sz w:val="22"/>
          <w:szCs w:val="22"/>
        </w:rPr>
        <w:t>s</w:t>
      </w:r>
      <w:r w:rsidRPr="00FC06CB">
        <w:rPr>
          <w:sz w:val="22"/>
          <w:szCs w:val="22"/>
        </w:rPr>
        <w:t xml:space="preserve"> </w:t>
      </w:r>
      <w:r w:rsidR="001027D8" w:rsidRPr="00FC06CB">
        <w:rPr>
          <w:sz w:val="22"/>
          <w:szCs w:val="22"/>
        </w:rPr>
        <w:t>prieš pradedant gydymą</w:t>
      </w:r>
      <w:r w:rsidR="001027D8">
        <w:rPr>
          <w:sz w:val="22"/>
          <w:szCs w:val="22"/>
        </w:rPr>
        <w:t xml:space="preserve"> yra</w:t>
      </w:r>
      <w:r w:rsidR="001027D8" w:rsidRPr="00FC06CB">
        <w:rPr>
          <w:sz w:val="22"/>
          <w:szCs w:val="22"/>
        </w:rPr>
        <w:t xml:space="preserve"> </w:t>
      </w:r>
      <w:r w:rsidRPr="00FC06CB">
        <w:rPr>
          <w:sz w:val="22"/>
          <w:szCs w:val="22"/>
        </w:rPr>
        <w:t>&lt;</w:t>
      </w:r>
      <w:r w:rsidR="00956F38" w:rsidRPr="00FC06CB">
        <w:rPr>
          <w:sz w:val="22"/>
          <w:szCs w:val="22"/>
        </w:rPr>
        <w:t> </w:t>
      </w:r>
      <w:r w:rsidRPr="00FC06CB">
        <w:rPr>
          <w:sz w:val="22"/>
          <w:szCs w:val="22"/>
        </w:rPr>
        <w:t>60</w:t>
      </w:r>
      <w:r w:rsidR="00956F38" w:rsidRPr="00FC06CB">
        <w:rPr>
          <w:sz w:val="22"/>
          <w:szCs w:val="22"/>
        </w:rPr>
        <w:t> </w:t>
      </w:r>
      <w:r w:rsidR="00435E24" w:rsidRPr="00FC06CB">
        <w:rPr>
          <w:sz w:val="22"/>
          <w:szCs w:val="22"/>
        </w:rPr>
        <w:t>tvinks</w:t>
      </w:r>
      <w:r w:rsidR="00956F38" w:rsidRPr="00FC06CB">
        <w:rPr>
          <w:sz w:val="22"/>
          <w:szCs w:val="22"/>
        </w:rPr>
        <w:t>ių per minutę</w:t>
      </w:r>
      <w:r w:rsidRPr="00FC06CB">
        <w:rPr>
          <w:sz w:val="22"/>
          <w:szCs w:val="22"/>
        </w:rPr>
        <w:t>)</w:t>
      </w:r>
      <w:r w:rsidR="00956F38" w:rsidRPr="00FC06CB">
        <w:rPr>
          <w:sz w:val="22"/>
          <w:szCs w:val="22"/>
        </w:rPr>
        <w:t>.</w:t>
      </w:r>
    </w:p>
    <w:p w14:paraId="39D4BAFF" w14:textId="4BEA392E" w:rsidR="004B6245" w:rsidRPr="00FC06CB" w:rsidRDefault="004B6245" w:rsidP="0060777C">
      <w:pPr>
        <w:numPr>
          <w:ilvl w:val="0"/>
          <w:numId w:val="7"/>
        </w:numPr>
        <w:tabs>
          <w:tab w:val="left" w:pos="567"/>
        </w:tabs>
        <w:ind w:left="567" w:hanging="567"/>
        <w:rPr>
          <w:sz w:val="22"/>
          <w:szCs w:val="22"/>
        </w:rPr>
      </w:pPr>
      <w:r w:rsidRPr="00FC06CB">
        <w:rPr>
          <w:sz w:val="22"/>
          <w:szCs w:val="22"/>
        </w:rPr>
        <w:t>H</w:t>
      </w:r>
      <w:r w:rsidR="00956F38" w:rsidRPr="00FC06CB">
        <w:rPr>
          <w:sz w:val="22"/>
          <w:szCs w:val="22"/>
        </w:rPr>
        <w:t>i</w:t>
      </w:r>
      <w:r w:rsidRPr="00FC06CB">
        <w:rPr>
          <w:sz w:val="22"/>
          <w:szCs w:val="22"/>
        </w:rPr>
        <w:t>poten</w:t>
      </w:r>
      <w:r w:rsidR="00956F38" w:rsidRPr="00FC06CB">
        <w:rPr>
          <w:sz w:val="22"/>
          <w:szCs w:val="22"/>
        </w:rPr>
        <w:t>zija</w:t>
      </w:r>
      <w:r w:rsidRPr="00FC06CB">
        <w:rPr>
          <w:sz w:val="22"/>
          <w:szCs w:val="22"/>
        </w:rPr>
        <w:t xml:space="preserve"> (s</w:t>
      </w:r>
      <w:r w:rsidR="00956F38" w:rsidRPr="00FC06CB">
        <w:rPr>
          <w:sz w:val="22"/>
          <w:szCs w:val="22"/>
        </w:rPr>
        <w:t>i</w:t>
      </w:r>
      <w:r w:rsidRPr="00FC06CB">
        <w:rPr>
          <w:sz w:val="22"/>
          <w:szCs w:val="22"/>
        </w:rPr>
        <w:t>stoli</w:t>
      </w:r>
      <w:r w:rsidR="00956F38" w:rsidRPr="00FC06CB">
        <w:rPr>
          <w:sz w:val="22"/>
          <w:szCs w:val="22"/>
        </w:rPr>
        <w:t>nis kraujospūdis</w:t>
      </w:r>
      <w:r w:rsidRPr="00FC06CB">
        <w:rPr>
          <w:sz w:val="22"/>
          <w:szCs w:val="22"/>
        </w:rPr>
        <w:t xml:space="preserve"> &lt;</w:t>
      </w:r>
      <w:r w:rsidR="00956F38" w:rsidRPr="00FC06CB">
        <w:rPr>
          <w:sz w:val="22"/>
          <w:szCs w:val="22"/>
        </w:rPr>
        <w:t> </w:t>
      </w:r>
      <w:r w:rsidRPr="00FC06CB">
        <w:rPr>
          <w:sz w:val="22"/>
          <w:szCs w:val="22"/>
        </w:rPr>
        <w:t>90</w:t>
      </w:r>
      <w:r w:rsidR="00956F38" w:rsidRPr="00FC06CB">
        <w:rPr>
          <w:sz w:val="22"/>
          <w:szCs w:val="22"/>
        </w:rPr>
        <w:t> </w:t>
      </w:r>
      <w:r w:rsidRPr="00FC06CB">
        <w:rPr>
          <w:sz w:val="22"/>
          <w:szCs w:val="22"/>
        </w:rPr>
        <w:t>mmHg)</w:t>
      </w:r>
      <w:r w:rsidR="00956F38" w:rsidRPr="00FC06CB">
        <w:rPr>
          <w:sz w:val="22"/>
          <w:szCs w:val="22"/>
        </w:rPr>
        <w:t>.</w:t>
      </w:r>
    </w:p>
    <w:p w14:paraId="31169417" w14:textId="36978B77" w:rsidR="004B6245" w:rsidRPr="00FC06CB" w:rsidRDefault="004B6245" w:rsidP="0060777C">
      <w:pPr>
        <w:numPr>
          <w:ilvl w:val="0"/>
          <w:numId w:val="7"/>
        </w:numPr>
        <w:tabs>
          <w:tab w:val="left" w:pos="567"/>
        </w:tabs>
        <w:ind w:left="567" w:hanging="567"/>
        <w:rPr>
          <w:sz w:val="22"/>
          <w:szCs w:val="22"/>
        </w:rPr>
      </w:pPr>
      <w:r w:rsidRPr="00FC06CB">
        <w:rPr>
          <w:sz w:val="22"/>
          <w:szCs w:val="22"/>
        </w:rPr>
        <w:t>S</w:t>
      </w:r>
      <w:r w:rsidR="00956F38" w:rsidRPr="00FC06CB">
        <w:rPr>
          <w:sz w:val="22"/>
          <w:szCs w:val="22"/>
        </w:rPr>
        <w:t>unkūs</w:t>
      </w:r>
      <w:r w:rsidRPr="00FC06CB">
        <w:rPr>
          <w:sz w:val="22"/>
          <w:szCs w:val="22"/>
        </w:rPr>
        <w:t xml:space="preserve"> peri</w:t>
      </w:r>
      <w:r w:rsidR="00956F38" w:rsidRPr="00FC06CB">
        <w:rPr>
          <w:sz w:val="22"/>
          <w:szCs w:val="22"/>
        </w:rPr>
        <w:t>f</w:t>
      </w:r>
      <w:r w:rsidRPr="00FC06CB">
        <w:rPr>
          <w:sz w:val="22"/>
          <w:szCs w:val="22"/>
        </w:rPr>
        <w:t>er</w:t>
      </w:r>
      <w:r w:rsidR="00956F38" w:rsidRPr="00FC06CB">
        <w:rPr>
          <w:sz w:val="22"/>
          <w:szCs w:val="22"/>
        </w:rPr>
        <w:t>inės kraujotakos sutrikimai.</w:t>
      </w:r>
    </w:p>
    <w:p w14:paraId="4A3C0CD3" w14:textId="4059E867" w:rsidR="004B6245" w:rsidRPr="00FC06CB" w:rsidRDefault="000414B6" w:rsidP="0060777C">
      <w:pPr>
        <w:numPr>
          <w:ilvl w:val="0"/>
          <w:numId w:val="7"/>
        </w:numPr>
        <w:tabs>
          <w:tab w:val="left" w:pos="567"/>
        </w:tabs>
        <w:ind w:left="567" w:hanging="567"/>
        <w:rPr>
          <w:sz w:val="22"/>
          <w:szCs w:val="22"/>
        </w:rPr>
      </w:pPr>
      <w:r w:rsidRPr="00FC06CB">
        <w:rPr>
          <w:sz w:val="22"/>
          <w:szCs w:val="22"/>
        </w:rPr>
        <w:t xml:space="preserve">Kairiojo skilvelio nutekamojo trakto obstrukcija </w:t>
      </w:r>
      <w:r w:rsidR="004B6245" w:rsidRPr="00FC06CB">
        <w:rPr>
          <w:sz w:val="22"/>
          <w:szCs w:val="22"/>
        </w:rPr>
        <w:t>(</w:t>
      </w:r>
      <w:r w:rsidRPr="00FC06CB">
        <w:rPr>
          <w:sz w:val="22"/>
          <w:szCs w:val="22"/>
        </w:rPr>
        <w:t>pvz., didelio laipsnio aortos stenozė</w:t>
      </w:r>
      <w:r w:rsidR="004B6245" w:rsidRPr="00FC06CB">
        <w:rPr>
          <w:sz w:val="22"/>
          <w:szCs w:val="22"/>
        </w:rPr>
        <w:t>)</w:t>
      </w:r>
      <w:r w:rsidRPr="00FC06CB">
        <w:rPr>
          <w:sz w:val="22"/>
          <w:szCs w:val="22"/>
        </w:rPr>
        <w:t>.</w:t>
      </w:r>
    </w:p>
    <w:p w14:paraId="6D2F6307" w14:textId="77777777" w:rsidR="005D554B" w:rsidRPr="00FC06CB" w:rsidRDefault="005D554B" w:rsidP="005D554B">
      <w:pPr>
        <w:tabs>
          <w:tab w:val="left" w:pos="567"/>
        </w:tabs>
        <w:spacing w:line="260" w:lineRule="exact"/>
        <w:rPr>
          <w:snapToGrid w:val="0"/>
          <w:sz w:val="22"/>
          <w:szCs w:val="22"/>
        </w:rPr>
      </w:pPr>
    </w:p>
    <w:p w14:paraId="4DF6FEA6" w14:textId="77777777" w:rsidR="005D554B" w:rsidRPr="00FC06CB" w:rsidRDefault="005D554B" w:rsidP="005D554B">
      <w:pPr>
        <w:tabs>
          <w:tab w:val="left" w:pos="567"/>
        </w:tabs>
        <w:spacing w:line="260" w:lineRule="exact"/>
        <w:rPr>
          <w:snapToGrid w:val="0"/>
          <w:sz w:val="22"/>
          <w:szCs w:val="22"/>
        </w:rPr>
      </w:pPr>
      <w:r w:rsidRPr="00FC06CB">
        <w:rPr>
          <w:b/>
          <w:snapToGrid w:val="0"/>
          <w:sz w:val="22"/>
          <w:szCs w:val="22"/>
        </w:rPr>
        <w:t>4.4</w:t>
      </w:r>
      <w:r w:rsidRPr="00FC06CB">
        <w:rPr>
          <w:b/>
          <w:snapToGrid w:val="0"/>
          <w:sz w:val="22"/>
          <w:szCs w:val="22"/>
        </w:rPr>
        <w:tab/>
        <w:t>Specialūs įspėjimai ir atsargumo priemonės</w:t>
      </w:r>
    </w:p>
    <w:p w14:paraId="179410EE" w14:textId="77777777" w:rsidR="005D554B" w:rsidRPr="00FC06CB" w:rsidRDefault="005D554B" w:rsidP="005D554B">
      <w:pPr>
        <w:tabs>
          <w:tab w:val="left" w:pos="567"/>
        </w:tabs>
        <w:spacing w:line="260" w:lineRule="exact"/>
        <w:rPr>
          <w:snapToGrid w:val="0"/>
          <w:sz w:val="22"/>
          <w:szCs w:val="22"/>
        </w:rPr>
      </w:pPr>
    </w:p>
    <w:p w14:paraId="6F5BA26E" w14:textId="51BDDE05" w:rsidR="005D554B" w:rsidRPr="00FC06CB" w:rsidRDefault="00B43CBD" w:rsidP="005D554B">
      <w:pPr>
        <w:tabs>
          <w:tab w:val="left" w:pos="567"/>
        </w:tabs>
        <w:spacing w:line="260" w:lineRule="exact"/>
        <w:rPr>
          <w:sz w:val="22"/>
          <w:szCs w:val="22"/>
        </w:rPr>
      </w:pPr>
      <w:r w:rsidRPr="00FC06CB">
        <w:rPr>
          <w:snapToGrid w:val="0"/>
          <w:sz w:val="22"/>
          <w:szCs w:val="22"/>
        </w:rPr>
        <w:t xml:space="preserve">Toliau išvardyti specialūs įspėjimai ir atsargumo priemonės, susiję su kiekviena veikliąja medžiaga, taikomi fiksuotų dozių deriniui </w:t>
      </w:r>
      <w:r w:rsidRPr="00FC06CB">
        <w:rPr>
          <w:sz w:val="22"/>
          <w:szCs w:val="22"/>
        </w:rPr>
        <w:t>Kliqqo.</w:t>
      </w:r>
    </w:p>
    <w:p w14:paraId="1EB0421A" w14:textId="77777777" w:rsidR="00B43CBD" w:rsidRPr="00FC06CB" w:rsidRDefault="00B43CBD" w:rsidP="005D554B">
      <w:pPr>
        <w:tabs>
          <w:tab w:val="left" w:pos="567"/>
        </w:tabs>
        <w:spacing w:line="260" w:lineRule="exact"/>
        <w:rPr>
          <w:sz w:val="22"/>
          <w:szCs w:val="22"/>
        </w:rPr>
      </w:pPr>
    </w:p>
    <w:p w14:paraId="66A2A555" w14:textId="7D3D4258" w:rsidR="00B43CBD" w:rsidRPr="00FC06CB" w:rsidRDefault="00B43CBD" w:rsidP="00B43CBD">
      <w:pPr>
        <w:rPr>
          <w:i/>
          <w:sz w:val="22"/>
          <w:szCs w:val="22"/>
          <w:u w:val="single"/>
        </w:rPr>
      </w:pPr>
      <w:r w:rsidRPr="00FC06CB">
        <w:rPr>
          <w:i/>
          <w:sz w:val="22"/>
          <w:szCs w:val="22"/>
          <w:u w:val="single"/>
        </w:rPr>
        <w:t>Nebivolol</w:t>
      </w:r>
      <w:r w:rsidR="00991AF5" w:rsidRPr="00FC06CB">
        <w:rPr>
          <w:i/>
          <w:sz w:val="22"/>
          <w:szCs w:val="22"/>
          <w:u w:val="single"/>
        </w:rPr>
        <w:t>is</w:t>
      </w:r>
    </w:p>
    <w:p w14:paraId="08ADA71E" w14:textId="77777777" w:rsidR="00B43CBD" w:rsidRPr="00FC06CB" w:rsidRDefault="00B43CBD" w:rsidP="00B43CBD">
      <w:pPr>
        <w:rPr>
          <w:sz w:val="22"/>
          <w:szCs w:val="22"/>
          <w:u w:val="single"/>
        </w:rPr>
      </w:pPr>
    </w:p>
    <w:p w14:paraId="08F0D955" w14:textId="58283B24" w:rsidR="00B43CBD" w:rsidRPr="00FC06CB" w:rsidRDefault="00B43CBD" w:rsidP="00B43CBD">
      <w:pPr>
        <w:rPr>
          <w:sz w:val="22"/>
          <w:szCs w:val="22"/>
        </w:rPr>
      </w:pPr>
      <w:r w:rsidRPr="00FC06CB">
        <w:rPr>
          <w:i/>
          <w:sz w:val="22"/>
          <w:szCs w:val="22"/>
        </w:rPr>
        <w:t>Aneste</w:t>
      </w:r>
      <w:r w:rsidR="00991AF5" w:rsidRPr="00FC06CB">
        <w:rPr>
          <w:i/>
          <w:sz w:val="22"/>
          <w:szCs w:val="22"/>
        </w:rPr>
        <w:t>zij</w:t>
      </w:r>
      <w:r w:rsidRPr="00FC06CB">
        <w:rPr>
          <w:i/>
          <w:sz w:val="22"/>
          <w:szCs w:val="22"/>
        </w:rPr>
        <w:t>a</w:t>
      </w:r>
    </w:p>
    <w:p w14:paraId="13DDE048" w14:textId="3DCF10F8" w:rsidR="00991AF5" w:rsidRPr="00FC06CB" w:rsidRDefault="00991AF5" w:rsidP="00B43CBD">
      <w:pPr>
        <w:rPr>
          <w:sz w:val="22"/>
          <w:szCs w:val="22"/>
        </w:rPr>
      </w:pPr>
      <w:r w:rsidRPr="00FC06CB">
        <w:rPr>
          <w:sz w:val="22"/>
          <w:szCs w:val="22"/>
        </w:rPr>
        <w:t xml:space="preserve">Tęsiant beta </w:t>
      </w:r>
      <w:r w:rsidR="00E10E6A">
        <w:rPr>
          <w:sz w:val="22"/>
          <w:szCs w:val="22"/>
        </w:rPr>
        <w:t xml:space="preserve">adrenoreceptorių </w:t>
      </w:r>
      <w:r w:rsidRPr="00FC06CB">
        <w:rPr>
          <w:sz w:val="22"/>
          <w:szCs w:val="22"/>
        </w:rPr>
        <w:t>blokadą</w:t>
      </w:r>
      <w:r w:rsidR="00E50E40" w:rsidRPr="00FC06CB">
        <w:rPr>
          <w:sz w:val="22"/>
          <w:szCs w:val="22"/>
        </w:rPr>
        <w:t>,</w:t>
      </w:r>
      <w:r w:rsidRPr="00FC06CB">
        <w:rPr>
          <w:sz w:val="22"/>
          <w:szCs w:val="22"/>
        </w:rPr>
        <w:t xml:space="preserve"> sumažėja aritmij</w:t>
      </w:r>
      <w:r w:rsidR="00E10E6A">
        <w:rPr>
          <w:sz w:val="22"/>
          <w:szCs w:val="22"/>
        </w:rPr>
        <w:t>ų</w:t>
      </w:r>
      <w:r w:rsidRPr="00FC06CB">
        <w:rPr>
          <w:sz w:val="22"/>
          <w:szCs w:val="22"/>
        </w:rPr>
        <w:t xml:space="preserve"> indukcijos ir intubacijos metu</w:t>
      </w:r>
      <w:r w:rsidR="00E50E40" w:rsidRPr="00FC06CB">
        <w:rPr>
          <w:sz w:val="22"/>
          <w:szCs w:val="22"/>
        </w:rPr>
        <w:t xml:space="preserve"> rizika</w:t>
      </w:r>
      <w:r w:rsidRPr="00FC06CB">
        <w:rPr>
          <w:sz w:val="22"/>
          <w:szCs w:val="22"/>
        </w:rPr>
        <w:t>.</w:t>
      </w:r>
      <w:r w:rsidR="00E50E40" w:rsidRPr="00FC06CB">
        <w:rPr>
          <w:sz w:val="22"/>
          <w:szCs w:val="22"/>
        </w:rPr>
        <w:t xml:space="preserve"> Jei beta </w:t>
      </w:r>
      <w:r w:rsidR="00E10E6A" w:rsidRPr="00FC06CB">
        <w:rPr>
          <w:sz w:val="22"/>
          <w:szCs w:val="22"/>
        </w:rPr>
        <w:t xml:space="preserve">ruošiantis operacijai </w:t>
      </w:r>
      <w:r w:rsidR="00E50E40" w:rsidRPr="00FC06CB">
        <w:rPr>
          <w:sz w:val="22"/>
          <w:szCs w:val="22"/>
        </w:rPr>
        <w:t>adreno</w:t>
      </w:r>
      <w:r w:rsidR="006B3EA1" w:rsidRPr="00FC06CB">
        <w:rPr>
          <w:sz w:val="22"/>
          <w:szCs w:val="22"/>
        </w:rPr>
        <w:t xml:space="preserve">receptorių </w:t>
      </w:r>
      <w:r w:rsidR="00E50E40" w:rsidRPr="00FC06CB">
        <w:rPr>
          <w:sz w:val="22"/>
          <w:szCs w:val="22"/>
        </w:rPr>
        <w:t>bloka</w:t>
      </w:r>
      <w:r w:rsidR="00E10E6A">
        <w:rPr>
          <w:sz w:val="22"/>
          <w:szCs w:val="22"/>
        </w:rPr>
        <w:t>da</w:t>
      </w:r>
      <w:r w:rsidR="00E10E6A" w:rsidRPr="00E10E6A">
        <w:rPr>
          <w:sz w:val="22"/>
          <w:szCs w:val="22"/>
        </w:rPr>
        <w:t xml:space="preserve"> </w:t>
      </w:r>
      <w:r w:rsidR="00E10E6A">
        <w:rPr>
          <w:sz w:val="22"/>
          <w:szCs w:val="22"/>
        </w:rPr>
        <w:t>nutraukiama</w:t>
      </w:r>
      <w:r w:rsidR="00E50E40" w:rsidRPr="00FC06CB">
        <w:rPr>
          <w:sz w:val="22"/>
          <w:szCs w:val="22"/>
        </w:rPr>
        <w:t>, beta adrenerginio antagonisto vartojimas turi būti nutrauktas, likus ne mažiau kaip 24</w:t>
      </w:r>
      <w:r w:rsidR="00E10E6A">
        <w:rPr>
          <w:sz w:val="22"/>
          <w:szCs w:val="22"/>
        </w:rPr>
        <w:t> </w:t>
      </w:r>
      <w:r w:rsidR="00E50E40" w:rsidRPr="00FC06CB">
        <w:rPr>
          <w:sz w:val="22"/>
          <w:szCs w:val="22"/>
        </w:rPr>
        <w:t>valandoms iki operacijos.</w:t>
      </w:r>
    </w:p>
    <w:p w14:paraId="776E7A68" w14:textId="77777777" w:rsidR="00991AF5" w:rsidRPr="00FC06CB" w:rsidRDefault="00991AF5" w:rsidP="00B43CBD">
      <w:pPr>
        <w:rPr>
          <w:sz w:val="22"/>
          <w:szCs w:val="22"/>
        </w:rPr>
      </w:pPr>
    </w:p>
    <w:p w14:paraId="7A60200B" w14:textId="102E1FB6" w:rsidR="00E74150" w:rsidRPr="00FC06CB" w:rsidRDefault="00E50E40" w:rsidP="00B43CBD">
      <w:pPr>
        <w:rPr>
          <w:sz w:val="22"/>
          <w:szCs w:val="22"/>
        </w:rPr>
      </w:pPr>
      <w:r w:rsidRPr="00FC06CB">
        <w:rPr>
          <w:sz w:val="22"/>
          <w:szCs w:val="22"/>
        </w:rPr>
        <w:t xml:space="preserve">Reikia imtis atsargumo priemonių </w:t>
      </w:r>
      <w:r w:rsidR="00E10E6A">
        <w:rPr>
          <w:sz w:val="22"/>
          <w:szCs w:val="22"/>
        </w:rPr>
        <w:t>skiri</w:t>
      </w:r>
      <w:r w:rsidRPr="00FC06CB">
        <w:rPr>
          <w:sz w:val="22"/>
          <w:szCs w:val="22"/>
        </w:rPr>
        <w:t xml:space="preserve">ant tam tikrus miokardą slopinančius anestetikus </w:t>
      </w:r>
      <w:r w:rsidR="00B43CBD" w:rsidRPr="00FC06CB">
        <w:rPr>
          <w:sz w:val="22"/>
          <w:szCs w:val="22"/>
        </w:rPr>
        <w:t>(</w:t>
      </w:r>
      <w:r w:rsidRPr="00FC06CB">
        <w:rPr>
          <w:sz w:val="22"/>
          <w:szCs w:val="22"/>
        </w:rPr>
        <w:t>žr.</w:t>
      </w:r>
      <w:r w:rsidR="00B43CBD" w:rsidRPr="00FC06CB">
        <w:rPr>
          <w:sz w:val="22"/>
          <w:szCs w:val="22"/>
        </w:rPr>
        <w:t xml:space="preserve"> 4.5</w:t>
      </w:r>
      <w:r w:rsidRPr="00FC06CB">
        <w:rPr>
          <w:sz w:val="22"/>
          <w:szCs w:val="22"/>
        </w:rPr>
        <w:t> skyrių</w:t>
      </w:r>
      <w:r w:rsidR="00B43CBD" w:rsidRPr="00FC06CB">
        <w:rPr>
          <w:sz w:val="22"/>
          <w:szCs w:val="22"/>
        </w:rPr>
        <w:t xml:space="preserve">). </w:t>
      </w:r>
      <w:r w:rsidR="00E10E6A">
        <w:rPr>
          <w:sz w:val="22"/>
          <w:szCs w:val="22"/>
        </w:rPr>
        <w:t>N</w:t>
      </w:r>
      <w:r w:rsidR="00E74150" w:rsidRPr="00FC06CB">
        <w:rPr>
          <w:sz w:val="22"/>
          <w:szCs w:val="22"/>
        </w:rPr>
        <w:t xml:space="preserve">uo pernelyg stiprios reakcijos į klajoklio nervo (lot. </w:t>
      </w:r>
      <w:r w:rsidR="00E74150" w:rsidRPr="00FC06CB">
        <w:rPr>
          <w:i/>
          <w:iCs/>
          <w:sz w:val="22"/>
          <w:szCs w:val="22"/>
        </w:rPr>
        <w:t>nervus vagus</w:t>
      </w:r>
      <w:r w:rsidR="00E74150" w:rsidRPr="00FC06CB">
        <w:rPr>
          <w:sz w:val="22"/>
          <w:szCs w:val="22"/>
        </w:rPr>
        <w:t xml:space="preserve">) stimuliaciją </w:t>
      </w:r>
      <w:r w:rsidR="00E10E6A">
        <w:rPr>
          <w:sz w:val="22"/>
          <w:szCs w:val="22"/>
        </w:rPr>
        <w:t xml:space="preserve">pacientą </w:t>
      </w:r>
      <w:r w:rsidR="00E74150" w:rsidRPr="00FC06CB">
        <w:rPr>
          <w:sz w:val="22"/>
          <w:szCs w:val="22"/>
        </w:rPr>
        <w:t>galima apsaugoti</w:t>
      </w:r>
      <w:r w:rsidR="00E10E6A">
        <w:rPr>
          <w:sz w:val="22"/>
          <w:szCs w:val="22"/>
        </w:rPr>
        <w:t xml:space="preserve">, </w:t>
      </w:r>
      <w:r w:rsidR="00E74150" w:rsidRPr="00FC06CB">
        <w:rPr>
          <w:sz w:val="22"/>
          <w:szCs w:val="22"/>
        </w:rPr>
        <w:t xml:space="preserve">leidžiant </w:t>
      </w:r>
      <w:r w:rsidR="00E10E6A" w:rsidRPr="00FC06CB">
        <w:rPr>
          <w:sz w:val="22"/>
          <w:szCs w:val="22"/>
        </w:rPr>
        <w:t xml:space="preserve">į veną </w:t>
      </w:r>
      <w:r w:rsidR="00E74150" w:rsidRPr="00FC06CB">
        <w:rPr>
          <w:sz w:val="22"/>
          <w:szCs w:val="22"/>
        </w:rPr>
        <w:t>atropino.</w:t>
      </w:r>
    </w:p>
    <w:p w14:paraId="73DBA386" w14:textId="77777777" w:rsidR="00B43CBD" w:rsidRPr="00FC06CB" w:rsidRDefault="00B43CBD" w:rsidP="00B43CBD">
      <w:pPr>
        <w:rPr>
          <w:sz w:val="22"/>
          <w:szCs w:val="22"/>
        </w:rPr>
      </w:pPr>
    </w:p>
    <w:p w14:paraId="4C1D3C26" w14:textId="58F9505E" w:rsidR="00B43CBD" w:rsidRPr="00FC06CB" w:rsidRDefault="0032210F" w:rsidP="00B43CBD">
      <w:pPr>
        <w:rPr>
          <w:sz w:val="22"/>
          <w:szCs w:val="22"/>
        </w:rPr>
      </w:pPr>
      <w:r w:rsidRPr="00FC06CB">
        <w:rPr>
          <w:i/>
          <w:sz w:val="22"/>
          <w:szCs w:val="22"/>
        </w:rPr>
        <w:t>Širdies ir kraujagyslių</w:t>
      </w:r>
      <w:r w:rsidR="00E74150" w:rsidRPr="00FC06CB">
        <w:rPr>
          <w:i/>
          <w:sz w:val="22"/>
          <w:szCs w:val="22"/>
        </w:rPr>
        <w:t xml:space="preserve"> sutrikimai</w:t>
      </w:r>
    </w:p>
    <w:p w14:paraId="3EB82A89" w14:textId="77777777" w:rsidR="00E74150" w:rsidRPr="00FC06CB" w:rsidRDefault="00E74150" w:rsidP="00B43CBD">
      <w:pPr>
        <w:rPr>
          <w:sz w:val="22"/>
          <w:szCs w:val="22"/>
        </w:rPr>
      </w:pPr>
      <w:r w:rsidRPr="00FC06CB">
        <w:rPr>
          <w:sz w:val="22"/>
          <w:szCs w:val="22"/>
        </w:rPr>
        <w:t>Apskritai beta adrenerginių antagonistų negalima vartoti pacientams, sergantiems negydytu staziniu širdies nepakankamumu (ŠN), nebent jų būklė stabilizavosi.</w:t>
      </w:r>
    </w:p>
    <w:p w14:paraId="75C6EF08" w14:textId="77777777" w:rsidR="00E74150" w:rsidRPr="00FC06CB" w:rsidRDefault="00E74150" w:rsidP="00B43CBD">
      <w:pPr>
        <w:rPr>
          <w:sz w:val="22"/>
          <w:szCs w:val="22"/>
        </w:rPr>
      </w:pPr>
    </w:p>
    <w:p w14:paraId="618CE4B4" w14:textId="034FF7BF" w:rsidR="00E74150" w:rsidRPr="00FC06CB" w:rsidRDefault="00E74150" w:rsidP="00B43CBD">
      <w:pPr>
        <w:rPr>
          <w:sz w:val="22"/>
          <w:szCs w:val="22"/>
        </w:rPr>
      </w:pPr>
      <w:r w:rsidRPr="00FC06CB">
        <w:rPr>
          <w:sz w:val="22"/>
          <w:szCs w:val="22"/>
        </w:rPr>
        <w:lastRenderedPageBreak/>
        <w:t>Pacientams, sergantiems išemine širdies liga, gydymą beta adrenerginiu antagonistu reikia nutraukti palaipsniui (t. y. per 1–2</w:t>
      </w:r>
      <w:r w:rsidR="00E10E6A">
        <w:rPr>
          <w:sz w:val="22"/>
          <w:szCs w:val="22"/>
        </w:rPr>
        <w:t> </w:t>
      </w:r>
      <w:r w:rsidRPr="00FC06CB">
        <w:rPr>
          <w:sz w:val="22"/>
          <w:szCs w:val="22"/>
        </w:rPr>
        <w:t>savaites). Jei</w:t>
      </w:r>
      <w:r w:rsidR="00E10E6A">
        <w:rPr>
          <w:sz w:val="22"/>
          <w:szCs w:val="22"/>
        </w:rPr>
        <w:t>gu</w:t>
      </w:r>
      <w:r w:rsidRPr="00FC06CB">
        <w:rPr>
          <w:sz w:val="22"/>
          <w:szCs w:val="22"/>
        </w:rPr>
        <w:t xml:space="preserve"> reikia, kartu </w:t>
      </w:r>
      <w:r w:rsidR="00E10E6A">
        <w:rPr>
          <w:sz w:val="22"/>
          <w:szCs w:val="22"/>
        </w:rPr>
        <w:t>turi būti</w:t>
      </w:r>
      <w:r w:rsidRPr="00FC06CB">
        <w:rPr>
          <w:sz w:val="22"/>
          <w:szCs w:val="22"/>
        </w:rPr>
        <w:t xml:space="preserve"> pradėt</w:t>
      </w:r>
      <w:r w:rsidR="00E10E6A">
        <w:rPr>
          <w:sz w:val="22"/>
          <w:szCs w:val="22"/>
        </w:rPr>
        <w:t>as</w:t>
      </w:r>
      <w:r w:rsidRPr="00FC06CB">
        <w:rPr>
          <w:sz w:val="22"/>
          <w:szCs w:val="22"/>
        </w:rPr>
        <w:t xml:space="preserve"> pakaitin</w:t>
      </w:r>
      <w:r w:rsidR="00E10E6A">
        <w:rPr>
          <w:sz w:val="22"/>
          <w:szCs w:val="22"/>
        </w:rPr>
        <w:t>is</w:t>
      </w:r>
      <w:r w:rsidRPr="00FC06CB">
        <w:rPr>
          <w:sz w:val="22"/>
          <w:szCs w:val="22"/>
        </w:rPr>
        <w:t xml:space="preserve"> gydym</w:t>
      </w:r>
      <w:r w:rsidR="00E10E6A">
        <w:rPr>
          <w:sz w:val="22"/>
          <w:szCs w:val="22"/>
        </w:rPr>
        <w:t>as</w:t>
      </w:r>
      <w:r w:rsidRPr="00FC06CB">
        <w:rPr>
          <w:sz w:val="22"/>
          <w:szCs w:val="22"/>
        </w:rPr>
        <w:t>, kad būtų išvengta krūtinės anginos paūmėjimo.</w:t>
      </w:r>
    </w:p>
    <w:p w14:paraId="4BB8FE26" w14:textId="13D33E75" w:rsidR="00B43CBD" w:rsidRPr="00FC06CB" w:rsidRDefault="00B43CBD" w:rsidP="00B43CBD">
      <w:pPr>
        <w:rPr>
          <w:sz w:val="22"/>
          <w:szCs w:val="22"/>
        </w:rPr>
      </w:pPr>
    </w:p>
    <w:p w14:paraId="12FAE654" w14:textId="0CFAEE03" w:rsidR="00B43CBD" w:rsidRPr="00FC06CB" w:rsidRDefault="00B43CBD" w:rsidP="00B43CBD">
      <w:pPr>
        <w:rPr>
          <w:sz w:val="22"/>
          <w:szCs w:val="22"/>
        </w:rPr>
      </w:pPr>
      <w:r w:rsidRPr="00FC06CB">
        <w:rPr>
          <w:sz w:val="22"/>
          <w:szCs w:val="22"/>
        </w:rPr>
        <w:t>Beta</w:t>
      </w:r>
      <w:r w:rsidR="00435E24" w:rsidRPr="00FC06CB">
        <w:rPr>
          <w:sz w:val="22"/>
          <w:szCs w:val="22"/>
        </w:rPr>
        <w:t xml:space="preserve"> </w:t>
      </w:r>
      <w:r w:rsidRPr="00FC06CB">
        <w:rPr>
          <w:sz w:val="22"/>
          <w:szCs w:val="22"/>
        </w:rPr>
        <w:t>adrenergi</w:t>
      </w:r>
      <w:r w:rsidR="00435E24" w:rsidRPr="00FC06CB">
        <w:rPr>
          <w:sz w:val="22"/>
          <w:szCs w:val="22"/>
        </w:rPr>
        <w:t>niai</w:t>
      </w:r>
      <w:r w:rsidRPr="00FC06CB">
        <w:rPr>
          <w:sz w:val="22"/>
          <w:szCs w:val="22"/>
        </w:rPr>
        <w:t xml:space="preserve"> antagonist</w:t>
      </w:r>
      <w:r w:rsidR="00435E24" w:rsidRPr="00FC06CB">
        <w:rPr>
          <w:sz w:val="22"/>
          <w:szCs w:val="22"/>
        </w:rPr>
        <w:t>ai gali sukelti</w:t>
      </w:r>
      <w:r w:rsidRPr="00FC06CB">
        <w:rPr>
          <w:sz w:val="22"/>
          <w:szCs w:val="22"/>
        </w:rPr>
        <w:t xml:space="preserve"> brad</w:t>
      </w:r>
      <w:r w:rsidR="00435E24" w:rsidRPr="00FC06CB">
        <w:rPr>
          <w:sz w:val="22"/>
          <w:szCs w:val="22"/>
        </w:rPr>
        <w:t>ik</w:t>
      </w:r>
      <w:r w:rsidRPr="00FC06CB">
        <w:rPr>
          <w:sz w:val="22"/>
          <w:szCs w:val="22"/>
        </w:rPr>
        <w:t>ardi</w:t>
      </w:r>
      <w:r w:rsidR="00435E24" w:rsidRPr="00FC06CB">
        <w:rPr>
          <w:sz w:val="22"/>
          <w:szCs w:val="22"/>
        </w:rPr>
        <w:t>ją</w:t>
      </w:r>
      <w:r w:rsidRPr="00FC06CB">
        <w:rPr>
          <w:sz w:val="22"/>
          <w:szCs w:val="22"/>
        </w:rPr>
        <w:t xml:space="preserve">: </w:t>
      </w:r>
      <w:r w:rsidR="00435E24" w:rsidRPr="00FC06CB">
        <w:rPr>
          <w:sz w:val="22"/>
          <w:szCs w:val="22"/>
        </w:rPr>
        <w:t>jei pulsas ramybės būsenoje su</w:t>
      </w:r>
      <w:r w:rsidR="00E10E6A">
        <w:rPr>
          <w:sz w:val="22"/>
          <w:szCs w:val="22"/>
        </w:rPr>
        <w:t>ret</w:t>
      </w:r>
      <w:r w:rsidR="00435E24" w:rsidRPr="00FC06CB">
        <w:rPr>
          <w:sz w:val="22"/>
          <w:szCs w:val="22"/>
        </w:rPr>
        <w:t>ėja iki 50–55 tvinksnių per minutę ir (arba) pacientui pasireiškia bradikardiją rodantys simptomai, dozę reikia sumažinti.</w:t>
      </w:r>
    </w:p>
    <w:p w14:paraId="42865238" w14:textId="77777777" w:rsidR="00435E24" w:rsidRPr="00FC06CB" w:rsidRDefault="00435E24" w:rsidP="00B43CBD">
      <w:pPr>
        <w:rPr>
          <w:sz w:val="22"/>
          <w:szCs w:val="22"/>
        </w:rPr>
      </w:pPr>
    </w:p>
    <w:p w14:paraId="3E62D4EB" w14:textId="6D8AD962" w:rsidR="00B43CBD" w:rsidRPr="00FC06CB" w:rsidRDefault="001A34DC" w:rsidP="00B43CBD">
      <w:pPr>
        <w:rPr>
          <w:sz w:val="22"/>
          <w:szCs w:val="22"/>
        </w:rPr>
      </w:pPr>
      <w:r w:rsidRPr="00FC06CB">
        <w:rPr>
          <w:sz w:val="22"/>
          <w:szCs w:val="22"/>
        </w:rPr>
        <w:t>Beta adrenerginius antagonistus vartoti atsargiai reikia pacientams</w:t>
      </w:r>
    </w:p>
    <w:p w14:paraId="708F223F" w14:textId="605FE2CC" w:rsidR="00B43CBD" w:rsidRPr="00FC06CB" w:rsidRDefault="00B43CBD" w:rsidP="001A34DC">
      <w:pPr>
        <w:ind w:left="567" w:hanging="567"/>
        <w:rPr>
          <w:sz w:val="22"/>
          <w:szCs w:val="22"/>
        </w:rPr>
      </w:pPr>
      <w:r w:rsidRPr="00FC06CB">
        <w:rPr>
          <w:sz w:val="22"/>
          <w:szCs w:val="22"/>
        </w:rPr>
        <w:t>-</w:t>
      </w:r>
      <w:r w:rsidRPr="00FC06CB">
        <w:rPr>
          <w:sz w:val="22"/>
          <w:szCs w:val="22"/>
        </w:rPr>
        <w:tab/>
      </w:r>
      <w:r w:rsidR="001A34DC" w:rsidRPr="00FC06CB">
        <w:rPr>
          <w:sz w:val="22"/>
          <w:szCs w:val="22"/>
        </w:rPr>
        <w:t>turintiems periferinės kraujotakos sutrikimų</w:t>
      </w:r>
      <w:r w:rsidRPr="00FC06CB">
        <w:rPr>
          <w:sz w:val="22"/>
          <w:szCs w:val="22"/>
        </w:rPr>
        <w:t xml:space="preserve"> (</w:t>
      </w:r>
      <w:r w:rsidR="001A34DC" w:rsidRPr="00FC06CB">
        <w:rPr>
          <w:sz w:val="22"/>
          <w:szCs w:val="22"/>
        </w:rPr>
        <w:t>Reino [Raynaud] liga ar sindromas</w:t>
      </w:r>
      <w:r w:rsidRPr="00FC06CB">
        <w:rPr>
          <w:sz w:val="22"/>
          <w:szCs w:val="22"/>
        </w:rPr>
        <w:t xml:space="preserve">, </w:t>
      </w:r>
      <w:r w:rsidR="001A34DC" w:rsidRPr="00FC06CB">
        <w:rPr>
          <w:sz w:val="22"/>
          <w:szCs w:val="22"/>
        </w:rPr>
        <w:t>protarpinis šlubumas</w:t>
      </w:r>
      <w:r w:rsidRPr="00FC06CB">
        <w:rPr>
          <w:sz w:val="22"/>
          <w:szCs w:val="22"/>
        </w:rPr>
        <w:t xml:space="preserve">), </w:t>
      </w:r>
      <w:r w:rsidR="001A34DC" w:rsidRPr="00FC06CB">
        <w:rPr>
          <w:sz w:val="22"/>
          <w:szCs w:val="22"/>
        </w:rPr>
        <w:t>ne</w:t>
      </w:r>
      <w:r w:rsidRPr="00FC06CB">
        <w:rPr>
          <w:sz w:val="22"/>
          <w:szCs w:val="22"/>
        </w:rPr>
        <w:t xml:space="preserve">s </w:t>
      </w:r>
      <w:r w:rsidR="001A34DC" w:rsidRPr="00FC06CB">
        <w:rPr>
          <w:sz w:val="22"/>
          <w:szCs w:val="22"/>
        </w:rPr>
        <w:t>šie sutrikimai gali pasunkėti</w:t>
      </w:r>
      <w:r w:rsidRPr="00FC06CB">
        <w:rPr>
          <w:sz w:val="22"/>
          <w:szCs w:val="22"/>
        </w:rPr>
        <w:t xml:space="preserve">; </w:t>
      </w:r>
    </w:p>
    <w:p w14:paraId="33876C4C" w14:textId="28D4F035" w:rsidR="001A34DC" w:rsidRPr="00FC06CB" w:rsidRDefault="00B43CBD" w:rsidP="001A34DC">
      <w:pPr>
        <w:ind w:left="567" w:hanging="567"/>
        <w:rPr>
          <w:sz w:val="22"/>
          <w:szCs w:val="22"/>
        </w:rPr>
      </w:pPr>
      <w:r w:rsidRPr="00FC06CB">
        <w:rPr>
          <w:sz w:val="22"/>
          <w:szCs w:val="22"/>
        </w:rPr>
        <w:t>-</w:t>
      </w:r>
      <w:r w:rsidRPr="00FC06CB">
        <w:rPr>
          <w:sz w:val="22"/>
          <w:szCs w:val="22"/>
        </w:rPr>
        <w:tab/>
      </w:r>
      <w:r w:rsidR="001A34DC" w:rsidRPr="00FC06CB">
        <w:rPr>
          <w:sz w:val="22"/>
          <w:szCs w:val="22"/>
        </w:rPr>
        <w:t>kuriems pasireiškia pirmojo laipsnio širdies blokada, nes beta adrenoreceptorių blokatoriai ilgina laidumo laiką;</w:t>
      </w:r>
    </w:p>
    <w:p w14:paraId="2DFB0B40" w14:textId="67CF5244" w:rsidR="00B43CBD" w:rsidRPr="00FC06CB" w:rsidRDefault="00B43CBD" w:rsidP="001A34DC">
      <w:pPr>
        <w:ind w:left="567" w:hanging="567"/>
        <w:rPr>
          <w:sz w:val="22"/>
          <w:szCs w:val="22"/>
        </w:rPr>
      </w:pPr>
      <w:r w:rsidRPr="00FC06CB">
        <w:rPr>
          <w:sz w:val="22"/>
          <w:szCs w:val="22"/>
        </w:rPr>
        <w:t>-</w:t>
      </w:r>
      <w:r w:rsidRPr="00FC06CB">
        <w:rPr>
          <w:sz w:val="22"/>
          <w:szCs w:val="22"/>
        </w:rPr>
        <w:tab/>
      </w:r>
      <w:r w:rsidR="001A34DC" w:rsidRPr="00FC06CB">
        <w:rPr>
          <w:sz w:val="22"/>
          <w:szCs w:val="22"/>
        </w:rPr>
        <w:t>sergantiems Prinzmetalio krūtinės angina dėl vainikinių arterijų vazokonstrikcijos neslopint alfa adrenoreceptorių: beta adrenerginiai antagonistai gali didinti anginos priepuolių skaičių ir trukmę</w:t>
      </w:r>
      <w:r w:rsidRPr="00FC06CB">
        <w:rPr>
          <w:sz w:val="22"/>
          <w:szCs w:val="22"/>
        </w:rPr>
        <w:t>.</w:t>
      </w:r>
    </w:p>
    <w:p w14:paraId="7C10E729" w14:textId="77777777" w:rsidR="001A34DC" w:rsidRPr="00FC06CB" w:rsidRDefault="001A34DC" w:rsidP="001A34DC">
      <w:pPr>
        <w:ind w:left="567" w:hanging="567"/>
        <w:rPr>
          <w:sz w:val="22"/>
          <w:szCs w:val="22"/>
        </w:rPr>
      </w:pPr>
    </w:p>
    <w:p w14:paraId="12EB58F0" w14:textId="09704605" w:rsidR="00B43CBD" w:rsidRPr="00FC06CB" w:rsidRDefault="001A34DC" w:rsidP="001A34DC">
      <w:pPr>
        <w:rPr>
          <w:sz w:val="22"/>
          <w:szCs w:val="22"/>
        </w:rPr>
      </w:pPr>
      <w:r w:rsidRPr="00FC06CB">
        <w:rPr>
          <w:sz w:val="22"/>
          <w:szCs w:val="22"/>
        </w:rPr>
        <w:t xml:space="preserve">Nebivololio paprastai nerekomenduojama vartoti kartu su verapamilio ir diltiazemo tipo kalcio kanalų antagonistais, I klasės antiaritminiais vaistiniais preparatais ir centrinio poveikio antihipertenziniais vaistiniais preparatais (išsamią informaciją žr. </w:t>
      </w:r>
      <w:r w:rsidR="00B43CBD" w:rsidRPr="00FC06CB">
        <w:rPr>
          <w:sz w:val="22"/>
          <w:szCs w:val="22"/>
        </w:rPr>
        <w:t>4.5</w:t>
      </w:r>
      <w:r w:rsidRPr="00FC06CB">
        <w:rPr>
          <w:sz w:val="22"/>
          <w:szCs w:val="22"/>
        </w:rPr>
        <w:t> skyriuje)</w:t>
      </w:r>
      <w:r w:rsidR="00B43CBD" w:rsidRPr="00FC06CB">
        <w:rPr>
          <w:sz w:val="22"/>
          <w:szCs w:val="22"/>
        </w:rPr>
        <w:t>.</w:t>
      </w:r>
    </w:p>
    <w:p w14:paraId="69BFBBFD" w14:textId="77777777" w:rsidR="00B43CBD" w:rsidRPr="00FC06CB" w:rsidRDefault="00B43CBD" w:rsidP="00B43CBD">
      <w:pPr>
        <w:rPr>
          <w:sz w:val="22"/>
          <w:szCs w:val="22"/>
        </w:rPr>
      </w:pPr>
    </w:p>
    <w:p w14:paraId="7B9BB9B7" w14:textId="6B3386D8" w:rsidR="00B43CBD" w:rsidRPr="00FC06CB" w:rsidRDefault="00B43CBD" w:rsidP="00B43CBD">
      <w:pPr>
        <w:rPr>
          <w:sz w:val="22"/>
          <w:szCs w:val="22"/>
        </w:rPr>
      </w:pPr>
      <w:r w:rsidRPr="00FC06CB">
        <w:rPr>
          <w:i/>
          <w:sz w:val="22"/>
          <w:szCs w:val="22"/>
        </w:rPr>
        <w:t>Metaboli</w:t>
      </w:r>
      <w:r w:rsidR="00D40A98" w:rsidRPr="00FC06CB">
        <w:rPr>
          <w:i/>
          <w:sz w:val="22"/>
          <w:szCs w:val="22"/>
        </w:rPr>
        <w:t>zmo ar e</w:t>
      </w:r>
      <w:r w:rsidRPr="00FC06CB">
        <w:rPr>
          <w:i/>
          <w:sz w:val="22"/>
          <w:szCs w:val="22"/>
        </w:rPr>
        <w:t>ndo</w:t>
      </w:r>
      <w:r w:rsidR="00D40A98" w:rsidRPr="00FC06CB">
        <w:rPr>
          <w:i/>
          <w:sz w:val="22"/>
          <w:szCs w:val="22"/>
        </w:rPr>
        <w:t>k</w:t>
      </w:r>
      <w:r w:rsidRPr="00FC06CB">
        <w:rPr>
          <w:i/>
          <w:sz w:val="22"/>
          <w:szCs w:val="22"/>
        </w:rPr>
        <w:t>rin</w:t>
      </w:r>
      <w:r w:rsidR="00D40A98" w:rsidRPr="00FC06CB">
        <w:rPr>
          <w:i/>
          <w:sz w:val="22"/>
          <w:szCs w:val="22"/>
        </w:rPr>
        <w:t>iniai sutrikimai</w:t>
      </w:r>
    </w:p>
    <w:p w14:paraId="20309566" w14:textId="6511480D" w:rsidR="00B43CBD" w:rsidRPr="00FC06CB" w:rsidRDefault="00B43CBD" w:rsidP="00B43CBD">
      <w:pPr>
        <w:rPr>
          <w:sz w:val="22"/>
          <w:szCs w:val="22"/>
        </w:rPr>
      </w:pPr>
      <w:r w:rsidRPr="00FC06CB">
        <w:rPr>
          <w:sz w:val="22"/>
          <w:szCs w:val="22"/>
        </w:rPr>
        <w:t>Nebivolol</w:t>
      </w:r>
      <w:r w:rsidR="00F41D8A" w:rsidRPr="00FC06CB">
        <w:rPr>
          <w:sz w:val="22"/>
          <w:szCs w:val="22"/>
        </w:rPr>
        <w:t xml:space="preserve">is neveikia </w:t>
      </w:r>
      <w:r w:rsidR="00355CD1" w:rsidRPr="00FC06CB">
        <w:rPr>
          <w:sz w:val="22"/>
          <w:szCs w:val="22"/>
        </w:rPr>
        <w:t xml:space="preserve">gliukozės kiekio </w:t>
      </w:r>
      <w:r w:rsidR="00F41D8A" w:rsidRPr="00FC06CB">
        <w:rPr>
          <w:sz w:val="22"/>
          <w:szCs w:val="22"/>
        </w:rPr>
        <w:t>diabetu sergan</w:t>
      </w:r>
      <w:r w:rsidR="00355CD1" w:rsidRPr="00FC06CB">
        <w:rPr>
          <w:sz w:val="22"/>
          <w:szCs w:val="22"/>
        </w:rPr>
        <w:t>č</w:t>
      </w:r>
      <w:r w:rsidR="00F41D8A" w:rsidRPr="00FC06CB">
        <w:rPr>
          <w:sz w:val="22"/>
          <w:szCs w:val="22"/>
        </w:rPr>
        <w:t xml:space="preserve">ių pacientų </w:t>
      </w:r>
      <w:r w:rsidR="00355CD1" w:rsidRPr="00FC06CB">
        <w:rPr>
          <w:sz w:val="22"/>
          <w:szCs w:val="22"/>
        </w:rPr>
        <w:t>organizme</w:t>
      </w:r>
      <w:r w:rsidR="00F41D8A" w:rsidRPr="00FC06CB">
        <w:rPr>
          <w:sz w:val="22"/>
          <w:szCs w:val="22"/>
        </w:rPr>
        <w:t xml:space="preserve">. </w:t>
      </w:r>
      <w:r w:rsidR="00355CD1" w:rsidRPr="00FC06CB">
        <w:rPr>
          <w:sz w:val="22"/>
          <w:szCs w:val="22"/>
        </w:rPr>
        <w:t xml:space="preserve">Tačiau diabetu sergančius pacientus reikia gydyti atsargiai, nes nebivololis gali </w:t>
      </w:r>
      <w:r w:rsidR="009018C5">
        <w:rPr>
          <w:sz w:val="22"/>
          <w:szCs w:val="22"/>
        </w:rPr>
        <w:t>maskuo</w:t>
      </w:r>
      <w:r w:rsidR="00355CD1" w:rsidRPr="00FC06CB">
        <w:rPr>
          <w:sz w:val="22"/>
          <w:szCs w:val="22"/>
        </w:rPr>
        <w:t>ti tam tikrus hipoglikemijos simptomus</w:t>
      </w:r>
      <w:r w:rsidRPr="00FC06CB">
        <w:rPr>
          <w:sz w:val="22"/>
          <w:szCs w:val="22"/>
        </w:rPr>
        <w:t xml:space="preserve"> (tach</w:t>
      </w:r>
      <w:r w:rsidR="00355CD1" w:rsidRPr="00FC06CB">
        <w:rPr>
          <w:sz w:val="22"/>
          <w:szCs w:val="22"/>
        </w:rPr>
        <w:t>ik</w:t>
      </w:r>
      <w:r w:rsidRPr="00FC06CB">
        <w:rPr>
          <w:sz w:val="22"/>
          <w:szCs w:val="22"/>
        </w:rPr>
        <w:t>ardi</w:t>
      </w:r>
      <w:r w:rsidR="00355CD1" w:rsidRPr="00FC06CB">
        <w:rPr>
          <w:sz w:val="22"/>
          <w:szCs w:val="22"/>
        </w:rPr>
        <w:t>j</w:t>
      </w:r>
      <w:r w:rsidR="009018C5">
        <w:rPr>
          <w:sz w:val="22"/>
          <w:szCs w:val="22"/>
        </w:rPr>
        <w:t>ą</w:t>
      </w:r>
      <w:r w:rsidRPr="00FC06CB">
        <w:rPr>
          <w:sz w:val="22"/>
          <w:szCs w:val="22"/>
        </w:rPr>
        <w:t>, palpita</w:t>
      </w:r>
      <w:r w:rsidR="00355CD1" w:rsidRPr="00FC06CB">
        <w:rPr>
          <w:sz w:val="22"/>
          <w:szCs w:val="22"/>
        </w:rPr>
        <w:t>cij</w:t>
      </w:r>
      <w:r w:rsidR="009018C5">
        <w:rPr>
          <w:sz w:val="22"/>
          <w:szCs w:val="22"/>
        </w:rPr>
        <w:t>a</w:t>
      </w:r>
      <w:r w:rsidRPr="00FC06CB">
        <w:rPr>
          <w:sz w:val="22"/>
          <w:szCs w:val="22"/>
        </w:rPr>
        <w:t>s).</w:t>
      </w:r>
      <w:r w:rsidR="008B756C">
        <w:rPr>
          <w:sz w:val="22"/>
          <w:szCs w:val="22"/>
        </w:rPr>
        <w:t xml:space="preserve"> </w:t>
      </w:r>
      <w:r w:rsidR="008B756C" w:rsidRPr="001D71B6">
        <w:rPr>
          <w:sz w:val="22"/>
          <w:szCs w:val="22"/>
        </w:rPr>
        <w:t>Kartu su sulfonilurėjos vaistiniais preparatais vartojami beta adrenoblokatoriai gali padidinti sunkios hipoglikemijos riziką. Pacientai, sergantys cukriniu diabetu, turi būti įspėti, kad atidžiai stebėtų gliukozės kiekį kraujyje (žr. 4.5 skyrių).</w:t>
      </w:r>
    </w:p>
    <w:p w14:paraId="6D19548D" w14:textId="77777777" w:rsidR="00355CD1" w:rsidRPr="00FC06CB" w:rsidRDefault="00355CD1" w:rsidP="00B43CBD">
      <w:pPr>
        <w:rPr>
          <w:sz w:val="22"/>
          <w:szCs w:val="22"/>
        </w:rPr>
      </w:pPr>
    </w:p>
    <w:p w14:paraId="55C16082" w14:textId="662F7A95" w:rsidR="00355CD1" w:rsidRPr="00FC06CB" w:rsidRDefault="00355CD1" w:rsidP="00B43CBD">
      <w:pPr>
        <w:rPr>
          <w:sz w:val="22"/>
          <w:szCs w:val="22"/>
        </w:rPr>
      </w:pPr>
      <w:r w:rsidRPr="00FC06CB">
        <w:rPr>
          <w:sz w:val="22"/>
          <w:szCs w:val="22"/>
        </w:rPr>
        <w:t xml:space="preserve">Beta adrenerginių receptorių blokatoriai gali </w:t>
      </w:r>
      <w:r w:rsidR="009018C5">
        <w:rPr>
          <w:sz w:val="22"/>
          <w:szCs w:val="22"/>
        </w:rPr>
        <w:t>maskuo</w:t>
      </w:r>
      <w:r w:rsidRPr="00FC06CB">
        <w:rPr>
          <w:sz w:val="22"/>
          <w:szCs w:val="22"/>
        </w:rPr>
        <w:t xml:space="preserve">ti </w:t>
      </w:r>
      <w:r w:rsidR="00012B66" w:rsidRPr="00FC06CB">
        <w:rPr>
          <w:sz w:val="22"/>
          <w:szCs w:val="22"/>
        </w:rPr>
        <w:t xml:space="preserve">tachikardijos </w:t>
      </w:r>
      <w:r w:rsidRPr="00FC06CB">
        <w:rPr>
          <w:sz w:val="22"/>
          <w:szCs w:val="22"/>
        </w:rPr>
        <w:t>simptomus</w:t>
      </w:r>
      <w:r w:rsidR="009018C5">
        <w:rPr>
          <w:sz w:val="22"/>
          <w:szCs w:val="22"/>
        </w:rPr>
        <w:t xml:space="preserve"> hipertirozės atveju</w:t>
      </w:r>
      <w:r w:rsidRPr="00FC06CB">
        <w:rPr>
          <w:sz w:val="22"/>
          <w:szCs w:val="22"/>
        </w:rPr>
        <w:t>. Staigiai nutraukus vartojimą, simptomai gali sustiprėti.</w:t>
      </w:r>
    </w:p>
    <w:p w14:paraId="6AD9BC13" w14:textId="77777777" w:rsidR="00B43CBD" w:rsidRPr="00FC06CB" w:rsidRDefault="00B43CBD" w:rsidP="00B43CBD">
      <w:pPr>
        <w:rPr>
          <w:sz w:val="22"/>
          <w:szCs w:val="22"/>
        </w:rPr>
      </w:pPr>
    </w:p>
    <w:p w14:paraId="3E1124A8" w14:textId="4E967CBA" w:rsidR="00B43CBD" w:rsidRPr="00FC06CB" w:rsidRDefault="00355CD1" w:rsidP="00B43CBD">
      <w:pPr>
        <w:rPr>
          <w:sz w:val="22"/>
          <w:szCs w:val="22"/>
        </w:rPr>
      </w:pPr>
      <w:r w:rsidRPr="00FC06CB">
        <w:rPr>
          <w:i/>
          <w:sz w:val="22"/>
          <w:szCs w:val="22"/>
        </w:rPr>
        <w:t>Kvėpavimo sutrikimai</w:t>
      </w:r>
    </w:p>
    <w:p w14:paraId="6E008198" w14:textId="521FA24C" w:rsidR="00355CD1" w:rsidRPr="00FC06CB" w:rsidRDefault="00A54E9B" w:rsidP="00B43CBD">
      <w:pPr>
        <w:rPr>
          <w:sz w:val="22"/>
          <w:szCs w:val="22"/>
        </w:rPr>
      </w:pPr>
      <w:r w:rsidRPr="00FC06CB">
        <w:rPr>
          <w:sz w:val="22"/>
          <w:szCs w:val="22"/>
        </w:rPr>
        <w:t>P</w:t>
      </w:r>
      <w:r w:rsidR="00355CD1" w:rsidRPr="00FC06CB">
        <w:rPr>
          <w:sz w:val="22"/>
          <w:szCs w:val="22"/>
        </w:rPr>
        <w:t xml:space="preserve">acientus, sergančius lėtiniais obstrukciniais plaučių sutrikimais, </w:t>
      </w:r>
      <w:r w:rsidRPr="00FC06CB">
        <w:rPr>
          <w:sz w:val="22"/>
          <w:szCs w:val="22"/>
        </w:rPr>
        <w:t xml:space="preserve">gydyti beta adrenerginiais antagonistais reikia atsargiai, </w:t>
      </w:r>
      <w:r w:rsidR="00355CD1" w:rsidRPr="00FC06CB">
        <w:rPr>
          <w:sz w:val="22"/>
          <w:szCs w:val="22"/>
        </w:rPr>
        <w:t>nes kvėpavimo takų susiaurėjimas gali sustiprėti.</w:t>
      </w:r>
    </w:p>
    <w:p w14:paraId="5DA09B06" w14:textId="77777777" w:rsidR="00B43CBD" w:rsidRPr="00FC06CB" w:rsidRDefault="00B43CBD" w:rsidP="00B43CBD">
      <w:pPr>
        <w:rPr>
          <w:sz w:val="22"/>
          <w:szCs w:val="22"/>
        </w:rPr>
      </w:pPr>
    </w:p>
    <w:p w14:paraId="75682857" w14:textId="16201514" w:rsidR="00B43CBD" w:rsidRPr="00FC06CB" w:rsidRDefault="00355CD1" w:rsidP="00B43CBD">
      <w:pPr>
        <w:rPr>
          <w:sz w:val="22"/>
          <w:szCs w:val="22"/>
        </w:rPr>
      </w:pPr>
      <w:r w:rsidRPr="00FC06CB">
        <w:rPr>
          <w:i/>
          <w:sz w:val="22"/>
          <w:szCs w:val="22"/>
        </w:rPr>
        <w:t>Kit</w:t>
      </w:r>
      <w:r w:rsidR="008E5508">
        <w:rPr>
          <w:i/>
          <w:sz w:val="22"/>
          <w:szCs w:val="22"/>
        </w:rPr>
        <w:t>a</w:t>
      </w:r>
    </w:p>
    <w:p w14:paraId="7EB4FF37" w14:textId="77777777" w:rsidR="009018C5" w:rsidRDefault="00012B66" w:rsidP="00B43CBD">
      <w:pPr>
        <w:rPr>
          <w:sz w:val="22"/>
          <w:szCs w:val="22"/>
        </w:rPr>
      </w:pPr>
      <w:r w:rsidRPr="00FC06CB">
        <w:rPr>
          <w:sz w:val="22"/>
          <w:szCs w:val="22"/>
        </w:rPr>
        <w:t>P</w:t>
      </w:r>
      <w:r w:rsidR="00C24181" w:rsidRPr="00FC06CB">
        <w:rPr>
          <w:sz w:val="22"/>
          <w:szCs w:val="22"/>
        </w:rPr>
        <w:t xml:space="preserve">acientus, kuriems pirmiau </w:t>
      </w:r>
      <w:r w:rsidR="009018C5">
        <w:rPr>
          <w:sz w:val="22"/>
          <w:szCs w:val="22"/>
        </w:rPr>
        <w:t>yra buvę</w:t>
      </w:r>
      <w:r w:rsidR="00C24181" w:rsidRPr="00FC06CB">
        <w:rPr>
          <w:sz w:val="22"/>
          <w:szCs w:val="22"/>
        </w:rPr>
        <w:t xml:space="preserve"> žvynelinė</w:t>
      </w:r>
      <w:r w:rsidR="009018C5">
        <w:rPr>
          <w:sz w:val="22"/>
          <w:szCs w:val="22"/>
        </w:rPr>
        <w:t>s atvejų</w:t>
      </w:r>
      <w:r w:rsidR="00C24181" w:rsidRPr="00FC06CB">
        <w:rPr>
          <w:sz w:val="22"/>
          <w:szCs w:val="22"/>
        </w:rPr>
        <w:t xml:space="preserve">, </w:t>
      </w:r>
      <w:r w:rsidRPr="00FC06CB">
        <w:rPr>
          <w:sz w:val="22"/>
          <w:szCs w:val="22"/>
        </w:rPr>
        <w:t xml:space="preserve">beta adrenerginiais antagonistais </w:t>
      </w:r>
      <w:r w:rsidR="009018C5">
        <w:rPr>
          <w:sz w:val="22"/>
          <w:szCs w:val="22"/>
        </w:rPr>
        <w:t>turėtų būti gydomi</w:t>
      </w:r>
      <w:r w:rsidR="00C24181" w:rsidRPr="00FC06CB">
        <w:rPr>
          <w:sz w:val="22"/>
          <w:szCs w:val="22"/>
        </w:rPr>
        <w:t xml:space="preserve"> tik gerai apsvarsčius</w:t>
      </w:r>
      <w:r w:rsidR="00B43CBD" w:rsidRPr="00FC06CB">
        <w:rPr>
          <w:sz w:val="22"/>
          <w:szCs w:val="22"/>
        </w:rPr>
        <w:t>.</w:t>
      </w:r>
    </w:p>
    <w:p w14:paraId="765BB9DF" w14:textId="77777777" w:rsidR="009018C5" w:rsidRDefault="009018C5" w:rsidP="00B43CBD">
      <w:pPr>
        <w:rPr>
          <w:sz w:val="22"/>
          <w:szCs w:val="22"/>
        </w:rPr>
      </w:pPr>
    </w:p>
    <w:p w14:paraId="3E51D7D8" w14:textId="258B9555" w:rsidR="00B43CBD" w:rsidRPr="00FC06CB" w:rsidRDefault="00B43CBD" w:rsidP="00B43CBD">
      <w:pPr>
        <w:rPr>
          <w:sz w:val="22"/>
          <w:szCs w:val="22"/>
        </w:rPr>
      </w:pPr>
      <w:r w:rsidRPr="00FC06CB">
        <w:rPr>
          <w:sz w:val="22"/>
          <w:szCs w:val="22"/>
        </w:rPr>
        <w:t>Beta</w:t>
      </w:r>
      <w:r w:rsidR="00C24181" w:rsidRPr="00FC06CB">
        <w:rPr>
          <w:sz w:val="22"/>
          <w:szCs w:val="22"/>
        </w:rPr>
        <w:t xml:space="preserve"> </w:t>
      </w:r>
      <w:r w:rsidRPr="00FC06CB">
        <w:rPr>
          <w:sz w:val="22"/>
          <w:szCs w:val="22"/>
        </w:rPr>
        <w:t>adrenergi</w:t>
      </w:r>
      <w:r w:rsidR="00C24181" w:rsidRPr="00FC06CB">
        <w:rPr>
          <w:sz w:val="22"/>
          <w:szCs w:val="22"/>
        </w:rPr>
        <w:t>niai</w:t>
      </w:r>
      <w:r w:rsidRPr="00FC06CB">
        <w:rPr>
          <w:sz w:val="22"/>
          <w:szCs w:val="22"/>
        </w:rPr>
        <w:t xml:space="preserve"> antagonist</w:t>
      </w:r>
      <w:r w:rsidR="00C24181" w:rsidRPr="00FC06CB">
        <w:rPr>
          <w:sz w:val="22"/>
          <w:szCs w:val="22"/>
        </w:rPr>
        <w:t>ai gali didinti jautrumą</w:t>
      </w:r>
      <w:r w:rsidRPr="00FC06CB">
        <w:rPr>
          <w:sz w:val="22"/>
          <w:szCs w:val="22"/>
        </w:rPr>
        <w:t xml:space="preserve"> alergen</w:t>
      </w:r>
      <w:r w:rsidR="00C24181" w:rsidRPr="00FC06CB">
        <w:rPr>
          <w:sz w:val="22"/>
          <w:szCs w:val="22"/>
        </w:rPr>
        <w:t>am</w:t>
      </w:r>
      <w:r w:rsidRPr="00FC06CB">
        <w:rPr>
          <w:sz w:val="22"/>
          <w:szCs w:val="22"/>
        </w:rPr>
        <w:t xml:space="preserve">s </w:t>
      </w:r>
      <w:r w:rsidR="00C24181" w:rsidRPr="00FC06CB">
        <w:rPr>
          <w:sz w:val="22"/>
          <w:szCs w:val="22"/>
        </w:rPr>
        <w:t>ir</w:t>
      </w:r>
      <w:r w:rsidRPr="00FC06CB">
        <w:rPr>
          <w:sz w:val="22"/>
          <w:szCs w:val="22"/>
        </w:rPr>
        <w:t xml:space="preserve"> </w:t>
      </w:r>
      <w:r w:rsidR="009018C5">
        <w:rPr>
          <w:sz w:val="22"/>
          <w:szCs w:val="22"/>
        </w:rPr>
        <w:t xml:space="preserve">sunkinti </w:t>
      </w:r>
      <w:r w:rsidR="00C24181" w:rsidRPr="00FC06CB">
        <w:rPr>
          <w:sz w:val="22"/>
          <w:szCs w:val="22"/>
        </w:rPr>
        <w:t>anafilaksin</w:t>
      </w:r>
      <w:r w:rsidR="009018C5">
        <w:rPr>
          <w:sz w:val="22"/>
          <w:szCs w:val="22"/>
        </w:rPr>
        <w:t>es</w:t>
      </w:r>
      <w:r w:rsidR="00C24181" w:rsidRPr="00FC06CB">
        <w:rPr>
          <w:sz w:val="22"/>
          <w:szCs w:val="22"/>
        </w:rPr>
        <w:t xml:space="preserve"> reakcij</w:t>
      </w:r>
      <w:r w:rsidR="009018C5">
        <w:rPr>
          <w:sz w:val="22"/>
          <w:szCs w:val="22"/>
        </w:rPr>
        <w:t>as</w:t>
      </w:r>
      <w:r w:rsidRPr="00FC06CB">
        <w:rPr>
          <w:sz w:val="22"/>
          <w:szCs w:val="22"/>
        </w:rPr>
        <w:t>.</w:t>
      </w:r>
    </w:p>
    <w:p w14:paraId="64D2533B" w14:textId="77777777" w:rsidR="00B43CBD" w:rsidRPr="00FC06CB" w:rsidRDefault="00B43CBD" w:rsidP="00B43CBD">
      <w:pPr>
        <w:rPr>
          <w:sz w:val="22"/>
          <w:szCs w:val="22"/>
        </w:rPr>
      </w:pPr>
    </w:p>
    <w:p w14:paraId="73CFEF7F" w14:textId="4AC51014" w:rsidR="00B43CBD" w:rsidRPr="00FC06CB" w:rsidRDefault="00B43CBD" w:rsidP="00B43CBD">
      <w:pPr>
        <w:rPr>
          <w:i/>
          <w:sz w:val="22"/>
          <w:szCs w:val="22"/>
          <w:u w:val="single"/>
        </w:rPr>
      </w:pPr>
      <w:r w:rsidRPr="00FC06CB">
        <w:rPr>
          <w:i/>
          <w:sz w:val="22"/>
          <w:szCs w:val="22"/>
          <w:u w:val="single"/>
        </w:rPr>
        <w:t>Amlodipin</w:t>
      </w:r>
      <w:r w:rsidR="00C24181" w:rsidRPr="00FC06CB">
        <w:rPr>
          <w:i/>
          <w:sz w:val="22"/>
          <w:szCs w:val="22"/>
          <w:u w:val="single"/>
        </w:rPr>
        <w:t>as</w:t>
      </w:r>
    </w:p>
    <w:p w14:paraId="0B23DF04" w14:textId="77777777" w:rsidR="00B43CBD" w:rsidRPr="00FC06CB" w:rsidRDefault="00B43CBD" w:rsidP="00B43CBD">
      <w:pPr>
        <w:rPr>
          <w:i/>
          <w:sz w:val="22"/>
          <w:szCs w:val="22"/>
        </w:rPr>
      </w:pPr>
    </w:p>
    <w:p w14:paraId="7A2F43F0" w14:textId="120EB1E1" w:rsidR="00B43CBD" w:rsidRPr="00FC06CB" w:rsidRDefault="00B43CBD" w:rsidP="00B43CBD">
      <w:pPr>
        <w:rPr>
          <w:i/>
          <w:sz w:val="22"/>
          <w:szCs w:val="22"/>
        </w:rPr>
      </w:pPr>
      <w:r w:rsidRPr="00FC06CB">
        <w:rPr>
          <w:i/>
          <w:sz w:val="22"/>
          <w:szCs w:val="22"/>
        </w:rPr>
        <w:t>Aort</w:t>
      </w:r>
      <w:r w:rsidR="00C24181" w:rsidRPr="00FC06CB">
        <w:rPr>
          <w:i/>
          <w:sz w:val="22"/>
          <w:szCs w:val="22"/>
        </w:rPr>
        <w:t>os</w:t>
      </w:r>
      <w:r w:rsidRPr="00FC06CB">
        <w:rPr>
          <w:i/>
          <w:sz w:val="22"/>
          <w:szCs w:val="22"/>
        </w:rPr>
        <w:t xml:space="preserve"> </w:t>
      </w:r>
      <w:r w:rsidR="00C24181" w:rsidRPr="00FC06CB">
        <w:rPr>
          <w:i/>
          <w:sz w:val="22"/>
          <w:szCs w:val="22"/>
        </w:rPr>
        <w:t xml:space="preserve">ir </w:t>
      </w:r>
      <w:r w:rsidR="00012B66" w:rsidRPr="00FC06CB">
        <w:rPr>
          <w:i/>
          <w:sz w:val="22"/>
          <w:szCs w:val="22"/>
        </w:rPr>
        <w:t>dviburio (</w:t>
      </w:r>
      <w:r w:rsidR="00FA68AA" w:rsidRPr="00FC06CB">
        <w:rPr>
          <w:i/>
          <w:sz w:val="22"/>
          <w:szCs w:val="22"/>
        </w:rPr>
        <w:t>mitralin</w:t>
      </w:r>
      <w:r w:rsidR="00C24181" w:rsidRPr="00FC06CB">
        <w:rPr>
          <w:i/>
          <w:sz w:val="22"/>
          <w:szCs w:val="22"/>
        </w:rPr>
        <w:t>io</w:t>
      </w:r>
      <w:r w:rsidR="00012B66" w:rsidRPr="00FC06CB">
        <w:rPr>
          <w:i/>
          <w:sz w:val="22"/>
          <w:szCs w:val="22"/>
        </w:rPr>
        <w:t>)</w:t>
      </w:r>
      <w:r w:rsidR="00C24181" w:rsidRPr="00FC06CB">
        <w:rPr>
          <w:i/>
          <w:sz w:val="22"/>
          <w:szCs w:val="22"/>
        </w:rPr>
        <w:t xml:space="preserve"> vožtuvo stenozė</w:t>
      </w:r>
      <w:r w:rsidRPr="00FC06CB">
        <w:rPr>
          <w:i/>
          <w:sz w:val="22"/>
          <w:szCs w:val="22"/>
        </w:rPr>
        <w:t>, obstru</w:t>
      </w:r>
      <w:r w:rsidR="009252B3" w:rsidRPr="00FC06CB">
        <w:rPr>
          <w:i/>
          <w:sz w:val="22"/>
          <w:szCs w:val="22"/>
        </w:rPr>
        <w:t>kcinė</w:t>
      </w:r>
      <w:r w:rsidRPr="00FC06CB">
        <w:rPr>
          <w:i/>
          <w:sz w:val="22"/>
          <w:szCs w:val="22"/>
        </w:rPr>
        <w:t xml:space="preserve"> h</w:t>
      </w:r>
      <w:r w:rsidR="009252B3" w:rsidRPr="00FC06CB">
        <w:rPr>
          <w:i/>
          <w:sz w:val="22"/>
          <w:szCs w:val="22"/>
        </w:rPr>
        <w:t>i</w:t>
      </w:r>
      <w:r w:rsidRPr="00FC06CB">
        <w:rPr>
          <w:i/>
          <w:sz w:val="22"/>
          <w:szCs w:val="22"/>
        </w:rPr>
        <w:t>pertro</w:t>
      </w:r>
      <w:r w:rsidR="009252B3" w:rsidRPr="00FC06CB">
        <w:rPr>
          <w:i/>
          <w:sz w:val="22"/>
          <w:szCs w:val="22"/>
        </w:rPr>
        <w:t>finė</w:t>
      </w:r>
      <w:r w:rsidRPr="00FC06CB">
        <w:rPr>
          <w:i/>
          <w:sz w:val="22"/>
          <w:szCs w:val="22"/>
        </w:rPr>
        <w:t xml:space="preserve"> </w:t>
      </w:r>
      <w:r w:rsidR="009252B3" w:rsidRPr="00FC06CB">
        <w:rPr>
          <w:i/>
          <w:sz w:val="22"/>
          <w:szCs w:val="22"/>
        </w:rPr>
        <w:t>k</w:t>
      </w:r>
      <w:r w:rsidRPr="00FC06CB">
        <w:rPr>
          <w:i/>
          <w:sz w:val="22"/>
          <w:szCs w:val="22"/>
        </w:rPr>
        <w:t>ardiom</w:t>
      </w:r>
      <w:r w:rsidR="009252B3" w:rsidRPr="00FC06CB">
        <w:rPr>
          <w:i/>
          <w:sz w:val="22"/>
          <w:szCs w:val="22"/>
        </w:rPr>
        <w:t>iopatija</w:t>
      </w:r>
    </w:p>
    <w:p w14:paraId="024E43D4" w14:textId="3E905001" w:rsidR="00B43CBD" w:rsidRPr="00FC06CB" w:rsidRDefault="00FA68AA" w:rsidP="00B43CBD">
      <w:pPr>
        <w:rPr>
          <w:sz w:val="22"/>
          <w:szCs w:val="22"/>
        </w:rPr>
      </w:pPr>
      <w:r w:rsidRPr="00FC06CB">
        <w:rPr>
          <w:sz w:val="22"/>
          <w:szCs w:val="22"/>
        </w:rPr>
        <w:t xml:space="preserve">Kliqqo sudėtyje yra </w:t>
      </w:r>
      <w:r w:rsidR="00B43CBD" w:rsidRPr="00FC06CB">
        <w:rPr>
          <w:sz w:val="22"/>
          <w:szCs w:val="22"/>
        </w:rPr>
        <w:t>amlodipin</w:t>
      </w:r>
      <w:r w:rsidRPr="00FC06CB">
        <w:rPr>
          <w:sz w:val="22"/>
          <w:szCs w:val="22"/>
        </w:rPr>
        <w:t>o</w:t>
      </w:r>
      <w:r w:rsidR="00B43CBD" w:rsidRPr="00FC06CB">
        <w:rPr>
          <w:sz w:val="22"/>
          <w:szCs w:val="22"/>
        </w:rPr>
        <w:t xml:space="preserve">, </w:t>
      </w:r>
      <w:r w:rsidRPr="00FC06CB">
        <w:rPr>
          <w:sz w:val="22"/>
          <w:szCs w:val="22"/>
        </w:rPr>
        <w:t xml:space="preserve">kurį, kaip ir kitus </w:t>
      </w:r>
      <w:r w:rsidR="00B43CBD" w:rsidRPr="00FC06CB">
        <w:rPr>
          <w:sz w:val="22"/>
          <w:szCs w:val="22"/>
        </w:rPr>
        <w:t>va</w:t>
      </w:r>
      <w:r w:rsidRPr="00FC06CB">
        <w:rPr>
          <w:sz w:val="22"/>
          <w:szCs w:val="22"/>
        </w:rPr>
        <w:t>z</w:t>
      </w:r>
      <w:r w:rsidR="00B43CBD" w:rsidRPr="00FC06CB">
        <w:rPr>
          <w:sz w:val="22"/>
          <w:szCs w:val="22"/>
        </w:rPr>
        <w:t>odilat</w:t>
      </w:r>
      <w:r w:rsidRPr="00FC06CB">
        <w:rPr>
          <w:sz w:val="22"/>
          <w:szCs w:val="22"/>
        </w:rPr>
        <w:t>at</w:t>
      </w:r>
      <w:r w:rsidR="00B43CBD" w:rsidRPr="00FC06CB">
        <w:rPr>
          <w:sz w:val="22"/>
          <w:szCs w:val="22"/>
        </w:rPr>
        <w:t>or</w:t>
      </w:r>
      <w:r w:rsidRPr="00FC06CB">
        <w:rPr>
          <w:sz w:val="22"/>
          <w:szCs w:val="22"/>
        </w:rPr>
        <w:t>iu</w:t>
      </w:r>
      <w:r w:rsidR="00B43CBD" w:rsidRPr="00FC06CB">
        <w:rPr>
          <w:sz w:val="22"/>
          <w:szCs w:val="22"/>
        </w:rPr>
        <w:t xml:space="preserve">s, </w:t>
      </w:r>
      <w:r w:rsidRPr="00FC06CB">
        <w:rPr>
          <w:sz w:val="22"/>
          <w:szCs w:val="22"/>
        </w:rPr>
        <w:t>varto</w:t>
      </w:r>
      <w:r w:rsidR="00870304">
        <w:rPr>
          <w:sz w:val="22"/>
          <w:szCs w:val="22"/>
        </w:rPr>
        <w:t>jant</w:t>
      </w:r>
      <w:r w:rsidRPr="00FC06CB">
        <w:rPr>
          <w:sz w:val="22"/>
          <w:szCs w:val="22"/>
        </w:rPr>
        <w:t xml:space="preserve"> pacientams, sergantiems aortos ar mitraline stenoze arba obstrukcine hipertrofine kardiomiopatija, reikia </w:t>
      </w:r>
      <w:r w:rsidR="00870304">
        <w:rPr>
          <w:sz w:val="22"/>
          <w:szCs w:val="22"/>
        </w:rPr>
        <w:t>imtis specialių</w:t>
      </w:r>
      <w:r w:rsidRPr="00FC06CB">
        <w:rPr>
          <w:sz w:val="22"/>
          <w:szCs w:val="22"/>
        </w:rPr>
        <w:t xml:space="preserve"> atsarg</w:t>
      </w:r>
      <w:r w:rsidR="00870304">
        <w:rPr>
          <w:sz w:val="22"/>
          <w:szCs w:val="22"/>
        </w:rPr>
        <w:t>umo priemonių</w:t>
      </w:r>
      <w:r w:rsidRPr="00FC06CB">
        <w:rPr>
          <w:sz w:val="22"/>
          <w:szCs w:val="22"/>
        </w:rPr>
        <w:t>.</w:t>
      </w:r>
    </w:p>
    <w:p w14:paraId="0F8CD63D" w14:textId="77777777" w:rsidR="00B43CBD" w:rsidRPr="00FC06CB" w:rsidRDefault="00B43CBD" w:rsidP="00B43CBD">
      <w:pPr>
        <w:rPr>
          <w:i/>
          <w:sz w:val="22"/>
          <w:szCs w:val="22"/>
        </w:rPr>
      </w:pPr>
    </w:p>
    <w:p w14:paraId="29039ACF" w14:textId="78A6D40F" w:rsidR="00B43CBD" w:rsidRPr="00FC06CB" w:rsidRDefault="00FA68AA" w:rsidP="00B43CBD">
      <w:pPr>
        <w:rPr>
          <w:i/>
          <w:sz w:val="22"/>
          <w:szCs w:val="22"/>
        </w:rPr>
      </w:pPr>
      <w:r w:rsidRPr="00FC06CB">
        <w:rPr>
          <w:i/>
          <w:sz w:val="22"/>
          <w:szCs w:val="22"/>
        </w:rPr>
        <w:t>Širdies nepakankamumas</w:t>
      </w:r>
    </w:p>
    <w:p w14:paraId="0A56CDF8" w14:textId="4AEF8247" w:rsidR="00B43CBD" w:rsidRPr="00FC06CB" w:rsidRDefault="00B43CBD" w:rsidP="00B43CBD">
      <w:pPr>
        <w:ind w:left="6"/>
        <w:rPr>
          <w:sz w:val="22"/>
          <w:szCs w:val="22"/>
          <w:highlight w:val="white"/>
        </w:rPr>
      </w:pPr>
      <w:r w:rsidRPr="00FC06CB">
        <w:rPr>
          <w:sz w:val="22"/>
          <w:szCs w:val="22"/>
          <w:highlight w:val="white"/>
        </w:rPr>
        <w:t>Pa</w:t>
      </w:r>
      <w:r w:rsidR="00012B66" w:rsidRPr="00FC06CB">
        <w:rPr>
          <w:sz w:val="22"/>
          <w:szCs w:val="22"/>
          <w:highlight w:val="white"/>
        </w:rPr>
        <w:t>c</w:t>
      </w:r>
      <w:r w:rsidRPr="00FC06CB">
        <w:rPr>
          <w:sz w:val="22"/>
          <w:szCs w:val="22"/>
          <w:highlight w:val="white"/>
        </w:rPr>
        <w:t>ient</w:t>
      </w:r>
      <w:r w:rsidR="00012B66" w:rsidRPr="00FC06CB">
        <w:rPr>
          <w:sz w:val="22"/>
          <w:szCs w:val="22"/>
          <w:highlight w:val="white"/>
        </w:rPr>
        <w:t>u</w:t>
      </w:r>
      <w:r w:rsidRPr="00FC06CB">
        <w:rPr>
          <w:sz w:val="22"/>
          <w:szCs w:val="22"/>
          <w:highlight w:val="white"/>
        </w:rPr>
        <w:t>s</w:t>
      </w:r>
      <w:r w:rsidR="00012B66" w:rsidRPr="00FC06CB">
        <w:rPr>
          <w:sz w:val="22"/>
          <w:szCs w:val="22"/>
          <w:highlight w:val="white"/>
        </w:rPr>
        <w:t>, kuriems pasireiškia širdies nepakankamumas, gydyti reikia atsargiai.</w:t>
      </w:r>
      <w:r w:rsidRPr="00FC06CB">
        <w:rPr>
          <w:sz w:val="22"/>
          <w:szCs w:val="22"/>
          <w:highlight w:val="white"/>
        </w:rPr>
        <w:t xml:space="preserve"> I</w:t>
      </w:r>
      <w:r w:rsidR="00012B66" w:rsidRPr="00FC06CB">
        <w:rPr>
          <w:sz w:val="22"/>
          <w:szCs w:val="22"/>
          <w:highlight w:val="white"/>
        </w:rPr>
        <w:t xml:space="preserve">lgalaikio </w:t>
      </w:r>
      <w:r w:rsidRPr="00FC06CB">
        <w:rPr>
          <w:sz w:val="22"/>
          <w:szCs w:val="22"/>
          <w:highlight w:val="white"/>
        </w:rPr>
        <w:t>placeb</w:t>
      </w:r>
      <w:r w:rsidR="00012B66" w:rsidRPr="00FC06CB">
        <w:rPr>
          <w:sz w:val="22"/>
          <w:szCs w:val="22"/>
          <w:highlight w:val="white"/>
        </w:rPr>
        <w:t>u</w:t>
      </w:r>
      <w:r w:rsidRPr="00FC06CB">
        <w:rPr>
          <w:sz w:val="22"/>
          <w:szCs w:val="22"/>
          <w:highlight w:val="white"/>
        </w:rPr>
        <w:t xml:space="preserve"> </w:t>
      </w:r>
      <w:r w:rsidR="00012B66" w:rsidRPr="00FC06CB">
        <w:rPr>
          <w:sz w:val="22"/>
          <w:szCs w:val="22"/>
          <w:highlight w:val="white"/>
        </w:rPr>
        <w:t>k</w:t>
      </w:r>
      <w:r w:rsidRPr="00FC06CB">
        <w:rPr>
          <w:sz w:val="22"/>
          <w:szCs w:val="22"/>
          <w:highlight w:val="white"/>
        </w:rPr>
        <w:t>ontrol</w:t>
      </w:r>
      <w:r w:rsidR="00012B66" w:rsidRPr="00FC06CB">
        <w:rPr>
          <w:sz w:val="22"/>
          <w:szCs w:val="22"/>
          <w:highlight w:val="white"/>
        </w:rPr>
        <w:t>iuojamojo tyrimo, kurio metu pacientai, kuriems yra diagnozuotas sunkus širdies nepakankamumas</w:t>
      </w:r>
      <w:r w:rsidR="00870304">
        <w:rPr>
          <w:sz w:val="22"/>
          <w:szCs w:val="22"/>
          <w:highlight w:val="white"/>
        </w:rPr>
        <w:t xml:space="preserve"> (</w:t>
      </w:r>
      <w:r w:rsidR="00870304" w:rsidRPr="00870304">
        <w:rPr>
          <w:sz w:val="22"/>
          <w:szCs w:val="22"/>
          <w:highlight w:val="white"/>
        </w:rPr>
        <w:t xml:space="preserve">III </w:t>
      </w:r>
      <w:r w:rsidR="008E5508">
        <w:rPr>
          <w:sz w:val="22"/>
          <w:szCs w:val="22"/>
          <w:highlight w:val="white"/>
        </w:rPr>
        <w:t>ir</w:t>
      </w:r>
      <w:r w:rsidR="00870304" w:rsidRPr="00870304">
        <w:rPr>
          <w:sz w:val="22"/>
          <w:szCs w:val="22"/>
          <w:highlight w:val="white"/>
        </w:rPr>
        <w:t xml:space="preserve"> IV</w:t>
      </w:r>
      <w:r w:rsidR="008E5508">
        <w:rPr>
          <w:sz w:val="22"/>
          <w:szCs w:val="22"/>
          <w:highlight w:val="white"/>
        </w:rPr>
        <w:t xml:space="preserve"> funkcinės klasės pagal NYHA</w:t>
      </w:r>
      <w:r w:rsidR="00870304">
        <w:rPr>
          <w:sz w:val="22"/>
          <w:szCs w:val="22"/>
          <w:highlight w:val="white"/>
        </w:rPr>
        <w:t>)</w:t>
      </w:r>
      <w:r w:rsidR="00012B66" w:rsidRPr="00FC06CB">
        <w:rPr>
          <w:sz w:val="22"/>
          <w:szCs w:val="22"/>
          <w:highlight w:val="white"/>
        </w:rPr>
        <w:t>, buvo gydyti amlodipinu, duomenimis</w:t>
      </w:r>
      <w:r w:rsidRPr="00FC06CB">
        <w:rPr>
          <w:sz w:val="22"/>
          <w:szCs w:val="22"/>
          <w:highlight w:val="white"/>
        </w:rPr>
        <w:t xml:space="preserve">, </w:t>
      </w:r>
      <w:r w:rsidR="00012B66" w:rsidRPr="00FC06CB">
        <w:rPr>
          <w:sz w:val="22"/>
          <w:szCs w:val="22"/>
        </w:rPr>
        <w:t>praneš</w:t>
      </w:r>
      <w:r w:rsidR="008E5508">
        <w:rPr>
          <w:sz w:val="22"/>
          <w:szCs w:val="22"/>
        </w:rPr>
        <w:t>imų apie</w:t>
      </w:r>
      <w:r w:rsidR="00012B66" w:rsidRPr="00FC06CB">
        <w:rPr>
          <w:sz w:val="22"/>
          <w:szCs w:val="22"/>
        </w:rPr>
        <w:t xml:space="preserve"> plaučių edem</w:t>
      </w:r>
      <w:r w:rsidR="008E5508">
        <w:rPr>
          <w:sz w:val="22"/>
          <w:szCs w:val="22"/>
        </w:rPr>
        <w:t>ą</w:t>
      </w:r>
      <w:r w:rsidR="00012B66" w:rsidRPr="00FC06CB">
        <w:rPr>
          <w:sz w:val="22"/>
          <w:szCs w:val="22"/>
        </w:rPr>
        <w:t xml:space="preserve"> dažnis amlodipino grupėje buvo didesnis nei placebo grupėje</w:t>
      </w:r>
      <w:r w:rsidRPr="00FC06CB">
        <w:rPr>
          <w:sz w:val="22"/>
          <w:szCs w:val="22"/>
          <w:highlight w:val="white"/>
        </w:rPr>
        <w:t xml:space="preserve">. </w:t>
      </w:r>
      <w:r w:rsidR="00012B66" w:rsidRPr="00FC06CB">
        <w:rPr>
          <w:sz w:val="22"/>
          <w:szCs w:val="22"/>
          <w:highlight w:val="white"/>
        </w:rPr>
        <w:t>Pacient</w:t>
      </w:r>
      <w:r w:rsidR="008E5508">
        <w:rPr>
          <w:sz w:val="22"/>
          <w:szCs w:val="22"/>
          <w:highlight w:val="white"/>
        </w:rPr>
        <w:t>u</w:t>
      </w:r>
      <w:r w:rsidR="00012B66" w:rsidRPr="00FC06CB">
        <w:rPr>
          <w:sz w:val="22"/>
          <w:szCs w:val="22"/>
          <w:highlight w:val="white"/>
        </w:rPr>
        <w:t xml:space="preserve">s, kuriems pasireiškia stazinis širdies nepakankamumas, </w:t>
      </w:r>
      <w:r w:rsidR="008E5508">
        <w:rPr>
          <w:sz w:val="22"/>
          <w:szCs w:val="22"/>
          <w:highlight w:val="white"/>
        </w:rPr>
        <w:t xml:space="preserve">gydyti </w:t>
      </w:r>
      <w:r w:rsidR="00012B66" w:rsidRPr="00FC06CB">
        <w:rPr>
          <w:sz w:val="22"/>
          <w:szCs w:val="22"/>
          <w:highlight w:val="white"/>
        </w:rPr>
        <w:t>k</w:t>
      </w:r>
      <w:r w:rsidRPr="00FC06CB">
        <w:rPr>
          <w:sz w:val="22"/>
          <w:szCs w:val="22"/>
          <w:highlight w:val="white"/>
        </w:rPr>
        <w:t>alci</w:t>
      </w:r>
      <w:r w:rsidR="00012B66" w:rsidRPr="00FC06CB">
        <w:rPr>
          <w:sz w:val="22"/>
          <w:szCs w:val="22"/>
          <w:highlight w:val="white"/>
        </w:rPr>
        <w:t>o kanalų</w:t>
      </w:r>
      <w:r w:rsidRPr="00FC06CB">
        <w:rPr>
          <w:sz w:val="22"/>
          <w:szCs w:val="22"/>
          <w:highlight w:val="white"/>
        </w:rPr>
        <w:t xml:space="preserve"> blo</w:t>
      </w:r>
      <w:r w:rsidR="00012B66" w:rsidRPr="00FC06CB">
        <w:rPr>
          <w:sz w:val="22"/>
          <w:szCs w:val="22"/>
          <w:highlight w:val="white"/>
        </w:rPr>
        <w:t>katori</w:t>
      </w:r>
      <w:r w:rsidR="008E5508">
        <w:rPr>
          <w:sz w:val="22"/>
          <w:szCs w:val="22"/>
          <w:highlight w:val="white"/>
        </w:rPr>
        <w:t>ai</w:t>
      </w:r>
      <w:r w:rsidR="00012B66" w:rsidRPr="00FC06CB">
        <w:rPr>
          <w:sz w:val="22"/>
          <w:szCs w:val="22"/>
          <w:highlight w:val="white"/>
        </w:rPr>
        <w:t>s</w:t>
      </w:r>
      <w:r w:rsidRPr="00FC06CB">
        <w:rPr>
          <w:sz w:val="22"/>
          <w:szCs w:val="22"/>
          <w:highlight w:val="white"/>
        </w:rPr>
        <w:t xml:space="preserve">, </w:t>
      </w:r>
      <w:r w:rsidR="00012B66" w:rsidRPr="00FC06CB">
        <w:rPr>
          <w:sz w:val="22"/>
          <w:szCs w:val="22"/>
          <w:highlight w:val="white"/>
        </w:rPr>
        <w:t>įskaitant</w:t>
      </w:r>
      <w:r w:rsidRPr="00FC06CB">
        <w:rPr>
          <w:sz w:val="22"/>
          <w:szCs w:val="22"/>
          <w:highlight w:val="white"/>
        </w:rPr>
        <w:t xml:space="preserve"> amlodipin</w:t>
      </w:r>
      <w:r w:rsidR="00012B66" w:rsidRPr="00FC06CB">
        <w:rPr>
          <w:sz w:val="22"/>
          <w:szCs w:val="22"/>
          <w:highlight w:val="white"/>
        </w:rPr>
        <w:t>ą</w:t>
      </w:r>
      <w:r w:rsidRPr="00FC06CB">
        <w:rPr>
          <w:sz w:val="22"/>
          <w:szCs w:val="22"/>
          <w:highlight w:val="white"/>
        </w:rPr>
        <w:t xml:space="preserve">, </w:t>
      </w:r>
      <w:r w:rsidR="00012B66" w:rsidRPr="00FC06CB">
        <w:rPr>
          <w:sz w:val="22"/>
          <w:szCs w:val="22"/>
          <w:highlight w:val="white"/>
        </w:rPr>
        <w:t>reikia atsargiai</w:t>
      </w:r>
      <w:r w:rsidRPr="00FC06CB">
        <w:rPr>
          <w:sz w:val="22"/>
          <w:szCs w:val="22"/>
          <w:highlight w:val="white"/>
        </w:rPr>
        <w:t xml:space="preserve">, </w:t>
      </w:r>
      <w:r w:rsidR="00012B66" w:rsidRPr="00FC06CB">
        <w:rPr>
          <w:sz w:val="22"/>
          <w:szCs w:val="22"/>
          <w:highlight w:val="white"/>
        </w:rPr>
        <w:t>ne</w:t>
      </w:r>
      <w:r w:rsidRPr="00FC06CB">
        <w:rPr>
          <w:sz w:val="22"/>
          <w:szCs w:val="22"/>
          <w:highlight w:val="white"/>
        </w:rPr>
        <w:t xml:space="preserve">s </w:t>
      </w:r>
      <w:r w:rsidR="00012B66" w:rsidRPr="00FC06CB">
        <w:rPr>
          <w:sz w:val="22"/>
          <w:szCs w:val="22"/>
          <w:highlight w:val="white"/>
        </w:rPr>
        <w:t>j</w:t>
      </w:r>
      <w:r w:rsidR="001E3B67" w:rsidRPr="00FC06CB">
        <w:rPr>
          <w:sz w:val="22"/>
          <w:szCs w:val="22"/>
          <w:highlight w:val="white"/>
        </w:rPr>
        <w:t>i</w:t>
      </w:r>
      <w:r w:rsidR="00012B66" w:rsidRPr="00FC06CB">
        <w:rPr>
          <w:sz w:val="22"/>
          <w:szCs w:val="22"/>
          <w:highlight w:val="white"/>
        </w:rPr>
        <w:t xml:space="preserve">e gali didinti </w:t>
      </w:r>
      <w:r w:rsidR="0032210F" w:rsidRPr="00FC06CB">
        <w:rPr>
          <w:sz w:val="22"/>
          <w:szCs w:val="22"/>
        </w:rPr>
        <w:t xml:space="preserve">būsimų širdies ir kraujagyslių </w:t>
      </w:r>
      <w:r w:rsidR="008E5508">
        <w:rPr>
          <w:sz w:val="22"/>
          <w:szCs w:val="22"/>
        </w:rPr>
        <w:t>reiškinių bei</w:t>
      </w:r>
      <w:r w:rsidR="0032210F" w:rsidRPr="00FC06CB">
        <w:rPr>
          <w:sz w:val="22"/>
          <w:szCs w:val="22"/>
        </w:rPr>
        <w:t xml:space="preserve"> mirtingumo</w:t>
      </w:r>
      <w:r w:rsidR="0032210F" w:rsidRPr="00FC06CB">
        <w:rPr>
          <w:sz w:val="22"/>
          <w:szCs w:val="22"/>
          <w:highlight w:val="white"/>
        </w:rPr>
        <w:t xml:space="preserve"> </w:t>
      </w:r>
      <w:r w:rsidR="00012B66" w:rsidRPr="00FC06CB">
        <w:rPr>
          <w:sz w:val="22"/>
          <w:szCs w:val="22"/>
          <w:highlight w:val="white"/>
        </w:rPr>
        <w:t>riziką</w:t>
      </w:r>
      <w:r w:rsidRPr="00FC06CB">
        <w:rPr>
          <w:sz w:val="22"/>
          <w:szCs w:val="22"/>
          <w:highlight w:val="white"/>
        </w:rPr>
        <w:t>.</w:t>
      </w:r>
    </w:p>
    <w:p w14:paraId="3F28639B" w14:textId="77777777" w:rsidR="00B43CBD" w:rsidRPr="00FC06CB" w:rsidRDefault="00B43CBD" w:rsidP="00B43CBD">
      <w:pPr>
        <w:rPr>
          <w:i/>
          <w:sz w:val="22"/>
          <w:szCs w:val="22"/>
        </w:rPr>
      </w:pPr>
    </w:p>
    <w:p w14:paraId="0B821A36" w14:textId="7F929F54" w:rsidR="00B43CBD" w:rsidRPr="00FC06CB" w:rsidRDefault="0032210F" w:rsidP="008E5508">
      <w:pPr>
        <w:keepNext/>
        <w:rPr>
          <w:i/>
          <w:sz w:val="22"/>
          <w:szCs w:val="22"/>
        </w:rPr>
      </w:pPr>
      <w:r w:rsidRPr="00FC06CB">
        <w:rPr>
          <w:i/>
          <w:sz w:val="22"/>
          <w:szCs w:val="22"/>
        </w:rPr>
        <w:lastRenderedPageBreak/>
        <w:t>Kit</w:t>
      </w:r>
      <w:r w:rsidR="008E5508">
        <w:rPr>
          <w:i/>
          <w:sz w:val="22"/>
          <w:szCs w:val="22"/>
        </w:rPr>
        <w:t>a</w:t>
      </w:r>
    </w:p>
    <w:p w14:paraId="48003C87" w14:textId="0CCB4662" w:rsidR="0032210F" w:rsidRPr="00FC06CB" w:rsidRDefault="0032210F" w:rsidP="00B43CBD">
      <w:pPr>
        <w:ind w:left="6"/>
        <w:rPr>
          <w:sz w:val="22"/>
          <w:szCs w:val="22"/>
        </w:rPr>
      </w:pPr>
      <w:r w:rsidRPr="00FC06CB">
        <w:rPr>
          <w:sz w:val="22"/>
          <w:szCs w:val="22"/>
        </w:rPr>
        <w:t xml:space="preserve">Kaip ir vartojant bet kurį antihipertenzinį vaistinį preparatą, </w:t>
      </w:r>
      <w:r w:rsidR="0038336A" w:rsidRPr="00FC06CB">
        <w:rPr>
          <w:sz w:val="22"/>
          <w:szCs w:val="22"/>
        </w:rPr>
        <w:t xml:space="preserve">pernelyg sumažėjus </w:t>
      </w:r>
      <w:r w:rsidRPr="00FC06CB">
        <w:rPr>
          <w:sz w:val="22"/>
          <w:szCs w:val="22"/>
        </w:rPr>
        <w:t>pacient</w:t>
      </w:r>
      <w:r w:rsidR="0038336A">
        <w:rPr>
          <w:sz w:val="22"/>
          <w:szCs w:val="22"/>
        </w:rPr>
        <w:t>ų</w:t>
      </w:r>
      <w:r w:rsidRPr="00FC06CB">
        <w:rPr>
          <w:sz w:val="22"/>
          <w:szCs w:val="22"/>
        </w:rPr>
        <w:t>, sergan</w:t>
      </w:r>
      <w:r w:rsidR="0038336A">
        <w:rPr>
          <w:sz w:val="22"/>
          <w:szCs w:val="22"/>
        </w:rPr>
        <w:t>čių</w:t>
      </w:r>
      <w:r w:rsidRPr="00FC06CB">
        <w:rPr>
          <w:sz w:val="22"/>
          <w:szCs w:val="22"/>
        </w:rPr>
        <w:t xml:space="preserve"> išemine širdies liga arba išemine </w:t>
      </w:r>
      <w:r w:rsidR="0038336A">
        <w:rPr>
          <w:sz w:val="22"/>
          <w:szCs w:val="22"/>
        </w:rPr>
        <w:t xml:space="preserve">galvos </w:t>
      </w:r>
      <w:r w:rsidRPr="00FC06CB">
        <w:rPr>
          <w:sz w:val="22"/>
          <w:szCs w:val="22"/>
        </w:rPr>
        <w:t>smegenų kraujagyslių liga, kraujospūdži</w:t>
      </w:r>
      <w:r w:rsidR="001E3B67" w:rsidRPr="00FC06CB">
        <w:rPr>
          <w:sz w:val="22"/>
          <w:szCs w:val="22"/>
        </w:rPr>
        <w:t>ui, gali ištikti</w:t>
      </w:r>
      <w:r w:rsidRPr="00FC06CB">
        <w:rPr>
          <w:sz w:val="22"/>
          <w:szCs w:val="22"/>
        </w:rPr>
        <w:t xml:space="preserve"> miokardo infarkt</w:t>
      </w:r>
      <w:r w:rsidR="001E3B67" w:rsidRPr="00FC06CB">
        <w:rPr>
          <w:sz w:val="22"/>
          <w:szCs w:val="22"/>
        </w:rPr>
        <w:t>as</w:t>
      </w:r>
      <w:r w:rsidRPr="00FC06CB">
        <w:rPr>
          <w:sz w:val="22"/>
          <w:szCs w:val="22"/>
        </w:rPr>
        <w:t xml:space="preserve"> arba insult</w:t>
      </w:r>
      <w:r w:rsidR="001E3B67" w:rsidRPr="00FC06CB">
        <w:rPr>
          <w:sz w:val="22"/>
          <w:szCs w:val="22"/>
        </w:rPr>
        <w:t>as</w:t>
      </w:r>
      <w:r w:rsidRPr="00FC06CB">
        <w:rPr>
          <w:sz w:val="22"/>
          <w:szCs w:val="22"/>
        </w:rPr>
        <w:t>.</w:t>
      </w:r>
    </w:p>
    <w:p w14:paraId="05CD7FBD" w14:textId="77777777" w:rsidR="00B43CBD" w:rsidRPr="00FC06CB" w:rsidRDefault="00B43CBD" w:rsidP="00B43CBD">
      <w:pPr>
        <w:ind w:left="6"/>
        <w:rPr>
          <w:sz w:val="22"/>
          <w:szCs w:val="22"/>
          <w:highlight w:val="white"/>
        </w:rPr>
      </w:pPr>
    </w:p>
    <w:p w14:paraId="37AA1C19" w14:textId="7FDA1F69" w:rsidR="00B43CBD" w:rsidRPr="00FC06CB" w:rsidRDefault="0032210F" w:rsidP="00B43CBD">
      <w:pPr>
        <w:ind w:left="6"/>
        <w:rPr>
          <w:i/>
          <w:sz w:val="22"/>
          <w:szCs w:val="22"/>
          <w:highlight w:val="white"/>
        </w:rPr>
      </w:pPr>
      <w:r w:rsidRPr="00FC06CB">
        <w:rPr>
          <w:i/>
          <w:sz w:val="22"/>
          <w:szCs w:val="22"/>
          <w:highlight w:val="white"/>
        </w:rPr>
        <w:t>Inkstų funkcijos nepakankamumas</w:t>
      </w:r>
    </w:p>
    <w:p w14:paraId="1404CBE4" w14:textId="252E2F40" w:rsidR="00B43CBD" w:rsidRPr="00FC06CB" w:rsidRDefault="0032210F" w:rsidP="00B43CBD">
      <w:pPr>
        <w:ind w:left="6"/>
        <w:rPr>
          <w:sz w:val="22"/>
          <w:szCs w:val="22"/>
          <w:highlight w:val="white"/>
        </w:rPr>
      </w:pPr>
      <w:r w:rsidRPr="00FC06CB">
        <w:rPr>
          <w:sz w:val="22"/>
          <w:szCs w:val="22"/>
          <w:highlight w:val="white"/>
        </w:rPr>
        <w:t>Tokie pacientai gali vartoti normalias a</w:t>
      </w:r>
      <w:r w:rsidR="00B43CBD" w:rsidRPr="00FC06CB">
        <w:rPr>
          <w:sz w:val="22"/>
          <w:szCs w:val="22"/>
          <w:highlight w:val="white"/>
        </w:rPr>
        <w:t>mlodipin</w:t>
      </w:r>
      <w:r w:rsidRPr="00FC06CB">
        <w:rPr>
          <w:sz w:val="22"/>
          <w:szCs w:val="22"/>
          <w:highlight w:val="white"/>
        </w:rPr>
        <w:t>o</w:t>
      </w:r>
      <w:r w:rsidR="00B43CBD" w:rsidRPr="00FC06CB">
        <w:rPr>
          <w:sz w:val="22"/>
          <w:szCs w:val="22"/>
          <w:highlight w:val="white"/>
        </w:rPr>
        <w:t xml:space="preserve"> do</w:t>
      </w:r>
      <w:r w:rsidRPr="00FC06CB">
        <w:rPr>
          <w:sz w:val="22"/>
          <w:szCs w:val="22"/>
          <w:highlight w:val="white"/>
        </w:rPr>
        <w:t>ze</w:t>
      </w:r>
      <w:r w:rsidR="00B43CBD" w:rsidRPr="00FC06CB">
        <w:rPr>
          <w:sz w:val="22"/>
          <w:szCs w:val="22"/>
          <w:highlight w:val="white"/>
        </w:rPr>
        <w:t xml:space="preserve">s. </w:t>
      </w:r>
      <w:r w:rsidRPr="00FC06CB">
        <w:rPr>
          <w:sz w:val="22"/>
          <w:szCs w:val="22"/>
        </w:rPr>
        <w:t xml:space="preserve">Amlodipino koncentracijos plazmoje pokyčiai nepriklauso nuo inkstų funkcijos sutrikimo laipsnio. </w:t>
      </w:r>
      <w:r w:rsidR="00B43CBD" w:rsidRPr="00FC06CB">
        <w:rPr>
          <w:sz w:val="22"/>
          <w:szCs w:val="22"/>
          <w:highlight w:val="white"/>
        </w:rPr>
        <w:t>Amlodipin</w:t>
      </w:r>
      <w:r w:rsidRPr="00FC06CB">
        <w:rPr>
          <w:sz w:val="22"/>
          <w:szCs w:val="22"/>
          <w:highlight w:val="white"/>
        </w:rPr>
        <w:t>as nepašalinamas iš organizmo dializės metu.</w:t>
      </w:r>
    </w:p>
    <w:p w14:paraId="170EB762" w14:textId="77777777" w:rsidR="00B43CBD" w:rsidRPr="00FC06CB" w:rsidRDefault="00B43CBD" w:rsidP="00B43CBD">
      <w:pPr>
        <w:ind w:left="6"/>
        <w:rPr>
          <w:sz w:val="22"/>
          <w:szCs w:val="22"/>
          <w:highlight w:val="white"/>
        </w:rPr>
      </w:pPr>
    </w:p>
    <w:p w14:paraId="2A9DDE01" w14:textId="1A5F1F38" w:rsidR="00B43CBD" w:rsidRPr="00FC06CB" w:rsidRDefault="0032210F" w:rsidP="00B43CBD">
      <w:pPr>
        <w:ind w:left="6"/>
        <w:rPr>
          <w:i/>
          <w:sz w:val="22"/>
          <w:szCs w:val="22"/>
          <w:highlight w:val="white"/>
          <w:u w:val="single"/>
        </w:rPr>
      </w:pPr>
      <w:r w:rsidRPr="00FC06CB">
        <w:rPr>
          <w:i/>
          <w:sz w:val="22"/>
          <w:szCs w:val="22"/>
          <w:highlight w:val="white"/>
          <w:u w:val="single"/>
        </w:rPr>
        <w:t>Pagalbinės medžiago</w:t>
      </w:r>
      <w:r w:rsidR="00B43CBD" w:rsidRPr="00FC06CB">
        <w:rPr>
          <w:i/>
          <w:sz w:val="22"/>
          <w:szCs w:val="22"/>
          <w:highlight w:val="white"/>
          <w:u w:val="single"/>
        </w:rPr>
        <w:t>s</w:t>
      </w:r>
    </w:p>
    <w:p w14:paraId="055A9712" w14:textId="0AF014C9" w:rsidR="00B43CBD" w:rsidRPr="00FC06CB" w:rsidRDefault="00E94245" w:rsidP="00B43CBD">
      <w:pPr>
        <w:ind w:left="6"/>
        <w:rPr>
          <w:sz w:val="22"/>
          <w:szCs w:val="22"/>
          <w:highlight w:val="white"/>
        </w:rPr>
      </w:pPr>
      <w:r>
        <w:rPr>
          <w:sz w:val="22"/>
          <w:szCs w:val="22"/>
          <w:highlight w:val="white"/>
        </w:rPr>
        <w:t>Vienoje š</w:t>
      </w:r>
      <w:r w:rsidR="0032210F" w:rsidRPr="00FC06CB">
        <w:rPr>
          <w:sz w:val="22"/>
          <w:szCs w:val="22"/>
          <w:highlight w:val="white"/>
        </w:rPr>
        <w:t>io vaist</w:t>
      </w:r>
      <w:r>
        <w:rPr>
          <w:sz w:val="22"/>
          <w:szCs w:val="22"/>
          <w:highlight w:val="white"/>
        </w:rPr>
        <w:t>ini</w:t>
      </w:r>
      <w:r w:rsidR="0032210F" w:rsidRPr="00FC06CB">
        <w:rPr>
          <w:sz w:val="22"/>
          <w:szCs w:val="22"/>
          <w:highlight w:val="white"/>
        </w:rPr>
        <w:t>o</w:t>
      </w:r>
      <w:r>
        <w:rPr>
          <w:sz w:val="22"/>
          <w:szCs w:val="22"/>
          <w:highlight w:val="white"/>
        </w:rPr>
        <w:t xml:space="preserve"> preparato</w:t>
      </w:r>
      <w:r w:rsidR="0032210F" w:rsidRPr="00FC06CB">
        <w:rPr>
          <w:sz w:val="22"/>
          <w:szCs w:val="22"/>
          <w:highlight w:val="white"/>
        </w:rPr>
        <w:t xml:space="preserve"> dozėje</w:t>
      </w:r>
      <w:r w:rsidR="00B43CBD" w:rsidRPr="00FC06CB">
        <w:rPr>
          <w:sz w:val="22"/>
          <w:szCs w:val="22"/>
          <w:highlight w:val="white"/>
        </w:rPr>
        <w:t xml:space="preserve"> </w:t>
      </w:r>
      <w:r w:rsidR="0032210F" w:rsidRPr="00FC06CB">
        <w:rPr>
          <w:sz w:val="22"/>
          <w:szCs w:val="22"/>
          <w:highlight w:val="white"/>
        </w:rPr>
        <w:t>yra mažiau kaip</w:t>
      </w:r>
      <w:r w:rsidR="00B43CBD" w:rsidRPr="00FC06CB">
        <w:rPr>
          <w:sz w:val="22"/>
          <w:szCs w:val="22"/>
          <w:highlight w:val="white"/>
        </w:rPr>
        <w:t xml:space="preserve"> 1</w:t>
      </w:r>
      <w:r w:rsidR="0032210F" w:rsidRPr="00FC06CB">
        <w:rPr>
          <w:sz w:val="22"/>
          <w:szCs w:val="22"/>
          <w:highlight w:val="white"/>
        </w:rPr>
        <w:t> </w:t>
      </w:r>
      <w:r w:rsidR="00B43CBD" w:rsidRPr="00FC06CB">
        <w:rPr>
          <w:sz w:val="22"/>
          <w:szCs w:val="22"/>
          <w:highlight w:val="white"/>
        </w:rPr>
        <w:t xml:space="preserve">mmol </w:t>
      </w:r>
      <w:r w:rsidR="0032210F" w:rsidRPr="00FC06CB">
        <w:rPr>
          <w:sz w:val="22"/>
          <w:szCs w:val="22"/>
          <w:highlight w:val="white"/>
        </w:rPr>
        <w:t>natrio</w:t>
      </w:r>
      <w:r w:rsidR="00B43CBD" w:rsidRPr="00FC06CB">
        <w:rPr>
          <w:sz w:val="22"/>
          <w:szCs w:val="22"/>
          <w:highlight w:val="white"/>
        </w:rPr>
        <w:t xml:space="preserve"> (23</w:t>
      </w:r>
      <w:r w:rsidR="0032210F" w:rsidRPr="00FC06CB">
        <w:rPr>
          <w:sz w:val="22"/>
          <w:szCs w:val="22"/>
          <w:highlight w:val="white"/>
        </w:rPr>
        <w:t> </w:t>
      </w:r>
      <w:r w:rsidR="00B43CBD" w:rsidRPr="00FC06CB">
        <w:rPr>
          <w:sz w:val="22"/>
          <w:szCs w:val="22"/>
          <w:highlight w:val="white"/>
        </w:rPr>
        <w:t xml:space="preserve">mg), </w:t>
      </w:r>
      <w:r w:rsidR="0032210F" w:rsidRPr="00FC06CB">
        <w:rPr>
          <w:sz w:val="22"/>
          <w:szCs w:val="22"/>
          <w:highlight w:val="white"/>
        </w:rPr>
        <w:t>t. y. jis beveik neturi reikšmės</w:t>
      </w:r>
      <w:r w:rsidR="00B43CBD" w:rsidRPr="00FC06CB">
        <w:rPr>
          <w:sz w:val="22"/>
          <w:szCs w:val="22"/>
          <w:highlight w:val="white"/>
        </w:rPr>
        <w:t>.</w:t>
      </w:r>
    </w:p>
    <w:p w14:paraId="391BCE4D" w14:textId="77777777" w:rsidR="005D554B" w:rsidRPr="00FC06CB" w:rsidRDefault="005D554B" w:rsidP="0032210F">
      <w:pPr>
        <w:ind w:left="6"/>
        <w:rPr>
          <w:sz w:val="22"/>
          <w:szCs w:val="22"/>
          <w:highlight w:val="white"/>
        </w:rPr>
      </w:pPr>
    </w:p>
    <w:p w14:paraId="7AC63E74"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4.5</w:t>
      </w:r>
      <w:r w:rsidRPr="00FC06CB">
        <w:rPr>
          <w:b/>
          <w:bCs/>
          <w:snapToGrid w:val="0"/>
          <w:sz w:val="22"/>
          <w:szCs w:val="22"/>
          <w:lang w:eastAsia="x-none"/>
        </w:rPr>
        <w:tab/>
        <w:t>Sąveika su kitais vaistiniais preparatais ir kitokia sąveika</w:t>
      </w:r>
    </w:p>
    <w:p w14:paraId="2256EA38" w14:textId="77777777" w:rsidR="005D554B" w:rsidRPr="00FC06CB" w:rsidRDefault="005D554B" w:rsidP="005D554B">
      <w:pPr>
        <w:tabs>
          <w:tab w:val="left" w:pos="567"/>
        </w:tabs>
        <w:spacing w:line="260" w:lineRule="exact"/>
        <w:rPr>
          <w:snapToGrid w:val="0"/>
          <w:sz w:val="22"/>
          <w:szCs w:val="22"/>
        </w:rPr>
      </w:pPr>
    </w:p>
    <w:p w14:paraId="7B642667" w14:textId="3D6B39E4" w:rsidR="005D554B" w:rsidRPr="00FC06CB" w:rsidRDefault="005902C6" w:rsidP="005D554B">
      <w:pPr>
        <w:tabs>
          <w:tab w:val="left" w:pos="567"/>
        </w:tabs>
        <w:spacing w:line="260" w:lineRule="exact"/>
        <w:rPr>
          <w:snapToGrid w:val="0"/>
          <w:sz w:val="22"/>
          <w:szCs w:val="22"/>
        </w:rPr>
      </w:pPr>
      <w:r>
        <w:rPr>
          <w:snapToGrid w:val="0"/>
          <w:sz w:val="22"/>
          <w:szCs w:val="22"/>
        </w:rPr>
        <w:t>Klinikinių s</w:t>
      </w:r>
      <w:r w:rsidR="005D554B" w:rsidRPr="00FC06CB">
        <w:rPr>
          <w:snapToGrid w:val="0"/>
          <w:sz w:val="22"/>
          <w:szCs w:val="22"/>
        </w:rPr>
        <w:t xml:space="preserve">ąveikos tyrimų </w:t>
      </w:r>
      <w:r w:rsidR="0013273D" w:rsidRPr="00FC06CB">
        <w:rPr>
          <w:snapToGrid w:val="0"/>
          <w:sz w:val="22"/>
          <w:szCs w:val="22"/>
        </w:rPr>
        <w:t xml:space="preserve">vartojant Kliqqo </w:t>
      </w:r>
      <w:r w:rsidR="005D554B" w:rsidRPr="00FC06CB">
        <w:rPr>
          <w:snapToGrid w:val="0"/>
          <w:sz w:val="22"/>
          <w:szCs w:val="22"/>
        </w:rPr>
        <w:t>neatlikta.</w:t>
      </w:r>
      <w:r w:rsidR="0013273D" w:rsidRPr="00FC06CB">
        <w:rPr>
          <w:snapToGrid w:val="0"/>
          <w:sz w:val="22"/>
          <w:szCs w:val="22"/>
        </w:rPr>
        <w:t xml:space="preserve"> Tyrimais su atskiromis veikliosiomis medžiagomis (nebivololiu ar amlodipinu)</w:t>
      </w:r>
      <w:r>
        <w:rPr>
          <w:snapToGrid w:val="0"/>
          <w:sz w:val="22"/>
          <w:szCs w:val="22"/>
        </w:rPr>
        <w:t xml:space="preserve">, kurių yra Kliqqo sudėtyje, </w:t>
      </w:r>
      <w:r w:rsidR="0013273D" w:rsidRPr="00FC06CB">
        <w:rPr>
          <w:snapToGrid w:val="0"/>
          <w:sz w:val="22"/>
          <w:szCs w:val="22"/>
        </w:rPr>
        <w:t>nustatyta sąveika gali pasireikšti ir vartojant Kliqqo.</w:t>
      </w:r>
      <w:r w:rsidR="0013273D" w:rsidRPr="00FC06CB">
        <w:rPr>
          <w:sz w:val="22"/>
          <w:szCs w:val="22"/>
        </w:rPr>
        <w:t xml:space="preserve"> </w:t>
      </w:r>
      <w:r w:rsidR="0013273D" w:rsidRPr="00FC06CB">
        <w:rPr>
          <w:snapToGrid w:val="0"/>
          <w:sz w:val="22"/>
          <w:szCs w:val="22"/>
        </w:rPr>
        <w:t>Atsižvelgiant į žinomas nebivololio ir amlodipino savybes, kliniškai reikšmingos farmakokinetinės sąveikos tarp atskirų veikliųjų medžiagų, esančių Kliqqo sudėtyje, nesitikima.</w:t>
      </w:r>
    </w:p>
    <w:p w14:paraId="29E97AE9" w14:textId="77777777" w:rsidR="0013273D" w:rsidRPr="00FC06CB" w:rsidRDefault="0013273D" w:rsidP="005D554B">
      <w:pPr>
        <w:tabs>
          <w:tab w:val="left" w:pos="567"/>
        </w:tabs>
        <w:spacing w:line="260" w:lineRule="exact"/>
        <w:rPr>
          <w:snapToGrid w:val="0"/>
          <w:sz w:val="22"/>
          <w:szCs w:val="22"/>
        </w:rPr>
      </w:pPr>
    </w:p>
    <w:p w14:paraId="56908D04" w14:textId="37F49859" w:rsidR="0013273D" w:rsidRPr="00FC06CB" w:rsidRDefault="0013273D" w:rsidP="0013273D">
      <w:pPr>
        <w:rPr>
          <w:sz w:val="22"/>
          <w:szCs w:val="22"/>
          <w:u w:val="single"/>
        </w:rPr>
      </w:pPr>
      <w:r w:rsidRPr="00FC06CB">
        <w:rPr>
          <w:sz w:val="22"/>
          <w:szCs w:val="22"/>
          <w:u w:val="single"/>
        </w:rPr>
        <w:t>Farmakokinetinė sąveika</w:t>
      </w:r>
    </w:p>
    <w:p w14:paraId="027EB54A" w14:textId="77777777" w:rsidR="0013273D" w:rsidRPr="00FC06CB" w:rsidRDefault="0013273D" w:rsidP="0013273D">
      <w:pPr>
        <w:rPr>
          <w:sz w:val="22"/>
          <w:szCs w:val="22"/>
          <w:u w:val="single"/>
        </w:rPr>
      </w:pPr>
    </w:p>
    <w:p w14:paraId="51FD7B66" w14:textId="01171A9F" w:rsidR="0013273D" w:rsidRPr="00FC06CB" w:rsidRDefault="0013273D" w:rsidP="0013273D">
      <w:pPr>
        <w:rPr>
          <w:i/>
          <w:iCs/>
          <w:sz w:val="22"/>
          <w:szCs w:val="22"/>
        </w:rPr>
      </w:pPr>
      <w:r w:rsidRPr="00FC06CB">
        <w:rPr>
          <w:i/>
          <w:iCs/>
          <w:sz w:val="22"/>
          <w:szCs w:val="22"/>
        </w:rPr>
        <w:t>Kitų vaistinių preparatų poveikis Kliqqo</w:t>
      </w:r>
    </w:p>
    <w:p w14:paraId="0473D5A5" w14:textId="3B587DA4" w:rsidR="0013273D" w:rsidRPr="00FC06CB" w:rsidRDefault="00582655" w:rsidP="0013273D">
      <w:pPr>
        <w:rPr>
          <w:color w:val="FF0000"/>
          <w:sz w:val="22"/>
          <w:szCs w:val="22"/>
        </w:rPr>
      </w:pPr>
      <w:r w:rsidRPr="00FC06CB">
        <w:rPr>
          <w:sz w:val="22"/>
          <w:szCs w:val="22"/>
        </w:rPr>
        <w:t>N</w:t>
      </w:r>
      <w:r w:rsidR="0013273D" w:rsidRPr="00FC06CB" w:rsidDel="00413283">
        <w:rPr>
          <w:sz w:val="22"/>
          <w:szCs w:val="22"/>
        </w:rPr>
        <w:t>ebivolol</w:t>
      </w:r>
      <w:r w:rsidRPr="00FC06CB">
        <w:rPr>
          <w:sz w:val="22"/>
          <w:szCs w:val="22"/>
        </w:rPr>
        <w:t>io</w:t>
      </w:r>
      <w:r w:rsidR="0013273D" w:rsidRPr="00FC06CB" w:rsidDel="00413283">
        <w:rPr>
          <w:sz w:val="22"/>
          <w:szCs w:val="22"/>
        </w:rPr>
        <w:t xml:space="preserve"> metaboli</w:t>
      </w:r>
      <w:r w:rsidRPr="00FC06CB">
        <w:rPr>
          <w:sz w:val="22"/>
          <w:szCs w:val="22"/>
        </w:rPr>
        <w:t>zmą veikia</w:t>
      </w:r>
      <w:r w:rsidR="0013273D" w:rsidRPr="00FC06CB" w:rsidDel="00413283">
        <w:rPr>
          <w:sz w:val="22"/>
          <w:szCs w:val="22"/>
        </w:rPr>
        <w:t xml:space="preserve"> CYP2D6 i</w:t>
      </w:r>
      <w:r w:rsidRPr="00FC06CB">
        <w:rPr>
          <w:sz w:val="22"/>
          <w:szCs w:val="22"/>
        </w:rPr>
        <w:t>zofermentai</w:t>
      </w:r>
      <w:r w:rsidR="0013273D" w:rsidRPr="00FC06CB" w:rsidDel="00413283">
        <w:rPr>
          <w:sz w:val="22"/>
          <w:szCs w:val="22"/>
        </w:rPr>
        <w:t xml:space="preserve">, </w:t>
      </w:r>
      <w:r w:rsidRPr="00FC06CB">
        <w:rPr>
          <w:sz w:val="22"/>
          <w:szCs w:val="22"/>
        </w:rPr>
        <w:t>todėl vartojant kartu su medžiagomi</w:t>
      </w:r>
      <w:r w:rsidR="0013273D" w:rsidRPr="00FC06CB" w:rsidDel="00413283">
        <w:rPr>
          <w:sz w:val="22"/>
          <w:szCs w:val="22"/>
        </w:rPr>
        <w:t>s</w:t>
      </w:r>
      <w:r w:rsidRPr="00FC06CB">
        <w:rPr>
          <w:sz w:val="22"/>
          <w:szCs w:val="22"/>
        </w:rPr>
        <w:t xml:space="preserve">, kurios slopina šį fermentą, ypač </w:t>
      </w:r>
      <w:r w:rsidR="0013273D" w:rsidRPr="00FC06CB" w:rsidDel="00413283">
        <w:rPr>
          <w:sz w:val="22"/>
          <w:szCs w:val="22"/>
        </w:rPr>
        <w:t>paro</w:t>
      </w:r>
      <w:r w:rsidRPr="00FC06CB">
        <w:rPr>
          <w:sz w:val="22"/>
          <w:szCs w:val="22"/>
        </w:rPr>
        <w:t>ks</w:t>
      </w:r>
      <w:r w:rsidR="0013273D" w:rsidRPr="00FC06CB" w:rsidDel="00413283">
        <w:rPr>
          <w:sz w:val="22"/>
          <w:szCs w:val="22"/>
        </w:rPr>
        <w:t>etin</w:t>
      </w:r>
      <w:r w:rsidRPr="00FC06CB">
        <w:rPr>
          <w:sz w:val="22"/>
          <w:szCs w:val="22"/>
        </w:rPr>
        <w:t>u</w:t>
      </w:r>
      <w:r w:rsidR="0013273D" w:rsidRPr="00FC06CB" w:rsidDel="00413283">
        <w:rPr>
          <w:sz w:val="22"/>
          <w:szCs w:val="22"/>
        </w:rPr>
        <w:t>, fluo</w:t>
      </w:r>
      <w:r w:rsidRPr="00FC06CB">
        <w:rPr>
          <w:sz w:val="22"/>
          <w:szCs w:val="22"/>
        </w:rPr>
        <w:t>ks</w:t>
      </w:r>
      <w:r w:rsidR="0013273D" w:rsidRPr="00FC06CB" w:rsidDel="00413283">
        <w:rPr>
          <w:sz w:val="22"/>
          <w:szCs w:val="22"/>
        </w:rPr>
        <w:t>etin</w:t>
      </w:r>
      <w:r w:rsidRPr="00FC06CB">
        <w:rPr>
          <w:sz w:val="22"/>
          <w:szCs w:val="22"/>
        </w:rPr>
        <w:t>u</w:t>
      </w:r>
      <w:r w:rsidR="0013273D" w:rsidRPr="00FC06CB" w:rsidDel="00413283">
        <w:rPr>
          <w:sz w:val="22"/>
          <w:szCs w:val="22"/>
        </w:rPr>
        <w:t>, tioridazin</w:t>
      </w:r>
      <w:r w:rsidRPr="00FC06CB">
        <w:rPr>
          <w:sz w:val="22"/>
          <w:szCs w:val="22"/>
        </w:rPr>
        <w:t>u ir ch</w:t>
      </w:r>
      <w:r w:rsidR="0013273D" w:rsidRPr="00FC06CB" w:rsidDel="00413283">
        <w:rPr>
          <w:sz w:val="22"/>
          <w:szCs w:val="22"/>
        </w:rPr>
        <w:t>inidin</w:t>
      </w:r>
      <w:r w:rsidRPr="00FC06CB">
        <w:rPr>
          <w:sz w:val="22"/>
          <w:szCs w:val="22"/>
        </w:rPr>
        <w:t>u,</w:t>
      </w:r>
      <w:r w:rsidR="0013273D" w:rsidRPr="00FC06CB" w:rsidDel="00413283">
        <w:rPr>
          <w:sz w:val="22"/>
          <w:szCs w:val="22"/>
        </w:rPr>
        <w:t xml:space="preserve"> </w:t>
      </w:r>
      <w:r w:rsidRPr="00FC06CB">
        <w:rPr>
          <w:sz w:val="22"/>
          <w:szCs w:val="22"/>
        </w:rPr>
        <w:t>gali padidėti</w:t>
      </w:r>
      <w:r w:rsidR="0013273D" w:rsidRPr="00FC06CB" w:rsidDel="00413283">
        <w:rPr>
          <w:sz w:val="22"/>
          <w:szCs w:val="22"/>
        </w:rPr>
        <w:t xml:space="preserve"> nebivolol</w:t>
      </w:r>
      <w:r w:rsidRPr="00FC06CB">
        <w:rPr>
          <w:sz w:val="22"/>
          <w:szCs w:val="22"/>
        </w:rPr>
        <w:t>io koncentracijos plazmoje, o tai yra susiję su pernelyg didelės bradikardijos ir nepageidaujamų reiškinių rizikos padidėjimu</w:t>
      </w:r>
      <w:r w:rsidR="0013273D" w:rsidRPr="00FC06CB" w:rsidDel="00413283">
        <w:rPr>
          <w:sz w:val="22"/>
          <w:szCs w:val="22"/>
        </w:rPr>
        <w:t>.</w:t>
      </w:r>
    </w:p>
    <w:p w14:paraId="36A94CE8" w14:textId="77777777" w:rsidR="00582655" w:rsidRPr="00FC06CB" w:rsidDel="00413283" w:rsidRDefault="00582655" w:rsidP="0013273D">
      <w:pPr>
        <w:rPr>
          <w:sz w:val="22"/>
          <w:szCs w:val="22"/>
        </w:rPr>
      </w:pPr>
    </w:p>
    <w:p w14:paraId="6AD7E066" w14:textId="3AD1076E" w:rsidR="0013273D" w:rsidRPr="00FC06CB" w:rsidRDefault="00DD03E6" w:rsidP="0013273D">
      <w:pPr>
        <w:rPr>
          <w:sz w:val="22"/>
          <w:szCs w:val="22"/>
        </w:rPr>
      </w:pPr>
      <w:r w:rsidRPr="00FC06CB">
        <w:rPr>
          <w:sz w:val="22"/>
          <w:szCs w:val="22"/>
        </w:rPr>
        <w:t xml:space="preserve">Kartu vartojamas </w:t>
      </w:r>
      <w:r w:rsidR="0013273D" w:rsidRPr="00FC06CB" w:rsidDel="00413283">
        <w:rPr>
          <w:sz w:val="22"/>
          <w:szCs w:val="22"/>
        </w:rPr>
        <w:t>cimetidin</w:t>
      </w:r>
      <w:r w:rsidRPr="00FC06CB">
        <w:rPr>
          <w:sz w:val="22"/>
          <w:szCs w:val="22"/>
        </w:rPr>
        <w:t>as didina</w:t>
      </w:r>
      <w:r w:rsidR="0013273D" w:rsidRPr="00FC06CB" w:rsidDel="00413283">
        <w:rPr>
          <w:sz w:val="22"/>
          <w:szCs w:val="22"/>
        </w:rPr>
        <w:t xml:space="preserve"> </w:t>
      </w:r>
      <w:r w:rsidRPr="00FC06CB" w:rsidDel="00413283">
        <w:rPr>
          <w:sz w:val="22"/>
          <w:szCs w:val="22"/>
        </w:rPr>
        <w:t>nebivolol</w:t>
      </w:r>
      <w:r w:rsidRPr="00FC06CB">
        <w:rPr>
          <w:sz w:val="22"/>
          <w:szCs w:val="22"/>
        </w:rPr>
        <w:t>io koncentracijos plazmoje</w:t>
      </w:r>
      <w:r w:rsidR="0013273D" w:rsidRPr="00FC06CB" w:rsidDel="00413283">
        <w:rPr>
          <w:sz w:val="22"/>
          <w:szCs w:val="22"/>
        </w:rPr>
        <w:t xml:space="preserve">, </w:t>
      </w:r>
      <w:r w:rsidRPr="00FC06CB">
        <w:rPr>
          <w:sz w:val="22"/>
          <w:szCs w:val="22"/>
        </w:rPr>
        <w:t>nekeisdamas</w:t>
      </w:r>
      <w:r w:rsidR="0013273D" w:rsidRPr="00FC06CB" w:rsidDel="00413283">
        <w:rPr>
          <w:sz w:val="22"/>
          <w:szCs w:val="22"/>
        </w:rPr>
        <w:t xml:space="preserve"> </w:t>
      </w:r>
      <w:r w:rsidRPr="00FC06CB">
        <w:rPr>
          <w:sz w:val="22"/>
          <w:szCs w:val="22"/>
        </w:rPr>
        <w:t>k</w:t>
      </w:r>
      <w:r w:rsidR="0013273D" w:rsidRPr="00FC06CB" w:rsidDel="00413283">
        <w:rPr>
          <w:sz w:val="22"/>
          <w:szCs w:val="22"/>
        </w:rPr>
        <w:t>lini</w:t>
      </w:r>
      <w:r w:rsidRPr="00FC06CB">
        <w:rPr>
          <w:sz w:val="22"/>
          <w:szCs w:val="22"/>
        </w:rPr>
        <w:t xml:space="preserve">kinio poveikio. Kartu vartojamas </w:t>
      </w:r>
      <w:r w:rsidR="0013273D" w:rsidRPr="00FC06CB" w:rsidDel="00413283">
        <w:rPr>
          <w:sz w:val="22"/>
          <w:szCs w:val="22"/>
        </w:rPr>
        <w:t>ranitidin</w:t>
      </w:r>
      <w:r w:rsidRPr="00FC06CB">
        <w:rPr>
          <w:sz w:val="22"/>
          <w:szCs w:val="22"/>
        </w:rPr>
        <w:t xml:space="preserve">as </w:t>
      </w:r>
      <w:r w:rsidRPr="00FC06CB" w:rsidDel="00413283">
        <w:rPr>
          <w:sz w:val="22"/>
          <w:szCs w:val="22"/>
        </w:rPr>
        <w:t>nebivolol</w:t>
      </w:r>
      <w:r w:rsidRPr="00FC06CB">
        <w:rPr>
          <w:sz w:val="22"/>
          <w:szCs w:val="22"/>
        </w:rPr>
        <w:t>io</w:t>
      </w:r>
      <w:r w:rsidR="0013273D" w:rsidRPr="00FC06CB" w:rsidDel="00413283">
        <w:rPr>
          <w:sz w:val="22"/>
          <w:szCs w:val="22"/>
        </w:rPr>
        <w:t xml:space="preserve"> </w:t>
      </w:r>
      <w:r w:rsidRPr="00FC06CB">
        <w:rPr>
          <w:sz w:val="22"/>
          <w:szCs w:val="22"/>
        </w:rPr>
        <w:t>f</w:t>
      </w:r>
      <w:r w:rsidR="0013273D" w:rsidRPr="00FC06CB" w:rsidDel="00413283">
        <w:rPr>
          <w:sz w:val="22"/>
          <w:szCs w:val="22"/>
        </w:rPr>
        <w:t>arma</w:t>
      </w:r>
      <w:r w:rsidRPr="00FC06CB">
        <w:rPr>
          <w:sz w:val="22"/>
          <w:szCs w:val="22"/>
        </w:rPr>
        <w:t>k</w:t>
      </w:r>
      <w:r w:rsidR="0013273D" w:rsidRPr="00FC06CB" w:rsidDel="00413283">
        <w:rPr>
          <w:sz w:val="22"/>
          <w:szCs w:val="22"/>
        </w:rPr>
        <w:t>okineti</w:t>
      </w:r>
      <w:r w:rsidRPr="00FC06CB">
        <w:rPr>
          <w:sz w:val="22"/>
          <w:szCs w:val="22"/>
        </w:rPr>
        <w:t>ko</w:t>
      </w:r>
      <w:r w:rsidR="0013273D" w:rsidRPr="00FC06CB" w:rsidDel="00413283">
        <w:rPr>
          <w:sz w:val="22"/>
          <w:szCs w:val="22"/>
        </w:rPr>
        <w:t>s</w:t>
      </w:r>
      <w:r w:rsidRPr="00FC06CB">
        <w:rPr>
          <w:sz w:val="22"/>
          <w:szCs w:val="22"/>
        </w:rPr>
        <w:t xml:space="preserve"> neveikia</w:t>
      </w:r>
      <w:r w:rsidR="0013273D" w:rsidRPr="00FC06CB" w:rsidDel="00413283">
        <w:rPr>
          <w:sz w:val="22"/>
          <w:szCs w:val="22"/>
        </w:rPr>
        <w:t xml:space="preserve">. </w:t>
      </w:r>
      <w:r w:rsidRPr="00FC06CB">
        <w:rPr>
          <w:sz w:val="22"/>
          <w:szCs w:val="22"/>
        </w:rPr>
        <w:t>N</w:t>
      </w:r>
      <w:r w:rsidR="0013273D" w:rsidRPr="00FC06CB" w:rsidDel="00413283">
        <w:rPr>
          <w:sz w:val="22"/>
          <w:szCs w:val="22"/>
        </w:rPr>
        <w:t xml:space="preserve">ebivololis </w:t>
      </w:r>
      <w:r w:rsidRPr="00FC06CB">
        <w:rPr>
          <w:sz w:val="22"/>
          <w:szCs w:val="22"/>
        </w:rPr>
        <w:t xml:space="preserve">yra vartojamas valgant, o </w:t>
      </w:r>
      <w:r w:rsidR="0013273D" w:rsidRPr="00FC06CB" w:rsidDel="00413283">
        <w:rPr>
          <w:sz w:val="22"/>
          <w:szCs w:val="22"/>
        </w:rPr>
        <w:t>antacid</w:t>
      </w:r>
      <w:r w:rsidRPr="00FC06CB">
        <w:rPr>
          <w:sz w:val="22"/>
          <w:szCs w:val="22"/>
        </w:rPr>
        <w:t xml:space="preserve">iniai preparatai – tarp valgių, todėl </w:t>
      </w:r>
      <w:r w:rsidR="005233B3">
        <w:rPr>
          <w:sz w:val="22"/>
          <w:szCs w:val="22"/>
        </w:rPr>
        <w:t xml:space="preserve">gydymą </w:t>
      </w:r>
      <w:r w:rsidRPr="00FC06CB">
        <w:rPr>
          <w:sz w:val="22"/>
          <w:szCs w:val="22"/>
        </w:rPr>
        <w:t>toki</w:t>
      </w:r>
      <w:r w:rsidR="005233B3">
        <w:rPr>
          <w:sz w:val="22"/>
          <w:szCs w:val="22"/>
        </w:rPr>
        <w:t>ai</w:t>
      </w:r>
      <w:r w:rsidRPr="00FC06CB">
        <w:rPr>
          <w:sz w:val="22"/>
          <w:szCs w:val="22"/>
        </w:rPr>
        <w:t xml:space="preserve">s vaistiniais preparatais galima </w:t>
      </w:r>
      <w:r w:rsidR="005233B3">
        <w:rPr>
          <w:sz w:val="22"/>
          <w:szCs w:val="22"/>
        </w:rPr>
        <w:t>skir</w:t>
      </w:r>
      <w:r w:rsidRPr="00FC06CB">
        <w:rPr>
          <w:sz w:val="22"/>
          <w:szCs w:val="22"/>
        </w:rPr>
        <w:t>ti vienu metu</w:t>
      </w:r>
      <w:r w:rsidR="0013273D" w:rsidRPr="00FC06CB" w:rsidDel="00413283">
        <w:rPr>
          <w:sz w:val="22"/>
          <w:szCs w:val="22"/>
        </w:rPr>
        <w:t>.</w:t>
      </w:r>
    </w:p>
    <w:p w14:paraId="36100D1C" w14:textId="77777777" w:rsidR="00DD03E6" w:rsidRPr="00FC06CB" w:rsidDel="00413283" w:rsidRDefault="00DD03E6" w:rsidP="0013273D">
      <w:pPr>
        <w:rPr>
          <w:sz w:val="22"/>
          <w:szCs w:val="22"/>
        </w:rPr>
      </w:pPr>
    </w:p>
    <w:p w14:paraId="76C89180" w14:textId="20D46A81" w:rsidR="0013273D" w:rsidRPr="00FC06CB" w:rsidRDefault="00EE3CB6" w:rsidP="0013273D">
      <w:pPr>
        <w:rPr>
          <w:sz w:val="22"/>
          <w:szCs w:val="22"/>
        </w:rPr>
      </w:pPr>
      <w:r w:rsidRPr="00FC06CB">
        <w:rPr>
          <w:sz w:val="22"/>
          <w:szCs w:val="22"/>
        </w:rPr>
        <w:t xml:space="preserve">Nebivololį vartojant kartu su nikardipinu, šiek tiek padidėjo abiejų </w:t>
      </w:r>
      <w:r w:rsidR="005233B3">
        <w:rPr>
          <w:sz w:val="22"/>
          <w:szCs w:val="22"/>
        </w:rPr>
        <w:t xml:space="preserve">vaistinių </w:t>
      </w:r>
      <w:r w:rsidRPr="00FC06CB">
        <w:rPr>
          <w:sz w:val="22"/>
          <w:szCs w:val="22"/>
        </w:rPr>
        <w:t>medžiagų koncentracijos plazmoje, bet klinikinis poveikis nepakito. Alkoholio, furozemido ar hidrochlorotiazido vartojimas kartu neturėjo įtakos nebivololio farmakokinetikai.</w:t>
      </w:r>
    </w:p>
    <w:p w14:paraId="0782E3A6" w14:textId="77777777" w:rsidR="0013273D" w:rsidRPr="00FC06CB" w:rsidDel="00413283" w:rsidRDefault="0013273D" w:rsidP="0013273D">
      <w:pPr>
        <w:rPr>
          <w:sz w:val="22"/>
          <w:szCs w:val="22"/>
        </w:rPr>
      </w:pPr>
    </w:p>
    <w:p w14:paraId="43640C6E" w14:textId="68ED5304" w:rsidR="0013273D" w:rsidRPr="00FC06CB" w:rsidDel="00413283" w:rsidRDefault="0013273D" w:rsidP="0013273D">
      <w:pPr>
        <w:rPr>
          <w:i/>
          <w:sz w:val="22"/>
          <w:szCs w:val="22"/>
        </w:rPr>
      </w:pPr>
      <w:r w:rsidRPr="00FC06CB" w:rsidDel="00413283">
        <w:rPr>
          <w:i/>
          <w:sz w:val="22"/>
          <w:szCs w:val="22"/>
        </w:rPr>
        <w:t>CYP3A4 inhibitor</w:t>
      </w:r>
      <w:r w:rsidR="00EE3CB6" w:rsidRPr="00FC06CB">
        <w:rPr>
          <w:i/>
          <w:sz w:val="22"/>
          <w:szCs w:val="22"/>
        </w:rPr>
        <w:t>iai</w:t>
      </w:r>
    </w:p>
    <w:p w14:paraId="17EB8F28" w14:textId="7622F798" w:rsidR="009B6731" w:rsidRPr="00FC06CB" w:rsidRDefault="009B6731" w:rsidP="0013273D">
      <w:pPr>
        <w:rPr>
          <w:sz w:val="22"/>
          <w:szCs w:val="22"/>
        </w:rPr>
      </w:pPr>
      <w:r w:rsidRPr="00FC06CB">
        <w:rPr>
          <w:sz w:val="22"/>
          <w:szCs w:val="22"/>
        </w:rPr>
        <w:t>Amlodipiną vartojant kartu su stipraus poveikio arba vidutinio stiprumo CYP3A4 inhibitoriais (</w:t>
      </w:r>
      <w:r w:rsidRPr="00FC06CB" w:rsidDel="00413283">
        <w:rPr>
          <w:sz w:val="22"/>
          <w:szCs w:val="22"/>
        </w:rPr>
        <w:t>protea</w:t>
      </w:r>
      <w:r w:rsidRPr="00FC06CB">
        <w:rPr>
          <w:sz w:val="22"/>
          <w:szCs w:val="22"/>
        </w:rPr>
        <w:t>zės</w:t>
      </w:r>
      <w:r w:rsidRPr="00FC06CB" w:rsidDel="00413283">
        <w:rPr>
          <w:sz w:val="22"/>
          <w:szCs w:val="22"/>
        </w:rPr>
        <w:t xml:space="preserve"> inhibitor</w:t>
      </w:r>
      <w:r w:rsidRPr="00FC06CB">
        <w:rPr>
          <w:sz w:val="22"/>
          <w:szCs w:val="22"/>
        </w:rPr>
        <w:t>iai</w:t>
      </w:r>
      <w:r w:rsidRPr="00FC06CB" w:rsidDel="00413283">
        <w:rPr>
          <w:sz w:val="22"/>
          <w:szCs w:val="22"/>
        </w:rPr>
        <w:t>s, azol</w:t>
      </w:r>
      <w:r w:rsidRPr="00FC06CB">
        <w:rPr>
          <w:sz w:val="22"/>
          <w:szCs w:val="22"/>
        </w:rPr>
        <w:t xml:space="preserve">ų grupės priešgrybeliniais vaistiniais preparatais, </w:t>
      </w:r>
      <w:r w:rsidRPr="00FC06CB" w:rsidDel="00413283">
        <w:rPr>
          <w:sz w:val="22"/>
          <w:szCs w:val="22"/>
        </w:rPr>
        <w:t>ma</w:t>
      </w:r>
      <w:r w:rsidRPr="00FC06CB">
        <w:rPr>
          <w:sz w:val="22"/>
          <w:szCs w:val="22"/>
        </w:rPr>
        <w:t>k</w:t>
      </w:r>
      <w:r w:rsidRPr="00FC06CB" w:rsidDel="00413283">
        <w:rPr>
          <w:sz w:val="22"/>
          <w:szCs w:val="22"/>
        </w:rPr>
        <w:t>rolid</w:t>
      </w:r>
      <w:r w:rsidRPr="00FC06CB">
        <w:rPr>
          <w:sz w:val="22"/>
          <w:szCs w:val="22"/>
        </w:rPr>
        <w:t>ai</w:t>
      </w:r>
      <w:r w:rsidRPr="00FC06CB" w:rsidDel="00413283">
        <w:rPr>
          <w:sz w:val="22"/>
          <w:szCs w:val="22"/>
        </w:rPr>
        <w:t>s</w:t>
      </w:r>
      <w:r w:rsidRPr="00FC06CB">
        <w:rPr>
          <w:sz w:val="22"/>
          <w:szCs w:val="22"/>
        </w:rPr>
        <w:t xml:space="preserve"> [pvz.,</w:t>
      </w:r>
      <w:r w:rsidRPr="00FC06CB" w:rsidDel="00413283">
        <w:rPr>
          <w:sz w:val="22"/>
          <w:szCs w:val="22"/>
        </w:rPr>
        <w:t xml:space="preserve"> er</w:t>
      </w:r>
      <w:r w:rsidRPr="00FC06CB">
        <w:rPr>
          <w:sz w:val="22"/>
          <w:szCs w:val="22"/>
        </w:rPr>
        <w:t>i</w:t>
      </w:r>
      <w:r w:rsidRPr="00FC06CB" w:rsidDel="00413283">
        <w:rPr>
          <w:sz w:val="22"/>
          <w:szCs w:val="22"/>
        </w:rPr>
        <w:t>trom</w:t>
      </w:r>
      <w:r w:rsidRPr="00FC06CB">
        <w:rPr>
          <w:sz w:val="22"/>
          <w:szCs w:val="22"/>
        </w:rPr>
        <w:t>i</w:t>
      </w:r>
      <w:r w:rsidRPr="00FC06CB" w:rsidDel="00413283">
        <w:rPr>
          <w:sz w:val="22"/>
          <w:szCs w:val="22"/>
        </w:rPr>
        <w:t>cin</w:t>
      </w:r>
      <w:r w:rsidRPr="00FC06CB">
        <w:rPr>
          <w:sz w:val="22"/>
          <w:szCs w:val="22"/>
        </w:rPr>
        <w:t>u</w:t>
      </w:r>
      <w:r w:rsidRPr="00FC06CB" w:rsidDel="00413283">
        <w:rPr>
          <w:sz w:val="22"/>
          <w:szCs w:val="22"/>
        </w:rPr>
        <w:t xml:space="preserve"> </w:t>
      </w:r>
      <w:r w:rsidRPr="00FC06CB">
        <w:rPr>
          <w:sz w:val="22"/>
          <w:szCs w:val="22"/>
        </w:rPr>
        <w:t>a</w:t>
      </w:r>
      <w:r w:rsidRPr="00FC06CB" w:rsidDel="00413283">
        <w:rPr>
          <w:sz w:val="22"/>
          <w:szCs w:val="22"/>
        </w:rPr>
        <w:t xml:space="preserve">r </w:t>
      </w:r>
      <w:r w:rsidRPr="00FC06CB">
        <w:rPr>
          <w:sz w:val="22"/>
          <w:szCs w:val="22"/>
        </w:rPr>
        <w:t>k</w:t>
      </w:r>
      <w:r w:rsidRPr="00FC06CB" w:rsidDel="00413283">
        <w:rPr>
          <w:sz w:val="22"/>
          <w:szCs w:val="22"/>
        </w:rPr>
        <w:t>laritrom</w:t>
      </w:r>
      <w:r w:rsidRPr="00FC06CB">
        <w:rPr>
          <w:sz w:val="22"/>
          <w:szCs w:val="22"/>
        </w:rPr>
        <w:t>i</w:t>
      </w:r>
      <w:r w:rsidRPr="00FC06CB" w:rsidDel="00413283">
        <w:rPr>
          <w:sz w:val="22"/>
          <w:szCs w:val="22"/>
        </w:rPr>
        <w:t>cin</w:t>
      </w:r>
      <w:r w:rsidRPr="00FC06CB">
        <w:rPr>
          <w:sz w:val="22"/>
          <w:szCs w:val="22"/>
        </w:rPr>
        <w:t>u]</w:t>
      </w:r>
      <w:r w:rsidRPr="00FC06CB" w:rsidDel="00413283">
        <w:rPr>
          <w:sz w:val="22"/>
          <w:szCs w:val="22"/>
        </w:rPr>
        <w:t>, verapamil</w:t>
      </w:r>
      <w:r w:rsidRPr="00FC06CB">
        <w:rPr>
          <w:sz w:val="22"/>
          <w:szCs w:val="22"/>
        </w:rPr>
        <w:t>iu</w:t>
      </w:r>
      <w:r w:rsidRPr="00FC06CB" w:rsidDel="00413283">
        <w:rPr>
          <w:sz w:val="22"/>
          <w:szCs w:val="22"/>
        </w:rPr>
        <w:t xml:space="preserve"> </w:t>
      </w:r>
      <w:r w:rsidRPr="00FC06CB">
        <w:rPr>
          <w:sz w:val="22"/>
          <w:szCs w:val="22"/>
        </w:rPr>
        <w:t>a</w:t>
      </w:r>
      <w:r w:rsidRPr="00FC06CB" w:rsidDel="00413283">
        <w:rPr>
          <w:sz w:val="22"/>
          <w:szCs w:val="22"/>
        </w:rPr>
        <w:t>r diltiazem</w:t>
      </w:r>
      <w:r w:rsidRPr="00FC06CB">
        <w:rPr>
          <w:sz w:val="22"/>
          <w:szCs w:val="22"/>
        </w:rPr>
        <w:t xml:space="preserve">u), amlodipino poveikis gali labai sustiprėti. Šių farmakokinetikos pokyčių klinikinė reikšmė gali būti </w:t>
      </w:r>
      <w:r w:rsidR="005233B3">
        <w:rPr>
          <w:sz w:val="22"/>
          <w:szCs w:val="22"/>
        </w:rPr>
        <w:t>did</w:t>
      </w:r>
      <w:r w:rsidRPr="00FC06CB">
        <w:rPr>
          <w:sz w:val="22"/>
          <w:szCs w:val="22"/>
        </w:rPr>
        <w:t>esnė senyviems žmonėms. Padidėja hipotenzijos rizika. Rekomenduojama atidžiai stebėti pacientus, nes gali prireikti koreguoti dozę.</w:t>
      </w:r>
    </w:p>
    <w:p w14:paraId="089BC581" w14:textId="77777777" w:rsidR="0013273D" w:rsidRPr="00FC06CB" w:rsidDel="00413283" w:rsidRDefault="0013273D" w:rsidP="0013273D">
      <w:pPr>
        <w:rPr>
          <w:sz w:val="22"/>
          <w:szCs w:val="22"/>
        </w:rPr>
      </w:pPr>
    </w:p>
    <w:p w14:paraId="5AF4960A" w14:textId="4B37B36A" w:rsidR="0013273D" w:rsidRPr="00FC06CB" w:rsidDel="00413283" w:rsidRDefault="0013273D" w:rsidP="0013273D">
      <w:pPr>
        <w:rPr>
          <w:i/>
          <w:sz w:val="22"/>
          <w:szCs w:val="22"/>
        </w:rPr>
      </w:pPr>
      <w:r w:rsidRPr="00FC06CB" w:rsidDel="00413283">
        <w:rPr>
          <w:i/>
          <w:sz w:val="22"/>
          <w:szCs w:val="22"/>
        </w:rPr>
        <w:t>CYP3A4 indu</w:t>
      </w:r>
      <w:r w:rsidR="009B6731" w:rsidRPr="00FC06CB">
        <w:rPr>
          <w:i/>
          <w:sz w:val="22"/>
          <w:szCs w:val="22"/>
        </w:rPr>
        <w:t>ktoriai</w:t>
      </w:r>
    </w:p>
    <w:p w14:paraId="26755B70" w14:textId="375A0D5B" w:rsidR="0013273D" w:rsidRPr="00FC06CB" w:rsidDel="00413283" w:rsidRDefault="00CB2B19" w:rsidP="0013273D">
      <w:pPr>
        <w:rPr>
          <w:sz w:val="22"/>
          <w:szCs w:val="22"/>
        </w:rPr>
      </w:pPr>
      <w:r w:rsidRPr="00FC06CB">
        <w:rPr>
          <w:sz w:val="22"/>
          <w:szCs w:val="22"/>
        </w:rPr>
        <w:t xml:space="preserve">Pavartojus kartu žinomų </w:t>
      </w:r>
      <w:r w:rsidR="0013273D" w:rsidRPr="00FC06CB" w:rsidDel="00413283">
        <w:rPr>
          <w:sz w:val="22"/>
          <w:szCs w:val="22"/>
        </w:rPr>
        <w:t>CYP3A4</w:t>
      </w:r>
      <w:r w:rsidRPr="00FC06CB">
        <w:rPr>
          <w:sz w:val="22"/>
          <w:szCs w:val="22"/>
        </w:rPr>
        <w:t xml:space="preserve"> </w:t>
      </w:r>
      <w:r w:rsidR="001A394C" w:rsidRPr="00FC06CB">
        <w:rPr>
          <w:sz w:val="22"/>
          <w:szCs w:val="22"/>
        </w:rPr>
        <w:t>sužadinančių vaistini</w:t>
      </w:r>
      <w:r w:rsidRPr="00FC06CB">
        <w:rPr>
          <w:sz w:val="22"/>
          <w:szCs w:val="22"/>
        </w:rPr>
        <w:t>ų</w:t>
      </w:r>
      <w:r w:rsidR="001A394C" w:rsidRPr="00FC06CB">
        <w:rPr>
          <w:sz w:val="22"/>
          <w:szCs w:val="22"/>
        </w:rPr>
        <w:t xml:space="preserve"> preparatų</w:t>
      </w:r>
      <w:r w:rsidR="0013273D" w:rsidRPr="00FC06CB" w:rsidDel="00413283">
        <w:rPr>
          <w:sz w:val="22"/>
          <w:szCs w:val="22"/>
        </w:rPr>
        <w:t xml:space="preserve">, </w:t>
      </w:r>
      <w:r w:rsidRPr="00FC06CB">
        <w:rPr>
          <w:sz w:val="22"/>
          <w:szCs w:val="22"/>
        </w:rPr>
        <w:t>gali pakisti amlodipino koncentracijos plazmoje.</w:t>
      </w:r>
      <w:r w:rsidR="0013273D" w:rsidRPr="00FC06CB" w:rsidDel="00413283">
        <w:rPr>
          <w:sz w:val="22"/>
          <w:szCs w:val="22"/>
        </w:rPr>
        <w:t xml:space="preserve"> T</w:t>
      </w:r>
      <w:r w:rsidRPr="00FC06CB">
        <w:rPr>
          <w:sz w:val="22"/>
          <w:szCs w:val="22"/>
        </w:rPr>
        <w:t>odėl reikia matuoti kraujospūdį ir</w:t>
      </w:r>
      <w:r w:rsidR="00ED0CBC" w:rsidRPr="00FC06CB">
        <w:rPr>
          <w:sz w:val="22"/>
          <w:szCs w:val="22"/>
        </w:rPr>
        <w:t>,</w:t>
      </w:r>
      <w:r w:rsidRPr="00FC06CB">
        <w:rPr>
          <w:sz w:val="22"/>
          <w:szCs w:val="22"/>
        </w:rPr>
        <w:t xml:space="preserve"> </w:t>
      </w:r>
      <w:r w:rsidR="001A394C" w:rsidRPr="00FC06CB">
        <w:rPr>
          <w:sz w:val="22"/>
          <w:szCs w:val="22"/>
        </w:rPr>
        <w:t>apsvarsčius</w:t>
      </w:r>
      <w:r w:rsidR="00ED0CBC" w:rsidRPr="00FC06CB">
        <w:rPr>
          <w:sz w:val="22"/>
          <w:szCs w:val="22"/>
        </w:rPr>
        <w:t>,</w:t>
      </w:r>
      <w:r w:rsidR="001A394C" w:rsidRPr="00FC06CB">
        <w:rPr>
          <w:sz w:val="22"/>
          <w:szCs w:val="22"/>
        </w:rPr>
        <w:t xml:space="preserve"> </w:t>
      </w:r>
      <w:r w:rsidRPr="00FC06CB">
        <w:rPr>
          <w:sz w:val="22"/>
          <w:szCs w:val="22"/>
        </w:rPr>
        <w:t>reguliuoti dozę tiek vartojant</w:t>
      </w:r>
      <w:r w:rsidR="001A394C" w:rsidRPr="00FC06CB">
        <w:rPr>
          <w:sz w:val="22"/>
          <w:szCs w:val="22"/>
        </w:rPr>
        <w:t xml:space="preserve"> kartu</w:t>
      </w:r>
      <w:r w:rsidRPr="00FC06CB">
        <w:rPr>
          <w:sz w:val="22"/>
          <w:szCs w:val="22"/>
        </w:rPr>
        <w:t xml:space="preserve">, tiek po stipraus poveikio </w:t>
      </w:r>
      <w:r w:rsidRPr="00FC06CB" w:rsidDel="00413283">
        <w:rPr>
          <w:sz w:val="22"/>
          <w:szCs w:val="22"/>
        </w:rPr>
        <w:t>CYP3A4</w:t>
      </w:r>
      <w:r w:rsidRPr="00FC06CB">
        <w:rPr>
          <w:sz w:val="22"/>
          <w:szCs w:val="22"/>
        </w:rPr>
        <w:t xml:space="preserve"> </w:t>
      </w:r>
      <w:r w:rsidR="001A394C" w:rsidRPr="00FC06CB">
        <w:rPr>
          <w:sz w:val="22"/>
          <w:szCs w:val="22"/>
        </w:rPr>
        <w:t>sužadinančių vaistinių preparatų</w:t>
      </w:r>
      <w:r w:rsidRPr="00FC06CB">
        <w:rPr>
          <w:sz w:val="22"/>
          <w:szCs w:val="22"/>
        </w:rPr>
        <w:t xml:space="preserve"> </w:t>
      </w:r>
      <w:r w:rsidR="0013273D" w:rsidRPr="00FC06CB" w:rsidDel="00413283">
        <w:rPr>
          <w:sz w:val="22"/>
          <w:szCs w:val="22"/>
        </w:rPr>
        <w:t>(</w:t>
      </w:r>
      <w:r w:rsidRPr="00FC06CB">
        <w:rPr>
          <w:sz w:val="22"/>
          <w:szCs w:val="22"/>
        </w:rPr>
        <w:t>pvz</w:t>
      </w:r>
      <w:r w:rsidR="0013273D" w:rsidRPr="00FC06CB" w:rsidDel="00413283">
        <w:rPr>
          <w:sz w:val="22"/>
          <w:szCs w:val="22"/>
        </w:rPr>
        <w:t>.</w:t>
      </w:r>
      <w:r w:rsidRPr="00FC06CB">
        <w:rPr>
          <w:sz w:val="22"/>
          <w:szCs w:val="22"/>
        </w:rPr>
        <w:t xml:space="preserve">: </w:t>
      </w:r>
      <w:r w:rsidR="0013273D" w:rsidRPr="00FC06CB" w:rsidDel="00413283">
        <w:rPr>
          <w:sz w:val="22"/>
          <w:szCs w:val="22"/>
        </w:rPr>
        <w:t>rifampicin</w:t>
      </w:r>
      <w:r w:rsidRPr="00FC06CB">
        <w:rPr>
          <w:sz w:val="22"/>
          <w:szCs w:val="22"/>
        </w:rPr>
        <w:t>o</w:t>
      </w:r>
      <w:r w:rsidR="0013273D" w:rsidRPr="00FC06CB" w:rsidDel="00413283">
        <w:rPr>
          <w:sz w:val="22"/>
          <w:szCs w:val="22"/>
        </w:rPr>
        <w:t xml:space="preserve">, </w:t>
      </w:r>
      <w:r w:rsidRPr="00FC06CB">
        <w:rPr>
          <w:sz w:val="22"/>
          <w:szCs w:val="22"/>
        </w:rPr>
        <w:t>jonažol</w:t>
      </w:r>
      <w:r w:rsidR="00292E79">
        <w:rPr>
          <w:sz w:val="22"/>
          <w:szCs w:val="22"/>
        </w:rPr>
        <w:t>ių žolės</w:t>
      </w:r>
      <w:r w:rsidRPr="00FC06CB">
        <w:rPr>
          <w:sz w:val="22"/>
          <w:szCs w:val="22"/>
        </w:rPr>
        <w:t xml:space="preserve"> [</w:t>
      </w:r>
      <w:r w:rsidR="0013273D" w:rsidRPr="00FC06CB" w:rsidDel="00413283">
        <w:rPr>
          <w:i/>
          <w:iCs/>
          <w:sz w:val="22"/>
          <w:szCs w:val="22"/>
        </w:rPr>
        <w:t>hypericum perforatum</w:t>
      </w:r>
      <w:r w:rsidRPr="00FC06CB">
        <w:rPr>
          <w:sz w:val="22"/>
          <w:szCs w:val="22"/>
        </w:rPr>
        <w:t>] preparatų</w:t>
      </w:r>
      <w:r w:rsidR="0013273D" w:rsidRPr="00FC06CB" w:rsidDel="00413283">
        <w:rPr>
          <w:sz w:val="22"/>
          <w:szCs w:val="22"/>
        </w:rPr>
        <w:t>)</w:t>
      </w:r>
      <w:r w:rsidR="001A394C" w:rsidRPr="00FC06CB">
        <w:rPr>
          <w:sz w:val="22"/>
          <w:szCs w:val="22"/>
        </w:rPr>
        <w:t xml:space="preserve"> pavartojimo</w:t>
      </w:r>
      <w:r w:rsidR="0013273D" w:rsidRPr="00FC06CB" w:rsidDel="00413283">
        <w:rPr>
          <w:sz w:val="22"/>
          <w:szCs w:val="22"/>
        </w:rPr>
        <w:t>.</w:t>
      </w:r>
    </w:p>
    <w:p w14:paraId="7F41986C" w14:textId="77777777" w:rsidR="0013273D" w:rsidRPr="00FC06CB" w:rsidDel="00413283" w:rsidRDefault="0013273D" w:rsidP="0013273D">
      <w:pPr>
        <w:rPr>
          <w:sz w:val="22"/>
          <w:szCs w:val="22"/>
        </w:rPr>
      </w:pPr>
    </w:p>
    <w:p w14:paraId="1281650B" w14:textId="5768F633" w:rsidR="0013273D" w:rsidRPr="00FC06CB" w:rsidRDefault="0013273D" w:rsidP="0013273D">
      <w:pPr>
        <w:rPr>
          <w:sz w:val="22"/>
          <w:szCs w:val="22"/>
        </w:rPr>
      </w:pPr>
      <w:r w:rsidRPr="00FC06CB" w:rsidDel="00413283">
        <w:rPr>
          <w:sz w:val="22"/>
          <w:szCs w:val="22"/>
        </w:rPr>
        <w:t>Amlodipin</w:t>
      </w:r>
      <w:r w:rsidR="001A394C" w:rsidRPr="00FC06CB">
        <w:rPr>
          <w:sz w:val="22"/>
          <w:szCs w:val="22"/>
        </w:rPr>
        <w:t>o</w:t>
      </w:r>
      <w:r w:rsidRPr="00FC06CB" w:rsidDel="00413283">
        <w:rPr>
          <w:sz w:val="22"/>
          <w:szCs w:val="22"/>
        </w:rPr>
        <w:t xml:space="preserve"> </w:t>
      </w:r>
      <w:r w:rsidR="001A394C" w:rsidRPr="00FC06CB">
        <w:rPr>
          <w:sz w:val="22"/>
          <w:szCs w:val="22"/>
        </w:rPr>
        <w:t>nerekomenduojama vartoti kartu su</w:t>
      </w:r>
      <w:r w:rsidRPr="00FC06CB" w:rsidDel="00413283">
        <w:rPr>
          <w:sz w:val="22"/>
          <w:szCs w:val="22"/>
        </w:rPr>
        <w:t xml:space="preserve"> gr</w:t>
      </w:r>
      <w:r w:rsidR="001A394C" w:rsidRPr="00FC06CB">
        <w:rPr>
          <w:sz w:val="22"/>
          <w:szCs w:val="22"/>
        </w:rPr>
        <w:t>eip</w:t>
      </w:r>
      <w:r w:rsidRPr="00FC06CB" w:rsidDel="00413283">
        <w:rPr>
          <w:sz w:val="22"/>
          <w:szCs w:val="22"/>
        </w:rPr>
        <w:t>frut</w:t>
      </w:r>
      <w:r w:rsidR="001A394C" w:rsidRPr="00FC06CB">
        <w:rPr>
          <w:sz w:val="22"/>
          <w:szCs w:val="22"/>
        </w:rPr>
        <w:t>ais a</w:t>
      </w:r>
      <w:r w:rsidRPr="00FC06CB" w:rsidDel="00413283">
        <w:rPr>
          <w:sz w:val="22"/>
          <w:szCs w:val="22"/>
        </w:rPr>
        <w:t>r gr</w:t>
      </w:r>
      <w:r w:rsidR="001A394C" w:rsidRPr="00FC06CB">
        <w:rPr>
          <w:sz w:val="22"/>
          <w:szCs w:val="22"/>
        </w:rPr>
        <w:t>eip</w:t>
      </w:r>
      <w:r w:rsidRPr="00FC06CB" w:rsidDel="00413283">
        <w:rPr>
          <w:sz w:val="22"/>
          <w:szCs w:val="22"/>
        </w:rPr>
        <w:t>frut</w:t>
      </w:r>
      <w:r w:rsidR="001A394C" w:rsidRPr="00FC06CB">
        <w:rPr>
          <w:sz w:val="22"/>
          <w:szCs w:val="22"/>
        </w:rPr>
        <w:t>ų sultimis, nes</w:t>
      </w:r>
      <w:r w:rsidRPr="00FC06CB" w:rsidDel="00413283">
        <w:rPr>
          <w:sz w:val="22"/>
          <w:szCs w:val="22"/>
        </w:rPr>
        <w:t xml:space="preserve"> </w:t>
      </w:r>
      <w:r w:rsidR="001A394C" w:rsidRPr="00FC06CB">
        <w:rPr>
          <w:sz w:val="22"/>
          <w:szCs w:val="22"/>
        </w:rPr>
        <w:t>gali padidėti biologinis įsisavinamumas kai kurių pacientų organizme, o dėl to gali sustiprėti kraujospūdį mažinantis poveikis.</w:t>
      </w:r>
    </w:p>
    <w:p w14:paraId="090E0994" w14:textId="77777777" w:rsidR="0013273D" w:rsidRPr="00FC06CB" w:rsidRDefault="0013273D" w:rsidP="0013273D">
      <w:pPr>
        <w:rPr>
          <w:sz w:val="22"/>
          <w:szCs w:val="22"/>
        </w:rPr>
      </w:pPr>
    </w:p>
    <w:p w14:paraId="7A92172D" w14:textId="47BDD861" w:rsidR="0013273D" w:rsidRPr="00FC06CB" w:rsidRDefault="00A54968" w:rsidP="0013273D">
      <w:pPr>
        <w:rPr>
          <w:i/>
          <w:iCs/>
          <w:sz w:val="22"/>
          <w:szCs w:val="22"/>
        </w:rPr>
      </w:pPr>
      <w:r w:rsidRPr="00FC06CB">
        <w:rPr>
          <w:i/>
          <w:iCs/>
          <w:snapToGrid w:val="0"/>
          <w:sz w:val="22"/>
          <w:szCs w:val="22"/>
        </w:rPr>
        <w:t>Kliqqo</w:t>
      </w:r>
      <w:r w:rsidRPr="00FC06CB">
        <w:rPr>
          <w:i/>
          <w:iCs/>
          <w:sz w:val="22"/>
          <w:szCs w:val="22"/>
        </w:rPr>
        <w:t xml:space="preserve"> poveiki</w:t>
      </w:r>
      <w:r w:rsidR="0013273D" w:rsidRPr="00FC06CB">
        <w:rPr>
          <w:i/>
          <w:iCs/>
          <w:sz w:val="22"/>
          <w:szCs w:val="22"/>
        </w:rPr>
        <w:t xml:space="preserve">s </w:t>
      </w:r>
      <w:r w:rsidRPr="00FC06CB">
        <w:rPr>
          <w:i/>
          <w:iCs/>
          <w:sz w:val="22"/>
          <w:szCs w:val="22"/>
        </w:rPr>
        <w:t>kitiems vaistiniams preparatams</w:t>
      </w:r>
    </w:p>
    <w:p w14:paraId="51902430" w14:textId="75B12A98" w:rsidR="0013273D" w:rsidRPr="00FC06CB" w:rsidRDefault="0013273D" w:rsidP="0013273D">
      <w:pPr>
        <w:rPr>
          <w:sz w:val="22"/>
          <w:szCs w:val="22"/>
        </w:rPr>
      </w:pPr>
      <w:r w:rsidRPr="00FC06CB">
        <w:rPr>
          <w:sz w:val="22"/>
          <w:szCs w:val="22"/>
        </w:rPr>
        <w:t>Nebivolol</w:t>
      </w:r>
      <w:r w:rsidR="00A54968" w:rsidRPr="00FC06CB">
        <w:rPr>
          <w:sz w:val="22"/>
          <w:szCs w:val="22"/>
        </w:rPr>
        <w:t>i</w:t>
      </w:r>
      <w:r w:rsidRPr="00FC06CB">
        <w:rPr>
          <w:sz w:val="22"/>
          <w:szCs w:val="22"/>
        </w:rPr>
        <w:t>s n</w:t>
      </w:r>
      <w:r w:rsidR="00A54968" w:rsidRPr="00FC06CB">
        <w:rPr>
          <w:sz w:val="22"/>
          <w:szCs w:val="22"/>
        </w:rPr>
        <w:t>eveikia varfarino farmakokinetikos</w:t>
      </w:r>
      <w:r w:rsidRPr="00FC06CB">
        <w:rPr>
          <w:sz w:val="22"/>
          <w:szCs w:val="22"/>
        </w:rPr>
        <w:t>.</w:t>
      </w:r>
    </w:p>
    <w:p w14:paraId="21C9359B" w14:textId="77777777" w:rsidR="0013273D" w:rsidRPr="00FC06CB" w:rsidRDefault="0013273D" w:rsidP="0013273D">
      <w:pPr>
        <w:rPr>
          <w:sz w:val="22"/>
          <w:szCs w:val="22"/>
        </w:rPr>
      </w:pPr>
    </w:p>
    <w:p w14:paraId="3F1A51ED" w14:textId="699ECA95" w:rsidR="0013273D" w:rsidRPr="00FC06CB" w:rsidRDefault="00A54968" w:rsidP="0013273D">
      <w:pPr>
        <w:rPr>
          <w:sz w:val="22"/>
          <w:szCs w:val="22"/>
        </w:rPr>
      </w:pPr>
      <w:r w:rsidRPr="00FC06CB">
        <w:rPr>
          <w:sz w:val="22"/>
          <w:szCs w:val="22"/>
        </w:rPr>
        <w:t xml:space="preserve">Remiantis klinikinių tyrimų duomenimis, </w:t>
      </w:r>
      <w:r w:rsidR="0013273D" w:rsidRPr="00FC06CB">
        <w:rPr>
          <w:sz w:val="22"/>
          <w:szCs w:val="22"/>
        </w:rPr>
        <w:t>amlodipin</w:t>
      </w:r>
      <w:r w:rsidRPr="00FC06CB">
        <w:rPr>
          <w:sz w:val="22"/>
          <w:szCs w:val="22"/>
        </w:rPr>
        <w:t>as neveikė</w:t>
      </w:r>
      <w:r w:rsidR="0013273D" w:rsidRPr="00FC06CB">
        <w:rPr>
          <w:sz w:val="22"/>
          <w:szCs w:val="22"/>
        </w:rPr>
        <w:t xml:space="preserve"> atorvastatin</w:t>
      </w:r>
      <w:r w:rsidRPr="00FC06CB">
        <w:rPr>
          <w:sz w:val="22"/>
          <w:szCs w:val="22"/>
        </w:rPr>
        <w:t>o</w:t>
      </w:r>
      <w:r w:rsidR="0013273D" w:rsidRPr="00FC06CB">
        <w:rPr>
          <w:sz w:val="22"/>
          <w:szCs w:val="22"/>
        </w:rPr>
        <w:t>, digo</w:t>
      </w:r>
      <w:r w:rsidRPr="00FC06CB">
        <w:rPr>
          <w:sz w:val="22"/>
          <w:szCs w:val="22"/>
        </w:rPr>
        <w:t>ks</w:t>
      </w:r>
      <w:r w:rsidR="0013273D" w:rsidRPr="00FC06CB">
        <w:rPr>
          <w:sz w:val="22"/>
          <w:szCs w:val="22"/>
        </w:rPr>
        <w:t>in</w:t>
      </w:r>
      <w:r w:rsidRPr="00FC06CB">
        <w:rPr>
          <w:sz w:val="22"/>
          <w:szCs w:val="22"/>
        </w:rPr>
        <w:t>o</w:t>
      </w:r>
      <w:r w:rsidR="00DD5BD6">
        <w:rPr>
          <w:sz w:val="22"/>
          <w:szCs w:val="22"/>
        </w:rPr>
        <w:t xml:space="preserve"> ar</w:t>
      </w:r>
      <w:r w:rsidR="0013273D" w:rsidRPr="00FC06CB">
        <w:rPr>
          <w:sz w:val="22"/>
          <w:szCs w:val="22"/>
        </w:rPr>
        <w:t xml:space="preserve"> </w:t>
      </w:r>
      <w:r w:rsidRPr="00FC06CB">
        <w:rPr>
          <w:sz w:val="22"/>
          <w:szCs w:val="22"/>
        </w:rPr>
        <w:t>varfarino farmakokinetikos</w:t>
      </w:r>
      <w:r w:rsidR="0013273D" w:rsidRPr="00FC06CB">
        <w:rPr>
          <w:sz w:val="22"/>
          <w:szCs w:val="22"/>
        </w:rPr>
        <w:t>.</w:t>
      </w:r>
    </w:p>
    <w:p w14:paraId="6FC5CA09" w14:textId="77777777" w:rsidR="0013273D" w:rsidRPr="00FC06CB" w:rsidRDefault="0013273D" w:rsidP="0013273D">
      <w:pPr>
        <w:rPr>
          <w:sz w:val="22"/>
          <w:szCs w:val="22"/>
        </w:rPr>
      </w:pPr>
    </w:p>
    <w:p w14:paraId="11E4AC6A" w14:textId="240ABC56" w:rsidR="0013273D" w:rsidRPr="00FC06CB" w:rsidRDefault="0013273D" w:rsidP="0013273D">
      <w:pPr>
        <w:rPr>
          <w:sz w:val="22"/>
          <w:szCs w:val="22"/>
        </w:rPr>
      </w:pPr>
      <w:r w:rsidRPr="00FC06CB">
        <w:rPr>
          <w:i/>
          <w:sz w:val="22"/>
          <w:szCs w:val="22"/>
        </w:rPr>
        <w:t>Simvastatin</w:t>
      </w:r>
      <w:r w:rsidR="00A54968" w:rsidRPr="00FC06CB">
        <w:rPr>
          <w:i/>
          <w:sz w:val="22"/>
          <w:szCs w:val="22"/>
        </w:rPr>
        <w:t xml:space="preserve">as. </w:t>
      </w:r>
      <w:r w:rsidR="00A54968" w:rsidRPr="00FC06CB">
        <w:rPr>
          <w:sz w:val="22"/>
          <w:szCs w:val="22"/>
        </w:rPr>
        <w:t>Vartojant kartotines</w:t>
      </w:r>
      <w:r w:rsidRPr="00FC06CB">
        <w:rPr>
          <w:sz w:val="22"/>
          <w:szCs w:val="22"/>
        </w:rPr>
        <w:t xml:space="preserve"> 10</w:t>
      </w:r>
      <w:r w:rsidR="00A54968" w:rsidRPr="00FC06CB">
        <w:rPr>
          <w:sz w:val="22"/>
          <w:szCs w:val="22"/>
        </w:rPr>
        <w:t> </w:t>
      </w:r>
      <w:r w:rsidRPr="00FC06CB">
        <w:rPr>
          <w:sz w:val="22"/>
          <w:szCs w:val="22"/>
        </w:rPr>
        <w:t>mg amlodipin</w:t>
      </w:r>
      <w:r w:rsidR="00A54968" w:rsidRPr="00FC06CB">
        <w:rPr>
          <w:sz w:val="22"/>
          <w:szCs w:val="22"/>
        </w:rPr>
        <w:t>o dozes kartu su</w:t>
      </w:r>
      <w:r w:rsidRPr="00FC06CB">
        <w:rPr>
          <w:sz w:val="22"/>
          <w:szCs w:val="22"/>
        </w:rPr>
        <w:t xml:space="preserve"> 80</w:t>
      </w:r>
      <w:r w:rsidR="00A54968" w:rsidRPr="00FC06CB">
        <w:rPr>
          <w:sz w:val="22"/>
          <w:szCs w:val="22"/>
        </w:rPr>
        <w:t> </w:t>
      </w:r>
      <w:r w:rsidRPr="00FC06CB">
        <w:rPr>
          <w:sz w:val="22"/>
          <w:szCs w:val="22"/>
        </w:rPr>
        <w:t>mg simvastatin</w:t>
      </w:r>
      <w:r w:rsidR="00A54968" w:rsidRPr="00FC06CB">
        <w:rPr>
          <w:sz w:val="22"/>
          <w:szCs w:val="22"/>
        </w:rPr>
        <w:t>o,</w:t>
      </w:r>
      <w:r w:rsidRPr="00FC06CB">
        <w:rPr>
          <w:sz w:val="22"/>
          <w:szCs w:val="22"/>
        </w:rPr>
        <w:t xml:space="preserve"> </w:t>
      </w:r>
      <w:r w:rsidR="00A54968" w:rsidRPr="00FC06CB">
        <w:rPr>
          <w:sz w:val="22"/>
          <w:szCs w:val="22"/>
        </w:rPr>
        <w:t>palyginti su</w:t>
      </w:r>
      <w:r w:rsidRPr="00FC06CB">
        <w:rPr>
          <w:sz w:val="22"/>
          <w:szCs w:val="22"/>
        </w:rPr>
        <w:t xml:space="preserve"> </w:t>
      </w:r>
      <w:r w:rsidR="00A54968" w:rsidRPr="00FC06CB">
        <w:rPr>
          <w:sz w:val="22"/>
          <w:szCs w:val="22"/>
        </w:rPr>
        <w:t>vieno</w:t>
      </w:r>
      <w:r w:rsidRPr="00FC06CB">
        <w:rPr>
          <w:sz w:val="22"/>
          <w:szCs w:val="22"/>
        </w:rPr>
        <w:t xml:space="preserve"> simvastatin</w:t>
      </w:r>
      <w:r w:rsidR="00A54968" w:rsidRPr="00FC06CB">
        <w:rPr>
          <w:sz w:val="22"/>
          <w:szCs w:val="22"/>
        </w:rPr>
        <w:t>o</w:t>
      </w:r>
      <w:r w:rsidRPr="00FC06CB">
        <w:rPr>
          <w:sz w:val="22"/>
          <w:szCs w:val="22"/>
        </w:rPr>
        <w:t xml:space="preserve"> </w:t>
      </w:r>
      <w:r w:rsidR="00A54968" w:rsidRPr="00FC06CB">
        <w:rPr>
          <w:sz w:val="22"/>
          <w:szCs w:val="22"/>
        </w:rPr>
        <w:t>vartojimu</w:t>
      </w:r>
      <w:r w:rsidR="00DF5AF8" w:rsidRPr="00FC06CB">
        <w:rPr>
          <w:sz w:val="22"/>
          <w:szCs w:val="22"/>
        </w:rPr>
        <w:t>, simvastatino ekspozicija padidėjo 77%</w:t>
      </w:r>
      <w:r w:rsidRPr="00FC06CB">
        <w:rPr>
          <w:sz w:val="22"/>
          <w:szCs w:val="22"/>
        </w:rPr>
        <w:t xml:space="preserve">. </w:t>
      </w:r>
      <w:r w:rsidR="00A54968" w:rsidRPr="00FC06CB">
        <w:rPr>
          <w:sz w:val="22"/>
          <w:szCs w:val="22"/>
        </w:rPr>
        <w:t xml:space="preserve">Amlodipinu gydomiems pacientams negalima viršyti 20 mg </w:t>
      </w:r>
      <w:r w:rsidRPr="00FC06CB">
        <w:rPr>
          <w:sz w:val="22"/>
          <w:szCs w:val="22"/>
        </w:rPr>
        <w:t>simvastatin</w:t>
      </w:r>
      <w:r w:rsidR="00A54968" w:rsidRPr="00FC06CB">
        <w:rPr>
          <w:sz w:val="22"/>
          <w:szCs w:val="22"/>
        </w:rPr>
        <w:t>o paros dozės</w:t>
      </w:r>
      <w:r w:rsidRPr="00FC06CB">
        <w:rPr>
          <w:sz w:val="22"/>
          <w:szCs w:val="22"/>
        </w:rPr>
        <w:t>.</w:t>
      </w:r>
    </w:p>
    <w:p w14:paraId="0CB71CA0" w14:textId="77777777" w:rsidR="0013273D" w:rsidRPr="00FC06CB" w:rsidRDefault="0013273D" w:rsidP="0013273D">
      <w:pPr>
        <w:rPr>
          <w:sz w:val="22"/>
          <w:szCs w:val="22"/>
        </w:rPr>
      </w:pPr>
    </w:p>
    <w:p w14:paraId="67D1EFDA" w14:textId="26D2592E" w:rsidR="0013273D" w:rsidRPr="00FC06CB" w:rsidRDefault="0013273D" w:rsidP="0013273D">
      <w:pPr>
        <w:rPr>
          <w:sz w:val="22"/>
          <w:szCs w:val="22"/>
        </w:rPr>
      </w:pPr>
      <w:r w:rsidRPr="00FC06CB">
        <w:rPr>
          <w:i/>
          <w:sz w:val="22"/>
          <w:szCs w:val="22"/>
        </w:rPr>
        <w:t>Ta</w:t>
      </w:r>
      <w:r w:rsidR="00A54968" w:rsidRPr="00FC06CB">
        <w:rPr>
          <w:i/>
          <w:sz w:val="22"/>
          <w:szCs w:val="22"/>
        </w:rPr>
        <w:t>k</w:t>
      </w:r>
      <w:r w:rsidRPr="00FC06CB">
        <w:rPr>
          <w:i/>
          <w:sz w:val="22"/>
          <w:szCs w:val="22"/>
        </w:rPr>
        <w:t>rolimu</w:t>
      </w:r>
      <w:r w:rsidR="00A54968" w:rsidRPr="00FC06CB">
        <w:rPr>
          <w:i/>
          <w:sz w:val="22"/>
          <w:szCs w:val="22"/>
        </w:rPr>
        <w:t>za</w:t>
      </w:r>
      <w:r w:rsidRPr="00FC06CB">
        <w:rPr>
          <w:i/>
          <w:sz w:val="22"/>
          <w:szCs w:val="22"/>
        </w:rPr>
        <w:t>s</w:t>
      </w:r>
      <w:r w:rsidR="00A54968" w:rsidRPr="00FC06CB">
        <w:rPr>
          <w:sz w:val="22"/>
          <w:szCs w:val="22"/>
        </w:rPr>
        <w:t>.</w:t>
      </w:r>
      <w:r w:rsidRPr="00FC06CB">
        <w:rPr>
          <w:sz w:val="22"/>
          <w:szCs w:val="22"/>
        </w:rPr>
        <w:t xml:space="preserve"> </w:t>
      </w:r>
      <w:r w:rsidR="00ED0CBC" w:rsidRPr="00FC06CB">
        <w:rPr>
          <w:sz w:val="22"/>
          <w:szCs w:val="22"/>
        </w:rPr>
        <w:t>Kyla kartu su amlodipinu vartojamo takrolimuzo koncentracijos plazmoje padidėjimo rizika. Siekiant išvengti takrolimuzo toksinio poveikio, skiriant amlodipiną takrolimuzu gydomam pacientui, reikia stebėti takrolimuzo koncentraciją kraujyje ir, prireikus, koreguoti takrolimuzo dozę.</w:t>
      </w:r>
    </w:p>
    <w:p w14:paraId="7BEB7434" w14:textId="77777777" w:rsidR="0013273D" w:rsidRPr="00FC06CB" w:rsidRDefault="0013273D" w:rsidP="0013273D">
      <w:pPr>
        <w:rPr>
          <w:sz w:val="22"/>
          <w:szCs w:val="22"/>
        </w:rPr>
      </w:pPr>
    </w:p>
    <w:p w14:paraId="12D5F251" w14:textId="4AE7F0BB" w:rsidR="0013273D" w:rsidRPr="00FC06CB" w:rsidRDefault="00ED0CBC" w:rsidP="0013273D">
      <w:pPr>
        <w:rPr>
          <w:sz w:val="22"/>
          <w:szCs w:val="22"/>
        </w:rPr>
      </w:pPr>
      <w:r w:rsidRPr="00FC06CB">
        <w:rPr>
          <w:i/>
          <w:sz w:val="22"/>
          <w:szCs w:val="22"/>
        </w:rPr>
        <w:t>Rapamicino taikinio žinduolių organizme (angl. Mechanistic Target of Rapamycin, mTOR) inhibitoriai</w:t>
      </w:r>
      <w:r w:rsidRPr="00FC06CB">
        <w:rPr>
          <w:sz w:val="22"/>
          <w:szCs w:val="22"/>
        </w:rPr>
        <w:t>.</w:t>
      </w:r>
      <w:r w:rsidR="0013273D" w:rsidRPr="00FC06CB">
        <w:rPr>
          <w:sz w:val="22"/>
          <w:szCs w:val="22"/>
        </w:rPr>
        <w:t xml:space="preserve"> </w:t>
      </w:r>
      <w:r w:rsidR="0013273D" w:rsidRPr="00FC06CB">
        <w:rPr>
          <w:i/>
          <w:iCs/>
          <w:sz w:val="22"/>
          <w:szCs w:val="22"/>
        </w:rPr>
        <w:t>mTOR</w:t>
      </w:r>
      <w:r w:rsidR="0013273D" w:rsidRPr="00FC06CB">
        <w:rPr>
          <w:sz w:val="22"/>
          <w:szCs w:val="22"/>
        </w:rPr>
        <w:t xml:space="preserve"> inhibitor</w:t>
      </w:r>
      <w:r w:rsidRPr="00FC06CB">
        <w:rPr>
          <w:sz w:val="22"/>
          <w:szCs w:val="22"/>
        </w:rPr>
        <w:t>iai (pvz.:</w:t>
      </w:r>
      <w:r w:rsidR="0013273D" w:rsidRPr="00FC06CB">
        <w:rPr>
          <w:sz w:val="22"/>
          <w:szCs w:val="22"/>
        </w:rPr>
        <w:t xml:space="preserve"> sirolimu</w:t>
      </w:r>
      <w:r w:rsidRPr="00FC06CB">
        <w:rPr>
          <w:sz w:val="22"/>
          <w:szCs w:val="22"/>
        </w:rPr>
        <w:t>za</w:t>
      </w:r>
      <w:r w:rsidR="0013273D" w:rsidRPr="00FC06CB">
        <w:rPr>
          <w:sz w:val="22"/>
          <w:szCs w:val="22"/>
        </w:rPr>
        <w:t>s, temsirolimu</w:t>
      </w:r>
      <w:r w:rsidRPr="00FC06CB">
        <w:rPr>
          <w:sz w:val="22"/>
          <w:szCs w:val="22"/>
        </w:rPr>
        <w:t>za</w:t>
      </w:r>
      <w:r w:rsidR="0013273D" w:rsidRPr="00FC06CB">
        <w:rPr>
          <w:sz w:val="22"/>
          <w:szCs w:val="22"/>
        </w:rPr>
        <w:t>s</w:t>
      </w:r>
      <w:r w:rsidR="00DF5AF8" w:rsidRPr="00FC06CB">
        <w:rPr>
          <w:sz w:val="22"/>
          <w:szCs w:val="22"/>
        </w:rPr>
        <w:t>,</w:t>
      </w:r>
      <w:r w:rsidR="0013273D" w:rsidRPr="00FC06CB">
        <w:rPr>
          <w:sz w:val="22"/>
          <w:szCs w:val="22"/>
        </w:rPr>
        <w:t xml:space="preserve"> everolimu</w:t>
      </w:r>
      <w:r w:rsidRPr="00FC06CB">
        <w:rPr>
          <w:sz w:val="22"/>
          <w:szCs w:val="22"/>
        </w:rPr>
        <w:t>za</w:t>
      </w:r>
      <w:r w:rsidR="0013273D" w:rsidRPr="00FC06CB">
        <w:rPr>
          <w:sz w:val="22"/>
          <w:szCs w:val="22"/>
        </w:rPr>
        <w:t>s</w:t>
      </w:r>
      <w:r w:rsidRPr="00FC06CB">
        <w:rPr>
          <w:sz w:val="22"/>
          <w:szCs w:val="22"/>
        </w:rPr>
        <w:t>) yra</w:t>
      </w:r>
      <w:r w:rsidR="0013273D" w:rsidRPr="00FC06CB">
        <w:rPr>
          <w:sz w:val="22"/>
          <w:szCs w:val="22"/>
        </w:rPr>
        <w:t xml:space="preserve"> CYP3A substrat</w:t>
      </w:r>
      <w:r w:rsidRPr="00FC06CB">
        <w:rPr>
          <w:sz w:val="22"/>
          <w:szCs w:val="22"/>
        </w:rPr>
        <w:t>ai</w:t>
      </w:r>
      <w:r w:rsidR="0013273D" w:rsidRPr="00FC06CB">
        <w:rPr>
          <w:sz w:val="22"/>
          <w:szCs w:val="22"/>
        </w:rPr>
        <w:t>. Amlodipin</w:t>
      </w:r>
      <w:r w:rsidRPr="00FC06CB">
        <w:rPr>
          <w:sz w:val="22"/>
          <w:szCs w:val="22"/>
        </w:rPr>
        <w:t>a</w:t>
      </w:r>
      <w:r w:rsidR="0013273D" w:rsidRPr="00FC06CB">
        <w:rPr>
          <w:sz w:val="22"/>
          <w:szCs w:val="22"/>
        </w:rPr>
        <w:t xml:space="preserve">s </w:t>
      </w:r>
      <w:r w:rsidRPr="00FC06CB">
        <w:rPr>
          <w:sz w:val="22"/>
          <w:szCs w:val="22"/>
        </w:rPr>
        <w:t>yra silpno poveikio</w:t>
      </w:r>
      <w:r w:rsidR="0013273D" w:rsidRPr="00FC06CB">
        <w:rPr>
          <w:sz w:val="22"/>
          <w:szCs w:val="22"/>
        </w:rPr>
        <w:t xml:space="preserve"> CYP3A inhibitor</w:t>
      </w:r>
      <w:r w:rsidRPr="00FC06CB">
        <w:rPr>
          <w:sz w:val="22"/>
          <w:szCs w:val="22"/>
        </w:rPr>
        <w:t>ius</w:t>
      </w:r>
      <w:r w:rsidR="0013273D" w:rsidRPr="00FC06CB">
        <w:rPr>
          <w:sz w:val="22"/>
          <w:szCs w:val="22"/>
        </w:rPr>
        <w:t xml:space="preserve">. </w:t>
      </w:r>
      <w:r w:rsidRPr="00FC06CB">
        <w:rPr>
          <w:sz w:val="22"/>
          <w:szCs w:val="22"/>
        </w:rPr>
        <w:t>Kartu su</w:t>
      </w:r>
      <w:r w:rsidR="0013273D" w:rsidRPr="00FC06CB">
        <w:rPr>
          <w:sz w:val="22"/>
          <w:szCs w:val="22"/>
        </w:rPr>
        <w:t xml:space="preserve"> </w:t>
      </w:r>
      <w:r w:rsidR="0013273D" w:rsidRPr="00FC06CB">
        <w:rPr>
          <w:i/>
          <w:iCs/>
          <w:sz w:val="22"/>
          <w:szCs w:val="22"/>
        </w:rPr>
        <w:t>mTOR</w:t>
      </w:r>
      <w:r w:rsidR="0013273D" w:rsidRPr="00FC06CB">
        <w:rPr>
          <w:sz w:val="22"/>
          <w:szCs w:val="22"/>
        </w:rPr>
        <w:t xml:space="preserve"> inhibitor</w:t>
      </w:r>
      <w:r w:rsidRPr="00FC06CB">
        <w:rPr>
          <w:sz w:val="22"/>
          <w:szCs w:val="22"/>
        </w:rPr>
        <w:t>iai</w:t>
      </w:r>
      <w:r w:rsidR="0013273D" w:rsidRPr="00FC06CB">
        <w:rPr>
          <w:sz w:val="22"/>
          <w:szCs w:val="22"/>
        </w:rPr>
        <w:t>s</w:t>
      </w:r>
      <w:r w:rsidRPr="00FC06CB">
        <w:rPr>
          <w:sz w:val="22"/>
          <w:szCs w:val="22"/>
        </w:rPr>
        <w:t xml:space="preserve"> vartojamas</w:t>
      </w:r>
      <w:r w:rsidR="0013273D" w:rsidRPr="00FC06CB">
        <w:rPr>
          <w:sz w:val="22"/>
          <w:szCs w:val="22"/>
        </w:rPr>
        <w:t xml:space="preserve"> amlodipin</w:t>
      </w:r>
      <w:r w:rsidRPr="00FC06CB">
        <w:rPr>
          <w:sz w:val="22"/>
          <w:szCs w:val="22"/>
        </w:rPr>
        <w:t>as gali padidinti</w:t>
      </w:r>
      <w:r w:rsidR="0013273D" w:rsidRPr="00FC06CB">
        <w:rPr>
          <w:sz w:val="22"/>
          <w:szCs w:val="22"/>
        </w:rPr>
        <w:t xml:space="preserve"> </w:t>
      </w:r>
      <w:r w:rsidR="0013273D" w:rsidRPr="00FC06CB">
        <w:rPr>
          <w:i/>
          <w:iCs/>
          <w:sz w:val="22"/>
          <w:szCs w:val="22"/>
        </w:rPr>
        <w:t>mTOR</w:t>
      </w:r>
      <w:r w:rsidR="0013273D" w:rsidRPr="00FC06CB">
        <w:rPr>
          <w:sz w:val="22"/>
          <w:szCs w:val="22"/>
        </w:rPr>
        <w:t xml:space="preserve"> inhibitor</w:t>
      </w:r>
      <w:r w:rsidRPr="00FC06CB">
        <w:rPr>
          <w:sz w:val="22"/>
          <w:szCs w:val="22"/>
        </w:rPr>
        <w:t>ių ekspoziciją</w:t>
      </w:r>
      <w:r w:rsidR="0013273D" w:rsidRPr="00FC06CB">
        <w:rPr>
          <w:sz w:val="22"/>
          <w:szCs w:val="22"/>
        </w:rPr>
        <w:t>.</w:t>
      </w:r>
    </w:p>
    <w:p w14:paraId="34BDD7D5" w14:textId="77777777" w:rsidR="0013273D" w:rsidRPr="00FC06CB" w:rsidRDefault="0013273D" w:rsidP="0013273D">
      <w:pPr>
        <w:rPr>
          <w:sz w:val="22"/>
          <w:szCs w:val="22"/>
        </w:rPr>
      </w:pPr>
    </w:p>
    <w:p w14:paraId="720DC803" w14:textId="193F7B23" w:rsidR="0013273D" w:rsidRPr="00FC06CB" w:rsidRDefault="0013273D" w:rsidP="0013273D">
      <w:pPr>
        <w:rPr>
          <w:sz w:val="22"/>
          <w:szCs w:val="22"/>
        </w:rPr>
      </w:pPr>
      <w:r w:rsidRPr="00FC06CB">
        <w:rPr>
          <w:i/>
          <w:sz w:val="22"/>
          <w:szCs w:val="22"/>
        </w:rPr>
        <w:t>C</w:t>
      </w:r>
      <w:r w:rsidR="00ED0CBC" w:rsidRPr="00FC06CB">
        <w:rPr>
          <w:i/>
          <w:sz w:val="22"/>
          <w:szCs w:val="22"/>
        </w:rPr>
        <w:t>ik</w:t>
      </w:r>
      <w:r w:rsidRPr="00FC06CB">
        <w:rPr>
          <w:i/>
          <w:sz w:val="22"/>
          <w:szCs w:val="22"/>
        </w:rPr>
        <w:t>losporin</w:t>
      </w:r>
      <w:r w:rsidR="00ED0CBC" w:rsidRPr="00FC06CB">
        <w:rPr>
          <w:i/>
          <w:sz w:val="22"/>
          <w:szCs w:val="22"/>
        </w:rPr>
        <w:t>as</w:t>
      </w:r>
      <w:r w:rsidR="00ED0CBC" w:rsidRPr="00FC06CB">
        <w:rPr>
          <w:sz w:val="22"/>
          <w:szCs w:val="22"/>
        </w:rPr>
        <w:t>.</w:t>
      </w:r>
      <w:r w:rsidRPr="00FC06CB">
        <w:rPr>
          <w:sz w:val="22"/>
          <w:szCs w:val="22"/>
        </w:rPr>
        <w:t xml:space="preserve"> </w:t>
      </w:r>
      <w:r w:rsidR="00ED0CBC" w:rsidRPr="00FC06CB">
        <w:rPr>
          <w:sz w:val="22"/>
          <w:szCs w:val="22"/>
        </w:rPr>
        <w:t>Remiantis perspektyviojo pacientų, kuriems yra persodintas inkstas, tyrimo duomenimis</w:t>
      </w:r>
      <w:r w:rsidRPr="00FC06CB">
        <w:rPr>
          <w:sz w:val="22"/>
          <w:szCs w:val="22"/>
        </w:rPr>
        <w:t xml:space="preserve">, </w:t>
      </w:r>
      <w:r w:rsidR="00ED0CBC" w:rsidRPr="00FC06CB">
        <w:rPr>
          <w:sz w:val="22"/>
          <w:szCs w:val="22"/>
        </w:rPr>
        <w:t>buvo pastebėta, kad kartu su amlodipinu vartojamo ciklosporino koncentracija dozavimo laikotarpio pabaigoje padidėj</w:t>
      </w:r>
      <w:r w:rsidR="00A64E58" w:rsidRPr="00FC06CB">
        <w:rPr>
          <w:sz w:val="22"/>
          <w:szCs w:val="22"/>
        </w:rPr>
        <w:t>a</w:t>
      </w:r>
      <w:r w:rsidR="00ED0CBC" w:rsidRPr="00FC06CB">
        <w:rPr>
          <w:sz w:val="22"/>
          <w:szCs w:val="22"/>
        </w:rPr>
        <w:t xml:space="preserve"> vidutiniškai 40%</w:t>
      </w:r>
      <w:r w:rsidRPr="00FC06CB">
        <w:rPr>
          <w:sz w:val="22"/>
          <w:szCs w:val="22"/>
        </w:rPr>
        <w:t xml:space="preserve">. </w:t>
      </w:r>
      <w:r w:rsidR="00ED0CBC" w:rsidRPr="00FC06CB">
        <w:rPr>
          <w:snapToGrid w:val="0"/>
          <w:sz w:val="22"/>
          <w:szCs w:val="22"/>
        </w:rPr>
        <w:t>Kliqqo</w:t>
      </w:r>
      <w:r w:rsidR="00ED0CBC" w:rsidRPr="00FC06CB">
        <w:rPr>
          <w:sz w:val="22"/>
          <w:szCs w:val="22"/>
        </w:rPr>
        <w:t xml:space="preserve"> vartojant kartu su ciklosporinu, ciklosporino ekspozicija</w:t>
      </w:r>
      <w:r w:rsidR="00DF5AF8" w:rsidRPr="00FC06CB">
        <w:rPr>
          <w:sz w:val="22"/>
          <w:szCs w:val="22"/>
        </w:rPr>
        <w:t xml:space="preserve"> gali padidėti</w:t>
      </w:r>
      <w:r w:rsidR="00ED0CBC" w:rsidRPr="00FC06CB">
        <w:rPr>
          <w:sz w:val="22"/>
          <w:szCs w:val="22"/>
        </w:rPr>
        <w:t xml:space="preserve">. Vartojant kartu, reikia matuoti </w:t>
      </w:r>
      <w:r w:rsidR="00A64E58" w:rsidRPr="00FC06CB">
        <w:rPr>
          <w:sz w:val="22"/>
          <w:szCs w:val="22"/>
        </w:rPr>
        <w:t>ciklosporino koncentracijas dozavimo laikotarpio pabaigoje ir, prireik</w:t>
      </w:r>
      <w:r w:rsidR="00EA6E6C" w:rsidRPr="00FC06CB">
        <w:rPr>
          <w:sz w:val="22"/>
          <w:szCs w:val="22"/>
        </w:rPr>
        <w:t>u</w:t>
      </w:r>
      <w:r w:rsidR="00A64E58" w:rsidRPr="00FC06CB">
        <w:rPr>
          <w:sz w:val="22"/>
          <w:szCs w:val="22"/>
        </w:rPr>
        <w:t>s, mažinti ciklosporino dozę</w:t>
      </w:r>
      <w:r w:rsidRPr="00FC06CB">
        <w:rPr>
          <w:sz w:val="22"/>
          <w:szCs w:val="22"/>
        </w:rPr>
        <w:t>.</w:t>
      </w:r>
    </w:p>
    <w:p w14:paraId="2C800B13" w14:textId="77777777" w:rsidR="0013273D" w:rsidRPr="00FC06CB" w:rsidRDefault="0013273D" w:rsidP="0013273D">
      <w:pPr>
        <w:rPr>
          <w:sz w:val="22"/>
          <w:szCs w:val="22"/>
          <w:u w:val="single"/>
        </w:rPr>
      </w:pPr>
    </w:p>
    <w:p w14:paraId="4735921F" w14:textId="3B58ABAA" w:rsidR="0013273D" w:rsidRPr="00FC06CB" w:rsidRDefault="00A64E58" w:rsidP="0013273D">
      <w:pPr>
        <w:rPr>
          <w:sz w:val="22"/>
          <w:szCs w:val="22"/>
          <w:u w:val="single"/>
        </w:rPr>
      </w:pPr>
      <w:r w:rsidRPr="00FC06CB">
        <w:rPr>
          <w:sz w:val="22"/>
          <w:szCs w:val="22"/>
          <w:u w:val="single"/>
        </w:rPr>
        <w:t>F</w:t>
      </w:r>
      <w:r w:rsidR="0013273D" w:rsidRPr="00FC06CB">
        <w:rPr>
          <w:sz w:val="22"/>
          <w:szCs w:val="22"/>
          <w:u w:val="single"/>
        </w:rPr>
        <w:t>arma</w:t>
      </w:r>
      <w:r w:rsidRPr="00FC06CB">
        <w:rPr>
          <w:sz w:val="22"/>
          <w:szCs w:val="22"/>
          <w:u w:val="single"/>
        </w:rPr>
        <w:t>k</w:t>
      </w:r>
      <w:r w:rsidR="0013273D" w:rsidRPr="00FC06CB">
        <w:rPr>
          <w:sz w:val="22"/>
          <w:szCs w:val="22"/>
          <w:u w:val="single"/>
        </w:rPr>
        <w:t>od</w:t>
      </w:r>
      <w:r w:rsidRPr="00FC06CB">
        <w:rPr>
          <w:sz w:val="22"/>
          <w:szCs w:val="22"/>
          <w:u w:val="single"/>
        </w:rPr>
        <w:t>i</w:t>
      </w:r>
      <w:r w:rsidR="0013273D" w:rsidRPr="00FC06CB">
        <w:rPr>
          <w:sz w:val="22"/>
          <w:szCs w:val="22"/>
          <w:u w:val="single"/>
        </w:rPr>
        <w:t>nami</w:t>
      </w:r>
      <w:r w:rsidRPr="00FC06CB">
        <w:rPr>
          <w:sz w:val="22"/>
          <w:szCs w:val="22"/>
          <w:u w:val="single"/>
        </w:rPr>
        <w:t>nė sąveika</w:t>
      </w:r>
    </w:p>
    <w:p w14:paraId="6DE5D331" w14:textId="6FA4F883" w:rsidR="0013273D" w:rsidRPr="00FC06CB" w:rsidRDefault="00A64E58" w:rsidP="0013273D">
      <w:pPr>
        <w:rPr>
          <w:sz w:val="22"/>
          <w:szCs w:val="22"/>
        </w:rPr>
      </w:pPr>
      <w:r w:rsidRPr="00FC06CB">
        <w:rPr>
          <w:sz w:val="22"/>
          <w:szCs w:val="22"/>
        </w:rPr>
        <w:t>Kraujospūdį mažinantis amlodipino ir nebivololio poveikis prisideda prie kitų antihipertenzinių vaistinių preparatų kraujospūdį mažinančio poveikio.</w:t>
      </w:r>
    </w:p>
    <w:p w14:paraId="6A6C60A4" w14:textId="77777777" w:rsidR="00A64E58" w:rsidRPr="00FC06CB" w:rsidRDefault="00A64E58" w:rsidP="0013273D">
      <w:pPr>
        <w:rPr>
          <w:sz w:val="22"/>
          <w:szCs w:val="22"/>
        </w:rPr>
      </w:pPr>
    </w:p>
    <w:p w14:paraId="63BE07A1" w14:textId="7E39921C" w:rsidR="005756A6" w:rsidRPr="00FC06CB" w:rsidRDefault="005756A6" w:rsidP="0013273D">
      <w:pPr>
        <w:rPr>
          <w:sz w:val="22"/>
          <w:szCs w:val="22"/>
        </w:rPr>
      </w:pPr>
      <w:r w:rsidRPr="00FC06CB">
        <w:rPr>
          <w:sz w:val="22"/>
          <w:szCs w:val="22"/>
        </w:rPr>
        <w:t xml:space="preserve">Toliau išvardyta sąveika </w:t>
      </w:r>
      <w:r w:rsidR="00FD4BC7">
        <w:rPr>
          <w:sz w:val="22"/>
          <w:szCs w:val="22"/>
        </w:rPr>
        <w:t xml:space="preserve">apskritai </w:t>
      </w:r>
      <w:r w:rsidRPr="00FC06CB">
        <w:rPr>
          <w:sz w:val="22"/>
          <w:szCs w:val="22"/>
        </w:rPr>
        <w:t>būdinga visiems beta adrenerginiams antagonistams.</w:t>
      </w:r>
    </w:p>
    <w:p w14:paraId="574DB70B" w14:textId="77777777" w:rsidR="0013273D" w:rsidRPr="00FC06CB" w:rsidRDefault="0013273D" w:rsidP="0013273D">
      <w:pPr>
        <w:rPr>
          <w:sz w:val="22"/>
          <w:szCs w:val="22"/>
        </w:rPr>
      </w:pPr>
    </w:p>
    <w:p w14:paraId="5B740925" w14:textId="457F3266" w:rsidR="0013273D" w:rsidRPr="00FC06CB" w:rsidRDefault="005756A6" w:rsidP="0013273D">
      <w:pPr>
        <w:numPr>
          <w:ilvl w:val="0"/>
          <w:numId w:val="7"/>
        </w:numPr>
        <w:tabs>
          <w:tab w:val="left" w:pos="567"/>
        </w:tabs>
        <w:rPr>
          <w:sz w:val="22"/>
          <w:szCs w:val="22"/>
        </w:rPr>
      </w:pPr>
      <w:r w:rsidRPr="00FC06CB">
        <w:rPr>
          <w:sz w:val="22"/>
          <w:szCs w:val="22"/>
        </w:rPr>
        <w:t>Varto</w:t>
      </w:r>
      <w:r w:rsidR="008F7308" w:rsidRPr="00FC06CB">
        <w:rPr>
          <w:sz w:val="22"/>
          <w:szCs w:val="22"/>
        </w:rPr>
        <w:t>ti</w:t>
      </w:r>
      <w:r w:rsidRPr="00FC06CB">
        <w:rPr>
          <w:sz w:val="22"/>
          <w:szCs w:val="22"/>
        </w:rPr>
        <w:t xml:space="preserve"> kartu nerekomenduojama</w:t>
      </w:r>
    </w:p>
    <w:p w14:paraId="0D8FBCB7" w14:textId="77777777" w:rsidR="0013273D" w:rsidRPr="00FC06CB" w:rsidRDefault="0013273D" w:rsidP="0013273D">
      <w:pPr>
        <w:ind w:left="720"/>
        <w:rPr>
          <w:sz w:val="22"/>
          <w:szCs w:val="22"/>
        </w:rPr>
      </w:pPr>
    </w:p>
    <w:p w14:paraId="5E477E03" w14:textId="01A7406D" w:rsidR="0013273D" w:rsidRPr="00FC06CB" w:rsidRDefault="0013273D" w:rsidP="0013273D">
      <w:pPr>
        <w:rPr>
          <w:sz w:val="22"/>
          <w:szCs w:val="22"/>
        </w:rPr>
      </w:pPr>
      <w:r w:rsidRPr="00FC06CB">
        <w:rPr>
          <w:i/>
          <w:sz w:val="22"/>
          <w:szCs w:val="22"/>
        </w:rPr>
        <w:t xml:space="preserve">I </w:t>
      </w:r>
      <w:r w:rsidR="005756A6" w:rsidRPr="00FC06CB">
        <w:rPr>
          <w:i/>
          <w:sz w:val="22"/>
          <w:szCs w:val="22"/>
        </w:rPr>
        <w:t xml:space="preserve">klasės </w:t>
      </w:r>
      <w:r w:rsidRPr="00FC06CB">
        <w:rPr>
          <w:i/>
          <w:sz w:val="22"/>
          <w:szCs w:val="22"/>
        </w:rPr>
        <w:t>antiar</w:t>
      </w:r>
      <w:r w:rsidR="005756A6" w:rsidRPr="00FC06CB">
        <w:rPr>
          <w:i/>
          <w:sz w:val="22"/>
          <w:szCs w:val="22"/>
        </w:rPr>
        <w:t>i</w:t>
      </w:r>
      <w:r w:rsidRPr="00FC06CB">
        <w:rPr>
          <w:i/>
          <w:sz w:val="22"/>
          <w:szCs w:val="22"/>
        </w:rPr>
        <w:t>tmi</w:t>
      </w:r>
      <w:r w:rsidR="005756A6" w:rsidRPr="00FC06CB">
        <w:rPr>
          <w:i/>
          <w:sz w:val="22"/>
          <w:szCs w:val="22"/>
        </w:rPr>
        <w:t>niai vaistiniai preparatai</w:t>
      </w:r>
      <w:r w:rsidRPr="00FC06CB">
        <w:rPr>
          <w:i/>
          <w:sz w:val="22"/>
          <w:szCs w:val="22"/>
        </w:rPr>
        <w:t xml:space="preserve"> (</w:t>
      </w:r>
      <w:r w:rsidR="005756A6" w:rsidRPr="00FC06CB">
        <w:rPr>
          <w:i/>
          <w:sz w:val="22"/>
          <w:szCs w:val="22"/>
        </w:rPr>
        <w:t>ch</w:t>
      </w:r>
      <w:r w:rsidRPr="00FC06CB">
        <w:rPr>
          <w:i/>
          <w:sz w:val="22"/>
          <w:szCs w:val="22"/>
        </w:rPr>
        <w:t>inidin</w:t>
      </w:r>
      <w:r w:rsidR="005756A6" w:rsidRPr="00FC06CB">
        <w:rPr>
          <w:i/>
          <w:sz w:val="22"/>
          <w:szCs w:val="22"/>
        </w:rPr>
        <w:t>as</w:t>
      </w:r>
      <w:r w:rsidRPr="00FC06CB">
        <w:rPr>
          <w:i/>
          <w:sz w:val="22"/>
          <w:szCs w:val="22"/>
        </w:rPr>
        <w:t>, h</w:t>
      </w:r>
      <w:r w:rsidR="005756A6" w:rsidRPr="00FC06CB">
        <w:rPr>
          <w:i/>
          <w:sz w:val="22"/>
          <w:szCs w:val="22"/>
        </w:rPr>
        <w:t>i</w:t>
      </w:r>
      <w:r w:rsidRPr="00FC06CB">
        <w:rPr>
          <w:i/>
          <w:sz w:val="22"/>
          <w:szCs w:val="22"/>
        </w:rPr>
        <w:t>dro</w:t>
      </w:r>
      <w:r w:rsidR="005756A6" w:rsidRPr="00FC06CB">
        <w:rPr>
          <w:i/>
          <w:sz w:val="22"/>
          <w:szCs w:val="22"/>
        </w:rPr>
        <w:t>ch</w:t>
      </w:r>
      <w:r w:rsidRPr="00FC06CB">
        <w:rPr>
          <w:i/>
          <w:sz w:val="22"/>
          <w:szCs w:val="22"/>
        </w:rPr>
        <w:t>inidin</w:t>
      </w:r>
      <w:r w:rsidR="005756A6" w:rsidRPr="00FC06CB">
        <w:rPr>
          <w:i/>
          <w:sz w:val="22"/>
          <w:szCs w:val="22"/>
        </w:rPr>
        <w:t>as</w:t>
      </w:r>
      <w:r w:rsidRPr="00FC06CB">
        <w:rPr>
          <w:i/>
          <w:sz w:val="22"/>
          <w:szCs w:val="22"/>
        </w:rPr>
        <w:t>, cibenzolin</w:t>
      </w:r>
      <w:r w:rsidR="00905F5C" w:rsidRPr="00FC06CB">
        <w:rPr>
          <w:i/>
          <w:sz w:val="22"/>
          <w:szCs w:val="22"/>
        </w:rPr>
        <w:t>as</w:t>
      </w:r>
      <w:r w:rsidRPr="00FC06CB">
        <w:rPr>
          <w:i/>
          <w:sz w:val="22"/>
          <w:szCs w:val="22"/>
        </w:rPr>
        <w:t>, fle</w:t>
      </w:r>
      <w:r w:rsidR="00905F5C" w:rsidRPr="00FC06CB">
        <w:rPr>
          <w:i/>
          <w:sz w:val="22"/>
          <w:szCs w:val="22"/>
        </w:rPr>
        <w:t>k</w:t>
      </w:r>
      <w:r w:rsidRPr="00FC06CB">
        <w:rPr>
          <w:i/>
          <w:sz w:val="22"/>
          <w:szCs w:val="22"/>
        </w:rPr>
        <w:t>ainid</w:t>
      </w:r>
      <w:r w:rsidR="00905F5C" w:rsidRPr="00FC06CB">
        <w:rPr>
          <w:i/>
          <w:sz w:val="22"/>
          <w:szCs w:val="22"/>
        </w:rPr>
        <w:t>as</w:t>
      </w:r>
      <w:r w:rsidRPr="00FC06CB">
        <w:rPr>
          <w:i/>
          <w:sz w:val="22"/>
          <w:szCs w:val="22"/>
        </w:rPr>
        <w:t>, di</w:t>
      </w:r>
      <w:r w:rsidR="00905F5C" w:rsidRPr="00FC06CB">
        <w:rPr>
          <w:i/>
          <w:sz w:val="22"/>
          <w:szCs w:val="22"/>
        </w:rPr>
        <w:t>z</w:t>
      </w:r>
      <w:r w:rsidRPr="00FC06CB">
        <w:rPr>
          <w:i/>
          <w:sz w:val="22"/>
          <w:szCs w:val="22"/>
        </w:rPr>
        <w:t>op</w:t>
      </w:r>
      <w:r w:rsidR="00905F5C" w:rsidRPr="00FC06CB">
        <w:rPr>
          <w:i/>
          <w:sz w:val="22"/>
          <w:szCs w:val="22"/>
        </w:rPr>
        <w:t>i</w:t>
      </w:r>
      <w:r w:rsidRPr="00FC06CB">
        <w:rPr>
          <w:i/>
          <w:sz w:val="22"/>
          <w:szCs w:val="22"/>
        </w:rPr>
        <w:t>ramid</w:t>
      </w:r>
      <w:r w:rsidR="00905F5C" w:rsidRPr="00FC06CB">
        <w:rPr>
          <w:i/>
          <w:sz w:val="22"/>
          <w:szCs w:val="22"/>
        </w:rPr>
        <w:t>as</w:t>
      </w:r>
      <w:r w:rsidRPr="00FC06CB">
        <w:rPr>
          <w:i/>
          <w:sz w:val="22"/>
          <w:szCs w:val="22"/>
        </w:rPr>
        <w:t>, lido</w:t>
      </w:r>
      <w:r w:rsidR="00905F5C" w:rsidRPr="00FC06CB">
        <w:rPr>
          <w:i/>
          <w:sz w:val="22"/>
          <w:szCs w:val="22"/>
        </w:rPr>
        <w:t>k</w:t>
      </w:r>
      <w:r w:rsidRPr="00FC06CB">
        <w:rPr>
          <w:i/>
          <w:sz w:val="22"/>
          <w:szCs w:val="22"/>
        </w:rPr>
        <w:t>ain</w:t>
      </w:r>
      <w:r w:rsidR="00905F5C" w:rsidRPr="00FC06CB">
        <w:rPr>
          <w:i/>
          <w:sz w:val="22"/>
          <w:szCs w:val="22"/>
        </w:rPr>
        <w:t>as</w:t>
      </w:r>
      <w:r w:rsidRPr="00FC06CB">
        <w:rPr>
          <w:i/>
          <w:sz w:val="22"/>
          <w:szCs w:val="22"/>
        </w:rPr>
        <w:t>, me</w:t>
      </w:r>
      <w:r w:rsidR="00905F5C" w:rsidRPr="00FC06CB">
        <w:rPr>
          <w:i/>
          <w:sz w:val="22"/>
          <w:szCs w:val="22"/>
        </w:rPr>
        <w:t>ks</w:t>
      </w:r>
      <w:r w:rsidRPr="00FC06CB">
        <w:rPr>
          <w:i/>
          <w:sz w:val="22"/>
          <w:szCs w:val="22"/>
        </w:rPr>
        <w:t>iletin</w:t>
      </w:r>
      <w:r w:rsidR="00905F5C" w:rsidRPr="00FC06CB">
        <w:rPr>
          <w:i/>
          <w:sz w:val="22"/>
          <w:szCs w:val="22"/>
        </w:rPr>
        <w:t>as</w:t>
      </w:r>
      <w:r w:rsidRPr="00FC06CB">
        <w:rPr>
          <w:i/>
          <w:sz w:val="22"/>
          <w:szCs w:val="22"/>
        </w:rPr>
        <w:t>, propafenon</w:t>
      </w:r>
      <w:r w:rsidR="00905F5C" w:rsidRPr="00FC06CB">
        <w:rPr>
          <w:i/>
          <w:sz w:val="22"/>
          <w:szCs w:val="22"/>
        </w:rPr>
        <w:t>as</w:t>
      </w:r>
      <w:r w:rsidRPr="00FC06CB">
        <w:rPr>
          <w:i/>
          <w:sz w:val="22"/>
          <w:szCs w:val="22"/>
        </w:rPr>
        <w:t>)</w:t>
      </w:r>
      <w:r w:rsidR="00905F5C" w:rsidRPr="00FC06CB">
        <w:rPr>
          <w:sz w:val="22"/>
          <w:szCs w:val="22"/>
        </w:rPr>
        <w:t>.</w:t>
      </w:r>
      <w:r w:rsidRPr="00FC06CB">
        <w:rPr>
          <w:sz w:val="22"/>
          <w:szCs w:val="22"/>
        </w:rPr>
        <w:t xml:space="preserve"> </w:t>
      </w:r>
      <w:r w:rsidR="006921F3" w:rsidRPr="00FC06CB">
        <w:rPr>
          <w:sz w:val="22"/>
          <w:szCs w:val="22"/>
        </w:rPr>
        <w:t xml:space="preserve">Gali sustiprėti poveikis atrioventrikulinio laidumo laikui ir neigiamas inotropinis poveikis </w:t>
      </w:r>
      <w:r w:rsidRPr="00FC06CB">
        <w:rPr>
          <w:sz w:val="22"/>
          <w:szCs w:val="22"/>
        </w:rPr>
        <w:t>(</w:t>
      </w:r>
      <w:r w:rsidR="006921F3" w:rsidRPr="00FC06CB">
        <w:rPr>
          <w:sz w:val="22"/>
          <w:szCs w:val="22"/>
        </w:rPr>
        <w:t>žr.</w:t>
      </w:r>
      <w:r w:rsidRPr="00FC06CB">
        <w:rPr>
          <w:sz w:val="22"/>
          <w:szCs w:val="22"/>
        </w:rPr>
        <w:t xml:space="preserve"> 4.4</w:t>
      </w:r>
      <w:r w:rsidR="006921F3" w:rsidRPr="00FC06CB">
        <w:rPr>
          <w:sz w:val="22"/>
          <w:szCs w:val="22"/>
        </w:rPr>
        <w:t> skyrių</w:t>
      </w:r>
      <w:r w:rsidRPr="00FC06CB">
        <w:rPr>
          <w:sz w:val="22"/>
          <w:szCs w:val="22"/>
        </w:rPr>
        <w:t>).</w:t>
      </w:r>
    </w:p>
    <w:p w14:paraId="77BA2881" w14:textId="77777777" w:rsidR="0013273D" w:rsidRPr="00FC06CB" w:rsidRDefault="0013273D" w:rsidP="0013273D">
      <w:pPr>
        <w:rPr>
          <w:sz w:val="22"/>
          <w:szCs w:val="22"/>
        </w:rPr>
      </w:pPr>
    </w:p>
    <w:p w14:paraId="3BB0E0E3" w14:textId="1A0D8877" w:rsidR="0013273D" w:rsidRPr="00FC06CB" w:rsidRDefault="006921F3" w:rsidP="0013273D">
      <w:pPr>
        <w:rPr>
          <w:sz w:val="22"/>
          <w:szCs w:val="22"/>
        </w:rPr>
      </w:pPr>
      <w:r w:rsidRPr="00FC06CB">
        <w:rPr>
          <w:i/>
          <w:sz w:val="22"/>
          <w:szCs w:val="22"/>
        </w:rPr>
        <w:t>Verapamilio / diltiazemo tipo k</w:t>
      </w:r>
      <w:r w:rsidR="0013273D" w:rsidRPr="00FC06CB">
        <w:rPr>
          <w:i/>
          <w:sz w:val="22"/>
          <w:szCs w:val="22"/>
        </w:rPr>
        <w:t>alci</w:t>
      </w:r>
      <w:r w:rsidRPr="00FC06CB">
        <w:rPr>
          <w:i/>
          <w:sz w:val="22"/>
          <w:szCs w:val="22"/>
        </w:rPr>
        <w:t>o kanalų</w:t>
      </w:r>
      <w:r w:rsidR="0013273D" w:rsidRPr="00FC06CB">
        <w:rPr>
          <w:i/>
          <w:sz w:val="22"/>
          <w:szCs w:val="22"/>
        </w:rPr>
        <w:t xml:space="preserve"> antagonist</w:t>
      </w:r>
      <w:r w:rsidRPr="00FC06CB">
        <w:rPr>
          <w:i/>
          <w:sz w:val="22"/>
          <w:szCs w:val="22"/>
        </w:rPr>
        <w:t>ai.</w:t>
      </w:r>
      <w:r w:rsidR="0013273D" w:rsidRPr="00FC06CB">
        <w:rPr>
          <w:i/>
          <w:sz w:val="22"/>
          <w:szCs w:val="22"/>
        </w:rPr>
        <w:t xml:space="preserve"> </w:t>
      </w:r>
      <w:r w:rsidRPr="00FC06CB">
        <w:rPr>
          <w:iCs/>
          <w:sz w:val="22"/>
          <w:szCs w:val="22"/>
        </w:rPr>
        <w:t>Slopinamasis poveikis</w:t>
      </w:r>
      <w:r w:rsidRPr="00FC06CB">
        <w:rPr>
          <w:i/>
          <w:sz w:val="22"/>
          <w:szCs w:val="22"/>
        </w:rPr>
        <w:t xml:space="preserve"> </w:t>
      </w:r>
      <w:r w:rsidRPr="00FC06CB">
        <w:rPr>
          <w:sz w:val="22"/>
          <w:szCs w:val="22"/>
        </w:rPr>
        <w:t xml:space="preserve">kontraktiliškumui ir atrioventrikuliniam laidumui. </w:t>
      </w:r>
      <w:r w:rsidR="00DF5AF8" w:rsidRPr="00FC06CB">
        <w:rPr>
          <w:sz w:val="22"/>
          <w:szCs w:val="22"/>
        </w:rPr>
        <w:t>B</w:t>
      </w:r>
      <w:r w:rsidRPr="00FC06CB">
        <w:rPr>
          <w:sz w:val="22"/>
          <w:szCs w:val="22"/>
        </w:rPr>
        <w:t>eta adrenoreceptorių blokatoriais gydomiems pacientams</w:t>
      </w:r>
      <w:r w:rsidR="00DF5AF8" w:rsidRPr="00FC06CB">
        <w:rPr>
          <w:sz w:val="22"/>
          <w:szCs w:val="22"/>
        </w:rPr>
        <w:t xml:space="preserve"> į veną suleidus verapamilio</w:t>
      </w:r>
      <w:r w:rsidRPr="00FC06CB">
        <w:rPr>
          <w:sz w:val="22"/>
          <w:szCs w:val="22"/>
        </w:rPr>
        <w:t>, gali pasireikšti gili hipotenzija ir atrioventrikulinė blokada</w:t>
      </w:r>
      <w:r w:rsidR="0013273D" w:rsidRPr="00FC06CB">
        <w:rPr>
          <w:sz w:val="22"/>
          <w:szCs w:val="22"/>
        </w:rPr>
        <w:t xml:space="preserve"> (</w:t>
      </w:r>
      <w:r w:rsidRPr="00FC06CB">
        <w:rPr>
          <w:sz w:val="22"/>
          <w:szCs w:val="22"/>
        </w:rPr>
        <w:t>žr. 4.4 skyrių</w:t>
      </w:r>
      <w:r w:rsidR="0013273D" w:rsidRPr="00FC06CB">
        <w:rPr>
          <w:sz w:val="22"/>
          <w:szCs w:val="22"/>
        </w:rPr>
        <w:t>).</w:t>
      </w:r>
    </w:p>
    <w:p w14:paraId="0BB04041" w14:textId="325ADFAC" w:rsidR="0013273D" w:rsidRPr="00FC06CB" w:rsidRDefault="0013273D" w:rsidP="0013273D">
      <w:pPr>
        <w:rPr>
          <w:sz w:val="22"/>
          <w:szCs w:val="22"/>
          <w:u w:val="single"/>
        </w:rPr>
      </w:pPr>
    </w:p>
    <w:p w14:paraId="41947C57" w14:textId="43CEAA45" w:rsidR="001971A3" w:rsidRPr="00FC06CB" w:rsidRDefault="0013273D" w:rsidP="001971A3">
      <w:pPr>
        <w:rPr>
          <w:sz w:val="22"/>
          <w:szCs w:val="22"/>
        </w:rPr>
      </w:pPr>
      <w:r w:rsidRPr="00FC06CB">
        <w:rPr>
          <w:i/>
          <w:sz w:val="22"/>
          <w:szCs w:val="22"/>
        </w:rPr>
        <w:t>Centr</w:t>
      </w:r>
      <w:r w:rsidR="001971A3" w:rsidRPr="00FC06CB">
        <w:rPr>
          <w:i/>
          <w:sz w:val="22"/>
          <w:szCs w:val="22"/>
        </w:rPr>
        <w:t xml:space="preserve">inio poveikio </w:t>
      </w:r>
      <w:r w:rsidRPr="00FC06CB">
        <w:rPr>
          <w:i/>
          <w:sz w:val="22"/>
          <w:szCs w:val="22"/>
        </w:rPr>
        <w:t>antih</w:t>
      </w:r>
      <w:r w:rsidR="001971A3" w:rsidRPr="00FC06CB">
        <w:rPr>
          <w:i/>
          <w:sz w:val="22"/>
          <w:szCs w:val="22"/>
        </w:rPr>
        <w:t>i</w:t>
      </w:r>
      <w:r w:rsidRPr="00FC06CB">
        <w:rPr>
          <w:i/>
          <w:sz w:val="22"/>
          <w:szCs w:val="22"/>
        </w:rPr>
        <w:t>perten</w:t>
      </w:r>
      <w:r w:rsidR="001971A3" w:rsidRPr="00FC06CB">
        <w:rPr>
          <w:i/>
          <w:sz w:val="22"/>
          <w:szCs w:val="22"/>
        </w:rPr>
        <w:t>ziniai vaistiniai preparatai</w:t>
      </w:r>
      <w:r w:rsidRPr="00FC06CB">
        <w:rPr>
          <w:i/>
          <w:sz w:val="22"/>
          <w:szCs w:val="22"/>
        </w:rPr>
        <w:t xml:space="preserve"> (</w:t>
      </w:r>
      <w:r w:rsidR="001971A3" w:rsidRPr="00FC06CB">
        <w:rPr>
          <w:i/>
          <w:sz w:val="22"/>
          <w:szCs w:val="22"/>
        </w:rPr>
        <w:t>k</w:t>
      </w:r>
      <w:r w:rsidRPr="00FC06CB">
        <w:rPr>
          <w:i/>
          <w:sz w:val="22"/>
          <w:szCs w:val="22"/>
        </w:rPr>
        <w:t>lonidin</w:t>
      </w:r>
      <w:r w:rsidR="001971A3" w:rsidRPr="00FC06CB">
        <w:rPr>
          <w:i/>
          <w:sz w:val="22"/>
          <w:szCs w:val="22"/>
        </w:rPr>
        <w:t>as</w:t>
      </w:r>
      <w:r w:rsidRPr="00FC06CB">
        <w:rPr>
          <w:i/>
          <w:sz w:val="22"/>
          <w:szCs w:val="22"/>
        </w:rPr>
        <w:t>, guanfacin</w:t>
      </w:r>
      <w:r w:rsidR="001971A3" w:rsidRPr="00FC06CB">
        <w:rPr>
          <w:i/>
          <w:sz w:val="22"/>
          <w:szCs w:val="22"/>
        </w:rPr>
        <w:t>as</w:t>
      </w:r>
      <w:r w:rsidRPr="00FC06CB">
        <w:rPr>
          <w:i/>
          <w:sz w:val="22"/>
          <w:szCs w:val="22"/>
        </w:rPr>
        <w:t>, mo</w:t>
      </w:r>
      <w:r w:rsidR="001971A3" w:rsidRPr="00FC06CB">
        <w:rPr>
          <w:i/>
          <w:sz w:val="22"/>
          <w:szCs w:val="22"/>
        </w:rPr>
        <w:t>ks</w:t>
      </w:r>
      <w:r w:rsidRPr="00FC06CB">
        <w:rPr>
          <w:i/>
          <w:sz w:val="22"/>
          <w:szCs w:val="22"/>
        </w:rPr>
        <w:t>onidin</w:t>
      </w:r>
      <w:r w:rsidR="001971A3" w:rsidRPr="00FC06CB">
        <w:rPr>
          <w:i/>
          <w:sz w:val="22"/>
          <w:szCs w:val="22"/>
        </w:rPr>
        <w:t>as</w:t>
      </w:r>
      <w:r w:rsidRPr="00FC06CB">
        <w:rPr>
          <w:i/>
          <w:sz w:val="22"/>
          <w:szCs w:val="22"/>
        </w:rPr>
        <w:t>, met</w:t>
      </w:r>
      <w:r w:rsidR="001971A3" w:rsidRPr="00FC06CB">
        <w:rPr>
          <w:i/>
          <w:sz w:val="22"/>
          <w:szCs w:val="22"/>
        </w:rPr>
        <w:t>i</w:t>
      </w:r>
      <w:r w:rsidRPr="00FC06CB">
        <w:rPr>
          <w:i/>
          <w:sz w:val="22"/>
          <w:szCs w:val="22"/>
        </w:rPr>
        <w:t>ldopa, rilmenidin</w:t>
      </w:r>
      <w:r w:rsidR="001971A3" w:rsidRPr="00FC06CB">
        <w:rPr>
          <w:i/>
          <w:sz w:val="22"/>
          <w:szCs w:val="22"/>
        </w:rPr>
        <w:t>as</w:t>
      </w:r>
      <w:r w:rsidRPr="00FC06CB">
        <w:rPr>
          <w:i/>
          <w:sz w:val="22"/>
          <w:szCs w:val="22"/>
        </w:rPr>
        <w:t>)</w:t>
      </w:r>
      <w:r w:rsidR="001971A3" w:rsidRPr="00FC06CB">
        <w:rPr>
          <w:i/>
          <w:sz w:val="22"/>
          <w:szCs w:val="22"/>
        </w:rPr>
        <w:t>.</w:t>
      </w:r>
      <w:r w:rsidRPr="00FC06CB">
        <w:rPr>
          <w:sz w:val="22"/>
          <w:szCs w:val="22"/>
        </w:rPr>
        <w:t xml:space="preserve"> </w:t>
      </w:r>
      <w:r w:rsidR="001971A3" w:rsidRPr="00FC06CB">
        <w:rPr>
          <w:sz w:val="22"/>
          <w:szCs w:val="22"/>
        </w:rPr>
        <w:t>Kartu vartojami</w:t>
      </w:r>
      <w:r w:rsidRPr="00FC06CB">
        <w:rPr>
          <w:sz w:val="22"/>
          <w:szCs w:val="22"/>
        </w:rPr>
        <w:t xml:space="preserve"> centr</w:t>
      </w:r>
      <w:r w:rsidR="001971A3" w:rsidRPr="00FC06CB">
        <w:rPr>
          <w:sz w:val="22"/>
          <w:szCs w:val="22"/>
        </w:rPr>
        <w:t xml:space="preserve">inio poveikio </w:t>
      </w:r>
      <w:r w:rsidRPr="00FC06CB">
        <w:rPr>
          <w:sz w:val="22"/>
          <w:szCs w:val="22"/>
        </w:rPr>
        <w:t>anti</w:t>
      </w:r>
      <w:r w:rsidR="001971A3" w:rsidRPr="00FC06CB">
        <w:rPr>
          <w:sz w:val="22"/>
          <w:szCs w:val="22"/>
        </w:rPr>
        <w:t>hi</w:t>
      </w:r>
      <w:r w:rsidRPr="00FC06CB">
        <w:rPr>
          <w:sz w:val="22"/>
          <w:szCs w:val="22"/>
        </w:rPr>
        <w:t>perten</w:t>
      </w:r>
      <w:r w:rsidR="001971A3" w:rsidRPr="00FC06CB">
        <w:rPr>
          <w:sz w:val="22"/>
          <w:szCs w:val="22"/>
        </w:rPr>
        <w:t>ziniai vaistiniai preparatai gali sunkinti širdies nepakankamumą dėl centrinio simpatinio tonuso sumažėjimo</w:t>
      </w:r>
      <w:r w:rsidRPr="00FC06CB">
        <w:rPr>
          <w:sz w:val="22"/>
          <w:szCs w:val="22"/>
        </w:rPr>
        <w:t xml:space="preserve"> (</w:t>
      </w:r>
      <w:r w:rsidR="001971A3" w:rsidRPr="00FC06CB">
        <w:rPr>
          <w:sz w:val="22"/>
          <w:szCs w:val="22"/>
        </w:rPr>
        <w:t xml:space="preserve">širdies susitraukimų dažnio ir </w:t>
      </w:r>
      <w:r w:rsidR="004F4BC0">
        <w:rPr>
          <w:sz w:val="22"/>
          <w:szCs w:val="22"/>
        </w:rPr>
        <w:t xml:space="preserve">minutinio </w:t>
      </w:r>
      <w:r w:rsidR="00D2229D">
        <w:rPr>
          <w:sz w:val="22"/>
          <w:szCs w:val="22"/>
        </w:rPr>
        <w:t xml:space="preserve">širdies </w:t>
      </w:r>
      <w:r w:rsidR="001971A3" w:rsidRPr="00FC06CB">
        <w:rPr>
          <w:sz w:val="22"/>
          <w:szCs w:val="22"/>
        </w:rPr>
        <w:t>tūrio sumažėjimas</w:t>
      </w:r>
      <w:r w:rsidRPr="00FC06CB">
        <w:rPr>
          <w:sz w:val="22"/>
          <w:szCs w:val="22"/>
        </w:rPr>
        <w:t>, va</w:t>
      </w:r>
      <w:r w:rsidR="001971A3" w:rsidRPr="00FC06CB">
        <w:rPr>
          <w:sz w:val="22"/>
          <w:szCs w:val="22"/>
        </w:rPr>
        <w:t>z</w:t>
      </w:r>
      <w:r w:rsidRPr="00FC06CB">
        <w:rPr>
          <w:sz w:val="22"/>
          <w:szCs w:val="22"/>
        </w:rPr>
        <w:t>odilat</w:t>
      </w:r>
      <w:r w:rsidR="001971A3" w:rsidRPr="00FC06CB">
        <w:rPr>
          <w:sz w:val="22"/>
          <w:szCs w:val="22"/>
        </w:rPr>
        <w:t>acija</w:t>
      </w:r>
      <w:r w:rsidRPr="00FC06CB">
        <w:rPr>
          <w:sz w:val="22"/>
          <w:szCs w:val="22"/>
        </w:rPr>
        <w:t>) (</w:t>
      </w:r>
      <w:r w:rsidR="001971A3" w:rsidRPr="00FC06CB">
        <w:rPr>
          <w:sz w:val="22"/>
          <w:szCs w:val="22"/>
        </w:rPr>
        <w:t>žr.</w:t>
      </w:r>
      <w:r w:rsidRPr="00FC06CB">
        <w:rPr>
          <w:sz w:val="22"/>
          <w:szCs w:val="22"/>
        </w:rPr>
        <w:t xml:space="preserve"> 4.4</w:t>
      </w:r>
      <w:r w:rsidR="001971A3" w:rsidRPr="00FC06CB">
        <w:rPr>
          <w:sz w:val="22"/>
          <w:szCs w:val="22"/>
        </w:rPr>
        <w:t> skyrių</w:t>
      </w:r>
      <w:r w:rsidRPr="00FC06CB">
        <w:rPr>
          <w:sz w:val="22"/>
          <w:szCs w:val="22"/>
        </w:rPr>
        <w:t xml:space="preserve">). </w:t>
      </w:r>
      <w:r w:rsidR="001971A3" w:rsidRPr="00FC06CB">
        <w:rPr>
          <w:sz w:val="22"/>
          <w:szCs w:val="22"/>
        </w:rPr>
        <w:t>Staigus gydymo nutraukimas, ypač prieš nutraukiant beta adreno</w:t>
      </w:r>
      <w:r w:rsidR="008F7308" w:rsidRPr="00FC06CB">
        <w:rPr>
          <w:sz w:val="22"/>
          <w:szCs w:val="22"/>
        </w:rPr>
        <w:t xml:space="preserve">receptorių </w:t>
      </w:r>
      <w:r w:rsidR="001971A3" w:rsidRPr="00FC06CB">
        <w:rPr>
          <w:sz w:val="22"/>
          <w:szCs w:val="22"/>
        </w:rPr>
        <w:t>blokatorių vartojimą, gali didinti at</w:t>
      </w:r>
      <w:r w:rsidR="008F7308" w:rsidRPr="00FC06CB">
        <w:rPr>
          <w:sz w:val="22"/>
          <w:szCs w:val="22"/>
        </w:rPr>
        <w:t>oveiksmio</w:t>
      </w:r>
      <w:r w:rsidR="001971A3" w:rsidRPr="00FC06CB">
        <w:rPr>
          <w:sz w:val="22"/>
          <w:szCs w:val="22"/>
        </w:rPr>
        <w:t xml:space="preserve"> hipertenzijos riziką.</w:t>
      </w:r>
    </w:p>
    <w:p w14:paraId="568DCF46" w14:textId="77777777" w:rsidR="0013273D" w:rsidRPr="00FC06CB" w:rsidRDefault="0013273D" w:rsidP="0013273D">
      <w:pPr>
        <w:rPr>
          <w:sz w:val="22"/>
          <w:szCs w:val="22"/>
        </w:rPr>
      </w:pPr>
    </w:p>
    <w:p w14:paraId="19558866" w14:textId="0DCCF7C1" w:rsidR="0013273D" w:rsidRPr="00FC06CB" w:rsidRDefault="007806AF" w:rsidP="0013273D">
      <w:pPr>
        <w:numPr>
          <w:ilvl w:val="0"/>
          <w:numId w:val="7"/>
        </w:numPr>
        <w:tabs>
          <w:tab w:val="left" w:pos="567"/>
        </w:tabs>
        <w:rPr>
          <w:sz w:val="22"/>
          <w:szCs w:val="22"/>
        </w:rPr>
      </w:pPr>
      <w:r>
        <w:rPr>
          <w:sz w:val="22"/>
          <w:szCs w:val="22"/>
        </w:rPr>
        <w:t>Skiriant v</w:t>
      </w:r>
      <w:r w:rsidR="008F7308" w:rsidRPr="00FC06CB">
        <w:rPr>
          <w:sz w:val="22"/>
          <w:szCs w:val="22"/>
        </w:rPr>
        <w:t>arto</w:t>
      </w:r>
      <w:r>
        <w:rPr>
          <w:sz w:val="22"/>
          <w:szCs w:val="22"/>
        </w:rPr>
        <w:t>ti</w:t>
      </w:r>
      <w:r w:rsidR="008F7308" w:rsidRPr="00FC06CB">
        <w:rPr>
          <w:sz w:val="22"/>
          <w:szCs w:val="22"/>
        </w:rPr>
        <w:t xml:space="preserve"> kartu</w:t>
      </w:r>
      <w:r w:rsidR="006B19D4">
        <w:rPr>
          <w:sz w:val="22"/>
          <w:szCs w:val="22"/>
        </w:rPr>
        <w:t>,</w:t>
      </w:r>
      <w:r w:rsidR="008F7308" w:rsidRPr="00FC06CB">
        <w:rPr>
          <w:sz w:val="22"/>
          <w:szCs w:val="22"/>
        </w:rPr>
        <w:t xml:space="preserve"> reikia </w:t>
      </w:r>
      <w:r w:rsidR="006B19D4">
        <w:rPr>
          <w:sz w:val="22"/>
          <w:szCs w:val="22"/>
        </w:rPr>
        <w:t xml:space="preserve">imtis </w:t>
      </w:r>
      <w:r w:rsidR="008F7308" w:rsidRPr="00FC06CB">
        <w:rPr>
          <w:sz w:val="22"/>
          <w:szCs w:val="22"/>
        </w:rPr>
        <w:t>atsarg</w:t>
      </w:r>
      <w:r w:rsidR="006B19D4">
        <w:rPr>
          <w:sz w:val="22"/>
          <w:szCs w:val="22"/>
        </w:rPr>
        <w:t>umo priemonių</w:t>
      </w:r>
      <w:r w:rsidR="00A10316">
        <w:rPr>
          <w:sz w:val="22"/>
          <w:szCs w:val="22"/>
        </w:rPr>
        <w:t>:</w:t>
      </w:r>
    </w:p>
    <w:p w14:paraId="015E6DFA" w14:textId="77777777" w:rsidR="0013273D" w:rsidRPr="00FC06CB" w:rsidRDefault="0013273D" w:rsidP="0013273D">
      <w:pPr>
        <w:rPr>
          <w:sz w:val="22"/>
          <w:szCs w:val="22"/>
        </w:rPr>
      </w:pPr>
    </w:p>
    <w:p w14:paraId="1EADB6C9" w14:textId="16296236" w:rsidR="0013273D" w:rsidRPr="00FC06CB" w:rsidRDefault="0013273D" w:rsidP="0013273D">
      <w:pPr>
        <w:rPr>
          <w:b/>
          <w:i/>
          <w:sz w:val="22"/>
          <w:szCs w:val="22"/>
        </w:rPr>
      </w:pPr>
      <w:r w:rsidRPr="00FC06CB">
        <w:rPr>
          <w:i/>
          <w:sz w:val="22"/>
          <w:szCs w:val="22"/>
        </w:rPr>
        <w:t xml:space="preserve">III </w:t>
      </w:r>
      <w:r w:rsidR="008F7308" w:rsidRPr="00FC06CB">
        <w:rPr>
          <w:i/>
          <w:sz w:val="22"/>
          <w:szCs w:val="22"/>
        </w:rPr>
        <w:t xml:space="preserve">klasės antiaritminiai vaistiniai preparatai </w:t>
      </w:r>
      <w:r w:rsidRPr="00FC06CB">
        <w:rPr>
          <w:i/>
          <w:sz w:val="22"/>
          <w:szCs w:val="22"/>
        </w:rPr>
        <w:t>(</w:t>
      </w:r>
      <w:r w:rsidR="008F7308" w:rsidRPr="00FC06CB">
        <w:rPr>
          <w:i/>
          <w:sz w:val="22"/>
          <w:szCs w:val="22"/>
        </w:rPr>
        <w:t>a</w:t>
      </w:r>
      <w:r w:rsidRPr="00FC06CB">
        <w:rPr>
          <w:i/>
          <w:sz w:val="22"/>
          <w:szCs w:val="22"/>
        </w:rPr>
        <w:t>m</w:t>
      </w:r>
      <w:r w:rsidR="008F7308" w:rsidRPr="00FC06CB">
        <w:rPr>
          <w:i/>
          <w:sz w:val="22"/>
          <w:szCs w:val="22"/>
        </w:rPr>
        <w:t>j</w:t>
      </w:r>
      <w:r w:rsidRPr="00FC06CB">
        <w:rPr>
          <w:i/>
          <w:sz w:val="22"/>
          <w:szCs w:val="22"/>
        </w:rPr>
        <w:t>odaron</w:t>
      </w:r>
      <w:r w:rsidR="008F7308" w:rsidRPr="00FC06CB">
        <w:rPr>
          <w:i/>
          <w:sz w:val="22"/>
          <w:szCs w:val="22"/>
        </w:rPr>
        <w:t>as</w:t>
      </w:r>
      <w:r w:rsidRPr="00FC06CB">
        <w:rPr>
          <w:i/>
          <w:sz w:val="22"/>
          <w:szCs w:val="22"/>
        </w:rPr>
        <w:t>)</w:t>
      </w:r>
      <w:r w:rsidR="008F7308" w:rsidRPr="00FC06CB">
        <w:rPr>
          <w:sz w:val="22"/>
          <w:szCs w:val="22"/>
        </w:rPr>
        <w:t>.</w:t>
      </w:r>
      <w:r w:rsidRPr="00FC06CB">
        <w:rPr>
          <w:sz w:val="22"/>
          <w:szCs w:val="22"/>
        </w:rPr>
        <w:t xml:space="preserve"> </w:t>
      </w:r>
      <w:r w:rsidR="008F7308" w:rsidRPr="00FC06CB">
        <w:rPr>
          <w:sz w:val="22"/>
          <w:szCs w:val="22"/>
        </w:rPr>
        <w:t>Gali sustiprėti poveikis</w:t>
      </w:r>
      <w:r w:rsidRPr="00FC06CB">
        <w:rPr>
          <w:sz w:val="22"/>
          <w:szCs w:val="22"/>
        </w:rPr>
        <w:t xml:space="preserve"> </w:t>
      </w:r>
      <w:r w:rsidR="008F7308" w:rsidRPr="00FC06CB">
        <w:rPr>
          <w:sz w:val="22"/>
          <w:szCs w:val="22"/>
        </w:rPr>
        <w:t>atrioventrikulinio laidumo laikui</w:t>
      </w:r>
      <w:r w:rsidRPr="00FC06CB">
        <w:rPr>
          <w:sz w:val="22"/>
          <w:szCs w:val="22"/>
        </w:rPr>
        <w:t>.</w:t>
      </w:r>
    </w:p>
    <w:p w14:paraId="094A01E2" w14:textId="77777777" w:rsidR="0013273D" w:rsidRPr="00FC06CB" w:rsidRDefault="0013273D" w:rsidP="0013273D">
      <w:pPr>
        <w:rPr>
          <w:sz w:val="22"/>
          <w:szCs w:val="22"/>
        </w:rPr>
      </w:pPr>
    </w:p>
    <w:p w14:paraId="7736F74E" w14:textId="34F3F858" w:rsidR="0013273D" w:rsidRPr="00FC06CB" w:rsidRDefault="008F7308" w:rsidP="0013273D">
      <w:pPr>
        <w:rPr>
          <w:i/>
          <w:sz w:val="22"/>
          <w:szCs w:val="22"/>
        </w:rPr>
      </w:pPr>
      <w:r w:rsidRPr="00FC06CB">
        <w:rPr>
          <w:i/>
          <w:sz w:val="22"/>
          <w:szCs w:val="22"/>
        </w:rPr>
        <w:t xml:space="preserve">Anestetikai – lakieji halogeninti. </w:t>
      </w:r>
      <w:r w:rsidRPr="00FC06CB">
        <w:rPr>
          <w:sz w:val="22"/>
          <w:szCs w:val="22"/>
        </w:rPr>
        <w:t xml:space="preserve">Kartu vartojant beta adrenerginius antagonistus ir anestetikus, gali susilpnėti refleksinė tachikardija ir padidėti hipotenzijos rizika </w:t>
      </w:r>
      <w:r w:rsidR="0013273D" w:rsidRPr="00FC06CB">
        <w:rPr>
          <w:sz w:val="22"/>
          <w:szCs w:val="22"/>
        </w:rPr>
        <w:t>(</w:t>
      </w:r>
      <w:r w:rsidR="006921F3" w:rsidRPr="00FC06CB">
        <w:rPr>
          <w:sz w:val="22"/>
          <w:szCs w:val="22"/>
        </w:rPr>
        <w:t>žr. 4.4 skyrių</w:t>
      </w:r>
      <w:r w:rsidR="0013273D" w:rsidRPr="00FC06CB">
        <w:rPr>
          <w:sz w:val="22"/>
          <w:szCs w:val="22"/>
        </w:rPr>
        <w:t xml:space="preserve">). </w:t>
      </w:r>
      <w:r w:rsidRPr="00FC06CB">
        <w:rPr>
          <w:sz w:val="22"/>
          <w:szCs w:val="22"/>
        </w:rPr>
        <w:t>Paprastai reikia vengti staig</w:t>
      </w:r>
      <w:r w:rsidR="006B19D4">
        <w:rPr>
          <w:sz w:val="22"/>
          <w:szCs w:val="22"/>
        </w:rPr>
        <w:t>iai</w:t>
      </w:r>
      <w:r w:rsidRPr="00FC06CB">
        <w:rPr>
          <w:sz w:val="22"/>
          <w:szCs w:val="22"/>
        </w:rPr>
        <w:t xml:space="preserve"> nutraukti gydymą beta adrenoreceptorių blokatoriais. Anesteziologą reikia </w:t>
      </w:r>
      <w:r w:rsidR="006B19D4">
        <w:rPr>
          <w:sz w:val="22"/>
          <w:szCs w:val="22"/>
        </w:rPr>
        <w:t>įspė</w:t>
      </w:r>
      <w:r w:rsidRPr="00FC06CB">
        <w:rPr>
          <w:sz w:val="22"/>
          <w:szCs w:val="22"/>
        </w:rPr>
        <w:t>ti, kai pacientas vartoja nebivolol</w:t>
      </w:r>
      <w:r w:rsidR="006B19D4">
        <w:rPr>
          <w:sz w:val="22"/>
          <w:szCs w:val="22"/>
        </w:rPr>
        <w:t>į</w:t>
      </w:r>
      <w:r w:rsidRPr="00FC06CB">
        <w:rPr>
          <w:sz w:val="22"/>
          <w:szCs w:val="22"/>
        </w:rPr>
        <w:t>.</w:t>
      </w:r>
    </w:p>
    <w:p w14:paraId="12BA5660" w14:textId="77777777" w:rsidR="0013273D" w:rsidRPr="00FC06CB" w:rsidRDefault="0013273D" w:rsidP="0013273D">
      <w:pPr>
        <w:rPr>
          <w:b/>
          <w:i/>
          <w:sz w:val="22"/>
          <w:szCs w:val="22"/>
        </w:rPr>
      </w:pPr>
    </w:p>
    <w:p w14:paraId="1190534E" w14:textId="1A06E30D" w:rsidR="0013273D" w:rsidRPr="00FC06CB" w:rsidRDefault="0013273D" w:rsidP="0013273D">
      <w:pPr>
        <w:rPr>
          <w:b/>
          <w:i/>
          <w:sz w:val="22"/>
          <w:szCs w:val="22"/>
        </w:rPr>
      </w:pPr>
      <w:r w:rsidRPr="00FC06CB">
        <w:rPr>
          <w:i/>
          <w:sz w:val="22"/>
          <w:szCs w:val="22"/>
        </w:rPr>
        <w:lastRenderedPageBreak/>
        <w:t>Insulin</w:t>
      </w:r>
      <w:r w:rsidR="008F7308" w:rsidRPr="00FC06CB">
        <w:rPr>
          <w:i/>
          <w:sz w:val="22"/>
          <w:szCs w:val="22"/>
        </w:rPr>
        <w:t xml:space="preserve">as ir geriamieji vaistiniai preparatai diabetui gydyti. </w:t>
      </w:r>
      <w:r w:rsidR="008F7308" w:rsidRPr="00FC06CB">
        <w:rPr>
          <w:sz w:val="22"/>
          <w:szCs w:val="22"/>
        </w:rPr>
        <w:t xml:space="preserve">Nors nebivololis neturi įtakos gliukozės kiekiui, jo vartojimas kartu gali </w:t>
      </w:r>
      <w:r w:rsidR="004C4A30">
        <w:rPr>
          <w:sz w:val="22"/>
          <w:szCs w:val="22"/>
        </w:rPr>
        <w:t>maskuo</w:t>
      </w:r>
      <w:r w:rsidR="008F7308" w:rsidRPr="00FC06CB">
        <w:rPr>
          <w:sz w:val="22"/>
          <w:szCs w:val="22"/>
        </w:rPr>
        <w:t>ti tam tikrus hipoglikemijos simptomus</w:t>
      </w:r>
      <w:r w:rsidRPr="00FC06CB">
        <w:rPr>
          <w:sz w:val="22"/>
          <w:szCs w:val="22"/>
        </w:rPr>
        <w:t xml:space="preserve"> (palpita</w:t>
      </w:r>
      <w:r w:rsidR="008F7308" w:rsidRPr="00FC06CB">
        <w:rPr>
          <w:sz w:val="22"/>
          <w:szCs w:val="22"/>
        </w:rPr>
        <w:t>cija</w:t>
      </w:r>
      <w:r w:rsidRPr="00FC06CB">
        <w:rPr>
          <w:sz w:val="22"/>
          <w:szCs w:val="22"/>
        </w:rPr>
        <w:t>s, tach</w:t>
      </w:r>
      <w:r w:rsidR="008F7308" w:rsidRPr="00FC06CB">
        <w:rPr>
          <w:sz w:val="22"/>
          <w:szCs w:val="22"/>
        </w:rPr>
        <w:t>ik</w:t>
      </w:r>
      <w:r w:rsidRPr="00FC06CB">
        <w:rPr>
          <w:sz w:val="22"/>
          <w:szCs w:val="22"/>
        </w:rPr>
        <w:t>ardi</w:t>
      </w:r>
      <w:r w:rsidR="008F7308" w:rsidRPr="00FC06CB">
        <w:rPr>
          <w:sz w:val="22"/>
          <w:szCs w:val="22"/>
        </w:rPr>
        <w:t>ją</w:t>
      </w:r>
      <w:r w:rsidRPr="00FC06CB">
        <w:rPr>
          <w:sz w:val="22"/>
          <w:szCs w:val="22"/>
        </w:rPr>
        <w:t>).</w:t>
      </w:r>
      <w:r w:rsidR="008B756C">
        <w:rPr>
          <w:sz w:val="22"/>
          <w:szCs w:val="22"/>
        </w:rPr>
        <w:t xml:space="preserve"> </w:t>
      </w:r>
      <w:r w:rsidR="008B756C" w:rsidRPr="001D71B6">
        <w:rPr>
          <w:sz w:val="22"/>
          <w:szCs w:val="22"/>
        </w:rPr>
        <w:t>Kartu su sulfonilurėjos vaistiniais preparatais vartojami beta adrenoblokatoriai gali padidinti sunkios hipoglikemijos riziką (žr. 4.4 skyrių).</w:t>
      </w:r>
    </w:p>
    <w:p w14:paraId="68D8942D" w14:textId="77777777" w:rsidR="0013273D" w:rsidRPr="00FC06CB" w:rsidRDefault="0013273D" w:rsidP="0013273D">
      <w:pPr>
        <w:rPr>
          <w:sz w:val="22"/>
          <w:szCs w:val="22"/>
        </w:rPr>
      </w:pPr>
    </w:p>
    <w:p w14:paraId="57B96F11" w14:textId="10E21A51" w:rsidR="0013273D" w:rsidRPr="00FC06CB" w:rsidRDefault="0013273D" w:rsidP="0013273D">
      <w:pPr>
        <w:rPr>
          <w:sz w:val="22"/>
          <w:szCs w:val="22"/>
        </w:rPr>
      </w:pPr>
      <w:r w:rsidRPr="00FC06CB">
        <w:rPr>
          <w:i/>
          <w:sz w:val="22"/>
          <w:szCs w:val="22"/>
        </w:rPr>
        <w:t>Ba</w:t>
      </w:r>
      <w:r w:rsidR="008F7308" w:rsidRPr="00FC06CB">
        <w:rPr>
          <w:i/>
          <w:sz w:val="22"/>
          <w:szCs w:val="22"/>
        </w:rPr>
        <w:t>k</w:t>
      </w:r>
      <w:r w:rsidRPr="00FC06CB">
        <w:rPr>
          <w:i/>
          <w:sz w:val="22"/>
          <w:szCs w:val="22"/>
        </w:rPr>
        <w:t>lofen</w:t>
      </w:r>
      <w:r w:rsidR="008F7308" w:rsidRPr="00FC06CB">
        <w:rPr>
          <w:i/>
          <w:sz w:val="22"/>
          <w:szCs w:val="22"/>
        </w:rPr>
        <w:t>as</w:t>
      </w:r>
      <w:r w:rsidRPr="00FC06CB">
        <w:rPr>
          <w:i/>
          <w:sz w:val="22"/>
          <w:szCs w:val="22"/>
        </w:rPr>
        <w:t xml:space="preserve"> (</w:t>
      </w:r>
      <w:r w:rsidR="008F7308" w:rsidRPr="00FC06CB">
        <w:rPr>
          <w:i/>
          <w:sz w:val="22"/>
          <w:szCs w:val="22"/>
        </w:rPr>
        <w:t>skeleto raumenų tonusą mažinantis vaistinis preparatas</w:t>
      </w:r>
      <w:r w:rsidRPr="00FC06CB">
        <w:rPr>
          <w:i/>
          <w:sz w:val="22"/>
          <w:szCs w:val="22"/>
        </w:rPr>
        <w:t>), amifostin</w:t>
      </w:r>
      <w:r w:rsidR="008F7308" w:rsidRPr="00FC06CB">
        <w:rPr>
          <w:i/>
          <w:sz w:val="22"/>
          <w:szCs w:val="22"/>
        </w:rPr>
        <w:t>as</w:t>
      </w:r>
      <w:r w:rsidRPr="00FC06CB">
        <w:rPr>
          <w:i/>
          <w:sz w:val="22"/>
          <w:szCs w:val="22"/>
        </w:rPr>
        <w:t xml:space="preserve"> (</w:t>
      </w:r>
      <w:r w:rsidR="00572F5D" w:rsidRPr="00FC06CB">
        <w:rPr>
          <w:i/>
          <w:sz w:val="22"/>
          <w:szCs w:val="22"/>
        </w:rPr>
        <w:t>antineopla</w:t>
      </w:r>
      <w:r w:rsidR="00A32145" w:rsidRPr="00FC06CB">
        <w:rPr>
          <w:i/>
          <w:sz w:val="22"/>
          <w:szCs w:val="22"/>
        </w:rPr>
        <w:t>z</w:t>
      </w:r>
      <w:r w:rsidR="00572F5D" w:rsidRPr="00FC06CB">
        <w:rPr>
          <w:i/>
          <w:sz w:val="22"/>
          <w:szCs w:val="22"/>
        </w:rPr>
        <w:t>inis papildas</w:t>
      </w:r>
      <w:r w:rsidRPr="00FC06CB">
        <w:rPr>
          <w:i/>
          <w:sz w:val="22"/>
          <w:szCs w:val="22"/>
        </w:rPr>
        <w:t>)</w:t>
      </w:r>
      <w:r w:rsidR="00572F5D" w:rsidRPr="00FC06CB">
        <w:rPr>
          <w:i/>
          <w:sz w:val="22"/>
          <w:szCs w:val="22"/>
        </w:rPr>
        <w:t>.</w:t>
      </w:r>
      <w:r w:rsidRPr="00FC06CB">
        <w:rPr>
          <w:sz w:val="22"/>
          <w:szCs w:val="22"/>
        </w:rPr>
        <w:t xml:space="preserve"> </w:t>
      </w:r>
      <w:r w:rsidR="00572F5D" w:rsidRPr="00FC06CB">
        <w:rPr>
          <w:sz w:val="22"/>
          <w:szCs w:val="22"/>
        </w:rPr>
        <w:t>Vartojant kartu su antihipertenziniais vaistiniais preparatais, gali padidėti kraujospūdžio sumažėjimas, todėl reikia atitinkamai koreguoti antihipertenzinių vaistinių preparatų doz</w:t>
      </w:r>
      <w:r w:rsidR="00931405">
        <w:rPr>
          <w:sz w:val="22"/>
          <w:szCs w:val="22"/>
        </w:rPr>
        <w:t>avimą</w:t>
      </w:r>
      <w:r w:rsidRPr="00FC06CB">
        <w:rPr>
          <w:sz w:val="22"/>
          <w:szCs w:val="22"/>
        </w:rPr>
        <w:t>.</w:t>
      </w:r>
    </w:p>
    <w:p w14:paraId="7FE6CE84" w14:textId="77777777" w:rsidR="0013273D" w:rsidRPr="00FC06CB" w:rsidRDefault="0013273D" w:rsidP="0013273D">
      <w:pPr>
        <w:rPr>
          <w:sz w:val="22"/>
          <w:szCs w:val="22"/>
        </w:rPr>
      </w:pPr>
    </w:p>
    <w:p w14:paraId="548D9B02" w14:textId="7DAE3698" w:rsidR="0013273D" w:rsidRPr="00FC06CB" w:rsidRDefault="00A663FB" w:rsidP="0013273D">
      <w:pPr>
        <w:numPr>
          <w:ilvl w:val="0"/>
          <w:numId w:val="7"/>
        </w:numPr>
        <w:tabs>
          <w:tab w:val="left" w:pos="567"/>
        </w:tabs>
        <w:rPr>
          <w:sz w:val="22"/>
          <w:szCs w:val="22"/>
        </w:rPr>
      </w:pPr>
      <w:r w:rsidRPr="00FC06CB">
        <w:rPr>
          <w:sz w:val="22"/>
          <w:szCs w:val="22"/>
        </w:rPr>
        <w:t>Skiriant vartoti</w:t>
      </w:r>
      <w:r w:rsidR="00AD5425" w:rsidRPr="00FC06CB">
        <w:rPr>
          <w:sz w:val="22"/>
          <w:szCs w:val="22"/>
        </w:rPr>
        <w:t xml:space="preserve"> kartu, reikia atsižvelgti</w:t>
      </w:r>
      <w:r w:rsidR="009239D9">
        <w:rPr>
          <w:sz w:val="22"/>
          <w:szCs w:val="22"/>
        </w:rPr>
        <w:t>:</w:t>
      </w:r>
    </w:p>
    <w:p w14:paraId="57807BB5" w14:textId="77777777" w:rsidR="0013273D" w:rsidRPr="00FC06CB" w:rsidRDefault="0013273D" w:rsidP="0013273D">
      <w:pPr>
        <w:ind w:left="360"/>
        <w:rPr>
          <w:sz w:val="22"/>
          <w:szCs w:val="22"/>
        </w:rPr>
      </w:pPr>
    </w:p>
    <w:p w14:paraId="7716C2BD" w14:textId="14BF2797" w:rsidR="0013273D" w:rsidRPr="00FC06CB" w:rsidRDefault="00EA6E6C" w:rsidP="0013273D">
      <w:pPr>
        <w:rPr>
          <w:i/>
          <w:sz w:val="22"/>
          <w:szCs w:val="22"/>
        </w:rPr>
      </w:pPr>
      <w:r w:rsidRPr="00FC06CB">
        <w:rPr>
          <w:i/>
          <w:sz w:val="22"/>
          <w:szCs w:val="22"/>
        </w:rPr>
        <w:t>Rusmen</w:t>
      </w:r>
      <w:r w:rsidR="002C2BBA">
        <w:rPr>
          <w:i/>
          <w:sz w:val="22"/>
          <w:szCs w:val="22"/>
        </w:rPr>
        <w:t>ių</w:t>
      </w:r>
      <w:r w:rsidRPr="00FC06CB">
        <w:rPr>
          <w:i/>
          <w:sz w:val="22"/>
          <w:szCs w:val="22"/>
        </w:rPr>
        <w:t xml:space="preserve"> glikozidai.</w:t>
      </w:r>
      <w:r w:rsidR="0013273D" w:rsidRPr="00FC06CB">
        <w:rPr>
          <w:sz w:val="22"/>
          <w:szCs w:val="22"/>
        </w:rPr>
        <w:t xml:space="preserve"> </w:t>
      </w:r>
      <w:r w:rsidRPr="00FC06CB">
        <w:rPr>
          <w:sz w:val="22"/>
          <w:szCs w:val="22"/>
        </w:rPr>
        <w:t>Vartojant kartu, gali pailgėti</w:t>
      </w:r>
      <w:r w:rsidR="0013273D" w:rsidRPr="00FC06CB">
        <w:rPr>
          <w:sz w:val="22"/>
          <w:szCs w:val="22"/>
        </w:rPr>
        <w:t xml:space="preserve"> atrioventri</w:t>
      </w:r>
      <w:r w:rsidRPr="00FC06CB">
        <w:rPr>
          <w:sz w:val="22"/>
          <w:szCs w:val="22"/>
        </w:rPr>
        <w:t>k</w:t>
      </w:r>
      <w:r w:rsidR="0013273D" w:rsidRPr="00FC06CB">
        <w:rPr>
          <w:sz w:val="22"/>
          <w:szCs w:val="22"/>
        </w:rPr>
        <w:t>ul</w:t>
      </w:r>
      <w:r w:rsidRPr="00FC06CB">
        <w:rPr>
          <w:sz w:val="22"/>
          <w:szCs w:val="22"/>
        </w:rPr>
        <w:t>inio laidumo laikas.</w:t>
      </w:r>
      <w:r w:rsidR="0013273D" w:rsidRPr="00FC06CB">
        <w:rPr>
          <w:sz w:val="22"/>
          <w:szCs w:val="22"/>
        </w:rPr>
        <w:t xml:space="preserve"> </w:t>
      </w:r>
      <w:r w:rsidRPr="00FC06CB">
        <w:rPr>
          <w:sz w:val="22"/>
          <w:szCs w:val="22"/>
        </w:rPr>
        <w:t>K</w:t>
      </w:r>
      <w:r w:rsidR="0013273D" w:rsidRPr="00FC06CB">
        <w:rPr>
          <w:sz w:val="22"/>
          <w:szCs w:val="22"/>
        </w:rPr>
        <w:t>lini</w:t>
      </w:r>
      <w:r w:rsidRPr="00FC06CB">
        <w:rPr>
          <w:sz w:val="22"/>
          <w:szCs w:val="22"/>
        </w:rPr>
        <w:t>kiniai</w:t>
      </w:r>
      <w:r w:rsidR="0013273D" w:rsidRPr="00FC06CB">
        <w:rPr>
          <w:sz w:val="22"/>
          <w:szCs w:val="22"/>
        </w:rPr>
        <w:t xml:space="preserve"> t</w:t>
      </w:r>
      <w:r w:rsidRPr="00FC06CB">
        <w:rPr>
          <w:sz w:val="22"/>
          <w:szCs w:val="22"/>
        </w:rPr>
        <w:t>y</w:t>
      </w:r>
      <w:r w:rsidR="0013273D" w:rsidRPr="00FC06CB">
        <w:rPr>
          <w:sz w:val="22"/>
          <w:szCs w:val="22"/>
        </w:rPr>
        <w:t>ri</w:t>
      </w:r>
      <w:r w:rsidRPr="00FC06CB">
        <w:rPr>
          <w:sz w:val="22"/>
          <w:szCs w:val="22"/>
        </w:rPr>
        <w:t>m</w:t>
      </w:r>
      <w:r w:rsidR="0013273D" w:rsidRPr="00FC06CB">
        <w:rPr>
          <w:sz w:val="22"/>
          <w:szCs w:val="22"/>
        </w:rPr>
        <w:t>a</w:t>
      </w:r>
      <w:r w:rsidRPr="00FC06CB">
        <w:rPr>
          <w:sz w:val="22"/>
          <w:szCs w:val="22"/>
        </w:rPr>
        <w:t>i, kurių metu buvo vartota</w:t>
      </w:r>
      <w:r w:rsidR="0013273D" w:rsidRPr="00FC06CB">
        <w:rPr>
          <w:sz w:val="22"/>
          <w:szCs w:val="22"/>
        </w:rPr>
        <w:t xml:space="preserve"> nebivolol</w:t>
      </w:r>
      <w:r w:rsidRPr="00FC06CB">
        <w:rPr>
          <w:sz w:val="22"/>
          <w:szCs w:val="22"/>
        </w:rPr>
        <w:t>io, neatskleidė jokių klinikinių</w:t>
      </w:r>
      <w:r w:rsidR="0013273D" w:rsidRPr="00FC06CB">
        <w:rPr>
          <w:sz w:val="22"/>
          <w:szCs w:val="22"/>
        </w:rPr>
        <w:t xml:space="preserve"> </w:t>
      </w:r>
      <w:r w:rsidRPr="00FC06CB">
        <w:rPr>
          <w:sz w:val="22"/>
          <w:szCs w:val="22"/>
        </w:rPr>
        <w:t>sąveikos įrodymų.</w:t>
      </w:r>
      <w:r w:rsidR="0013273D" w:rsidRPr="00FC06CB">
        <w:rPr>
          <w:sz w:val="22"/>
          <w:szCs w:val="22"/>
        </w:rPr>
        <w:t xml:space="preserve"> Nebivolol</w:t>
      </w:r>
      <w:r w:rsidRPr="00FC06CB">
        <w:rPr>
          <w:sz w:val="22"/>
          <w:szCs w:val="22"/>
        </w:rPr>
        <w:t>i</w:t>
      </w:r>
      <w:r w:rsidR="0013273D" w:rsidRPr="00FC06CB">
        <w:rPr>
          <w:sz w:val="22"/>
          <w:szCs w:val="22"/>
        </w:rPr>
        <w:t>s n</w:t>
      </w:r>
      <w:r w:rsidRPr="00FC06CB">
        <w:rPr>
          <w:sz w:val="22"/>
          <w:szCs w:val="22"/>
        </w:rPr>
        <w:t>eveikia digoksino kinetikos</w:t>
      </w:r>
      <w:r w:rsidR="0013273D" w:rsidRPr="00FC06CB">
        <w:rPr>
          <w:sz w:val="22"/>
          <w:szCs w:val="22"/>
        </w:rPr>
        <w:t>.</w:t>
      </w:r>
    </w:p>
    <w:p w14:paraId="3F39D3C2" w14:textId="77777777" w:rsidR="0013273D" w:rsidRPr="00FC06CB" w:rsidRDefault="0013273D" w:rsidP="0013273D">
      <w:pPr>
        <w:rPr>
          <w:sz w:val="22"/>
          <w:szCs w:val="22"/>
        </w:rPr>
      </w:pPr>
    </w:p>
    <w:p w14:paraId="25495494" w14:textId="468F1504" w:rsidR="00EA6E6C" w:rsidRPr="00FC06CB" w:rsidRDefault="00EA6E6C" w:rsidP="00EA6E6C">
      <w:pPr>
        <w:rPr>
          <w:sz w:val="22"/>
          <w:szCs w:val="22"/>
        </w:rPr>
      </w:pPr>
      <w:r w:rsidRPr="00FC06CB">
        <w:rPr>
          <w:i/>
          <w:sz w:val="22"/>
          <w:szCs w:val="22"/>
        </w:rPr>
        <w:t>Dihidropiridino tipo k</w:t>
      </w:r>
      <w:r w:rsidR="0013273D" w:rsidRPr="00FC06CB">
        <w:rPr>
          <w:i/>
          <w:sz w:val="22"/>
          <w:szCs w:val="22"/>
        </w:rPr>
        <w:t>alci</w:t>
      </w:r>
      <w:r w:rsidRPr="00FC06CB">
        <w:rPr>
          <w:i/>
          <w:sz w:val="22"/>
          <w:szCs w:val="22"/>
        </w:rPr>
        <w:t>o</w:t>
      </w:r>
      <w:r w:rsidR="0013273D" w:rsidRPr="00FC06CB">
        <w:rPr>
          <w:i/>
          <w:sz w:val="22"/>
          <w:szCs w:val="22"/>
        </w:rPr>
        <w:t xml:space="preserve"> antagonist</w:t>
      </w:r>
      <w:r w:rsidRPr="00FC06CB">
        <w:rPr>
          <w:i/>
          <w:sz w:val="22"/>
          <w:szCs w:val="22"/>
        </w:rPr>
        <w:t>ai</w:t>
      </w:r>
      <w:r w:rsidR="0013273D" w:rsidRPr="00FC06CB">
        <w:rPr>
          <w:i/>
          <w:sz w:val="22"/>
          <w:szCs w:val="22"/>
        </w:rPr>
        <w:t xml:space="preserve"> (amlodipin</w:t>
      </w:r>
      <w:r w:rsidRPr="00FC06CB">
        <w:rPr>
          <w:i/>
          <w:sz w:val="22"/>
          <w:szCs w:val="22"/>
        </w:rPr>
        <w:t>as</w:t>
      </w:r>
      <w:r w:rsidR="0013273D" w:rsidRPr="00FC06CB">
        <w:rPr>
          <w:i/>
          <w:sz w:val="22"/>
          <w:szCs w:val="22"/>
        </w:rPr>
        <w:t>, felodipin</w:t>
      </w:r>
      <w:r w:rsidRPr="00FC06CB">
        <w:rPr>
          <w:i/>
          <w:sz w:val="22"/>
          <w:szCs w:val="22"/>
        </w:rPr>
        <w:t>as</w:t>
      </w:r>
      <w:r w:rsidR="0013273D" w:rsidRPr="00FC06CB">
        <w:rPr>
          <w:i/>
          <w:sz w:val="22"/>
          <w:szCs w:val="22"/>
        </w:rPr>
        <w:t>, lacidipin</w:t>
      </w:r>
      <w:r w:rsidRPr="00FC06CB">
        <w:rPr>
          <w:i/>
          <w:sz w:val="22"/>
          <w:szCs w:val="22"/>
        </w:rPr>
        <w:t>as</w:t>
      </w:r>
      <w:r w:rsidR="0013273D" w:rsidRPr="00FC06CB">
        <w:rPr>
          <w:i/>
          <w:sz w:val="22"/>
          <w:szCs w:val="22"/>
        </w:rPr>
        <w:t>, nifedipin</w:t>
      </w:r>
      <w:r w:rsidRPr="00FC06CB">
        <w:rPr>
          <w:i/>
          <w:sz w:val="22"/>
          <w:szCs w:val="22"/>
        </w:rPr>
        <w:t>as</w:t>
      </w:r>
      <w:r w:rsidR="0013273D" w:rsidRPr="00FC06CB">
        <w:rPr>
          <w:i/>
          <w:sz w:val="22"/>
          <w:szCs w:val="22"/>
        </w:rPr>
        <w:t>, ni</w:t>
      </w:r>
      <w:r w:rsidRPr="00FC06CB">
        <w:rPr>
          <w:i/>
          <w:sz w:val="22"/>
          <w:szCs w:val="22"/>
        </w:rPr>
        <w:t>k</w:t>
      </w:r>
      <w:r w:rsidR="0013273D" w:rsidRPr="00FC06CB">
        <w:rPr>
          <w:i/>
          <w:sz w:val="22"/>
          <w:szCs w:val="22"/>
        </w:rPr>
        <w:t>ardipin</w:t>
      </w:r>
      <w:r w:rsidRPr="00FC06CB">
        <w:rPr>
          <w:i/>
          <w:sz w:val="22"/>
          <w:szCs w:val="22"/>
        </w:rPr>
        <w:t>as</w:t>
      </w:r>
      <w:r w:rsidR="0013273D" w:rsidRPr="00FC06CB">
        <w:rPr>
          <w:i/>
          <w:sz w:val="22"/>
          <w:szCs w:val="22"/>
        </w:rPr>
        <w:t>, nimodipin</w:t>
      </w:r>
      <w:r w:rsidRPr="00FC06CB">
        <w:rPr>
          <w:i/>
          <w:sz w:val="22"/>
          <w:szCs w:val="22"/>
        </w:rPr>
        <w:t>as</w:t>
      </w:r>
      <w:r w:rsidR="0013273D" w:rsidRPr="00FC06CB">
        <w:rPr>
          <w:i/>
          <w:sz w:val="22"/>
          <w:szCs w:val="22"/>
        </w:rPr>
        <w:t>, nitrendipin</w:t>
      </w:r>
      <w:r w:rsidRPr="00FC06CB">
        <w:rPr>
          <w:i/>
          <w:sz w:val="22"/>
          <w:szCs w:val="22"/>
        </w:rPr>
        <w:t>as</w:t>
      </w:r>
      <w:r w:rsidR="0013273D" w:rsidRPr="00FC06CB">
        <w:rPr>
          <w:i/>
          <w:sz w:val="22"/>
          <w:szCs w:val="22"/>
        </w:rPr>
        <w:t>)</w:t>
      </w:r>
      <w:r w:rsidRPr="00FC06CB">
        <w:rPr>
          <w:sz w:val="22"/>
          <w:szCs w:val="22"/>
        </w:rPr>
        <w:t>.</w:t>
      </w:r>
      <w:r w:rsidR="0013273D" w:rsidRPr="00FC06CB">
        <w:rPr>
          <w:sz w:val="22"/>
          <w:szCs w:val="22"/>
        </w:rPr>
        <w:t xml:space="preserve"> </w:t>
      </w:r>
      <w:r w:rsidRPr="00FC06CB">
        <w:rPr>
          <w:sz w:val="22"/>
          <w:szCs w:val="22"/>
        </w:rPr>
        <w:t xml:space="preserve">Vartojant kartu, gali padidėti hipotenzijos rizika ir negalima atmesti </w:t>
      </w:r>
      <w:r w:rsidR="00EE518F" w:rsidRPr="00FC06CB">
        <w:rPr>
          <w:sz w:val="22"/>
          <w:szCs w:val="22"/>
        </w:rPr>
        <w:t xml:space="preserve">tolesnio </w:t>
      </w:r>
      <w:r w:rsidRPr="00FC06CB">
        <w:rPr>
          <w:sz w:val="22"/>
          <w:szCs w:val="22"/>
        </w:rPr>
        <w:t>širdies nepakankamumu sergančių pacientų skilvelių funkcij</w:t>
      </w:r>
      <w:r w:rsidR="00EE518F" w:rsidRPr="00FC06CB">
        <w:rPr>
          <w:sz w:val="22"/>
          <w:szCs w:val="22"/>
        </w:rPr>
        <w:t>os blogėjimo rizikos</w:t>
      </w:r>
      <w:r w:rsidRPr="00FC06CB">
        <w:rPr>
          <w:sz w:val="22"/>
          <w:szCs w:val="22"/>
        </w:rPr>
        <w:t>.</w:t>
      </w:r>
    </w:p>
    <w:p w14:paraId="71A97D34" w14:textId="77777777" w:rsidR="0013273D" w:rsidRPr="00FC06CB" w:rsidRDefault="0013273D" w:rsidP="0013273D">
      <w:pPr>
        <w:rPr>
          <w:sz w:val="22"/>
          <w:szCs w:val="22"/>
        </w:rPr>
      </w:pPr>
    </w:p>
    <w:p w14:paraId="0E352077" w14:textId="7C0412AD" w:rsidR="0013273D" w:rsidRPr="00FC06CB" w:rsidRDefault="0013273D" w:rsidP="0013273D">
      <w:pPr>
        <w:rPr>
          <w:sz w:val="22"/>
          <w:szCs w:val="22"/>
        </w:rPr>
      </w:pPr>
      <w:r w:rsidRPr="00FC06CB">
        <w:rPr>
          <w:i/>
          <w:sz w:val="22"/>
          <w:szCs w:val="22"/>
        </w:rPr>
        <w:t>Antips</w:t>
      </w:r>
      <w:r w:rsidR="00A663FB" w:rsidRPr="00FC06CB">
        <w:rPr>
          <w:i/>
          <w:sz w:val="22"/>
          <w:szCs w:val="22"/>
        </w:rPr>
        <w:t>ichoziniai vaistiniai preparatai</w:t>
      </w:r>
      <w:r w:rsidRPr="00FC06CB">
        <w:rPr>
          <w:i/>
          <w:sz w:val="22"/>
          <w:szCs w:val="22"/>
        </w:rPr>
        <w:t>, antidepres</w:t>
      </w:r>
      <w:r w:rsidR="00A663FB" w:rsidRPr="00FC06CB">
        <w:rPr>
          <w:i/>
          <w:sz w:val="22"/>
          <w:szCs w:val="22"/>
        </w:rPr>
        <w:t>antai</w:t>
      </w:r>
      <w:r w:rsidRPr="00FC06CB">
        <w:rPr>
          <w:i/>
          <w:sz w:val="22"/>
          <w:szCs w:val="22"/>
        </w:rPr>
        <w:t xml:space="preserve"> (tric</w:t>
      </w:r>
      <w:r w:rsidR="00A663FB" w:rsidRPr="00FC06CB">
        <w:rPr>
          <w:i/>
          <w:sz w:val="22"/>
          <w:szCs w:val="22"/>
        </w:rPr>
        <w:t>ik</w:t>
      </w:r>
      <w:r w:rsidRPr="00FC06CB">
        <w:rPr>
          <w:i/>
          <w:sz w:val="22"/>
          <w:szCs w:val="22"/>
        </w:rPr>
        <w:t>li</w:t>
      </w:r>
      <w:r w:rsidR="00A663FB" w:rsidRPr="00FC06CB">
        <w:rPr>
          <w:i/>
          <w:sz w:val="22"/>
          <w:szCs w:val="22"/>
        </w:rPr>
        <w:t>ai</w:t>
      </w:r>
      <w:r w:rsidRPr="00FC06CB">
        <w:rPr>
          <w:i/>
          <w:sz w:val="22"/>
          <w:szCs w:val="22"/>
        </w:rPr>
        <w:t>, barbi</w:t>
      </w:r>
      <w:r w:rsidR="00A663FB" w:rsidRPr="00FC06CB">
        <w:rPr>
          <w:i/>
          <w:sz w:val="22"/>
          <w:szCs w:val="22"/>
        </w:rPr>
        <w:t>tū</w:t>
      </w:r>
      <w:r w:rsidRPr="00FC06CB">
        <w:rPr>
          <w:i/>
          <w:sz w:val="22"/>
          <w:szCs w:val="22"/>
        </w:rPr>
        <w:t>rat</w:t>
      </w:r>
      <w:r w:rsidR="00A663FB" w:rsidRPr="00FC06CB">
        <w:rPr>
          <w:i/>
          <w:sz w:val="22"/>
          <w:szCs w:val="22"/>
        </w:rPr>
        <w:t>ai ir f</w:t>
      </w:r>
      <w:r w:rsidRPr="00FC06CB">
        <w:rPr>
          <w:i/>
          <w:sz w:val="22"/>
          <w:szCs w:val="22"/>
        </w:rPr>
        <w:t>enotiazin</w:t>
      </w:r>
      <w:r w:rsidR="00A663FB" w:rsidRPr="00FC06CB">
        <w:rPr>
          <w:i/>
          <w:sz w:val="22"/>
          <w:szCs w:val="22"/>
        </w:rPr>
        <w:t>ai</w:t>
      </w:r>
      <w:r w:rsidRPr="00FC06CB">
        <w:rPr>
          <w:i/>
          <w:sz w:val="22"/>
          <w:szCs w:val="22"/>
        </w:rPr>
        <w:t>)</w:t>
      </w:r>
      <w:r w:rsidR="00A663FB" w:rsidRPr="00FC06CB">
        <w:rPr>
          <w:sz w:val="22"/>
          <w:szCs w:val="22"/>
        </w:rPr>
        <w:t>.</w:t>
      </w:r>
      <w:r w:rsidRPr="00FC06CB">
        <w:rPr>
          <w:sz w:val="22"/>
          <w:szCs w:val="22"/>
        </w:rPr>
        <w:t xml:space="preserve"> </w:t>
      </w:r>
      <w:r w:rsidR="00A663FB" w:rsidRPr="00FC06CB">
        <w:rPr>
          <w:sz w:val="22"/>
          <w:szCs w:val="22"/>
        </w:rPr>
        <w:t>Vartojant kartu, gali sustiprėti beta adrenoreceptorių blokatorių hipotenzinis poveikis</w:t>
      </w:r>
      <w:r w:rsidRPr="00FC06CB">
        <w:rPr>
          <w:sz w:val="22"/>
          <w:szCs w:val="22"/>
        </w:rPr>
        <w:t xml:space="preserve"> (adit</w:t>
      </w:r>
      <w:r w:rsidR="00A663FB" w:rsidRPr="00FC06CB">
        <w:rPr>
          <w:sz w:val="22"/>
          <w:szCs w:val="22"/>
        </w:rPr>
        <w:t>yvus poveikis</w:t>
      </w:r>
      <w:r w:rsidRPr="00FC06CB">
        <w:rPr>
          <w:sz w:val="22"/>
          <w:szCs w:val="22"/>
        </w:rPr>
        <w:t>).</w:t>
      </w:r>
    </w:p>
    <w:p w14:paraId="272B305A" w14:textId="77777777" w:rsidR="0013273D" w:rsidRPr="00FC06CB" w:rsidRDefault="0013273D" w:rsidP="0013273D">
      <w:pPr>
        <w:rPr>
          <w:sz w:val="22"/>
          <w:szCs w:val="22"/>
        </w:rPr>
      </w:pPr>
    </w:p>
    <w:p w14:paraId="3EEAAC3C" w14:textId="763C9A6B" w:rsidR="0013273D" w:rsidRPr="00FC06CB" w:rsidRDefault="0013273D" w:rsidP="0013273D">
      <w:pPr>
        <w:rPr>
          <w:sz w:val="22"/>
          <w:szCs w:val="22"/>
        </w:rPr>
      </w:pPr>
      <w:r w:rsidRPr="00FC06CB">
        <w:rPr>
          <w:i/>
          <w:sz w:val="22"/>
          <w:szCs w:val="22"/>
        </w:rPr>
        <w:t>N</w:t>
      </w:r>
      <w:r w:rsidR="00A663FB" w:rsidRPr="00FC06CB">
        <w:rPr>
          <w:i/>
          <w:sz w:val="22"/>
          <w:szCs w:val="22"/>
        </w:rPr>
        <w:t>e</w:t>
      </w:r>
      <w:r w:rsidRPr="00FC06CB">
        <w:rPr>
          <w:i/>
          <w:sz w:val="22"/>
          <w:szCs w:val="22"/>
        </w:rPr>
        <w:t>steroid</w:t>
      </w:r>
      <w:r w:rsidR="00A663FB" w:rsidRPr="00FC06CB">
        <w:rPr>
          <w:i/>
          <w:sz w:val="22"/>
          <w:szCs w:val="22"/>
        </w:rPr>
        <w:t>iniai vaistiniai preparatai nuo uždegimo (NVNU).</w:t>
      </w:r>
      <w:r w:rsidRPr="00FC06CB">
        <w:rPr>
          <w:i/>
          <w:sz w:val="22"/>
          <w:szCs w:val="22"/>
        </w:rPr>
        <w:t xml:space="preserve"> </w:t>
      </w:r>
      <w:r w:rsidR="00A663FB" w:rsidRPr="00FC06CB">
        <w:rPr>
          <w:sz w:val="22"/>
          <w:szCs w:val="22"/>
        </w:rPr>
        <w:t>Nedaro poveikio nebivololio sukeliamam kraujospūdžio sumažėjimui</w:t>
      </w:r>
      <w:r w:rsidRPr="00FC06CB">
        <w:rPr>
          <w:sz w:val="22"/>
          <w:szCs w:val="22"/>
        </w:rPr>
        <w:t>.</w:t>
      </w:r>
    </w:p>
    <w:p w14:paraId="4BDE54D6" w14:textId="77777777" w:rsidR="0013273D" w:rsidRPr="00FC06CB" w:rsidRDefault="0013273D" w:rsidP="0013273D">
      <w:pPr>
        <w:rPr>
          <w:sz w:val="22"/>
          <w:szCs w:val="22"/>
        </w:rPr>
      </w:pPr>
    </w:p>
    <w:p w14:paraId="2B6963D2" w14:textId="13466919" w:rsidR="0013273D" w:rsidRPr="00FC06CB" w:rsidRDefault="0013273D" w:rsidP="00A663FB">
      <w:pPr>
        <w:rPr>
          <w:sz w:val="22"/>
          <w:szCs w:val="22"/>
        </w:rPr>
      </w:pPr>
      <w:r w:rsidRPr="00FC06CB">
        <w:rPr>
          <w:i/>
          <w:sz w:val="22"/>
          <w:szCs w:val="22"/>
        </w:rPr>
        <w:t>S</w:t>
      </w:r>
      <w:r w:rsidR="00A663FB" w:rsidRPr="00FC06CB">
        <w:rPr>
          <w:i/>
          <w:sz w:val="22"/>
          <w:szCs w:val="22"/>
        </w:rPr>
        <w:t>i</w:t>
      </w:r>
      <w:r w:rsidRPr="00FC06CB">
        <w:rPr>
          <w:i/>
          <w:sz w:val="22"/>
          <w:szCs w:val="22"/>
        </w:rPr>
        <w:t>mpatomimeti</w:t>
      </w:r>
      <w:r w:rsidR="00A663FB" w:rsidRPr="00FC06CB">
        <w:rPr>
          <w:i/>
          <w:sz w:val="22"/>
          <w:szCs w:val="22"/>
        </w:rPr>
        <w:t xml:space="preserve">kai. </w:t>
      </w:r>
      <w:r w:rsidR="00A663FB" w:rsidRPr="00FC06CB">
        <w:rPr>
          <w:sz w:val="22"/>
          <w:szCs w:val="22"/>
        </w:rPr>
        <w:t>Vartojant kartu, gali būti neutralizuotas beta adrenerginių antagonistų poveikis</w:t>
      </w:r>
      <w:r w:rsidRPr="00FC06CB">
        <w:rPr>
          <w:sz w:val="22"/>
          <w:szCs w:val="22"/>
        </w:rPr>
        <w:t xml:space="preserve">. </w:t>
      </w:r>
      <w:r w:rsidR="00A663FB" w:rsidRPr="00FC06CB">
        <w:rPr>
          <w:sz w:val="22"/>
          <w:szCs w:val="22"/>
        </w:rPr>
        <w:t xml:space="preserve">Vartojant beta adrenerginius vaistinius preparatus, gali pasireikšti neslopinamas alfa adrenerginis simpatomimetinių vaistinių preparatų, sukeliančių ir alfa, ir beta adrenerginį poveikį, aktyvumas </w:t>
      </w:r>
      <w:r w:rsidRPr="00FC06CB">
        <w:rPr>
          <w:sz w:val="22"/>
          <w:szCs w:val="22"/>
        </w:rPr>
        <w:t>(</w:t>
      </w:r>
      <w:r w:rsidR="00DF00F3" w:rsidRPr="00FC06CB">
        <w:rPr>
          <w:sz w:val="22"/>
          <w:szCs w:val="22"/>
        </w:rPr>
        <w:t>hipertenzijos, sunkios bradikardijos ir širdies blokados rizika</w:t>
      </w:r>
      <w:r w:rsidRPr="00FC06CB">
        <w:rPr>
          <w:sz w:val="22"/>
          <w:szCs w:val="22"/>
        </w:rPr>
        <w:t>).</w:t>
      </w:r>
    </w:p>
    <w:p w14:paraId="05272D1C" w14:textId="77777777" w:rsidR="0013273D" w:rsidRPr="00FC06CB" w:rsidRDefault="0013273D" w:rsidP="0013273D">
      <w:pPr>
        <w:rPr>
          <w:i/>
          <w:iCs/>
          <w:sz w:val="22"/>
          <w:szCs w:val="22"/>
        </w:rPr>
      </w:pPr>
    </w:p>
    <w:p w14:paraId="7C6AA1AC" w14:textId="769B7955" w:rsidR="0013273D" w:rsidRPr="00FC06CB" w:rsidRDefault="0013273D" w:rsidP="0013273D">
      <w:pPr>
        <w:rPr>
          <w:sz w:val="22"/>
          <w:szCs w:val="22"/>
        </w:rPr>
      </w:pPr>
      <w:r w:rsidRPr="00FC06CB">
        <w:rPr>
          <w:sz w:val="22"/>
          <w:szCs w:val="22"/>
        </w:rPr>
        <w:t>Nebivolol</w:t>
      </w:r>
      <w:r w:rsidR="00DF00F3" w:rsidRPr="00FC06CB">
        <w:rPr>
          <w:sz w:val="22"/>
          <w:szCs w:val="22"/>
        </w:rPr>
        <w:t>i</w:t>
      </w:r>
      <w:r w:rsidRPr="00FC06CB">
        <w:rPr>
          <w:sz w:val="22"/>
          <w:szCs w:val="22"/>
        </w:rPr>
        <w:t>s n</w:t>
      </w:r>
      <w:r w:rsidR="00DF00F3" w:rsidRPr="00FC06CB">
        <w:rPr>
          <w:sz w:val="22"/>
          <w:szCs w:val="22"/>
        </w:rPr>
        <w:t>eveikia varfarino farmakodinamikos.</w:t>
      </w:r>
    </w:p>
    <w:p w14:paraId="73E76C7F" w14:textId="77777777" w:rsidR="00DF00F3" w:rsidRPr="00FC06CB" w:rsidRDefault="00DF00F3" w:rsidP="0013273D">
      <w:pPr>
        <w:rPr>
          <w:sz w:val="22"/>
          <w:szCs w:val="22"/>
          <w:u w:val="single"/>
        </w:rPr>
      </w:pPr>
    </w:p>
    <w:p w14:paraId="53EDD557" w14:textId="57A59D63" w:rsidR="00DF00F3" w:rsidRPr="00FC06CB" w:rsidRDefault="0013273D" w:rsidP="0013273D">
      <w:pPr>
        <w:rPr>
          <w:sz w:val="22"/>
          <w:szCs w:val="22"/>
        </w:rPr>
      </w:pPr>
      <w:r w:rsidRPr="00FC06CB">
        <w:rPr>
          <w:sz w:val="22"/>
          <w:szCs w:val="22"/>
        </w:rPr>
        <w:t>Dantrolen</w:t>
      </w:r>
      <w:r w:rsidR="00DF00F3" w:rsidRPr="00FC06CB">
        <w:rPr>
          <w:sz w:val="22"/>
          <w:szCs w:val="22"/>
        </w:rPr>
        <w:t>as</w:t>
      </w:r>
      <w:r w:rsidRPr="00FC06CB">
        <w:rPr>
          <w:sz w:val="22"/>
          <w:szCs w:val="22"/>
        </w:rPr>
        <w:t xml:space="preserve"> (infu</w:t>
      </w:r>
      <w:r w:rsidR="00DF00F3" w:rsidRPr="00FC06CB">
        <w:rPr>
          <w:sz w:val="22"/>
          <w:szCs w:val="22"/>
        </w:rPr>
        <w:t>zija</w:t>
      </w:r>
      <w:r w:rsidRPr="00FC06CB">
        <w:rPr>
          <w:sz w:val="22"/>
          <w:szCs w:val="22"/>
        </w:rPr>
        <w:t>)</w:t>
      </w:r>
      <w:r w:rsidR="00DF00F3" w:rsidRPr="00FC06CB">
        <w:rPr>
          <w:sz w:val="22"/>
          <w:szCs w:val="22"/>
        </w:rPr>
        <w:t>.</w:t>
      </w:r>
      <w:r w:rsidRPr="00FC06CB">
        <w:rPr>
          <w:sz w:val="22"/>
          <w:szCs w:val="22"/>
        </w:rPr>
        <w:t xml:space="preserve"> </w:t>
      </w:r>
      <w:r w:rsidR="00DF00F3" w:rsidRPr="00FC06CB">
        <w:rPr>
          <w:sz w:val="22"/>
          <w:szCs w:val="22"/>
        </w:rPr>
        <w:t xml:space="preserve">Buvo pastebėta, kad leidžiant į veną verapamilį ir dantroleną, gyvūnams kyla mirtinas skilvelių virpėjimas </w:t>
      </w:r>
      <w:r w:rsidR="007806AF">
        <w:rPr>
          <w:sz w:val="22"/>
          <w:szCs w:val="22"/>
        </w:rPr>
        <w:t>bei</w:t>
      </w:r>
      <w:r w:rsidR="00DF00F3" w:rsidRPr="00FC06CB">
        <w:rPr>
          <w:sz w:val="22"/>
          <w:szCs w:val="22"/>
        </w:rPr>
        <w:t xml:space="preserve"> širdies ir kraujagyslių sistemos nepakankamumas (kolapsas), susijęs su hiperkalemija. Dėl hiperkalemijos rizikos </w:t>
      </w:r>
      <w:r w:rsidR="00EE518F" w:rsidRPr="00FC06CB">
        <w:rPr>
          <w:sz w:val="22"/>
          <w:szCs w:val="22"/>
        </w:rPr>
        <w:t xml:space="preserve">pacientams, linkusiems į piktybinę hipertermiją, ir gydant piktybinę hipertermiją </w:t>
      </w:r>
      <w:r w:rsidR="00DF00F3" w:rsidRPr="00FC06CB">
        <w:rPr>
          <w:sz w:val="22"/>
          <w:szCs w:val="22"/>
        </w:rPr>
        <w:t>rekomenduojama vengti vartoti kartu kalcio kanalų blokatorių</w:t>
      </w:r>
      <w:r w:rsidR="00EE518F" w:rsidRPr="00FC06CB">
        <w:rPr>
          <w:sz w:val="22"/>
          <w:szCs w:val="22"/>
        </w:rPr>
        <w:t xml:space="preserve"> (pvz.,</w:t>
      </w:r>
      <w:r w:rsidR="00DF00F3" w:rsidRPr="00FC06CB">
        <w:rPr>
          <w:sz w:val="22"/>
          <w:szCs w:val="22"/>
        </w:rPr>
        <w:t xml:space="preserve"> amlodipin</w:t>
      </w:r>
      <w:r w:rsidR="00EE518F" w:rsidRPr="00FC06CB">
        <w:rPr>
          <w:sz w:val="22"/>
          <w:szCs w:val="22"/>
        </w:rPr>
        <w:t>ą)</w:t>
      </w:r>
      <w:r w:rsidR="00DF00F3" w:rsidRPr="00FC06CB">
        <w:rPr>
          <w:sz w:val="22"/>
          <w:szCs w:val="22"/>
        </w:rPr>
        <w:t>.</w:t>
      </w:r>
    </w:p>
    <w:p w14:paraId="3D7E2E82" w14:textId="77777777" w:rsidR="005D554B" w:rsidRPr="00FC06CB" w:rsidRDefault="005D554B" w:rsidP="005D554B">
      <w:pPr>
        <w:tabs>
          <w:tab w:val="left" w:pos="567"/>
        </w:tabs>
        <w:spacing w:line="260" w:lineRule="exact"/>
        <w:rPr>
          <w:snapToGrid w:val="0"/>
          <w:sz w:val="22"/>
          <w:szCs w:val="22"/>
        </w:rPr>
      </w:pPr>
    </w:p>
    <w:p w14:paraId="2CCB0AEB"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4.6</w:t>
      </w:r>
      <w:r w:rsidRPr="00FC06CB">
        <w:rPr>
          <w:b/>
          <w:bCs/>
          <w:snapToGrid w:val="0"/>
          <w:sz w:val="22"/>
          <w:szCs w:val="22"/>
          <w:lang w:eastAsia="x-none"/>
        </w:rPr>
        <w:tab/>
        <w:t>Vaisingumas, nėštumo ir žindymo laikotarpis</w:t>
      </w:r>
    </w:p>
    <w:p w14:paraId="046E9D1C" w14:textId="77777777" w:rsidR="005D554B" w:rsidRPr="00FC06CB" w:rsidRDefault="005D554B" w:rsidP="005D554B">
      <w:pPr>
        <w:tabs>
          <w:tab w:val="left" w:pos="567"/>
        </w:tabs>
        <w:spacing w:line="260" w:lineRule="exact"/>
        <w:rPr>
          <w:snapToGrid w:val="0"/>
          <w:sz w:val="22"/>
          <w:szCs w:val="22"/>
        </w:rPr>
      </w:pPr>
    </w:p>
    <w:p w14:paraId="228DF671" w14:textId="0F69CE75" w:rsidR="005D554B" w:rsidRPr="00FC06CB" w:rsidRDefault="005D554B" w:rsidP="005D554B">
      <w:pPr>
        <w:tabs>
          <w:tab w:val="left" w:pos="567"/>
        </w:tabs>
        <w:spacing w:line="260" w:lineRule="exact"/>
        <w:rPr>
          <w:snapToGrid w:val="0"/>
          <w:color w:val="0D0D0D"/>
          <w:sz w:val="22"/>
          <w:szCs w:val="22"/>
          <w:u w:val="single"/>
        </w:rPr>
      </w:pPr>
      <w:r w:rsidRPr="00FC06CB">
        <w:rPr>
          <w:snapToGrid w:val="0"/>
          <w:color w:val="0D0D0D"/>
          <w:sz w:val="22"/>
          <w:szCs w:val="22"/>
          <w:u w:val="single"/>
        </w:rPr>
        <w:t>Nėštumas</w:t>
      </w:r>
    </w:p>
    <w:p w14:paraId="223A225E" w14:textId="3041930F" w:rsidR="008200CE" w:rsidRPr="00FC06CB" w:rsidRDefault="008200CE" w:rsidP="008200CE">
      <w:pPr>
        <w:pBdr>
          <w:top w:val="nil"/>
          <w:left w:val="nil"/>
          <w:bottom w:val="nil"/>
          <w:right w:val="nil"/>
          <w:between w:val="nil"/>
        </w:pBdr>
        <w:jc w:val="both"/>
        <w:rPr>
          <w:color w:val="000000"/>
          <w:sz w:val="22"/>
          <w:szCs w:val="22"/>
        </w:rPr>
      </w:pPr>
      <w:bookmarkStart w:id="0" w:name="_Hlk160790537"/>
      <w:r w:rsidRPr="00FC06CB">
        <w:rPr>
          <w:snapToGrid w:val="0"/>
          <w:color w:val="0D0D0D"/>
          <w:sz w:val="22"/>
          <w:szCs w:val="22"/>
        </w:rPr>
        <w:t>D</w:t>
      </w:r>
      <w:r w:rsidRPr="00FC06CB">
        <w:rPr>
          <w:color w:val="000000"/>
          <w:sz w:val="22"/>
          <w:szCs w:val="22"/>
        </w:rPr>
        <w:t>uomenų apie Kliqqo vartojimą moterims nėštumo metu nėra</w:t>
      </w:r>
      <w:bookmarkEnd w:id="0"/>
      <w:r w:rsidRPr="00FC06CB">
        <w:rPr>
          <w:color w:val="000000"/>
          <w:sz w:val="22"/>
          <w:szCs w:val="22"/>
        </w:rPr>
        <w:t>.</w:t>
      </w:r>
    </w:p>
    <w:p w14:paraId="0E4B8132" w14:textId="6F498501" w:rsidR="003B024D" w:rsidRPr="00FC06CB" w:rsidRDefault="003B024D" w:rsidP="008200CE">
      <w:pPr>
        <w:pBdr>
          <w:top w:val="nil"/>
          <w:left w:val="nil"/>
          <w:bottom w:val="nil"/>
          <w:right w:val="nil"/>
          <w:between w:val="nil"/>
        </w:pBdr>
        <w:jc w:val="both"/>
        <w:rPr>
          <w:sz w:val="22"/>
          <w:szCs w:val="22"/>
        </w:rPr>
      </w:pPr>
      <w:r w:rsidRPr="00FC06CB">
        <w:rPr>
          <w:sz w:val="22"/>
          <w:szCs w:val="22"/>
        </w:rPr>
        <w:t xml:space="preserve">Nepakanka tyrimų su gyvūnais, kad būtų galima nustatyti </w:t>
      </w:r>
      <w:r w:rsidRPr="00FC06CB">
        <w:rPr>
          <w:color w:val="000000"/>
          <w:sz w:val="22"/>
          <w:szCs w:val="22"/>
        </w:rPr>
        <w:t>Kliqqo</w:t>
      </w:r>
      <w:r w:rsidRPr="00FC06CB">
        <w:rPr>
          <w:sz w:val="22"/>
          <w:szCs w:val="22"/>
        </w:rPr>
        <w:t xml:space="preserve"> toksinį poveikį reprodukcijai (žr. 5.3 skyrių).</w:t>
      </w:r>
    </w:p>
    <w:p w14:paraId="76C0D1A9" w14:textId="77777777" w:rsidR="008200CE" w:rsidRPr="00FC06CB" w:rsidRDefault="008200CE" w:rsidP="008200CE">
      <w:pPr>
        <w:rPr>
          <w:sz w:val="22"/>
          <w:szCs w:val="22"/>
        </w:rPr>
      </w:pPr>
    </w:p>
    <w:p w14:paraId="5E3839ED" w14:textId="52C2C2DF" w:rsidR="008200CE" w:rsidRPr="00FC06CB" w:rsidRDefault="008200CE" w:rsidP="008200CE">
      <w:pPr>
        <w:rPr>
          <w:i/>
          <w:sz w:val="22"/>
          <w:szCs w:val="22"/>
          <w:u w:val="single"/>
        </w:rPr>
      </w:pPr>
      <w:bookmarkStart w:id="1" w:name="_heading=h.gjdgxs" w:colFirst="0" w:colLast="0"/>
      <w:bookmarkEnd w:id="1"/>
      <w:r w:rsidRPr="00FC06CB">
        <w:rPr>
          <w:i/>
          <w:sz w:val="22"/>
          <w:szCs w:val="22"/>
          <w:u w:val="single"/>
        </w:rPr>
        <w:t>Nebivolol</w:t>
      </w:r>
      <w:r w:rsidR="003B024D" w:rsidRPr="00FC06CB">
        <w:rPr>
          <w:i/>
          <w:sz w:val="22"/>
          <w:szCs w:val="22"/>
          <w:u w:val="single"/>
        </w:rPr>
        <w:t>is</w:t>
      </w:r>
    </w:p>
    <w:p w14:paraId="305C69BC" w14:textId="463BA076" w:rsidR="008200CE" w:rsidRPr="00FC06CB" w:rsidRDefault="008200CE" w:rsidP="008200CE">
      <w:pPr>
        <w:rPr>
          <w:sz w:val="22"/>
          <w:szCs w:val="22"/>
        </w:rPr>
      </w:pPr>
      <w:r w:rsidRPr="00FC06CB">
        <w:rPr>
          <w:sz w:val="22"/>
          <w:szCs w:val="22"/>
          <w:highlight w:val="white"/>
        </w:rPr>
        <w:t>Beta</w:t>
      </w:r>
      <w:r w:rsidR="003B024D" w:rsidRPr="00FC06CB">
        <w:rPr>
          <w:sz w:val="22"/>
          <w:szCs w:val="22"/>
          <w:highlight w:val="white"/>
        </w:rPr>
        <w:t xml:space="preserve"> </w:t>
      </w:r>
      <w:r w:rsidRPr="00FC06CB">
        <w:rPr>
          <w:sz w:val="22"/>
          <w:szCs w:val="22"/>
          <w:highlight w:val="white"/>
        </w:rPr>
        <w:t>adreno</w:t>
      </w:r>
      <w:r w:rsidR="00EE518F" w:rsidRPr="00FC06CB">
        <w:rPr>
          <w:sz w:val="22"/>
          <w:szCs w:val="22"/>
          <w:highlight w:val="white"/>
        </w:rPr>
        <w:t>re</w:t>
      </w:r>
      <w:r w:rsidRPr="00FC06CB">
        <w:rPr>
          <w:sz w:val="22"/>
          <w:szCs w:val="22"/>
          <w:highlight w:val="white"/>
        </w:rPr>
        <w:t>ceptor</w:t>
      </w:r>
      <w:r w:rsidR="003B024D" w:rsidRPr="00FC06CB">
        <w:rPr>
          <w:sz w:val="22"/>
          <w:szCs w:val="22"/>
          <w:highlight w:val="white"/>
        </w:rPr>
        <w:t>ių</w:t>
      </w:r>
      <w:r w:rsidRPr="00FC06CB">
        <w:rPr>
          <w:sz w:val="22"/>
          <w:szCs w:val="22"/>
          <w:highlight w:val="white"/>
        </w:rPr>
        <w:t xml:space="preserve"> blo</w:t>
      </w:r>
      <w:r w:rsidR="003B024D" w:rsidRPr="00FC06CB">
        <w:rPr>
          <w:sz w:val="22"/>
          <w:szCs w:val="22"/>
          <w:highlight w:val="white"/>
        </w:rPr>
        <w:t xml:space="preserve">katoriai sukelia farmakologinį poveikį, </w:t>
      </w:r>
      <w:r w:rsidR="003B024D" w:rsidRPr="00FC06CB">
        <w:rPr>
          <w:sz w:val="22"/>
          <w:szCs w:val="22"/>
        </w:rPr>
        <w:t xml:space="preserve">kuris gali </w:t>
      </w:r>
      <w:r w:rsidR="00137F17">
        <w:rPr>
          <w:sz w:val="22"/>
          <w:szCs w:val="22"/>
        </w:rPr>
        <w:t>pakenkti</w:t>
      </w:r>
      <w:r w:rsidR="003B024D" w:rsidRPr="00FC06CB">
        <w:rPr>
          <w:sz w:val="22"/>
          <w:szCs w:val="22"/>
        </w:rPr>
        <w:t xml:space="preserve"> nėštumui ir (arba) vaisiui, ir (arba) naujagimiui. Apskritai</w:t>
      </w:r>
      <w:r w:rsidR="00EE518F" w:rsidRPr="00FC06CB">
        <w:rPr>
          <w:sz w:val="22"/>
          <w:szCs w:val="22"/>
        </w:rPr>
        <w:t>,</w:t>
      </w:r>
      <w:r w:rsidR="003B024D" w:rsidRPr="00FC06CB">
        <w:rPr>
          <w:sz w:val="22"/>
          <w:szCs w:val="22"/>
        </w:rPr>
        <w:t xml:space="preserve"> beta adrenoreceptorių blokatoriai mažina placentos perfuziją, o tai siejama su vaisiaus augimo sulėtėjimu, intrauterinine mirtimi, abortu ar priešlaikiniu gimdymu</w:t>
      </w:r>
      <w:r w:rsidRPr="00FC06CB">
        <w:rPr>
          <w:sz w:val="22"/>
          <w:szCs w:val="22"/>
        </w:rPr>
        <w:t xml:space="preserve">. </w:t>
      </w:r>
      <w:r w:rsidR="00137F17">
        <w:rPr>
          <w:sz w:val="22"/>
          <w:szCs w:val="22"/>
        </w:rPr>
        <w:t>V</w:t>
      </w:r>
      <w:r w:rsidR="003B024D" w:rsidRPr="00FC06CB">
        <w:rPr>
          <w:sz w:val="22"/>
          <w:szCs w:val="22"/>
        </w:rPr>
        <w:t>aisiui ir naujagimiui</w:t>
      </w:r>
      <w:r w:rsidR="00137F17" w:rsidRPr="00137F17">
        <w:rPr>
          <w:sz w:val="22"/>
          <w:szCs w:val="22"/>
        </w:rPr>
        <w:t xml:space="preserve"> </w:t>
      </w:r>
      <w:r w:rsidR="00137F17">
        <w:rPr>
          <w:sz w:val="22"/>
          <w:szCs w:val="22"/>
        </w:rPr>
        <w:t>g</w:t>
      </w:r>
      <w:r w:rsidR="00137F17" w:rsidRPr="00FC06CB">
        <w:rPr>
          <w:sz w:val="22"/>
          <w:szCs w:val="22"/>
        </w:rPr>
        <w:t>ali pasireikšti nepageidaujamo poveikio reiškiniai (pvz., hipoglikemija ir bradikardija)</w:t>
      </w:r>
      <w:r w:rsidR="00137F17">
        <w:rPr>
          <w:sz w:val="22"/>
          <w:szCs w:val="22"/>
        </w:rPr>
        <w:t>.</w:t>
      </w:r>
      <w:r w:rsidR="003B024D" w:rsidRPr="00FC06CB">
        <w:rPr>
          <w:sz w:val="22"/>
          <w:szCs w:val="22"/>
        </w:rPr>
        <w:t xml:space="preserve"> Jeigu </w:t>
      </w:r>
      <w:r w:rsidR="00137F17" w:rsidRPr="00FC06CB">
        <w:rPr>
          <w:sz w:val="22"/>
          <w:szCs w:val="22"/>
        </w:rPr>
        <w:t xml:space="preserve">būtina </w:t>
      </w:r>
      <w:r w:rsidR="003B024D" w:rsidRPr="00FC06CB">
        <w:rPr>
          <w:sz w:val="22"/>
          <w:szCs w:val="22"/>
        </w:rPr>
        <w:t>gydyti</w:t>
      </w:r>
      <w:r w:rsidRPr="00FC06CB">
        <w:rPr>
          <w:sz w:val="22"/>
          <w:szCs w:val="22"/>
        </w:rPr>
        <w:t xml:space="preserve"> beta</w:t>
      </w:r>
      <w:r w:rsidR="003B024D" w:rsidRPr="00FC06CB">
        <w:rPr>
          <w:sz w:val="22"/>
          <w:szCs w:val="22"/>
        </w:rPr>
        <w:t xml:space="preserve"> </w:t>
      </w:r>
      <w:r w:rsidRPr="00FC06CB">
        <w:rPr>
          <w:sz w:val="22"/>
          <w:szCs w:val="22"/>
        </w:rPr>
        <w:t>adreno</w:t>
      </w:r>
      <w:r w:rsidR="003B024D" w:rsidRPr="00FC06CB">
        <w:rPr>
          <w:sz w:val="22"/>
          <w:szCs w:val="22"/>
        </w:rPr>
        <w:t>re</w:t>
      </w:r>
      <w:r w:rsidRPr="00FC06CB">
        <w:rPr>
          <w:sz w:val="22"/>
          <w:szCs w:val="22"/>
        </w:rPr>
        <w:t>ceptor</w:t>
      </w:r>
      <w:r w:rsidR="003B024D" w:rsidRPr="00FC06CB">
        <w:rPr>
          <w:sz w:val="22"/>
          <w:szCs w:val="22"/>
        </w:rPr>
        <w:t>ių blokatoriai</w:t>
      </w:r>
      <w:r w:rsidR="00EE518F" w:rsidRPr="00FC06CB">
        <w:rPr>
          <w:sz w:val="22"/>
          <w:szCs w:val="22"/>
        </w:rPr>
        <w:t>s</w:t>
      </w:r>
      <w:r w:rsidR="003B024D" w:rsidRPr="00FC06CB">
        <w:rPr>
          <w:sz w:val="22"/>
          <w:szCs w:val="22"/>
        </w:rPr>
        <w:t>, pageidautina skirti</w:t>
      </w:r>
      <w:r w:rsidRPr="00FC06CB">
        <w:rPr>
          <w:sz w:val="22"/>
          <w:szCs w:val="22"/>
        </w:rPr>
        <w:t xml:space="preserve"> </w:t>
      </w:r>
      <w:r w:rsidR="003B024D" w:rsidRPr="00FC06CB">
        <w:rPr>
          <w:sz w:val="22"/>
          <w:szCs w:val="22"/>
        </w:rPr>
        <w:t xml:space="preserve">selektyviuosius </w:t>
      </w:r>
      <w:r w:rsidRPr="00FC06CB">
        <w:rPr>
          <w:sz w:val="22"/>
          <w:szCs w:val="22"/>
        </w:rPr>
        <w:t>beta</w:t>
      </w:r>
      <w:r w:rsidRPr="00FC06CB">
        <w:rPr>
          <w:sz w:val="22"/>
          <w:szCs w:val="22"/>
          <w:vertAlign w:val="subscript"/>
        </w:rPr>
        <w:t>1</w:t>
      </w:r>
      <w:r w:rsidRPr="00FC06CB">
        <w:rPr>
          <w:sz w:val="22"/>
          <w:szCs w:val="22"/>
        </w:rPr>
        <w:t xml:space="preserve"> adreno</w:t>
      </w:r>
      <w:r w:rsidR="003B024D" w:rsidRPr="00FC06CB">
        <w:rPr>
          <w:sz w:val="22"/>
          <w:szCs w:val="22"/>
        </w:rPr>
        <w:t>re</w:t>
      </w:r>
      <w:r w:rsidRPr="00FC06CB">
        <w:rPr>
          <w:sz w:val="22"/>
          <w:szCs w:val="22"/>
        </w:rPr>
        <w:t>ceptor</w:t>
      </w:r>
      <w:r w:rsidR="003B024D" w:rsidRPr="00FC06CB">
        <w:rPr>
          <w:sz w:val="22"/>
          <w:szCs w:val="22"/>
        </w:rPr>
        <w:t>ių</w:t>
      </w:r>
      <w:r w:rsidRPr="00FC06CB">
        <w:rPr>
          <w:sz w:val="22"/>
          <w:szCs w:val="22"/>
        </w:rPr>
        <w:t xml:space="preserve"> blo</w:t>
      </w:r>
      <w:r w:rsidR="003B024D" w:rsidRPr="00FC06CB">
        <w:rPr>
          <w:sz w:val="22"/>
          <w:szCs w:val="22"/>
        </w:rPr>
        <w:t>katoriu</w:t>
      </w:r>
      <w:r w:rsidRPr="00FC06CB">
        <w:rPr>
          <w:sz w:val="22"/>
          <w:szCs w:val="22"/>
        </w:rPr>
        <w:t>s</w:t>
      </w:r>
      <w:r w:rsidR="003B024D" w:rsidRPr="00FC06CB">
        <w:rPr>
          <w:sz w:val="22"/>
          <w:szCs w:val="22"/>
        </w:rPr>
        <w:t xml:space="preserve"> (pvz.,</w:t>
      </w:r>
      <w:r w:rsidRPr="00FC06CB">
        <w:rPr>
          <w:sz w:val="22"/>
          <w:szCs w:val="22"/>
        </w:rPr>
        <w:t xml:space="preserve"> nebivolol</w:t>
      </w:r>
      <w:r w:rsidR="003B024D" w:rsidRPr="00FC06CB">
        <w:rPr>
          <w:sz w:val="22"/>
          <w:szCs w:val="22"/>
        </w:rPr>
        <w:t>į)</w:t>
      </w:r>
      <w:r w:rsidRPr="00FC06CB">
        <w:rPr>
          <w:sz w:val="22"/>
          <w:szCs w:val="22"/>
        </w:rPr>
        <w:t>.</w:t>
      </w:r>
    </w:p>
    <w:p w14:paraId="15F3ED31" w14:textId="77777777" w:rsidR="003B024D" w:rsidRPr="00FC06CB" w:rsidRDefault="003B024D" w:rsidP="008200CE">
      <w:pPr>
        <w:rPr>
          <w:sz w:val="22"/>
          <w:szCs w:val="22"/>
        </w:rPr>
      </w:pPr>
    </w:p>
    <w:p w14:paraId="6451248A" w14:textId="3DD43805" w:rsidR="008200CE" w:rsidRPr="00FC06CB" w:rsidRDefault="008200CE" w:rsidP="008200CE">
      <w:pPr>
        <w:rPr>
          <w:sz w:val="22"/>
          <w:szCs w:val="22"/>
        </w:rPr>
      </w:pPr>
      <w:r w:rsidRPr="00FC06CB">
        <w:rPr>
          <w:sz w:val="22"/>
          <w:szCs w:val="22"/>
        </w:rPr>
        <w:t>Nebivolol</w:t>
      </w:r>
      <w:r w:rsidR="003B024D" w:rsidRPr="00FC06CB">
        <w:rPr>
          <w:sz w:val="22"/>
          <w:szCs w:val="22"/>
        </w:rPr>
        <w:t>io</w:t>
      </w:r>
      <w:r w:rsidRPr="00FC06CB">
        <w:rPr>
          <w:sz w:val="22"/>
          <w:szCs w:val="22"/>
        </w:rPr>
        <w:t xml:space="preserve"> </w:t>
      </w:r>
      <w:r w:rsidR="00EE518F" w:rsidRPr="00FC06CB">
        <w:rPr>
          <w:sz w:val="22"/>
          <w:szCs w:val="22"/>
        </w:rPr>
        <w:t>negalima</w:t>
      </w:r>
      <w:r w:rsidR="003B024D" w:rsidRPr="00FC06CB">
        <w:rPr>
          <w:sz w:val="22"/>
          <w:szCs w:val="22"/>
        </w:rPr>
        <w:t xml:space="preserve"> varto</w:t>
      </w:r>
      <w:r w:rsidR="00EE518F" w:rsidRPr="00FC06CB">
        <w:rPr>
          <w:sz w:val="22"/>
          <w:szCs w:val="22"/>
        </w:rPr>
        <w:t>ti</w:t>
      </w:r>
      <w:r w:rsidR="003B024D" w:rsidRPr="00FC06CB">
        <w:rPr>
          <w:sz w:val="22"/>
          <w:szCs w:val="22"/>
        </w:rPr>
        <w:t xml:space="preserve"> nėštumo metu, išskyrus atvejus, kai tai neabejotinai būtina</w:t>
      </w:r>
      <w:r w:rsidRPr="00FC06CB">
        <w:rPr>
          <w:sz w:val="22"/>
          <w:szCs w:val="22"/>
        </w:rPr>
        <w:t xml:space="preserve">. </w:t>
      </w:r>
      <w:r w:rsidR="003B024D" w:rsidRPr="00FC06CB">
        <w:rPr>
          <w:sz w:val="22"/>
          <w:szCs w:val="22"/>
        </w:rPr>
        <w:t>Jeigu nusprendžiama, kad gydymas</w:t>
      </w:r>
      <w:r w:rsidRPr="00FC06CB">
        <w:rPr>
          <w:sz w:val="22"/>
          <w:szCs w:val="22"/>
        </w:rPr>
        <w:t xml:space="preserve"> nebivolol</w:t>
      </w:r>
      <w:r w:rsidR="003B024D" w:rsidRPr="00FC06CB">
        <w:rPr>
          <w:sz w:val="22"/>
          <w:szCs w:val="22"/>
        </w:rPr>
        <w:t>iu yra</w:t>
      </w:r>
      <w:r w:rsidRPr="00FC06CB">
        <w:rPr>
          <w:sz w:val="22"/>
          <w:szCs w:val="22"/>
        </w:rPr>
        <w:t xml:space="preserve"> </w:t>
      </w:r>
      <w:r w:rsidR="003B024D" w:rsidRPr="00FC06CB">
        <w:rPr>
          <w:sz w:val="22"/>
          <w:szCs w:val="22"/>
        </w:rPr>
        <w:t>neabejotinai būtinas</w:t>
      </w:r>
      <w:r w:rsidRPr="00FC06CB">
        <w:rPr>
          <w:sz w:val="22"/>
          <w:szCs w:val="22"/>
        </w:rPr>
        <w:t xml:space="preserve">, </w:t>
      </w:r>
      <w:r w:rsidR="003B024D" w:rsidRPr="00FC06CB">
        <w:rPr>
          <w:sz w:val="22"/>
          <w:szCs w:val="22"/>
        </w:rPr>
        <w:t xml:space="preserve">reikia stebėti gimdos ir placentos kraujotaką bei vaisiaus augimą. </w:t>
      </w:r>
      <w:r w:rsidR="000420A1" w:rsidRPr="00FC06CB">
        <w:rPr>
          <w:sz w:val="22"/>
          <w:szCs w:val="22"/>
        </w:rPr>
        <w:t xml:space="preserve">Jeigu pasireiškia </w:t>
      </w:r>
      <w:r w:rsidR="00EE518F" w:rsidRPr="00FC06CB">
        <w:rPr>
          <w:sz w:val="22"/>
          <w:szCs w:val="22"/>
        </w:rPr>
        <w:t>žal</w:t>
      </w:r>
      <w:r w:rsidR="000420A1" w:rsidRPr="00FC06CB">
        <w:rPr>
          <w:sz w:val="22"/>
          <w:szCs w:val="22"/>
        </w:rPr>
        <w:t xml:space="preserve">ingas poveikis nėštumui ar vaisiui, reikia </w:t>
      </w:r>
      <w:r w:rsidR="000420A1" w:rsidRPr="00FC06CB">
        <w:rPr>
          <w:sz w:val="22"/>
          <w:szCs w:val="22"/>
        </w:rPr>
        <w:lastRenderedPageBreak/>
        <w:t xml:space="preserve">apsvarstyti kitokias gydymo galimybes. Gimusį naujagimį reikia atidžiai stebėti. Hipoglikemijos ir bradikardijos simptomų paprastai galima tikėtis per pirmąsias 3 </w:t>
      </w:r>
      <w:r w:rsidR="00137F17">
        <w:rPr>
          <w:sz w:val="22"/>
          <w:szCs w:val="22"/>
        </w:rPr>
        <w:t>par</w:t>
      </w:r>
      <w:r w:rsidR="000420A1" w:rsidRPr="00FC06CB">
        <w:rPr>
          <w:sz w:val="22"/>
          <w:szCs w:val="22"/>
        </w:rPr>
        <w:t>as.</w:t>
      </w:r>
    </w:p>
    <w:p w14:paraId="17F3BAC5" w14:textId="77777777" w:rsidR="008200CE" w:rsidRPr="00FC06CB" w:rsidRDefault="008200CE" w:rsidP="008200CE">
      <w:pPr>
        <w:rPr>
          <w:sz w:val="22"/>
          <w:szCs w:val="22"/>
        </w:rPr>
      </w:pPr>
    </w:p>
    <w:p w14:paraId="7C50DBF9" w14:textId="2151D66A" w:rsidR="008200CE" w:rsidRPr="00FC06CB" w:rsidRDefault="008200CE" w:rsidP="008200CE">
      <w:pPr>
        <w:rPr>
          <w:i/>
          <w:sz w:val="22"/>
          <w:szCs w:val="22"/>
          <w:u w:val="single"/>
        </w:rPr>
      </w:pPr>
      <w:r w:rsidRPr="00FC06CB">
        <w:rPr>
          <w:i/>
          <w:sz w:val="22"/>
          <w:szCs w:val="22"/>
          <w:u w:val="single"/>
        </w:rPr>
        <w:t>Amlodipin</w:t>
      </w:r>
      <w:r w:rsidR="000420A1" w:rsidRPr="00FC06CB">
        <w:rPr>
          <w:i/>
          <w:sz w:val="22"/>
          <w:szCs w:val="22"/>
          <w:u w:val="single"/>
        </w:rPr>
        <w:t>as</w:t>
      </w:r>
    </w:p>
    <w:p w14:paraId="4513D971" w14:textId="77777777" w:rsidR="008200CE" w:rsidRPr="00FC06CB" w:rsidRDefault="008200CE" w:rsidP="008200CE">
      <w:pPr>
        <w:rPr>
          <w:i/>
          <w:sz w:val="22"/>
          <w:szCs w:val="22"/>
          <w:u w:val="single"/>
        </w:rPr>
      </w:pPr>
    </w:p>
    <w:p w14:paraId="611F1104" w14:textId="5DDBF224" w:rsidR="000420A1" w:rsidRPr="00FC06CB" w:rsidRDefault="000420A1" w:rsidP="008200CE">
      <w:pPr>
        <w:ind w:left="6"/>
        <w:rPr>
          <w:sz w:val="22"/>
          <w:szCs w:val="22"/>
          <w:highlight w:val="white"/>
        </w:rPr>
      </w:pPr>
      <w:r w:rsidRPr="00FC06CB">
        <w:rPr>
          <w:sz w:val="22"/>
          <w:szCs w:val="22"/>
        </w:rPr>
        <w:t xml:space="preserve">Amlodipino saugumas nėštumo metu nenustatytas. Tyrimų su gyvūnais metu </w:t>
      </w:r>
      <w:r w:rsidR="00A16B1C" w:rsidRPr="00FC06CB">
        <w:rPr>
          <w:sz w:val="22"/>
          <w:szCs w:val="22"/>
        </w:rPr>
        <w:t xml:space="preserve">vartojant dideles dozes, </w:t>
      </w:r>
      <w:r w:rsidRPr="00FC06CB">
        <w:rPr>
          <w:sz w:val="22"/>
          <w:szCs w:val="22"/>
        </w:rPr>
        <w:t xml:space="preserve">buvo pastebėtas toksinis poveikis reprodukcijai </w:t>
      </w:r>
      <w:r w:rsidR="008200CE" w:rsidRPr="00FC06CB">
        <w:rPr>
          <w:sz w:val="22"/>
          <w:szCs w:val="22"/>
          <w:highlight w:val="white"/>
        </w:rPr>
        <w:t>(</w:t>
      </w:r>
      <w:r w:rsidRPr="00FC06CB">
        <w:rPr>
          <w:sz w:val="22"/>
          <w:szCs w:val="22"/>
          <w:highlight w:val="white"/>
        </w:rPr>
        <w:t>žr.</w:t>
      </w:r>
      <w:r w:rsidR="008200CE" w:rsidRPr="00FC06CB">
        <w:rPr>
          <w:sz w:val="22"/>
          <w:szCs w:val="22"/>
          <w:highlight w:val="white"/>
        </w:rPr>
        <w:t xml:space="preserve"> 5.3</w:t>
      </w:r>
      <w:r w:rsidRPr="00FC06CB">
        <w:rPr>
          <w:sz w:val="22"/>
          <w:szCs w:val="22"/>
          <w:highlight w:val="white"/>
        </w:rPr>
        <w:t> skyrių</w:t>
      </w:r>
      <w:r w:rsidR="008200CE" w:rsidRPr="00FC06CB">
        <w:rPr>
          <w:sz w:val="22"/>
          <w:szCs w:val="22"/>
          <w:highlight w:val="white"/>
        </w:rPr>
        <w:t xml:space="preserve">). </w:t>
      </w:r>
      <w:r w:rsidRPr="00FC06CB">
        <w:rPr>
          <w:sz w:val="22"/>
          <w:szCs w:val="22"/>
        </w:rPr>
        <w:t xml:space="preserve">Nėštumo metu vartoti </w:t>
      </w:r>
      <w:r w:rsidR="00A16B1C" w:rsidRPr="00FC06CB">
        <w:rPr>
          <w:sz w:val="22"/>
          <w:szCs w:val="22"/>
        </w:rPr>
        <w:t xml:space="preserve">rekomenduojama </w:t>
      </w:r>
      <w:r w:rsidRPr="00FC06CB">
        <w:rPr>
          <w:sz w:val="22"/>
          <w:szCs w:val="22"/>
        </w:rPr>
        <w:t>tik tada, kai nėra saugesnės alternatyvos ir kai pati liga kelia didesnę riziką motinai ir vaisiui.</w:t>
      </w:r>
    </w:p>
    <w:p w14:paraId="300FB81D" w14:textId="77777777" w:rsidR="000420A1" w:rsidRPr="00FC06CB" w:rsidRDefault="000420A1" w:rsidP="005D554B">
      <w:pPr>
        <w:tabs>
          <w:tab w:val="left" w:pos="567"/>
        </w:tabs>
        <w:spacing w:line="260" w:lineRule="exact"/>
        <w:rPr>
          <w:sz w:val="22"/>
          <w:szCs w:val="22"/>
        </w:rPr>
      </w:pPr>
    </w:p>
    <w:p w14:paraId="3B341A87" w14:textId="6616EE93" w:rsidR="005D554B" w:rsidRPr="00FC06CB" w:rsidRDefault="005D554B" w:rsidP="005D554B">
      <w:pPr>
        <w:tabs>
          <w:tab w:val="left" w:pos="567"/>
        </w:tabs>
        <w:spacing w:line="260" w:lineRule="exact"/>
        <w:rPr>
          <w:snapToGrid w:val="0"/>
          <w:color w:val="0D0D0D"/>
          <w:sz w:val="22"/>
          <w:szCs w:val="22"/>
          <w:u w:val="single"/>
        </w:rPr>
      </w:pPr>
      <w:r w:rsidRPr="00FC06CB">
        <w:rPr>
          <w:snapToGrid w:val="0"/>
          <w:color w:val="0D0D0D"/>
          <w:sz w:val="22"/>
          <w:szCs w:val="22"/>
          <w:u w:val="single"/>
        </w:rPr>
        <w:t>Žindymas</w:t>
      </w:r>
    </w:p>
    <w:p w14:paraId="4E291CD0" w14:textId="77777777" w:rsidR="000420A1" w:rsidRPr="00FC06CB" w:rsidRDefault="000420A1" w:rsidP="005D554B">
      <w:pPr>
        <w:tabs>
          <w:tab w:val="left" w:pos="567"/>
        </w:tabs>
        <w:spacing w:line="260" w:lineRule="exact"/>
        <w:rPr>
          <w:snapToGrid w:val="0"/>
          <w:color w:val="0D0D0D"/>
          <w:sz w:val="22"/>
          <w:szCs w:val="22"/>
          <w:u w:val="single"/>
        </w:rPr>
      </w:pPr>
    </w:p>
    <w:p w14:paraId="6516FE94" w14:textId="6B2F6B8B" w:rsidR="00E71B4E" w:rsidRPr="00FC06CB" w:rsidRDefault="00E71B4E" w:rsidP="00E71B4E">
      <w:pPr>
        <w:pBdr>
          <w:top w:val="nil"/>
          <w:left w:val="nil"/>
          <w:bottom w:val="nil"/>
          <w:right w:val="nil"/>
          <w:between w:val="nil"/>
        </w:pBdr>
        <w:jc w:val="both"/>
        <w:rPr>
          <w:color w:val="000000"/>
          <w:sz w:val="22"/>
          <w:szCs w:val="22"/>
        </w:rPr>
      </w:pPr>
      <w:r w:rsidRPr="00FC06CB">
        <w:rPr>
          <w:color w:val="000000"/>
          <w:sz w:val="22"/>
          <w:szCs w:val="22"/>
        </w:rPr>
        <w:t>Kliqqo nerekomenduojama vartoti žindymo laikotarpiu.</w:t>
      </w:r>
    </w:p>
    <w:p w14:paraId="7B7BB2A5" w14:textId="77777777" w:rsidR="00E71B4E" w:rsidRPr="00FC06CB" w:rsidRDefault="00E71B4E" w:rsidP="00E71B4E">
      <w:pPr>
        <w:pBdr>
          <w:top w:val="nil"/>
          <w:left w:val="nil"/>
          <w:bottom w:val="nil"/>
          <w:right w:val="nil"/>
          <w:between w:val="nil"/>
        </w:pBdr>
        <w:jc w:val="both"/>
        <w:rPr>
          <w:color w:val="000000"/>
          <w:sz w:val="22"/>
          <w:szCs w:val="22"/>
        </w:rPr>
      </w:pPr>
    </w:p>
    <w:p w14:paraId="5C2EB7F7" w14:textId="471D7404" w:rsidR="00E71B4E" w:rsidRPr="00FC06CB" w:rsidRDefault="00E71B4E" w:rsidP="00E71B4E">
      <w:pPr>
        <w:rPr>
          <w:i/>
          <w:sz w:val="22"/>
          <w:szCs w:val="22"/>
          <w:u w:val="single"/>
        </w:rPr>
      </w:pPr>
      <w:r w:rsidRPr="00FC06CB">
        <w:rPr>
          <w:i/>
          <w:sz w:val="22"/>
          <w:szCs w:val="22"/>
          <w:u w:val="single"/>
        </w:rPr>
        <w:t>Nebivolol</w:t>
      </w:r>
      <w:r w:rsidR="00A16B1C" w:rsidRPr="00FC06CB">
        <w:rPr>
          <w:i/>
          <w:sz w:val="22"/>
          <w:szCs w:val="22"/>
          <w:u w:val="single"/>
        </w:rPr>
        <w:t>is</w:t>
      </w:r>
    </w:p>
    <w:p w14:paraId="075473D9" w14:textId="77777777" w:rsidR="00E71B4E" w:rsidRPr="00FC06CB" w:rsidRDefault="00E71B4E" w:rsidP="00E71B4E">
      <w:pPr>
        <w:rPr>
          <w:sz w:val="22"/>
          <w:szCs w:val="22"/>
        </w:rPr>
      </w:pPr>
    </w:p>
    <w:p w14:paraId="4DECFBA3" w14:textId="38D1AB58" w:rsidR="00E71B4E" w:rsidRPr="00FC06CB" w:rsidRDefault="00A16B1C" w:rsidP="00E71B4E">
      <w:pPr>
        <w:rPr>
          <w:sz w:val="22"/>
          <w:szCs w:val="22"/>
        </w:rPr>
      </w:pPr>
      <w:r w:rsidRPr="00FC06CB">
        <w:rPr>
          <w:sz w:val="22"/>
          <w:szCs w:val="22"/>
        </w:rPr>
        <w:t xml:space="preserve">Tyrimai su gyvūnais atskleidė, kad </w:t>
      </w:r>
      <w:r w:rsidR="00E71B4E" w:rsidRPr="00FC06CB">
        <w:rPr>
          <w:sz w:val="22"/>
          <w:szCs w:val="22"/>
        </w:rPr>
        <w:t>nebivolol</w:t>
      </w:r>
      <w:r w:rsidRPr="00FC06CB">
        <w:rPr>
          <w:sz w:val="22"/>
          <w:szCs w:val="22"/>
        </w:rPr>
        <w:t>io</w:t>
      </w:r>
      <w:r w:rsidR="00E71B4E" w:rsidRPr="00FC06CB">
        <w:rPr>
          <w:sz w:val="22"/>
          <w:szCs w:val="22"/>
        </w:rPr>
        <w:t xml:space="preserve"> </w:t>
      </w:r>
      <w:r w:rsidRPr="00FC06CB">
        <w:rPr>
          <w:rFonts w:eastAsia="SimSun"/>
          <w:color w:val="000000"/>
          <w:sz w:val="22"/>
          <w:szCs w:val="22"/>
          <w:lang w:eastAsia="zh-CN"/>
        </w:rPr>
        <w:t>išsiskiria į gyvūnų pieną</w:t>
      </w:r>
      <w:r w:rsidR="00E71B4E" w:rsidRPr="00FC06CB">
        <w:rPr>
          <w:sz w:val="22"/>
          <w:szCs w:val="22"/>
        </w:rPr>
        <w:t xml:space="preserve">. </w:t>
      </w:r>
      <w:r w:rsidRPr="00FC06CB">
        <w:rPr>
          <w:sz w:val="22"/>
          <w:szCs w:val="22"/>
        </w:rPr>
        <w:t xml:space="preserve">Nežinoma, ar nebivololio </w:t>
      </w:r>
      <w:r w:rsidRPr="00FC06CB">
        <w:rPr>
          <w:rFonts w:eastAsia="SimSun"/>
          <w:color w:val="000000"/>
          <w:sz w:val="22"/>
          <w:szCs w:val="22"/>
          <w:lang w:eastAsia="zh-CN"/>
        </w:rPr>
        <w:t xml:space="preserve">išsiskiria į </w:t>
      </w:r>
      <w:r w:rsidR="00C16EFD">
        <w:rPr>
          <w:rFonts w:eastAsia="SimSun"/>
          <w:color w:val="000000"/>
          <w:sz w:val="22"/>
          <w:szCs w:val="22"/>
          <w:lang w:eastAsia="zh-CN"/>
        </w:rPr>
        <w:t xml:space="preserve">gydytų moterų </w:t>
      </w:r>
      <w:r w:rsidRPr="00FC06CB">
        <w:rPr>
          <w:rFonts w:eastAsia="SimSun"/>
          <w:color w:val="000000"/>
          <w:sz w:val="22"/>
          <w:szCs w:val="22"/>
          <w:lang w:eastAsia="zh-CN"/>
        </w:rPr>
        <w:t>pieną</w:t>
      </w:r>
      <w:r w:rsidRPr="00FC06CB">
        <w:rPr>
          <w:sz w:val="22"/>
          <w:szCs w:val="22"/>
        </w:rPr>
        <w:t xml:space="preserve">. Dauguma </w:t>
      </w:r>
      <w:r w:rsidR="00E71B4E" w:rsidRPr="00FC06CB">
        <w:rPr>
          <w:sz w:val="22"/>
          <w:szCs w:val="22"/>
        </w:rPr>
        <w:t>beta</w:t>
      </w:r>
      <w:r w:rsidRPr="00FC06CB">
        <w:rPr>
          <w:sz w:val="22"/>
          <w:szCs w:val="22"/>
        </w:rPr>
        <w:t xml:space="preserve"> adrenoreceptorių blokatorių</w:t>
      </w:r>
      <w:r w:rsidR="00E71B4E" w:rsidRPr="00FC06CB">
        <w:rPr>
          <w:sz w:val="22"/>
          <w:szCs w:val="22"/>
        </w:rPr>
        <w:t>,</w:t>
      </w:r>
      <w:r w:rsidRPr="00FC06CB">
        <w:rPr>
          <w:sz w:val="22"/>
          <w:szCs w:val="22"/>
        </w:rPr>
        <w:t xml:space="preserve"> ypač </w:t>
      </w:r>
      <w:r w:rsidR="00E71B4E" w:rsidRPr="00FC06CB">
        <w:rPr>
          <w:sz w:val="22"/>
          <w:szCs w:val="22"/>
        </w:rPr>
        <w:t>lipo</w:t>
      </w:r>
      <w:r w:rsidRPr="00FC06CB">
        <w:rPr>
          <w:sz w:val="22"/>
          <w:szCs w:val="22"/>
        </w:rPr>
        <w:t xml:space="preserve">filinės medžiagos kaip </w:t>
      </w:r>
      <w:r w:rsidR="00E71B4E" w:rsidRPr="00FC06CB">
        <w:rPr>
          <w:sz w:val="22"/>
          <w:szCs w:val="22"/>
        </w:rPr>
        <w:t>nebivolol</w:t>
      </w:r>
      <w:r w:rsidRPr="00FC06CB">
        <w:rPr>
          <w:sz w:val="22"/>
          <w:szCs w:val="22"/>
        </w:rPr>
        <w:t xml:space="preserve">is ir jo veiklieji metabolitai, </w:t>
      </w:r>
      <w:r w:rsidRPr="00FC06CB">
        <w:rPr>
          <w:rFonts w:eastAsia="SimSun"/>
          <w:color w:val="000000"/>
          <w:sz w:val="22"/>
          <w:szCs w:val="22"/>
          <w:lang w:eastAsia="zh-CN"/>
        </w:rPr>
        <w:t>išsiskiria į motinos pieną, nors išskiriami kiekiai yra nevienodi.</w:t>
      </w:r>
      <w:r w:rsidR="00E71B4E" w:rsidRPr="00FC06CB">
        <w:rPr>
          <w:sz w:val="22"/>
          <w:szCs w:val="22"/>
        </w:rPr>
        <w:t xml:space="preserve"> </w:t>
      </w:r>
      <w:r w:rsidRPr="00FC06CB">
        <w:rPr>
          <w:rFonts w:eastAsia="SimSun"/>
          <w:color w:val="000000"/>
          <w:sz w:val="22"/>
          <w:szCs w:val="22"/>
          <w:lang w:eastAsia="zh-CN"/>
        </w:rPr>
        <w:t>Pavojaus žindomiems naujagimiams ar kūdikiams negalima atmesti</w:t>
      </w:r>
      <w:r w:rsidR="00E71B4E" w:rsidRPr="00FC06CB">
        <w:rPr>
          <w:color w:val="000000"/>
          <w:sz w:val="22"/>
          <w:szCs w:val="22"/>
        </w:rPr>
        <w:t xml:space="preserve">. </w:t>
      </w:r>
      <w:r w:rsidR="00E71B4E" w:rsidRPr="00FC06CB">
        <w:rPr>
          <w:sz w:val="22"/>
          <w:szCs w:val="22"/>
        </w:rPr>
        <w:t>T</w:t>
      </w:r>
      <w:r w:rsidRPr="00FC06CB">
        <w:rPr>
          <w:sz w:val="22"/>
          <w:szCs w:val="22"/>
        </w:rPr>
        <w:t>odėl</w:t>
      </w:r>
      <w:r w:rsidR="0001549D">
        <w:rPr>
          <w:sz w:val="22"/>
          <w:szCs w:val="22"/>
        </w:rPr>
        <w:t xml:space="preserve"> draudžiama vartoti</w:t>
      </w:r>
      <w:r w:rsidR="00E71B4E" w:rsidRPr="00FC06CB">
        <w:rPr>
          <w:sz w:val="22"/>
          <w:szCs w:val="22"/>
        </w:rPr>
        <w:t xml:space="preserve"> nebivolol</w:t>
      </w:r>
      <w:r w:rsidRPr="00FC06CB">
        <w:rPr>
          <w:sz w:val="22"/>
          <w:szCs w:val="22"/>
        </w:rPr>
        <w:t xml:space="preserve">į </w:t>
      </w:r>
      <w:r w:rsidR="0001549D">
        <w:rPr>
          <w:sz w:val="22"/>
          <w:szCs w:val="22"/>
        </w:rPr>
        <w:t>žindymo metu</w:t>
      </w:r>
      <w:r w:rsidRPr="00FC06CB">
        <w:rPr>
          <w:sz w:val="22"/>
          <w:szCs w:val="22"/>
        </w:rPr>
        <w:t>.</w:t>
      </w:r>
    </w:p>
    <w:p w14:paraId="177E71B6" w14:textId="77777777" w:rsidR="00E71B4E" w:rsidRPr="00FC06CB" w:rsidRDefault="00E71B4E" w:rsidP="00E71B4E">
      <w:pPr>
        <w:rPr>
          <w:sz w:val="22"/>
          <w:szCs w:val="22"/>
        </w:rPr>
      </w:pPr>
    </w:p>
    <w:p w14:paraId="68DD1042" w14:textId="3A4DEA11" w:rsidR="00E71B4E" w:rsidRPr="00FC06CB" w:rsidRDefault="00E71B4E" w:rsidP="00E71B4E">
      <w:pPr>
        <w:rPr>
          <w:i/>
          <w:sz w:val="22"/>
          <w:szCs w:val="22"/>
          <w:u w:val="single"/>
        </w:rPr>
      </w:pPr>
      <w:r w:rsidRPr="00FC06CB">
        <w:rPr>
          <w:i/>
          <w:sz w:val="22"/>
          <w:szCs w:val="22"/>
          <w:u w:val="single"/>
        </w:rPr>
        <w:t>Amlodipin</w:t>
      </w:r>
      <w:r w:rsidR="00A16B1C" w:rsidRPr="00FC06CB">
        <w:rPr>
          <w:i/>
          <w:sz w:val="22"/>
          <w:szCs w:val="22"/>
          <w:u w:val="single"/>
        </w:rPr>
        <w:t>as</w:t>
      </w:r>
    </w:p>
    <w:p w14:paraId="03C59636" w14:textId="77777777" w:rsidR="00E71B4E" w:rsidRPr="00FC06CB" w:rsidRDefault="00E71B4E" w:rsidP="00E71B4E">
      <w:pPr>
        <w:rPr>
          <w:sz w:val="22"/>
          <w:szCs w:val="22"/>
        </w:rPr>
      </w:pPr>
    </w:p>
    <w:p w14:paraId="75D83473" w14:textId="5EA7225D" w:rsidR="00B425B3" w:rsidRPr="00FC06CB" w:rsidRDefault="00E71B4E" w:rsidP="00B425B3">
      <w:pPr>
        <w:ind w:left="6"/>
        <w:rPr>
          <w:sz w:val="22"/>
          <w:szCs w:val="22"/>
        </w:rPr>
      </w:pPr>
      <w:r w:rsidRPr="00FC06CB">
        <w:rPr>
          <w:sz w:val="22"/>
          <w:szCs w:val="22"/>
          <w:highlight w:val="white"/>
        </w:rPr>
        <w:t>Amlodipin</w:t>
      </w:r>
      <w:r w:rsidR="00A16B1C" w:rsidRPr="00FC06CB">
        <w:rPr>
          <w:sz w:val="22"/>
          <w:szCs w:val="22"/>
          <w:highlight w:val="white"/>
        </w:rPr>
        <w:t>o</w:t>
      </w:r>
      <w:r w:rsidRPr="00FC06CB">
        <w:rPr>
          <w:sz w:val="22"/>
          <w:szCs w:val="22"/>
          <w:highlight w:val="white"/>
        </w:rPr>
        <w:t xml:space="preserve"> </w:t>
      </w:r>
      <w:r w:rsidR="00A16B1C" w:rsidRPr="00FC06CB">
        <w:rPr>
          <w:rFonts w:eastAsia="SimSun"/>
          <w:color w:val="000000"/>
          <w:sz w:val="22"/>
          <w:szCs w:val="22"/>
          <w:lang w:eastAsia="zh-CN"/>
        </w:rPr>
        <w:t xml:space="preserve">išsiskiria į </w:t>
      </w:r>
      <w:r w:rsidR="0001549D">
        <w:rPr>
          <w:rFonts w:eastAsia="SimSun"/>
          <w:color w:val="000000"/>
          <w:sz w:val="22"/>
          <w:szCs w:val="22"/>
          <w:lang w:eastAsia="zh-CN"/>
        </w:rPr>
        <w:t>gydytų moterų</w:t>
      </w:r>
      <w:r w:rsidR="00A16B1C" w:rsidRPr="00FC06CB">
        <w:rPr>
          <w:rFonts w:eastAsia="SimSun"/>
          <w:color w:val="000000"/>
          <w:sz w:val="22"/>
          <w:szCs w:val="22"/>
          <w:lang w:eastAsia="zh-CN"/>
        </w:rPr>
        <w:t xml:space="preserve"> pieną</w:t>
      </w:r>
      <w:r w:rsidR="00A16B1C" w:rsidRPr="00FC06CB">
        <w:rPr>
          <w:sz w:val="22"/>
          <w:szCs w:val="22"/>
        </w:rPr>
        <w:t xml:space="preserve">. </w:t>
      </w:r>
      <w:r w:rsidR="00B425B3" w:rsidRPr="00FC06CB">
        <w:rPr>
          <w:sz w:val="22"/>
          <w:szCs w:val="22"/>
        </w:rPr>
        <w:t xml:space="preserve">Apskaičiuota, kokią motinos suvartotos dozės dalį gauna kūdikis: tarpkvartilinis intervalas yra 3–7%, daugiausia – </w:t>
      </w:r>
      <w:r w:rsidR="00B425B3" w:rsidRPr="00FC06CB">
        <w:rPr>
          <w:sz w:val="22"/>
          <w:szCs w:val="22"/>
          <w:highlight w:val="white"/>
        </w:rPr>
        <w:t>15%.</w:t>
      </w:r>
      <w:r w:rsidR="00B425B3" w:rsidRPr="00FC06CB">
        <w:rPr>
          <w:sz w:val="22"/>
          <w:szCs w:val="22"/>
        </w:rPr>
        <w:t xml:space="preserve"> </w:t>
      </w:r>
      <w:r w:rsidR="00B425B3" w:rsidRPr="00FC06CB">
        <w:rPr>
          <w:sz w:val="22"/>
          <w:szCs w:val="22"/>
          <w:highlight w:val="white"/>
        </w:rPr>
        <w:t>A</w:t>
      </w:r>
      <w:r w:rsidRPr="00FC06CB">
        <w:rPr>
          <w:sz w:val="22"/>
          <w:szCs w:val="22"/>
          <w:highlight w:val="white"/>
        </w:rPr>
        <w:t>mlodipin</w:t>
      </w:r>
      <w:r w:rsidR="00B425B3" w:rsidRPr="00FC06CB">
        <w:rPr>
          <w:sz w:val="22"/>
          <w:szCs w:val="22"/>
          <w:highlight w:val="white"/>
        </w:rPr>
        <w:t>o poveikis kūdiki</w:t>
      </w:r>
      <w:r w:rsidR="007151FE" w:rsidRPr="00FC06CB">
        <w:rPr>
          <w:sz w:val="22"/>
          <w:szCs w:val="22"/>
          <w:highlight w:val="white"/>
        </w:rPr>
        <w:t>am</w:t>
      </w:r>
      <w:r w:rsidR="00B425B3" w:rsidRPr="00FC06CB">
        <w:rPr>
          <w:sz w:val="22"/>
          <w:szCs w:val="22"/>
          <w:highlight w:val="white"/>
        </w:rPr>
        <w:t>s nežinomas.</w:t>
      </w:r>
    </w:p>
    <w:p w14:paraId="1D5EFD94" w14:textId="77777777" w:rsidR="00B425B3" w:rsidRPr="00FC06CB" w:rsidRDefault="00B425B3" w:rsidP="00B425B3">
      <w:pPr>
        <w:ind w:left="6"/>
        <w:rPr>
          <w:sz w:val="22"/>
          <w:szCs w:val="22"/>
        </w:rPr>
      </w:pPr>
    </w:p>
    <w:p w14:paraId="58EA7FD6" w14:textId="7A833B41" w:rsidR="005D554B" w:rsidRPr="00FC06CB" w:rsidRDefault="005D554B" w:rsidP="00B425B3">
      <w:pPr>
        <w:ind w:left="6"/>
        <w:rPr>
          <w:snapToGrid w:val="0"/>
          <w:color w:val="0D0D0D"/>
          <w:sz w:val="22"/>
          <w:szCs w:val="22"/>
          <w:u w:val="single"/>
        </w:rPr>
      </w:pPr>
      <w:r w:rsidRPr="00FC06CB">
        <w:rPr>
          <w:snapToGrid w:val="0"/>
          <w:color w:val="0D0D0D"/>
          <w:sz w:val="22"/>
          <w:szCs w:val="22"/>
          <w:u w:val="single"/>
        </w:rPr>
        <w:t>Vaisingumas</w:t>
      </w:r>
    </w:p>
    <w:p w14:paraId="7B543915" w14:textId="0600EE53" w:rsidR="007151FE" w:rsidRPr="00FC06CB" w:rsidRDefault="007151FE" w:rsidP="007151FE">
      <w:pPr>
        <w:rPr>
          <w:sz w:val="22"/>
          <w:szCs w:val="22"/>
        </w:rPr>
      </w:pPr>
      <w:r w:rsidRPr="00FC06CB">
        <w:rPr>
          <w:sz w:val="22"/>
          <w:szCs w:val="22"/>
        </w:rPr>
        <w:t>Klinikinių duomenų apie Kliqqo poveikį vaisingumui nėra.</w:t>
      </w:r>
    </w:p>
    <w:p w14:paraId="691ED489" w14:textId="77777777" w:rsidR="007151FE" w:rsidRPr="00FC06CB" w:rsidRDefault="007151FE" w:rsidP="007151FE">
      <w:pPr>
        <w:rPr>
          <w:i/>
          <w:sz w:val="22"/>
          <w:szCs w:val="22"/>
          <w:u w:val="single"/>
        </w:rPr>
      </w:pPr>
    </w:p>
    <w:p w14:paraId="5ECC79FD" w14:textId="28033A7D" w:rsidR="007151FE" w:rsidRPr="00FC06CB" w:rsidRDefault="007151FE" w:rsidP="007151FE">
      <w:pPr>
        <w:rPr>
          <w:i/>
          <w:sz w:val="22"/>
          <w:szCs w:val="22"/>
          <w:u w:val="single"/>
        </w:rPr>
      </w:pPr>
      <w:r w:rsidRPr="00FC06CB">
        <w:rPr>
          <w:i/>
          <w:sz w:val="22"/>
          <w:szCs w:val="22"/>
          <w:u w:val="single"/>
        </w:rPr>
        <w:t>Nebivololis</w:t>
      </w:r>
    </w:p>
    <w:p w14:paraId="6570C02A" w14:textId="77777777" w:rsidR="007151FE" w:rsidRPr="00FC06CB" w:rsidRDefault="007151FE" w:rsidP="007151FE">
      <w:pPr>
        <w:rPr>
          <w:sz w:val="22"/>
          <w:szCs w:val="22"/>
        </w:rPr>
      </w:pPr>
    </w:p>
    <w:p w14:paraId="3189029F" w14:textId="4CB80692" w:rsidR="007151FE" w:rsidRPr="00FC06CB" w:rsidRDefault="007151FE" w:rsidP="007151FE">
      <w:pPr>
        <w:rPr>
          <w:sz w:val="22"/>
          <w:szCs w:val="22"/>
        </w:rPr>
      </w:pPr>
      <w:r w:rsidRPr="00FC06CB">
        <w:rPr>
          <w:sz w:val="22"/>
          <w:szCs w:val="22"/>
        </w:rPr>
        <w:t>Nebivololis nesukėlė poveikio žiurkių vislumui, išskyrus vartojant dozes, kurios buvo daug kartų didesnės už didžiausią rekomenduojamą dozę žmogui, kurias vartojant, buvo stebėtas nepageidaujamas poveikis žiurkių ir pelių patinų ir patelių reprodukcijos organams (žr. 5.3 skyrių). Nebivololio poveikis žmogaus vaisingumui nežinomas.</w:t>
      </w:r>
    </w:p>
    <w:p w14:paraId="70364ECC" w14:textId="77777777" w:rsidR="007151FE" w:rsidRPr="00FC06CB" w:rsidRDefault="007151FE" w:rsidP="007151FE">
      <w:pPr>
        <w:rPr>
          <w:i/>
          <w:sz w:val="22"/>
          <w:szCs w:val="22"/>
          <w:u w:val="single"/>
        </w:rPr>
      </w:pPr>
    </w:p>
    <w:p w14:paraId="6E79DB6C" w14:textId="4506F44D" w:rsidR="007151FE" w:rsidRPr="00FC06CB" w:rsidRDefault="007151FE" w:rsidP="007151FE">
      <w:pPr>
        <w:rPr>
          <w:i/>
          <w:sz w:val="22"/>
          <w:szCs w:val="22"/>
          <w:u w:val="single"/>
        </w:rPr>
      </w:pPr>
      <w:r w:rsidRPr="00FC06CB">
        <w:rPr>
          <w:i/>
          <w:sz w:val="22"/>
          <w:szCs w:val="22"/>
          <w:u w:val="single"/>
        </w:rPr>
        <w:t>Amlodipinas</w:t>
      </w:r>
    </w:p>
    <w:p w14:paraId="53E3AD0D" w14:textId="77777777" w:rsidR="007151FE" w:rsidRPr="00FC06CB" w:rsidRDefault="007151FE" w:rsidP="007151FE">
      <w:pPr>
        <w:rPr>
          <w:sz w:val="22"/>
          <w:szCs w:val="22"/>
        </w:rPr>
      </w:pPr>
    </w:p>
    <w:p w14:paraId="6072BE70" w14:textId="6357007F" w:rsidR="007151FE" w:rsidRPr="00FC06CB" w:rsidRDefault="007151FE" w:rsidP="007151FE">
      <w:pPr>
        <w:rPr>
          <w:color w:val="000000"/>
          <w:sz w:val="22"/>
          <w:szCs w:val="22"/>
        </w:rPr>
      </w:pPr>
      <w:r w:rsidRPr="00FC06CB">
        <w:rPr>
          <w:color w:val="000000"/>
          <w:sz w:val="22"/>
          <w:szCs w:val="22"/>
        </w:rPr>
        <w:t>Buvo pranešta, kad kai kurių kalcio kanalų blokatoriais gydomų pacientų spermatozoidų galvutėse atsirado grįžtamų</w:t>
      </w:r>
      <w:r w:rsidR="009B3A8D" w:rsidRPr="00FC06CB">
        <w:rPr>
          <w:color w:val="000000"/>
          <w:sz w:val="22"/>
          <w:szCs w:val="22"/>
        </w:rPr>
        <w:t xml:space="preserve"> biocheminių pokyčių. K</w:t>
      </w:r>
      <w:r w:rsidRPr="00FC06CB">
        <w:rPr>
          <w:color w:val="000000"/>
          <w:sz w:val="22"/>
          <w:szCs w:val="22"/>
        </w:rPr>
        <w:t>lini</w:t>
      </w:r>
      <w:r w:rsidR="009B3A8D" w:rsidRPr="00FC06CB">
        <w:rPr>
          <w:color w:val="000000"/>
          <w:sz w:val="22"/>
          <w:szCs w:val="22"/>
        </w:rPr>
        <w:t>kinių duomenų nepakanka, kad būtų galima įvertinti galimą amlodipino poveikį vaisingumui.</w:t>
      </w:r>
      <w:r w:rsidRPr="00FC06CB">
        <w:rPr>
          <w:color w:val="000000"/>
          <w:sz w:val="22"/>
          <w:szCs w:val="22"/>
        </w:rPr>
        <w:t xml:space="preserve"> </w:t>
      </w:r>
      <w:r w:rsidR="009B3A8D" w:rsidRPr="00FC06CB">
        <w:rPr>
          <w:color w:val="000000"/>
          <w:sz w:val="22"/>
          <w:szCs w:val="22"/>
        </w:rPr>
        <w:t>Vieno tyrimo su žiurkėmis duomenimis, buvo stebėtas nepageidaujamas poveikis patinų</w:t>
      </w:r>
      <w:r w:rsidRPr="00FC06CB">
        <w:rPr>
          <w:color w:val="000000"/>
          <w:sz w:val="22"/>
          <w:szCs w:val="22"/>
        </w:rPr>
        <w:t xml:space="preserve"> </w:t>
      </w:r>
      <w:r w:rsidR="009B3A8D" w:rsidRPr="00FC06CB">
        <w:rPr>
          <w:color w:val="000000"/>
          <w:sz w:val="22"/>
          <w:szCs w:val="22"/>
        </w:rPr>
        <w:t>vislumui</w:t>
      </w:r>
      <w:r w:rsidRPr="00FC06CB">
        <w:rPr>
          <w:color w:val="000000"/>
          <w:sz w:val="22"/>
          <w:szCs w:val="22"/>
        </w:rPr>
        <w:t xml:space="preserve"> (</w:t>
      </w:r>
      <w:r w:rsidR="009B3A8D" w:rsidRPr="00FC06CB">
        <w:rPr>
          <w:color w:val="000000"/>
          <w:sz w:val="22"/>
          <w:szCs w:val="22"/>
        </w:rPr>
        <w:t>žr.</w:t>
      </w:r>
      <w:r w:rsidRPr="00FC06CB">
        <w:rPr>
          <w:sz w:val="22"/>
          <w:szCs w:val="22"/>
        </w:rPr>
        <w:t xml:space="preserve"> 5.3</w:t>
      </w:r>
      <w:r w:rsidR="009B3A8D" w:rsidRPr="00FC06CB">
        <w:rPr>
          <w:sz w:val="22"/>
          <w:szCs w:val="22"/>
        </w:rPr>
        <w:t> skyrių</w:t>
      </w:r>
      <w:r w:rsidRPr="00FC06CB">
        <w:rPr>
          <w:color w:val="000000"/>
          <w:sz w:val="22"/>
          <w:szCs w:val="22"/>
        </w:rPr>
        <w:t>).</w:t>
      </w:r>
    </w:p>
    <w:p w14:paraId="5A62FAF4" w14:textId="77777777" w:rsidR="005D554B" w:rsidRPr="00FC06CB" w:rsidRDefault="005D554B" w:rsidP="005D554B">
      <w:pPr>
        <w:tabs>
          <w:tab w:val="left" w:pos="567"/>
        </w:tabs>
        <w:spacing w:line="260" w:lineRule="exact"/>
        <w:rPr>
          <w:snapToGrid w:val="0"/>
          <w:sz w:val="22"/>
          <w:szCs w:val="22"/>
        </w:rPr>
      </w:pPr>
    </w:p>
    <w:p w14:paraId="22424686"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4.7</w:t>
      </w:r>
      <w:r w:rsidRPr="00FC06CB">
        <w:rPr>
          <w:b/>
          <w:bCs/>
          <w:snapToGrid w:val="0"/>
          <w:sz w:val="22"/>
          <w:szCs w:val="22"/>
          <w:lang w:eastAsia="x-none"/>
        </w:rPr>
        <w:tab/>
        <w:t>Poveikis gebėjimui vairuoti ir valdyti mechanizmus</w:t>
      </w:r>
    </w:p>
    <w:p w14:paraId="63983B06" w14:textId="77777777" w:rsidR="005D554B" w:rsidRPr="00FC06CB" w:rsidRDefault="005D554B" w:rsidP="005D554B">
      <w:pPr>
        <w:tabs>
          <w:tab w:val="left" w:pos="567"/>
        </w:tabs>
        <w:spacing w:line="260" w:lineRule="exact"/>
        <w:rPr>
          <w:snapToGrid w:val="0"/>
          <w:sz w:val="22"/>
          <w:szCs w:val="22"/>
        </w:rPr>
      </w:pPr>
    </w:p>
    <w:p w14:paraId="35EB8B92" w14:textId="368CFA4C" w:rsidR="009B3A8D" w:rsidRPr="00FC06CB" w:rsidRDefault="00A762FF" w:rsidP="009B3A8D">
      <w:pPr>
        <w:rPr>
          <w:sz w:val="22"/>
          <w:szCs w:val="22"/>
        </w:rPr>
      </w:pPr>
      <w:r w:rsidRPr="00FC06CB">
        <w:rPr>
          <w:sz w:val="22"/>
          <w:szCs w:val="22"/>
        </w:rPr>
        <w:t xml:space="preserve">Kliqqo poveikio </w:t>
      </w:r>
      <w:r w:rsidRPr="00FC06CB">
        <w:rPr>
          <w:snapToGrid w:val="0"/>
          <w:sz w:val="22"/>
          <w:szCs w:val="22"/>
        </w:rPr>
        <w:t xml:space="preserve">gebėjimui vairuoti ir valdyti mechanizmus tyrimų neatlikta. </w:t>
      </w:r>
      <w:r w:rsidR="009B3A8D" w:rsidRPr="00FC06CB">
        <w:rPr>
          <w:sz w:val="22"/>
          <w:szCs w:val="22"/>
        </w:rPr>
        <w:t>Amlodipin</w:t>
      </w:r>
      <w:r w:rsidRPr="00FC06CB">
        <w:rPr>
          <w:sz w:val="22"/>
          <w:szCs w:val="22"/>
        </w:rPr>
        <w:t xml:space="preserve">as gali daryti </w:t>
      </w:r>
      <w:r w:rsidRPr="00FC06CB">
        <w:rPr>
          <w:snapToGrid w:val="0"/>
          <w:sz w:val="22"/>
          <w:szCs w:val="22"/>
        </w:rPr>
        <w:t>silpną ar vidutinio stiprumo poveikį</w:t>
      </w:r>
      <w:r w:rsidR="009B3A8D" w:rsidRPr="00FC06CB">
        <w:rPr>
          <w:sz w:val="22"/>
          <w:szCs w:val="22"/>
        </w:rPr>
        <w:t xml:space="preserve"> </w:t>
      </w:r>
      <w:r w:rsidRPr="00FC06CB">
        <w:rPr>
          <w:snapToGrid w:val="0"/>
          <w:sz w:val="22"/>
          <w:szCs w:val="22"/>
        </w:rPr>
        <w:t>gebėjimui vairuoti ir valdyti mechanizmus</w:t>
      </w:r>
      <w:r w:rsidR="009B3A8D" w:rsidRPr="00FC06CB">
        <w:rPr>
          <w:sz w:val="22"/>
          <w:szCs w:val="22"/>
        </w:rPr>
        <w:t xml:space="preserve">. </w:t>
      </w:r>
      <w:r w:rsidRPr="00FC06CB">
        <w:rPr>
          <w:sz w:val="22"/>
          <w:szCs w:val="22"/>
        </w:rPr>
        <w:t>Jeigu pacientui pasireiškia galvos svaigimas, galvos skausmas, nuovargis ar pykinimas, gali būti sutrikęs gebėjimas reaguoti</w:t>
      </w:r>
      <w:r w:rsidR="009B3A8D" w:rsidRPr="00FC06CB">
        <w:rPr>
          <w:sz w:val="22"/>
          <w:szCs w:val="22"/>
        </w:rPr>
        <w:t>.</w:t>
      </w:r>
    </w:p>
    <w:p w14:paraId="75394C56" w14:textId="77777777" w:rsidR="005D554B" w:rsidRPr="00FC06CB" w:rsidRDefault="005D554B" w:rsidP="005D554B">
      <w:pPr>
        <w:tabs>
          <w:tab w:val="left" w:pos="567"/>
        </w:tabs>
        <w:spacing w:line="260" w:lineRule="exact"/>
        <w:rPr>
          <w:snapToGrid w:val="0"/>
          <w:sz w:val="22"/>
          <w:szCs w:val="22"/>
        </w:rPr>
      </w:pPr>
    </w:p>
    <w:p w14:paraId="323274F5" w14:textId="77777777" w:rsidR="005D554B" w:rsidRPr="00FC06CB" w:rsidRDefault="005D554B" w:rsidP="005D554B">
      <w:pPr>
        <w:tabs>
          <w:tab w:val="left" w:pos="567"/>
        </w:tabs>
        <w:outlineLvl w:val="0"/>
        <w:rPr>
          <w:snapToGrid w:val="0"/>
          <w:sz w:val="22"/>
          <w:szCs w:val="22"/>
          <w:u w:val="single"/>
        </w:rPr>
      </w:pPr>
      <w:r w:rsidRPr="00FC06CB">
        <w:rPr>
          <w:b/>
          <w:snapToGrid w:val="0"/>
          <w:sz w:val="22"/>
          <w:szCs w:val="22"/>
        </w:rPr>
        <w:t>4.8</w:t>
      </w:r>
      <w:r w:rsidRPr="00FC06CB">
        <w:rPr>
          <w:b/>
          <w:snapToGrid w:val="0"/>
          <w:sz w:val="22"/>
          <w:szCs w:val="22"/>
        </w:rPr>
        <w:tab/>
        <w:t>Nepageidaujamas poveikis</w:t>
      </w:r>
    </w:p>
    <w:p w14:paraId="590353A6" w14:textId="77777777" w:rsidR="00FC7A11" w:rsidRPr="00FC06CB" w:rsidRDefault="00FC7A11" w:rsidP="005D554B">
      <w:pPr>
        <w:tabs>
          <w:tab w:val="left" w:pos="567"/>
        </w:tabs>
        <w:spacing w:line="260" w:lineRule="exact"/>
        <w:rPr>
          <w:snapToGrid w:val="0"/>
          <w:sz w:val="22"/>
          <w:szCs w:val="22"/>
        </w:rPr>
      </w:pPr>
    </w:p>
    <w:p w14:paraId="0920BE90" w14:textId="6FACE57D" w:rsidR="005D554B" w:rsidRPr="00FC06CB" w:rsidRDefault="005D554B" w:rsidP="005D554B">
      <w:pPr>
        <w:tabs>
          <w:tab w:val="left" w:pos="567"/>
        </w:tabs>
        <w:spacing w:line="260" w:lineRule="exact"/>
        <w:rPr>
          <w:iCs/>
          <w:snapToGrid w:val="0"/>
          <w:sz w:val="22"/>
          <w:szCs w:val="22"/>
          <w:u w:val="single"/>
          <w:lang w:eastAsia="lt-LT"/>
        </w:rPr>
      </w:pPr>
      <w:r w:rsidRPr="00FC06CB">
        <w:rPr>
          <w:iCs/>
          <w:snapToGrid w:val="0"/>
          <w:sz w:val="22"/>
          <w:szCs w:val="22"/>
          <w:u w:val="single"/>
          <w:lang w:eastAsia="lt-LT"/>
        </w:rPr>
        <w:t>Saugumo duomenų santrauka</w:t>
      </w:r>
    </w:p>
    <w:p w14:paraId="0910B8D6" w14:textId="66A77A46" w:rsidR="00FC7A11" w:rsidRPr="00FC06CB" w:rsidRDefault="00457FC2" w:rsidP="00FC7A11">
      <w:pPr>
        <w:rPr>
          <w:sz w:val="22"/>
          <w:szCs w:val="22"/>
        </w:rPr>
      </w:pPr>
      <w:r>
        <w:rPr>
          <w:iCs/>
          <w:snapToGrid w:val="0"/>
          <w:sz w:val="22"/>
          <w:szCs w:val="22"/>
          <w:lang w:eastAsia="lt-LT"/>
        </w:rPr>
        <w:t xml:space="preserve">Sudėtyje esančių </w:t>
      </w:r>
      <w:r w:rsidR="00AE3DCA" w:rsidRPr="00FC06CB">
        <w:rPr>
          <w:iCs/>
          <w:snapToGrid w:val="0"/>
          <w:sz w:val="22"/>
          <w:szCs w:val="22"/>
          <w:lang w:eastAsia="lt-LT"/>
        </w:rPr>
        <w:t>veikliųjų medžiagų (</w:t>
      </w:r>
      <w:r w:rsidR="00AE3DCA" w:rsidRPr="00FC06CB">
        <w:rPr>
          <w:sz w:val="22"/>
          <w:szCs w:val="22"/>
        </w:rPr>
        <w:t>nebivololio ir amlodipino</w:t>
      </w:r>
      <w:r w:rsidR="00AE3DCA" w:rsidRPr="00FC06CB">
        <w:rPr>
          <w:iCs/>
          <w:snapToGrid w:val="0"/>
          <w:sz w:val="22"/>
          <w:szCs w:val="22"/>
          <w:lang w:eastAsia="lt-LT"/>
        </w:rPr>
        <w:t>) klinikinių tyrimų metu pasireiškusių nepageidaujamų reakcijų suvestinė yra pateikiama toliau lentelėje.</w:t>
      </w:r>
    </w:p>
    <w:p w14:paraId="0A9ECC4F" w14:textId="77777777" w:rsidR="00FC7A11" w:rsidRPr="00FC06CB" w:rsidRDefault="00FC7A11" w:rsidP="005D554B">
      <w:pPr>
        <w:tabs>
          <w:tab w:val="left" w:pos="567"/>
        </w:tabs>
        <w:spacing w:line="260" w:lineRule="exact"/>
        <w:rPr>
          <w:iCs/>
          <w:snapToGrid w:val="0"/>
          <w:sz w:val="22"/>
          <w:szCs w:val="22"/>
          <w:u w:val="single"/>
          <w:lang w:eastAsia="lt-LT"/>
        </w:rPr>
      </w:pPr>
    </w:p>
    <w:p w14:paraId="483B5654" w14:textId="21F53D2B" w:rsidR="005D554B" w:rsidRPr="00FC06CB" w:rsidRDefault="005D554B" w:rsidP="00AE3DCA">
      <w:pPr>
        <w:keepNext/>
        <w:tabs>
          <w:tab w:val="left" w:pos="567"/>
        </w:tabs>
        <w:spacing w:line="260" w:lineRule="exact"/>
        <w:rPr>
          <w:snapToGrid w:val="0"/>
          <w:sz w:val="22"/>
          <w:szCs w:val="22"/>
          <w:u w:val="single"/>
        </w:rPr>
      </w:pPr>
      <w:r w:rsidRPr="00FC06CB">
        <w:rPr>
          <w:iCs/>
          <w:snapToGrid w:val="0"/>
          <w:sz w:val="22"/>
          <w:szCs w:val="22"/>
          <w:u w:val="single"/>
          <w:lang w:eastAsia="lt-LT"/>
        </w:rPr>
        <w:t>Nepageidaujamų reakcijų santrauka lentelėje</w:t>
      </w:r>
    </w:p>
    <w:p w14:paraId="6862A169" w14:textId="76861913" w:rsidR="00603E65" w:rsidRDefault="00603E65" w:rsidP="001D0046">
      <w:pPr>
        <w:rPr>
          <w:sz w:val="22"/>
          <w:szCs w:val="22"/>
        </w:rPr>
      </w:pPr>
      <w:r>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C474DF3" w14:textId="77777777" w:rsidR="00603E65" w:rsidRPr="00FC06CB" w:rsidRDefault="00603E65" w:rsidP="001D0046">
      <w:pPr>
        <w:rPr>
          <w:sz w:val="22"/>
          <w:szCs w:val="22"/>
        </w:rPr>
      </w:pPr>
    </w:p>
    <w:p w14:paraId="01EB46DF" w14:textId="24A2BDC9" w:rsidR="001D0046" w:rsidRDefault="001D0046" w:rsidP="001D0046">
      <w:pPr>
        <w:pStyle w:val="Tab"/>
        <w:rPr>
          <w:sz w:val="22"/>
          <w:lang w:val="lt-LT"/>
        </w:rPr>
      </w:pPr>
      <w:r w:rsidRPr="00FC06CB">
        <w:rPr>
          <w:sz w:val="22"/>
          <w:lang w:val="lt-LT"/>
        </w:rPr>
        <w:t>1</w:t>
      </w:r>
      <w:r w:rsidR="003827FD" w:rsidRPr="00FC06CB">
        <w:rPr>
          <w:sz w:val="22"/>
          <w:lang w:val="lt-LT"/>
        </w:rPr>
        <w:t> lentelė.</w:t>
      </w:r>
      <w:r w:rsidRPr="00FC06CB">
        <w:rPr>
          <w:sz w:val="22"/>
          <w:lang w:val="lt-LT"/>
        </w:rPr>
        <w:t xml:space="preserve"> </w:t>
      </w:r>
      <w:r w:rsidR="003827FD" w:rsidRPr="00FC06CB">
        <w:rPr>
          <w:sz w:val="22"/>
          <w:lang w:val="lt-LT"/>
        </w:rPr>
        <w:t>Nepageidaujamų reakcijų, pasireiškusių</w:t>
      </w:r>
      <w:r w:rsidR="0065691F">
        <w:rPr>
          <w:sz w:val="22"/>
          <w:lang w:val="lt-LT"/>
        </w:rPr>
        <w:t>,</w:t>
      </w:r>
      <w:r w:rsidR="003827FD" w:rsidRPr="00FC06CB">
        <w:rPr>
          <w:sz w:val="22"/>
          <w:lang w:val="lt-LT"/>
        </w:rPr>
        <w:t xml:space="preserve"> vartojant Kliqqo sudėtyje esančias veikliąsias medžiagas atskirai, apžvalga</w:t>
      </w:r>
    </w:p>
    <w:p w14:paraId="7AF72B63" w14:textId="77777777" w:rsidR="006D193C" w:rsidRPr="00FC06CB" w:rsidRDefault="006D193C" w:rsidP="001D0046">
      <w:pPr>
        <w:pStyle w:val="Tab"/>
        <w:rPr>
          <w:sz w:val="22"/>
          <w:lang w:val="lt-LT"/>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43"/>
        <w:gridCol w:w="2339"/>
        <w:gridCol w:w="2318"/>
        <w:gridCol w:w="2060"/>
      </w:tblGrid>
      <w:tr w:rsidR="001D0046" w:rsidRPr="00FC06CB" w14:paraId="25FE0FD8" w14:textId="77777777" w:rsidTr="00442920">
        <w:trPr>
          <w:trHeight w:val="20"/>
          <w:jc w:val="center"/>
        </w:trPr>
        <w:tc>
          <w:tcPr>
            <w:tcW w:w="1293" w:type="pct"/>
            <w:vMerge w:val="restart"/>
            <w:shd w:val="clear" w:color="auto" w:fill="D9D9D9"/>
            <w:vAlign w:val="center"/>
          </w:tcPr>
          <w:p w14:paraId="3A0A96FA" w14:textId="77777777" w:rsidR="001D0046" w:rsidRPr="00FC06CB" w:rsidRDefault="001D0046" w:rsidP="00442920">
            <w:pPr>
              <w:jc w:val="center"/>
              <w:rPr>
                <w:b/>
                <w:i/>
                <w:iCs/>
                <w:sz w:val="22"/>
                <w:szCs w:val="22"/>
              </w:rPr>
            </w:pPr>
            <w:r w:rsidRPr="00FC06CB">
              <w:rPr>
                <w:b/>
                <w:i/>
                <w:iCs/>
                <w:sz w:val="22"/>
                <w:szCs w:val="22"/>
              </w:rPr>
              <w:t>MedDRA</w:t>
            </w:r>
          </w:p>
          <w:p w14:paraId="434ED6FB" w14:textId="096F3463" w:rsidR="001D0046" w:rsidRPr="00FC06CB" w:rsidRDefault="001D0046" w:rsidP="00442920">
            <w:pPr>
              <w:jc w:val="center"/>
              <w:rPr>
                <w:b/>
                <w:sz w:val="22"/>
                <w:szCs w:val="22"/>
              </w:rPr>
            </w:pPr>
            <w:r w:rsidRPr="00FC06CB">
              <w:rPr>
                <w:b/>
                <w:sz w:val="22"/>
                <w:szCs w:val="22"/>
              </w:rPr>
              <w:t>Organ</w:t>
            </w:r>
            <w:r w:rsidR="003827FD" w:rsidRPr="00FC06CB">
              <w:rPr>
                <w:b/>
                <w:sz w:val="22"/>
                <w:szCs w:val="22"/>
              </w:rPr>
              <w:t>ų sistemų k</w:t>
            </w:r>
            <w:r w:rsidRPr="00FC06CB">
              <w:rPr>
                <w:b/>
                <w:sz w:val="22"/>
                <w:szCs w:val="22"/>
              </w:rPr>
              <w:t>las</w:t>
            </w:r>
            <w:r w:rsidR="003827FD" w:rsidRPr="00FC06CB">
              <w:rPr>
                <w:b/>
                <w:sz w:val="22"/>
                <w:szCs w:val="22"/>
              </w:rPr>
              <w:t>ė</w:t>
            </w:r>
            <w:r w:rsidRPr="00FC06CB">
              <w:rPr>
                <w:b/>
                <w:sz w:val="22"/>
                <w:szCs w:val="22"/>
              </w:rPr>
              <w:t>s</w:t>
            </w:r>
          </w:p>
        </w:tc>
        <w:tc>
          <w:tcPr>
            <w:tcW w:w="1291" w:type="pct"/>
            <w:vMerge w:val="restart"/>
            <w:shd w:val="clear" w:color="auto" w:fill="D9D9D9"/>
            <w:vAlign w:val="center"/>
          </w:tcPr>
          <w:p w14:paraId="429A23B7" w14:textId="30225F59" w:rsidR="001D0046" w:rsidRPr="00FC06CB" w:rsidRDefault="003827FD" w:rsidP="00442920">
            <w:pPr>
              <w:jc w:val="center"/>
              <w:rPr>
                <w:b/>
                <w:sz w:val="22"/>
                <w:szCs w:val="22"/>
              </w:rPr>
            </w:pPr>
            <w:r w:rsidRPr="00FC06CB">
              <w:rPr>
                <w:b/>
                <w:sz w:val="22"/>
                <w:szCs w:val="22"/>
              </w:rPr>
              <w:t>Nepageidaujamos</w:t>
            </w:r>
            <w:r w:rsidR="001D0046" w:rsidRPr="00FC06CB">
              <w:rPr>
                <w:b/>
                <w:sz w:val="22"/>
                <w:szCs w:val="22"/>
              </w:rPr>
              <w:t xml:space="preserve"> rea</w:t>
            </w:r>
            <w:r w:rsidRPr="00FC06CB">
              <w:rPr>
                <w:b/>
                <w:sz w:val="22"/>
                <w:szCs w:val="22"/>
              </w:rPr>
              <w:t>kcijo</w:t>
            </w:r>
            <w:r w:rsidR="001D0046" w:rsidRPr="00FC06CB">
              <w:rPr>
                <w:b/>
                <w:sz w:val="22"/>
                <w:szCs w:val="22"/>
              </w:rPr>
              <w:t>s</w:t>
            </w:r>
          </w:p>
        </w:tc>
        <w:tc>
          <w:tcPr>
            <w:tcW w:w="2416" w:type="pct"/>
            <w:gridSpan w:val="2"/>
            <w:shd w:val="clear" w:color="auto" w:fill="D9D9D9"/>
            <w:vAlign w:val="center"/>
          </w:tcPr>
          <w:p w14:paraId="2E58F6BA" w14:textId="2F0E4A64" w:rsidR="001D0046" w:rsidRPr="00FC06CB" w:rsidRDefault="003827FD" w:rsidP="00442920">
            <w:pPr>
              <w:jc w:val="center"/>
              <w:rPr>
                <w:b/>
                <w:sz w:val="22"/>
                <w:szCs w:val="22"/>
              </w:rPr>
            </w:pPr>
            <w:r w:rsidRPr="00FC06CB">
              <w:rPr>
                <w:b/>
                <w:sz w:val="22"/>
                <w:szCs w:val="22"/>
              </w:rPr>
              <w:t>Dažnis</w:t>
            </w:r>
          </w:p>
        </w:tc>
      </w:tr>
      <w:tr w:rsidR="001D0046" w:rsidRPr="00FC06CB" w14:paraId="24CE57AA" w14:textId="77777777" w:rsidTr="00442920">
        <w:trPr>
          <w:trHeight w:val="20"/>
          <w:jc w:val="center"/>
        </w:trPr>
        <w:tc>
          <w:tcPr>
            <w:tcW w:w="1293" w:type="pct"/>
            <w:vMerge/>
            <w:shd w:val="clear" w:color="auto" w:fill="D9D9D9"/>
            <w:vAlign w:val="center"/>
          </w:tcPr>
          <w:p w14:paraId="1EB295E1" w14:textId="77777777" w:rsidR="001D0046" w:rsidRPr="00FC06CB" w:rsidRDefault="001D0046" w:rsidP="00442920">
            <w:pPr>
              <w:widowControl w:val="0"/>
              <w:pBdr>
                <w:top w:val="nil"/>
                <w:left w:val="nil"/>
                <w:bottom w:val="nil"/>
                <w:right w:val="nil"/>
                <w:between w:val="nil"/>
              </w:pBdr>
              <w:rPr>
                <w:b/>
                <w:sz w:val="22"/>
                <w:szCs w:val="22"/>
              </w:rPr>
            </w:pPr>
          </w:p>
        </w:tc>
        <w:tc>
          <w:tcPr>
            <w:tcW w:w="1291" w:type="pct"/>
            <w:vMerge/>
            <w:shd w:val="clear" w:color="auto" w:fill="D9D9D9"/>
            <w:vAlign w:val="center"/>
          </w:tcPr>
          <w:p w14:paraId="442CAC5C" w14:textId="77777777" w:rsidR="001D0046" w:rsidRPr="00FC06CB" w:rsidRDefault="001D0046" w:rsidP="00442920">
            <w:pPr>
              <w:widowControl w:val="0"/>
              <w:pBdr>
                <w:top w:val="nil"/>
                <w:left w:val="nil"/>
                <w:bottom w:val="nil"/>
                <w:right w:val="nil"/>
                <w:between w:val="nil"/>
              </w:pBdr>
              <w:rPr>
                <w:b/>
                <w:sz w:val="22"/>
                <w:szCs w:val="22"/>
              </w:rPr>
            </w:pPr>
          </w:p>
        </w:tc>
        <w:tc>
          <w:tcPr>
            <w:tcW w:w="1279" w:type="pct"/>
            <w:shd w:val="clear" w:color="auto" w:fill="D9D9D9"/>
            <w:vAlign w:val="center"/>
          </w:tcPr>
          <w:p w14:paraId="00DD142D" w14:textId="626C1571" w:rsidR="001D0046" w:rsidRPr="00FC06CB" w:rsidRDefault="001D0046" w:rsidP="00442920">
            <w:pPr>
              <w:jc w:val="center"/>
              <w:rPr>
                <w:b/>
                <w:sz w:val="22"/>
                <w:szCs w:val="22"/>
              </w:rPr>
            </w:pPr>
            <w:r w:rsidRPr="00FC06CB">
              <w:rPr>
                <w:b/>
                <w:sz w:val="22"/>
                <w:szCs w:val="22"/>
              </w:rPr>
              <w:t>Nebivolol</w:t>
            </w:r>
            <w:r w:rsidR="003827FD" w:rsidRPr="00FC06CB">
              <w:rPr>
                <w:b/>
                <w:sz w:val="22"/>
                <w:szCs w:val="22"/>
              </w:rPr>
              <w:t>is</w:t>
            </w:r>
          </w:p>
        </w:tc>
        <w:tc>
          <w:tcPr>
            <w:tcW w:w="1137" w:type="pct"/>
            <w:shd w:val="clear" w:color="auto" w:fill="D9D9D9"/>
            <w:vAlign w:val="center"/>
          </w:tcPr>
          <w:p w14:paraId="3C5BB227" w14:textId="50656DCE" w:rsidR="001D0046" w:rsidRPr="00FC06CB" w:rsidRDefault="001D0046" w:rsidP="00442920">
            <w:pPr>
              <w:jc w:val="center"/>
              <w:rPr>
                <w:b/>
                <w:sz w:val="22"/>
                <w:szCs w:val="22"/>
              </w:rPr>
            </w:pPr>
            <w:r w:rsidRPr="00FC06CB">
              <w:rPr>
                <w:b/>
                <w:sz w:val="22"/>
                <w:szCs w:val="22"/>
              </w:rPr>
              <w:t>Amlodipin</w:t>
            </w:r>
            <w:r w:rsidR="003827FD" w:rsidRPr="00FC06CB">
              <w:rPr>
                <w:b/>
                <w:sz w:val="22"/>
                <w:szCs w:val="22"/>
              </w:rPr>
              <w:t>as</w:t>
            </w:r>
          </w:p>
        </w:tc>
      </w:tr>
      <w:tr w:rsidR="001D0046" w:rsidRPr="00FC06CB" w14:paraId="3630182B" w14:textId="77777777" w:rsidTr="00442920">
        <w:trPr>
          <w:trHeight w:val="20"/>
          <w:jc w:val="center"/>
        </w:trPr>
        <w:tc>
          <w:tcPr>
            <w:tcW w:w="1293" w:type="pct"/>
            <w:vMerge w:val="restart"/>
          </w:tcPr>
          <w:p w14:paraId="1B05DD5E" w14:textId="751011E1" w:rsidR="001D0046" w:rsidRPr="00FC06CB" w:rsidRDefault="009D67C2" w:rsidP="00442920">
            <w:pPr>
              <w:jc w:val="center"/>
              <w:rPr>
                <w:sz w:val="22"/>
                <w:szCs w:val="22"/>
              </w:rPr>
            </w:pPr>
            <w:r w:rsidRPr="00FC06CB">
              <w:rPr>
                <w:sz w:val="22"/>
                <w:szCs w:val="22"/>
              </w:rPr>
              <w:t>Kraujo ir limfinės sistemos sutrikimai</w:t>
            </w:r>
          </w:p>
        </w:tc>
        <w:tc>
          <w:tcPr>
            <w:tcW w:w="1291" w:type="pct"/>
          </w:tcPr>
          <w:p w14:paraId="4B0A1300" w14:textId="6BE06585" w:rsidR="001D0046" w:rsidRPr="00FC06CB" w:rsidRDefault="001D0046" w:rsidP="00442920">
            <w:pPr>
              <w:jc w:val="center"/>
              <w:rPr>
                <w:sz w:val="22"/>
                <w:szCs w:val="22"/>
              </w:rPr>
            </w:pPr>
            <w:r w:rsidRPr="00FC06CB">
              <w:rPr>
                <w:sz w:val="22"/>
                <w:szCs w:val="22"/>
                <w:highlight w:val="white"/>
              </w:rPr>
              <w:t>Leukopeni</w:t>
            </w:r>
            <w:r w:rsidR="009D67C2" w:rsidRPr="00FC06CB">
              <w:rPr>
                <w:sz w:val="22"/>
                <w:szCs w:val="22"/>
                <w:highlight w:val="white"/>
              </w:rPr>
              <w:t>j</w:t>
            </w:r>
            <w:r w:rsidRPr="00FC06CB">
              <w:rPr>
                <w:sz w:val="22"/>
                <w:szCs w:val="22"/>
                <w:highlight w:val="white"/>
              </w:rPr>
              <w:t>a</w:t>
            </w:r>
          </w:p>
        </w:tc>
        <w:tc>
          <w:tcPr>
            <w:tcW w:w="1279" w:type="pct"/>
            <w:vAlign w:val="center"/>
          </w:tcPr>
          <w:p w14:paraId="5C87B526" w14:textId="77777777" w:rsidR="001D0046" w:rsidRPr="00FC06CB" w:rsidRDefault="001D0046" w:rsidP="00442920">
            <w:pPr>
              <w:jc w:val="center"/>
              <w:rPr>
                <w:sz w:val="22"/>
                <w:szCs w:val="22"/>
              </w:rPr>
            </w:pPr>
            <w:r w:rsidRPr="00FC06CB">
              <w:rPr>
                <w:sz w:val="22"/>
                <w:szCs w:val="22"/>
              </w:rPr>
              <w:t xml:space="preserve">- </w:t>
            </w:r>
          </w:p>
          <w:p w14:paraId="5D3D5DF3" w14:textId="77777777" w:rsidR="001D0046" w:rsidRPr="00FC06CB" w:rsidRDefault="001D0046" w:rsidP="00442920">
            <w:pPr>
              <w:jc w:val="center"/>
              <w:rPr>
                <w:sz w:val="22"/>
                <w:szCs w:val="22"/>
              </w:rPr>
            </w:pPr>
          </w:p>
        </w:tc>
        <w:tc>
          <w:tcPr>
            <w:tcW w:w="1137" w:type="pct"/>
            <w:vAlign w:val="center"/>
          </w:tcPr>
          <w:p w14:paraId="164A29BE" w14:textId="34405BB8" w:rsidR="001D0046" w:rsidRPr="00FC06CB" w:rsidRDefault="003827FD" w:rsidP="00442920">
            <w:pPr>
              <w:jc w:val="center"/>
              <w:rPr>
                <w:sz w:val="22"/>
                <w:szCs w:val="22"/>
              </w:rPr>
            </w:pPr>
            <w:r w:rsidRPr="00FC06CB">
              <w:rPr>
                <w:sz w:val="22"/>
                <w:szCs w:val="22"/>
                <w:highlight w:val="white"/>
              </w:rPr>
              <w:t>Labai retas</w:t>
            </w:r>
          </w:p>
        </w:tc>
      </w:tr>
      <w:tr w:rsidR="001D0046" w:rsidRPr="00FC06CB" w14:paraId="65436B2D" w14:textId="77777777" w:rsidTr="00442920">
        <w:trPr>
          <w:trHeight w:val="20"/>
          <w:jc w:val="center"/>
        </w:trPr>
        <w:tc>
          <w:tcPr>
            <w:tcW w:w="1293" w:type="pct"/>
            <w:vMerge/>
          </w:tcPr>
          <w:p w14:paraId="6E1C01A9"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43789AA5" w14:textId="74C62B3E" w:rsidR="001D0046" w:rsidRPr="00FC06CB" w:rsidRDefault="001D0046" w:rsidP="00442920">
            <w:pPr>
              <w:jc w:val="center"/>
              <w:rPr>
                <w:sz w:val="22"/>
                <w:szCs w:val="22"/>
              </w:rPr>
            </w:pPr>
            <w:r w:rsidRPr="00FC06CB">
              <w:rPr>
                <w:sz w:val="22"/>
                <w:szCs w:val="22"/>
                <w:highlight w:val="white"/>
              </w:rPr>
              <w:t>Tromboc</w:t>
            </w:r>
            <w:r w:rsidR="009D67C2" w:rsidRPr="00FC06CB">
              <w:rPr>
                <w:sz w:val="22"/>
                <w:szCs w:val="22"/>
                <w:highlight w:val="white"/>
              </w:rPr>
              <w:t>i</w:t>
            </w:r>
            <w:r w:rsidRPr="00FC06CB">
              <w:rPr>
                <w:sz w:val="22"/>
                <w:szCs w:val="22"/>
                <w:highlight w:val="white"/>
              </w:rPr>
              <w:t>topeni</w:t>
            </w:r>
            <w:r w:rsidR="009D67C2" w:rsidRPr="00FC06CB">
              <w:rPr>
                <w:sz w:val="22"/>
                <w:szCs w:val="22"/>
                <w:highlight w:val="white"/>
              </w:rPr>
              <w:t>j</w:t>
            </w:r>
            <w:r w:rsidRPr="00FC06CB">
              <w:rPr>
                <w:sz w:val="22"/>
                <w:szCs w:val="22"/>
                <w:highlight w:val="white"/>
              </w:rPr>
              <w:t>a</w:t>
            </w:r>
          </w:p>
        </w:tc>
        <w:tc>
          <w:tcPr>
            <w:tcW w:w="1279" w:type="pct"/>
            <w:vAlign w:val="center"/>
          </w:tcPr>
          <w:p w14:paraId="04D17526"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7287F809" w14:textId="68C84C68" w:rsidR="001D0046" w:rsidRPr="00FC06CB" w:rsidRDefault="003827FD" w:rsidP="00442920">
            <w:pPr>
              <w:jc w:val="center"/>
              <w:rPr>
                <w:sz w:val="22"/>
                <w:szCs w:val="22"/>
              </w:rPr>
            </w:pPr>
            <w:r w:rsidRPr="00FC06CB">
              <w:rPr>
                <w:sz w:val="22"/>
                <w:szCs w:val="22"/>
                <w:highlight w:val="white"/>
              </w:rPr>
              <w:t>Labai retas</w:t>
            </w:r>
          </w:p>
        </w:tc>
      </w:tr>
      <w:tr w:rsidR="001D0046" w:rsidRPr="00FC06CB" w14:paraId="4274A11F" w14:textId="77777777" w:rsidTr="00442920">
        <w:trPr>
          <w:trHeight w:val="516"/>
          <w:jc w:val="center"/>
        </w:trPr>
        <w:tc>
          <w:tcPr>
            <w:tcW w:w="1293" w:type="pct"/>
            <w:vAlign w:val="center"/>
          </w:tcPr>
          <w:p w14:paraId="66738B91" w14:textId="37650D63" w:rsidR="001D0046" w:rsidRPr="00FC06CB" w:rsidRDefault="009D67C2" w:rsidP="00442920">
            <w:pPr>
              <w:jc w:val="center"/>
              <w:rPr>
                <w:sz w:val="22"/>
                <w:szCs w:val="22"/>
              </w:rPr>
            </w:pPr>
            <w:r w:rsidRPr="00FC06CB">
              <w:rPr>
                <w:sz w:val="22"/>
                <w:szCs w:val="22"/>
              </w:rPr>
              <w:t>Imuninės sistemos sutrikimai</w:t>
            </w:r>
          </w:p>
        </w:tc>
        <w:tc>
          <w:tcPr>
            <w:tcW w:w="1291" w:type="pct"/>
            <w:vAlign w:val="center"/>
          </w:tcPr>
          <w:p w14:paraId="79BE1AEE" w14:textId="32C0E2DB" w:rsidR="001D0046" w:rsidRPr="00FC06CB" w:rsidRDefault="009D67C2" w:rsidP="00442920">
            <w:pPr>
              <w:jc w:val="center"/>
              <w:rPr>
                <w:sz w:val="22"/>
                <w:szCs w:val="22"/>
                <w:highlight w:val="white"/>
              </w:rPr>
            </w:pPr>
            <w:r w:rsidRPr="00FC06CB">
              <w:rPr>
                <w:sz w:val="22"/>
                <w:szCs w:val="22"/>
                <w:highlight w:val="white"/>
              </w:rPr>
              <w:t>Padidėjęs jautrumas vaistiniam preparatui</w:t>
            </w:r>
          </w:p>
        </w:tc>
        <w:tc>
          <w:tcPr>
            <w:tcW w:w="1279" w:type="pct"/>
            <w:vAlign w:val="center"/>
          </w:tcPr>
          <w:p w14:paraId="0D1C13D3" w14:textId="4C79BFD3" w:rsidR="001D0046" w:rsidRPr="00FC06CB" w:rsidRDefault="003827FD" w:rsidP="00442920">
            <w:pPr>
              <w:jc w:val="center"/>
              <w:rPr>
                <w:sz w:val="22"/>
                <w:szCs w:val="22"/>
              </w:rPr>
            </w:pPr>
            <w:r w:rsidRPr="00FC06CB">
              <w:rPr>
                <w:sz w:val="22"/>
                <w:szCs w:val="22"/>
              </w:rPr>
              <w:t>Nežinomas</w:t>
            </w:r>
          </w:p>
        </w:tc>
        <w:tc>
          <w:tcPr>
            <w:tcW w:w="1137" w:type="pct"/>
            <w:vAlign w:val="center"/>
          </w:tcPr>
          <w:p w14:paraId="093146C5" w14:textId="0929E3B8" w:rsidR="001D0046" w:rsidRPr="00FC06CB" w:rsidRDefault="003827FD" w:rsidP="00442920">
            <w:pPr>
              <w:jc w:val="center"/>
              <w:rPr>
                <w:sz w:val="22"/>
                <w:szCs w:val="22"/>
                <w:highlight w:val="white"/>
              </w:rPr>
            </w:pPr>
            <w:r w:rsidRPr="00FC06CB">
              <w:rPr>
                <w:sz w:val="22"/>
                <w:szCs w:val="22"/>
                <w:highlight w:val="white"/>
              </w:rPr>
              <w:t>Labai retas</w:t>
            </w:r>
          </w:p>
        </w:tc>
      </w:tr>
      <w:tr w:rsidR="001D0046" w:rsidRPr="00FC06CB" w14:paraId="0AF4E887" w14:textId="77777777" w:rsidTr="00442920">
        <w:trPr>
          <w:trHeight w:val="20"/>
          <w:jc w:val="center"/>
        </w:trPr>
        <w:tc>
          <w:tcPr>
            <w:tcW w:w="1293" w:type="pct"/>
            <w:vAlign w:val="center"/>
          </w:tcPr>
          <w:p w14:paraId="0F560CE3" w14:textId="7B740C16" w:rsidR="001D0046" w:rsidRPr="00FC06CB" w:rsidRDefault="009D67C2" w:rsidP="00442920">
            <w:pPr>
              <w:jc w:val="center"/>
              <w:rPr>
                <w:sz w:val="22"/>
                <w:szCs w:val="22"/>
              </w:rPr>
            </w:pPr>
            <w:r w:rsidRPr="00FC06CB">
              <w:rPr>
                <w:sz w:val="22"/>
                <w:szCs w:val="22"/>
              </w:rPr>
              <w:t>Metabolizmo ir mitybos sutrikimai</w:t>
            </w:r>
          </w:p>
        </w:tc>
        <w:tc>
          <w:tcPr>
            <w:tcW w:w="1291" w:type="pct"/>
            <w:vAlign w:val="center"/>
          </w:tcPr>
          <w:p w14:paraId="73392625" w14:textId="1B2D3CD1" w:rsidR="001D0046" w:rsidRPr="00FC06CB" w:rsidRDefault="001D0046" w:rsidP="00442920">
            <w:pPr>
              <w:jc w:val="center"/>
              <w:rPr>
                <w:sz w:val="22"/>
                <w:szCs w:val="22"/>
              </w:rPr>
            </w:pPr>
            <w:r w:rsidRPr="00FC06CB">
              <w:rPr>
                <w:sz w:val="22"/>
                <w:szCs w:val="22"/>
                <w:highlight w:val="white"/>
              </w:rPr>
              <w:t>H</w:t>
            </w:r>
            <w:r w:rsidR="009D67C2" w:rsidRPr="00FC06CB">
              <w:rPr>
                <w:sz w:val="22"/>
                <w:szCs w:val="22"/>
                <w:highlight w:val="white"/>
              </w:rPr>
              <w:t>i</w:t>
            </w:r>
            <w:r w:rsidRPr="00FC06CB">
              <w:rPr>
                <w:sz w:val="22"/>
                <w:szCs w:val="22"/>
                <w:highlight w:val="white"/>
              </w:rPr>
              <w:t>pergl</w:t>
            </w:r>
            <w:r w:rsidR="009D67C2" w:rsidRPr="00FC06CB">
              <w:rPr>
                <w:sz w:val="22"/>
                <w:szCs w:val="22"/>
                <w:highlight w:val="white"/>
              </w:rPr>
              <w:t>ik</w:t>
            </w:r>
            <w:r w:rsidRPr="00FC06CB">
              <w:rPr>
                <w:sz w:val="22"/>
                <w:szCs w:val="22"/>
                <w:highlight w:val="white"/>
              </w:rPr>
              <w:t>emi</w:t>
            </w:r>
            <w:r w:rsidR="009D67C2" w:rsidRPr="00FC06CB">
              <w:rPr>
                <w:sz w:val="22"/>
                <w:szCs w:val="22"/>
                <w:highlight w:val="white"/>
              </w:rPr>
              <w:t>j</w:t>
            </w:r>
            <w:r w:rsidRPr="00FC06CB">
              <w:rPr>
                <w:sz w:val="22"/>
                <w:szCs w:val="22"/>
                <w:highlight w:val="white"/>
              </w:rPr>
              <w:t>a</w:t>
            </w:r>
          </w:p>
        </w:tc>
        <w:tc>
          <w:tcPr>
            <w:tcW w:w="1279" w:type="pct"/>
            <w:vAlign w:val="center"/>
          </w:tcPr>
          <w:p w14:paraId="727956CB"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3403A59B" w14:textId="6D81F101" w:rsidR="001D0046" w:rsidRPr="00FC06CB" w:rsidRDefault="003827FD" w:rsidP="00442920">
            <w:pPr>
              <w:jc w:val="center"/>
              <w:rPr>
                <w:sz w:val="22"/>
                <w:szCs w:val="22"/>
              </w:rPr>
            </w:pPr>
            <w:r w:rsidRPr="00FC06CB">
              <w:rPr>
                <w:sz w:val="22"/>
                <w:szCs w:val="22"/>
                <w:highlight w:val="white"/>
              </w:rPr>
              <w:t>Labai retas</w:t>
            </w:r>
          </w:p>
        </w:tc>
      </w:tr>
      <w:tr w:rsidR="001D0046" w:rsidRPr="00FC06CB" w14:paraId="7D7C34D0" w14:textId="77777777" w:rsidTr="00442920">
        <w:trPr>
          <w:trHeight w:val="20"/>
          <w:jc w:val="center"/>
        </w:trPr>
        <w:tc>
          <w:tcPr>
            <w:tcW w:w="1293" w:type="pct"/>
            <w:vMerge w:val="restart"/>
            <w:vAlign w:val="center"/>
          </w:tcPr>
          <w:p w14:paraId="708945E0" w14:textId="66D88334" w:rsidR="001D0046" w:rsidRPr="00FC06CB" w:rsidRDefault="009D67C2" w:rsidP="00442920">
            <w:pPr>
              <w:jc w:val="center"/>
              <w:rPr>
                <w:sz w:val="22"/>
                <w:szCs w:val="22"/>
              </w:rPr>
            </w:pPr>
            <w:r w:rsidRPr="00FC06CB">
              <w:rPr>
                <w:sz w:val="22"/>
                <w:szCs w:val="22"/>
              </w:rPr>
              <w:t>Psichikos sutrikimai</w:t>
            </w:r>
          </w:p>
        </w:tc>
        <w:tc>
          <w:tcPr>
            <w:tcW w:w="1291" w:type="pct"/>
          </w:tcPr>
          <w:p w14:paraId="5D4AA37A" w14:textId="144BCD7D" w:rsidR="001D0046" w:rsidRPr="00FC06CB" w:rsidRDefault="009D67C2" w:rsidP="00442920">
            <w:pPr>
              <w:jc w:val="center"/>
              <w:rPr>
                <w:sz w:val="22"/>
                <w:szCs w:val="22"/>
              </w:rPr>
            </w:pPr>
            <w:r w:rsidRPr="00FC06CB">
              <w:rPr>
                <w:sz w:val="22"/>
                <w:szCs w:val="22"/>
              </w:rPr>
              <w:t>Sumišimas</w:t>
            </w:r>
          </w:p>
        </w:tc>
        <w:tc>
          <w:tcPr>
            <w:tcW w:w="1279" w:type="pct"/>
            <w:vAlign w:val="center"/>
          </w:tcPr>
          <w:p w14:paraId="136E57F7"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0B314DA4" w14:textId="132D78FF" w:rsidR="001D0046" w:rsidRPr="00FC06CB" w:rsidRDefault="003827FD" w:rsidP="00442920">
            <w:pPr>
              <w:jc w:val="center"/>
              <w:rPr>
                <w:sz w:val="22"/>
                <w:szCs w:val="22"/>
              </w:rPr>
            </w:pPr>
            <w:r w:rsidRPr="00FC06CB">
              <w:rPr>
                <w:sz w:val="22"/>
                <w:szCs w:val="22"/>
                <w:highlight w:val="white"/>
              </w:rPr>
              <w:t>Retas</w:t>
            </w:r>
          </w:p>
        </w:tc>
      </w:tr>
      <w:tr w:rsidR="001D0046" w:rsidRPr="00FC06CB" w14:paraId="740655FF" w14:textId="77777777" w:rsidTr="00442920">
        <w:trPr>
          <w:trHeight w:val="20"/>
          <w:jc w:val="center"/>
        </w:trPr>
        <w:tc>
          <w:tcPr>
            <w:tcW w:w="1293" w:type="pct"/>
            <w:vMerge/>
            <w:vAlign w:val="center"/>
          </w:tcPr>
          <w:p w14:paraId="2102FE29"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0ADD2245" w14:textId="0A48805D" w:rsidR="001D0046" w:rsidRPr="00FC06CB" w:rsidRDefault="001D0046" w:rsidP="00442920">
            <w:pPr>
              <w:jc w:val="center"/>
              <w:rPr>
                <w:sz w:val="22"/>
                <w:szCs w:val="22"/>
              </w:rPr>
            </w:pPr>
            <w:r w:rsidRPr="00FC06CB">
              <w:rPr>
                <w:sz w:val="22"/>
                <w:szCs w:val="22"/>
                <w:highlight w:val="white"/>
              </w:rPr>
              <w:t>Depres</w:t>
            </w:r>
            <w:r w:rsidR="009D67C2" w:rsidRPr="00FC06CB">
              <w:rPr>
                <w:sz w:val="22"/>
                <w:szCs w:val="22"/>
              </w:rPr>
              <w:t>ija</w:t>
            </w:r>
          </w:p>
        </w:tc>
        <w:tc>
          <w:tcPr>
            <w:tcW w:w="1279" w:type="pct"/>
            <w:vAlign w:val="center"/>
          </w:tcPr>
          <w:p w14:paraId="60786D75" w14:textId="6DACBE5E" w:rsidR="001D0046" w:rsidRPr="00FC06CB" w:rsidRDefault="003827FD" w:rsidP="00442920">
            <w:pPr>
              <w:jc w:val="center"/>
              <w:rPr>
                <w:sz w:val="22"/>
                <w:szCs w:val="22"/>
              </w:rPr>
            </w:pPr>
            <w:r w:rsidRPr="00FC06CB">
              <w:rPr>
                <w:sz w:val="22"/>
                <w:szCs w:val="22"/>
              </w:rPr>
              <w:t>Nedažnas</w:t>
            </w:r>
          </w:p>
        </w:tc>
        <w:tc>
          <w:tcPr>
            <w:tcW w:w="1137" w:type="pct"/>
            <w:vAlign w:val="center"/>
          </w:tcPr>
          <w:p w14:paraId="070C0AC8" w14:textId="5D78F8C2" w:rsidR="001D0046" w:rsidRPr="00FC06CB" w:rsidRDefault="003827FD" w:rsidP="00442920">
            <w:pPr>
              <w:jc w:val="center"/>
              <w:rPr>
                <w:sz w:val="22"/>
                <w:szCs w:val="22"/>
              </w:rPr>
            </w:pPr>
            <w:r w:rsidRPr="00FC06CB">
              <w:rPr>
                <w:sz w:val="22"/>
                <w:szCs w:val="22"/>
                <w:highlight w:val="white"/>
              </w:rPr>
              <w:t>Nedažnas</w:t>
            </w:r>
          </w:p>
        </w:tc>
      </w:tr>
      <w:tr w:rsidR="001D0046" w:rsidRPr="00FC06CB" w14:paraId="5AED03DC" w14:textId="77777777" w:rsidTr="00442920">
        <w:trPr>
          <w:trHeight w:val="20"/>
          <w:jc w:val="center"/>
        </w:trPr>
        <w:tc>
          <w:tcPr>
            <w:tcW w:w="1293" w:type="pct"/>
            <w:vMerge/>
            <w:vAlign w:val="center"/>
          </w:tcPr>
          <w:p w14:paraId="321E1272"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46B66E2A" w14:textId="5821984D" w:rsidR="001D0046" w:rsidRPr="00FC06CB" w:rsidRDefault="009D67C2" w:rsidP="00442920">
            <w:pPr>
              <w:jc w:val="center"/>
              <w:rPr>
                <w:sz w:val="22"/>
                <w:szCs w:val="22"/>
              </w:rPr>
            </w:pPr>
            <w:r w:rsidRPr="00FC06CB">
              <w:rPr>
                <w:sz w:val="22"/>
                <w:szCs w:val="22"/>
              </w:rPr>
              <w:t>Nemiga</w:t>
            </w:r>
          </w:p>
        </w:tc>
        <w:tc>
          <w:tcPr>
            <w:tcW w:w="1279" w:type="pct"/>
            <w:vAlign w:val="center"/>
          </w:tcPr>
          <w:p w14:paraId="5FAD176C" w14:textId="77777777" w:rsidR="001D0046" w:rsidRPr="00FC06CB" w:rsidRDefault="001D0046" w:rsidP="00442920">
            <w:pPr>
              <w:jc w:val="center"/>
              <w:rPr>
                <w:b/>
                <w:i/>
                <w:sz w:val="22"/>
                <w:szCs w:val="22"/>
              </w:rPr>
            </w:pPr>
            <w:r w:rsidRPr="00FC06CB">
              <w:rPr>
                <w:sz w:val="22"/>
                <w:szCs w:val="22"/>
              </w:rPr>
              <w:t>-</w:t>
            </w:r>
          </w:p>
        </w:tc>
        <w:tc>
          <w:tcPr>
            <w:tcW w:w="1137" w:type="pct"/>
            <w:vAlign w:val="center"/>
          </w:tcPr>
          <w:p w14:paraId="0E688618" w14:textId="6EC479B5" w:rsidR="001D0046" w:rsidRPr="00FC06CB" w:rsidRDefault="003827FD" w:rsidP="00442920">
            <w:pPr>
              <w:jc w:val="center"/>
              <w:rPr>
                <w:sz w:val="22"/>
                <w:szCs w:val="22"/>
              </w:rPr>
            </w:pPr>
            <w:r w:rsidRPr="00FC06CB">
              <w:rPr>
                <w:sz w:val="22"/>
                <w:szCs w:val="22"/>
                <w:highlight w:val="white"/>
              </w:rPr>
              <w:t>Nedažnas</w:t>
            </w:r>
          </w:p>
        </w:tc>
      </w:tr>
      <w:tr w:rsidR="001D0046" w:rsidRPr="00FC06CB" w14:paraId="4E000439" w14:textId="77777777" w:rsidTr="00442920">
        <w:trPr>
          <w:trHeight w:val="20"/>
          <w:jc w:val="center"/>
        </w:trPr>
        <w:tc>
          <w:tcPr>
            <w:tcW w:w="1293" w:type="pct"/>
            <w:vMerge/>
            <w:vAlign w:val="center"/>
          </w:tcPr>
          <w:p w14:paraId="51B9F127"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65654406" w14:textId="3F87504F" w:rsidR="001D0046" w:rsidRPr="00FC06CB" w:rsidRDefault="009D67C2" w:rsidP="00442920">
            <w:pPr>
              <w:jc w:val="center"/>
              <w:rPr>
                <w:sz w:val="22"/>
                <w:szCs w:val="22"/>
              </w:rPr>
            </w:pPr>
            <w:r w:rsidRPr="00FC06CB">
              <w:rPr>
                <w:sz w:val="22"/>
                <w:szCs w:val="22"/>
                <w:highlight w:val="white"/>
              </w:rPr>
              <w:t>Nuotaikos pokyčiai</w:t>
            </w:r>
            <w:r w:rsidR="001D0046" w:rsidRPr="00FC06CB">
              <w:rPr>
                <w:sz w:val="22"/>
                <w:szCs w:val="22"/>
                <w:highlight w:val="white"/>
              </w:rPr>
              <w:t xml:space="preserve"> (</w:t>
            </w:r>
            <w:r w:rsidRPr="00FC06CB">
              <w:rPr>
                <w:sz w:val="22"/>
                <w:szCs w:val="22"/>
                <w:highlight w:val="white"/>
              </w:rPr>
              <w:t>įskaitant nerimą</w:t>
            </w:r>
            <w:r w:rsidR="001D0046" w:rsidRPr="00FC06CB">
              <w:rPr>
                <w:sz w:val="22"/>
                <w:szCs w:val="22"/>
                <w:highlight w:val="white"/>
              </w:rPr>
              <w:t>)</w:t>
            </w:r>
          </w:p>
        </w:tc>
        <w:tc>
          <w:tcPr>
            <w:tcW w:w="1279" w:type="pct"/>
            <w:vAlign w:val="center"/>
          </w:tcPr>
          <w:p w14:paraId="78EF98BB" w14:textId="77777777" w:rsidR="001D0046" w:rsidRPr="00FC06CB" w:rsidRDefault="001D0046" w:rsidP="00442920">
            <w:pPr>
              <w:jc w:val="center"/>
              <w:rPr>
                <w:b/>
                <w:i/>
                <w:sz w:val="22"/>
                <w:szCs w:val="22"/>
              </w:rPr>
            </w:pPr>
            <w:r w:rsidRPr="00FC06CB">
              <w:rPr>
                <w:sz w:val="22"/>
                <w:szCs w:val="22"/>
              </w:rPr>
              <w:t>-</w:t>
            </w:r>
          </w:p>
        </w:tc>
        <w:tc>
          <w:tcPr>
            <w:tcW w:w="1137" w:type="pct"/>
            <w:vAlign w:val="center"/>
          </w:tcPr>
          <w:p w14:paraId="1AC3361F" w14:textId="3564E150" w:rsidR="001D0046" w:rsidRPr="00FC06CB" w:rsidRDefault="003827FD" w:rsidP="00442920">
            <w:pPr>
              <w:jc w:val="center"/>
              <w:rPr>
                <w:sz w:val="22"/>
                <w:szCs w:val="22"/>
              </w:rPr>
            </w:pPr>
            <w:r w:rsidRPr="00FC06CB">
              <w:rPr>
                <w:sz w:val="22"/>
                <w:szCs w:val="22"/>
                <w:highlight w:val="white"/>
              </w:rPr>
              <w:t>Nedažnas</w:t>
            </w:r>
          </w:p>
        </w:tc>
      </w:tr>
      <w:tr w:rsidR="001D0046" w:rsidRPr="00FC06CB" w14:paraId="1429A308" w14:textId="77777777" w:rsidTr="00442920">
        <w:trPr>
          <w:trHeight w:val="20"/>
          <w:jc w:val="center"/>
        </w:trPr>
        <w:tc>
          <w:tcPr>
            <w:tcW w:w="1293" w:type="pct"/>
            <w:vMerge/>
            <w:vAlign w:val="center"/>
          </w:tcPr>
          <w:p w14:paraId="71AEEB0D"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5E7C4496" w14:textId="4CDE29FE" w:rsidR="001D0046" w:rsidRPr="00FC06CB" w:rsidRDefault="009D67C2" w:rsidP="00442920">
            <w:pPr>
              <w:jc w:val="center"/>
              <w:rPr>
                <w:sz w:val="22"/>
                <w:szCs w:val="22"/>
                <w:highlight w:val="white"/>
              </w:rPr>
            </w:pPr>
            <w:r w:rsidRPr="00FC06CB">
              <w:rPr>
                <w:sz w:val="22"/>
                <w:szCs w:val="22"/>
                <w:highlight w:val="white"/>
              </w:rPr>
              <w:t>Košmar</w:t>
            </w:r>
            <w:r w:rsidR="00DB277F">
              <w:rPr>
                <w:sz w:val="22"/>
                <w:szCs w:val="22"/>
                <w:highlight w:val="white"/>
              </w:rPr>
              <w:t>iški sapnai</w:t>
            </w:r>
          </w:p>
        </w:tc>
        <w:tc>
          <w:tcPr>
            <w:tcW w:w="1279" w:type="pct"/>
            <w:vAlign w:val="center"/>
          </w:tcPr>
          <w:p w14:paraId="606019DD" w14:textId="669EA0DC" w:rsidR="001D0046" w:rsidRPr="00FC06CB" w:rsidRDefault="003827FD" w:rsidP="00442920">
            <w:pPr>
              <w:jc w:val="center"/>
              <w:rPr>
                <w:sz w:val="22"/>
                <w:szCs w:val="22"/>
              </w:rPr>
            </w:pPr>
            <w:r w:rsidRPr="00FC06CB">
              <w:rPr>
                <w:sz w:val="22"/>
                <w:szCs w:val="22"/>
              </w:rPr>
              <w:t>Nedažnas</w:t>
            </w:r>
          </w:p>
        </w:tc>
        <w:tc>
          <w:tcPr>
            <w:tcW w:w="1137" w:type="pct"/>
            <w:vAlign w:val="center"/>
          </w:tcPr>
          <w:p w14:paraId="61CD1849" w14:textId="77777777" w:rsidR="001D0046" w:rsidRPr="00FC06CB" w:rsidRDefault="001D0046" w:rsidP="00442920">
            <w:pPr>
              <w:jc w:val="center"/>
              <w:rPr>
                <w:sz w:val="22"/>
                <w:szCs w:val="22"/>
                <w:highlight w:val="white"/>
              </w:rPr>
            </w:pPr>
            <w:r w:rsidRPr="00FC06CB">
              <w:rPr>
                <w:sz w:val="22"/>
                <w:szCs w:val="22"/>
              </w:rPr>
              <w:t>-</w:t>
            </w:r>
          </w:p>
        </w:tc>
      </w:tr>
      <w:tr w:rsidR="001D0046" w:rsidRPr="00FC06CB" w14:paraId="48372762" w14:textId="77777777" w:rsidTr="00442920">
        <w:trPr>
          <w:trHeight w:val="20"/>
          <w:jc w:val="center"/>
        </w:trPr>
        <w:tc>
          <w:tcPr>
            <w:tcW w:w="1293" w:type="pct"/>
            <w:vMerge w:val="restart"/>
            <w:vAlign w:val="center"/>
          </w:tcPr>
          <w:p w14:paraId="1C601CB6" w14:textId="1A12ADA8" w:rsidR="001D0046" w:rsidRPr="00FC06CB" w:rsidRDefault="009D67C2" w:rsidP="00442920">
            <w:pPr>
              <w:jc w:val="center"/>
              <w:rPr>
                <w:sz w:val="22"/>
                <w:szCs w:val="22"/>
              </w:rPr>
            </w:pPr>
            <w:r w:rsidRPr="00FC06CB">
              <w:rPr>
                <w:sz w:val="22"/>
                <w:szCs w:val="22"/>
              </w:rPr>
              <w:t>Nervų sistemos sutrikimai</w:t>
            </w:r>
          </w:p>
        </w:tc>
        <w:tc>
          <w:tcPr>
            <w:tcW w:w="1291" w:type="pct"/>
          </w:tcPr>
          <w:p w14:paraId="2E3A2B70" w14:textId="024CCE36" w:rsidR="001D0046" w:rsidRPr="00FC06CB" w:rsidRDefault="009D67C2" w:rsidP="00442920">
            <w:pPr>
              <w:jc w:val="center"/>
              <w:rPr>
                <w:sz w:val="22"/>
                <w:szCs w:val="22"/>
              </w:rPr>
            </w:pPr>
            <w:r w:rsidRPr="00FC06CB">
              <w:rPr>
                <w:sz w:val="22"/>
                <w:szCs w:val="22"/>
                <w:highlight w:val="white"/>
              </w:rPr>
              <w:t>Galvos svaig</w:t>
            </w:r>
            <w:r w:rsidR="002525CC">
              <w:rPr>
                <w:sz w:val="22"/>
                <w:szCs w:val="22"/>
                <w:highlight w:val="white"/>
              </w:rPr>
              <w:t>ulys</w:t>
            </w:r>
          </w:p>
        </w:tc>
        <w:tc>
          <w:tcPr>
            <w:tcW w:w="1279" w:type="pct"/>
            <w:vAlign w:val="center"/>
          </w:tcPr>
          <w:p w14:paraId="08A13FCF" w14:textId="77A7B9AF" w:rsidR="001D0046" w:rsidRPr="00FC06CB" w:rsidRDefault="003827FD" w:rsidP="00442920">
            <w:pPr>
              <w:jc w:val="center"/>
              <w:rPr>
                <w:sz w:val="22"/>
                <w:szCs w:val="22"/>
              </w:rPr>
            </w:pPr>
            <w:r w:rsidRPr="00FC06CB">
              <w:rPr>
                <w:sz w:val="22"/>
                <w:szCs w:val="22"/>
              </w:rPr>
              <w:t>Dažnas</w:t>
            </w:r>
          </w:p>
        </w:tc>
        <w:tc>
          <w:tcPr>
            <w:tcW w:w="1137" w:type="pct"/>
            <w:vAlign w:val="center"/>
          </w:tcPr>
          <w:p w14:paraId="2D198CB1" w14:textId="1722E5AF" w:rsidR="001D0046" w:rsidRPr="00FC06CB" w:rsidRDefault="003827FD" w:rsidP="00442920">
            <w:pPr>
              <w:jc w:val="center"/>
              <w:rPr>
                <w:sz w:val="22"/>
                <w:szCs w:val="22"/>
              </w:rPr>
            </w:pPr>
            <w:r w:rsidRPr="00FC06CB">
              <w:rPr>
                <w:sz w:val="22"/>
                <w:szCs w:val="22"/>
                <w:highlight w:val="white"/>
              </w:rPr>
              <w:t>Dažnas</w:t>
            </w:r>
          </w:p>
        </w:tc>
      </w:tr>
      <w:tr w:rsidR="001D0046" w:rsidRPr="00FC06CB" w14:paraId="767AAD3F" w14:textId="77777777" w:rsidTr="00442920">
        <w:trPr>
          <w:trHeight w:val="20"/>
          <w:jc w:val="center"/>
        </w:trPr>
        <w:tc>
          <w:tcPr>
            <w:tcW w:w="1293" w:type="pct"/>
            <w:vMerge/>
            <w:vAlign w:val="center"/>
          </w:tcPr>
          <w:p w14:paraId="06EEC694"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1144C56E" w14:textId="396C5DB0" w:rsidR="001D0046" w:rsidRPr="00FC06CB" w:rsidRDefault="009D67C2" w:rsidP="00442920">
            <w:pPr>
              <w:jc w:val="center"/>
              <w:rPr>
                <w:sz w:val="22"/>
                <w:szCs w:val="22"/>
              </w:rPr>
            </w:pPr>
            <w:r w:rsidRPr="00FC06CB">
              <w:rPr>
                <w:sz w:val="22"/>
                <w:szCs w:val="22"/>
              </w:rPr>
              <w:t>Skoniosutrikima</w:t>
            </w:r>
            <w:r w:rsidR="008742FD">
              <w:rPr>
                <w:sz w:val="22"/>
                <w:szCs w:val="22"/>
              </w:rPr>
              <w:t>i</w:t>
            </w:r>
          </w:p>
        </w:tc>
        <w:tc>
          <w:tcPr>
            <w:tcW w:w="1279" w:type="pct"/>
            <w:vAlign w:val="center"/>
          </w:tcPr>
          <w:p w14:paraId="1656C024"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1915DAE1" w14:textId="5ADBE555" w:rsidR="001D0046" w:rsidRPr="00FC06CB" w:rsidRDefault="003827FD" w:rsidP="00442920">
            <w:pPr>
              <w:jc w:val="center"/>
              <w:rPr>
                <w:sz w:val="22"/>
                <w:szCs w:val="22"/>
              </w:rPr>
            </w:pPr>
            <w:r w:rsidRPr="00FC06CB">
              <w:rPr>
                <w:sz w:val="22"/>
                <w:szCs w:val="22"/>
                <w:highlight w:val="white"/>
              </w:rPr>
              <w:t>Nedažnas</w:t>
            </w:r>
          </w:p>
        </w:tc>
      </w:tr>
      <w:tr w:rsidR="001D0046" w:rsidRPr="00FC06CB" w14:paraId="7031D2E6" w14:textId="77777777" w:rsidTr="00442920">
        <w:trPr>
          <w:trHeight w:val="20"/>
          <w:jc w:val="center"/>
        </w:trPr>
        <w:tc>
          <w:tcPr>
            <w:tcW w:w="1293" w:type="pct"/>
            <w:vMerge/>
            <w:vAlign w:val="center"/>
          </w:tcPr>
          <w:p w14:paraId="5B553CFA"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70111CA8" w14:textId="2E0ED840" w:rsidR="001D0046" w:rsidRPr="00FC06CB" w:rsidRDefault="009D67C2" w:rsidP="00442920">
            <w:pPr>
              <w:jc w:val="center"/>
              <w:rPr>
                <w:sz w:val="22"/>
                <w:szCs w:val="22"/>
              </w:rPr>
            </w:pPr>
            <w:r w:rsidRPr="00FC06CB">
              <w:rPr>
                <w:sz w:val="22"/>
                <w:szCs w:val="22"/>
              </w:rPr>
              <w:t>Galvos skausmas</w:t>
            </w:r>
          </w:p>
        </w:tc>
        <w:tc>
          <w:tcPr>
            <w:tcW w:w="1279" w:type="pct"/>
            <w:vAlign w:val="center"/>
          </w:tcPr>
          <w:p w14:paraId="5B855111" w14:textId="06EBF501" w:rsidR="001D0046" w:rsidRPr="00FC06CB" w:rsidRDefault="003827FD" w:rsidP="00442920">
            <w:pPr>
              <w:jc w:val="center"/>
              <w:rPr>
                <w:sz w:val="22"/>
                <w:szCs w:val="22"/>
              </w:rPr>
            </w:pPr>
            <w:r w:rsidRPr="00FC06CB">
              <w:rPr>
                <w:sz w:val="22"/>
                <w:szCs w:val="22"/>
              </w:rPr>
              <w:t>Dažnas</w:t>
            </w:r>
          </w:p>
        </w:tc>
        <w:tc>
          <w:tcPr>
            <w:tcW w:w="1137" w:type="pct"/>
            <w:vAlign w:val="center"/>
          </w:tcPr>
          <w:p w14:paraId="2483D291" w14:textId="562803AB" w:rsidR="001D0046" w:rsidRPr="00FC06CB" w:rsidRDefault="003827FD" w:rsidP="00442920">
            <w:pPr>
              <w:jc w:val="center"/>
              <w:rPr>
                <w:sz w:val="22"/>
                <w:szCs w:val="22"/>
              </w:rPr>
            </w:pPr>
            <w:r w:rsidRPr="00FC06CB">
              <w:rPr>
                <w:sz w:val="22"/>
                <w:szCs w:val="22"/>
                <w:highlight w:val="white"/>
              </w:rPr>
              <w:t>Dažnas</w:t>
            </w:r>
            <w:r w:rsidR="001D0046" w:rsidRPr="00FC06CB">
              <w:rPr>
                <w:sz w:val="22"/>
                <w:szCs w:val="22"/>
                <w:highlight w:val="white"/>
              </w:rPr>
              <w:t xml:space="preserve"> (</w:t>
            </w:r>
            <w:r w:rsidR="009D67C2" w:rsidRPr="00FC06CB">
              <w:rPr>
                <w:sz w:val="22"/>
                <w:szCs w:val="22"/>
                <w:highlight w:val="white"/>
              </w:rPr>
              <w:t>ypač gydymo pradžioje</w:t>
            </w:r>
            <w:r w:rsidR="001D0046" w:rsidRPr="00FC06CB">
              <w:rPr>
                <w:sz w:val="22"/>
                <w:szCs w:val="22"/>
                <w:highlight w:val="white"/>
              </w:rPr>
              <w:t>)</w:t>
            </w:r>
          </w:p>
        </w:tc>
      </w:tr>
      <w:tr w:rsidR="001D0046" w:rsidRPr="00FC06CB" w14:paraId="4A09B2E9" w14:textId="77777777" w:rsidTr="00442920">
        <w:trPr>
          <w:trHeight w:val="20"/>
          <w:jc w:val="center"/>
        </w:trPr>
        <w:tc>
          <w:tcPr>
            <w:tcW w:w="1293" w:type="pct"/>
            <w:vMerge/>
            <w:vAlign w:val="center"/>
          </w:tcPr>
          <w:p w14:paraId="4274B3AC"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121D998A" w14:textId="0E0DF448" w:rsidR="001D0046" w:rsidRPr="00FC06CB" w:rsidRDefault="001D0046" w:rsidP="00442920">
            <w:pPr>
              <w:jc w:val="center"/>
              <w:rPr>
                <w:sz w:val="22"/>
                <w:szCs w:val="22"/>
              </w:rPr>
            </w:pPr>
            <w:r w:rsidRPr="00FC06CB">
              <w:rPr>
                <w:sz w:val="22"/>
                <w:szCs w:val="22"/>
                <w:highlight w:val="white"/>
              </w:rPr>
              <w:t>H</w:t>
            </w:r>
            <w:r w:rsidR="009D67C2" w:rsidRPr="00FC06CB">
              <w:rPr>
                <w:sz w:val="22"/>
                <w:szCs w:val="22"/>
                <w:highlight w:val="white"/>
              </w:rPr>
              <w:t>i</w:t>
            </w:r>
            <w:r w:rsidRPr="00FC06CB">
              <w:rPr>
                <w:sz w:val="22"/>
                <w:szCs w:val="22"/>
                <w:highlight w:val="white"/>
              </w:rPr>
              <w:t>pertoni</w:t>
            </w:r>
            <w:r w:rsidR="009D67C2" w:rsidRPr="00FC06CB">
              <w:rPr>
                <w:sz w:val="22"/>
                <w:szCs w:val="22"/>
                <w:highlight w:val="white"/>
              </w:rPr>
              <w:t>j</w:t>
            </w:r>
            <w:r w:rsidRPr="00FC06CB">
              <w:rPr>
                <w:sz w:val="22"/>
                <w:szCs w:val="22"/>
                <w:highlight w:val="white"/>
              </w:rPr>
              <w:t>a</w:t>
            </w:r>
          </w:p>
        </w:tc>
        <w:tc>
          <w:tcPr>
            <w:tcW w:w="1279" w:type="pct"/>
            <w:vAlign w:val="center"/>
          </w:tcPr>
          <w:p w14:paraId="149804A0"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26F61829" w14:textId="18199A89" w:rsidR="001D0046" w:rsidRPr="00FC06CB" w:rsidRDefault="003827FD" w:rsidP="00442920">
            <w:pPr>
              <w:jc w:val="center"/>
              <w:rPr>
                <w:sz w:val="22"/>
                <w:szCs w:val="22"/>
              </w:rPr>
            </w:pPr>
            <w:r w:rsidRPr="00FC06CB">
              <w:rPr>
                <w:sz w:val="22"/>
                <w:szCs w:val="22"/>
                <w:highlight w:val="white"/>
              </w:rPr>
              <w:t>Labai retas</w:t>
            </w:r>
          </w:p>
        </w:tc>
      </w:tr>
      <w:tr w:rsidR="001D0046" w:rsidRPr="00FC06CB" w14:paraId="0DF4DCD4" w14:textId="77777777" w:rsidTr="00442920">
        <w:trPr>
          <w:trHeight w:val="20"/>
          <w:jc w:val="center"/>
        </w:trPr>
        <w:tc>
          <w:tcPr>
            <w:tcW w:w="1293" w:type="pct"/>
            <w:vMerge/>
            <w:vAlign w:val="center"/>
          </w:tcPr>
          <w:p w14:paraId="71218290"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2D9ABA10" w14:textId="2877500B" w:rsidR="001D0046" w:rsidRPr="00FC06CB" w:rsidRDefault="001D0046" w:rsidP="00442920">
            <w:pPr>
              <w:jc w:val="center"/>
              <w:rPr>
                <w:sz w:val="22"/>
                <w:szCs w:val="22"/>
              </w:rPr>
            </w:pPr>
            <w:r w:rsidRPr="00FC06CB">
              <w:rPr>
                <w:sz w:val="22"/>
                <w:szCs w:val="22"/>
                <w:highlight w:val="white"/>
              </w:rPr>
              <w:t>H</w:t>
            </w:r>
            <w:r w:rsidR="009D67C2" w:rsidRPr="00FC06CB">
              <w:rPr>
                <w:sz w:val="22"/>
                <w:szCs w:val="22"/>
                <w:highlight w:val="white"/>
              </w:rPr>
              <w:t>i</w:t>
            </w:r>
            <w:r w:rsidRPr="00FC06CB">
              <w:rPr>
                <w:sz w:val="22"/>
                <w:szCs w:val="22"/>
                <w:highlight w:val="white"/>
              </w:rPr>
              <w:t>p</w:t>
            </w:r>
            <w:r w:rsidR="009D67C2" w:rsidRPr="00FC06CB">
              <w:rPr>
                <w:sz w:val="22"/>
                <w:szCs w:val="22"/>
                <w:highlight w:val="white"/>
              </w:rPr>
              <w:t>o</w:t>
            </w:r>
            <w:r w:rsidRPr="00FC06CB">
              <w:rPr>
                <w:sz w:val="22"/>
                <w:szCs w:val="22"/>
                <w:highlight w:val="white"/>
              </w:rPr>
              <w:t>este</w:t>
            </w:r>
            <w:r w:rsidR="009D67C2" w:rsidRPr="00FC06CB">
              <w:rPr>
                <w:sz w:val="22"/>
                <w:szCs w:val="22"/>
                <w:highlight w:val="white"/>
              </w:rPr>
              <w:t>zij</w:t>
            </w:r>
            <w:r w:rsidRPr="00FC06CB">
              <w:rPr>
                <w:sz w:val="22"/>
                <w:szCs w:val="22"/>
                <w:highlight w:val="white"/>
              </w:rPr>
              <w:t>a</w:t>
            </w:r>
          </w:p>
        </w:tc>
        <w:tc>
          <w:tcPr>
            <w:tcW w:w="1279" w:type="pct"/>
            <w:vAlign w:val="center"/>
          </w:tcPr>
          <w:p w14:paraId="23E0B2EF"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7E3D3A5C" w14:textId="4B35DB15" w:rsidR="001D0046" w:rsidRPr="00FC06CB" w:rsidRDefault="003827FD" w:rsidP="00442920">
            <w:pPr>
              <w:jc w:val="center"/>
              <w:rPr>
                <w:sz w:val="22"/>
                <w:szCs w:val="22"/>
              </w:rPr>
            </w:pPr>
            <w:r w:rsidRPr="00FC06CB">
              <w:rPr>
                <w:sz w:val="22"/>
                <w:szCs w:val="22"/>
                <w:highlight w:val="white"/>
              </w:rPr>
              <w:t>Nedažnas</w:t>
            </w:r>
          </w:p>
        </w:tc>
      </w:tr>
      <w:tr w:rsidR="001D0046" w:rsidRPr="00FC06CB" w14:paraId="0E1CADE0" w14:textId="77777777" w:rsidTr="00442920">
        <w:trPr>
          <w:trHeight w:val="20"/>
          <w:jc w:val="center"/>
        </w:trPr>
        <w:tc>
          <w:tcPr>
            <w:tcW w:w="1293" w:type="pct"/>
            <w:vMerge/>
            <w:vAlign w:val="center"/>
          </w:tcPr>
          <w:p w14:paraId="05C858CE"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72039B9E" w14:textId="0F9A5CFB" w:rsidR="001D0046" w:rsidRPr="00FC06CB" w:rsidRDefault="001D0046" w:rsidP="00442920">
            <w:pPr>
              <w:jc w:val="center"/>
              <w:rPr>
                <w:sz w:val="22"/>
                <w:szCs w:val="22"/>
              </w:rPr>
            </w:pPr>
            <w:r w:rsidRPr="00FC06CB">
              <w:rPr>
                <w:sz w:val="22"/>
                <w:szCs w:val="22"/>
                <w:highlight w:val="white"/>
              </w:rPr>
              <w:t>Pareste</w:t>
            </w:r>
            <w:r w:rsidR="009D67C2" w:rsidRPr="00FC06CB">
              <w:rPr>
                <w:sz w:val="22"/>
                <w:szCs w:val="22"/>
                <w:highlight w:val="white"/>
              </w:rPr>
              <w:t>zij</w:t>
            </w:r>
            <w:r w:rsidRPr="00FC06CB">
              <w:rPr>
                <w:sz w:val="22"/>
                <w:szCs w:val="22"/>
                <w:highlight w:val="white"/>
              </w:rPr>
              <w:t>a</w:t>
            </w:r>
          </w:p>
        </w:tc>
        <w:tc>
          <w:tcPr>
            <w:tcW w:w="1279" w:type="pct"/>
            <w:vAlign w:val="center"/>
          </w:tcPr>
          <w:p w14:paraId="0F75F2DD" w14:textId="6707E4B6" w:rsidR="001D0046" w:rsidRPr="00FC06CB" w:rsidRDefault="003827FD" w:rsidP="00442920">
            <w:pPr>
              <w:jc w:val="center"/>
              <w:rPr>
                <w:sz w:val="22"/>
                <w:szCs w:val="22"/>
              </w:rPr>
            </w:pPr>
            <w:r w:rsidRPr="00FC06CB">
              <w:rPr>
                <w:sz w:val="22"/>
                <w:szCs w:val="22"/>
              </w:rPr>
              <w:t>Dažnas</w:t>
            </w:r>
          </w:p>
        </w:tc>
        <w:tc>
          <w:tcPr>
            <w:tcW w:w="1137" w:type="pct"/>
            <w:vAlign w:val="center"/>
          </w:tcPr>
          <w:p w14:paraId="3AF2C281" w14:textId="04D7623C" w:rsidR="001D0046" w:rsidRPr="00FC06CB" w:rsidRDefault="003827FD" w:rsidP="00442920">
            <w:pPr>
              <w:jc w:val="center"/>
              <w:rPr>
                <w:sz w:val="22"/>
                <w:szCs w:val="22"/>
              </w:rPr>
            </w:pPr>
            <w:r w:rsidRPr="00FC06CB">
              <w:rPr>
                <w:sz w:val="22"/>
                <w:szCs w:val="22"/>
                <w:highlight w:val="white"/>
              </w:rPr>
              <w:t>Nedažnas</w:t>
            </w:r>
          </w:p>
        </w:tc>
      </w:tr>
      <w:tr w:rsidR="001D0046" w:rsidRPr="00FC06CB" w14:paraId="5BB05C30" w14:textId="77777777" w:rsidTr="00442920">
        <w:trPr>
          <w:trHeight w:val="20"/>
          <w:jc w:val="center"/>
        </w:trPr>
        <w:tc>
          <w:tcPr>
            <w:tcW w:w="1293" w:type="pct"/>
            <w:vMerge/>
            <w:vAlign w:val="center"/>
          </w:tcPr>
          <w:p w14:paraId="7D472A23"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2E2870A9" w14:textId="27D000B2" w:rsidR="001D0046" w:rsidRPr="00FC06CB" w:rsidRDefault="001D0046" w:rsidP="00442920">
            <w:pPr>
              <w:jc w:val="center"/>
              <w:rPr>
                <w:sz w:val="22"/>
                <w:szCs w:val="22"/>
              </w:rPr>
            </w:pPr>
            <w:r w:rsidRPr="00FC06CB">
              <w:rPr>
                <w:sz w:val="22"/>
                <w:szCs w:val="22"/>
                <w:highlight w:val="white"/>
              </w:rPr>
              <w:t>Peri</w:t>
            </w:r>
            <w:r w:rsidR="009D67C2" w:rsidRPr="00FC06CB">
              <w:rPr>
                <w:sz w:val="22"/>
                <w:szCs w:val="22"/>
                <w:highlight w:val="white"/>
              </w:rPr>
              <w:t>ferinė</w:t>
            </w:r>
            <w:r w:rsidRPr="00FC06CB">
              <w:rPr>
                <w:sz w:val="22"/>
                <w:szCs w:val="22"/>
                <w:highlight w:val="white"/>
              </w:rPr>
              <w:t xml:space="preserve"> neuropat</w:t>
            </w:r>
            <w:r w:rsidR="009D67C2" w:rsidRPr="00FC06CB">
              <w:rPr>
                <w:sz w:val="22"/>
                <w:szCs w:val="22"/>
              </w:rPr>
              <w:t>ija</w:t>
            </w:r>
          </w:p>
        </w:tc>
        <w:tc>
          <w:tcPr>
            <w:tcW w:w="1279" w:type="pct"/>
            <w:vAlign w:val="center"/>
          </w:tcPr>
          <w:p w14:paraId="6076C51B"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4774821D" w14:textId="20CD17FF" w:rsidR="001D0046" w:rsidRPr="00FC06CB" w:rsidRDefault="003827FD" w:rsidP="00442920">
            <w:pPr>
              <w:jc w:val="center"/>
              <w:rPr>
                <w:sz w:val="22"/>
                <w:szCs w:val="22"/>
              </w:rPr>
            </w:pPr>
            <w:r w:rsidRPr="00FC06CB">
              <w:rPr>
                <w:sz w:val="22"/>
                <w:szCs w:val="22"/>
                <w:highlight w:val="white"/>
              </w:rPr>
              <w:t>Labai retas</w:t>
            </w:r>
          </w:p>
        </w:tc>
      </w:tr>
      <w:tr w:rsidR="001D0046" w:rsidRPr="00FC06CB" w14:paraId="423E5617" w14:textId="77777777" w:rsidTr="00442920">
        <w:trPr>
          <w:trHeight w:val="20"/>
          <w:jc w:val="center"/>
        </w:trPr>
        <w:tc>
          <w:tcPr>
            <w:tcW w:w="1293" w:type="pct"/>
            <w:vMerge/>
            <w:vAlign w:val="center"/>
          </w:tcPr>
          <w:p w14:paraId="17CD8C7C"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43932BDE" w14:textId="662A355F" w:rsidR="001D0046" w:rsidRPr="00FC06CB" w:rsidRDefault="001D0046" w:rsidP="00442920">
            <w:pPr>
              <w:jc w:val="center"/>
              <w:rPr>
                <w:sz w:val="22"/>
                <w:szCs w:val="22"/>
              </w:rPr>
            </w:pPr>
            <w:r w:rsidRPr="00FC06CB">
              <w:rPr>
                <w:sz w:val="22"/>
                <w:szCs w:val="22"/>
                <w:highlight w:val="white"/>
              </w:rPr>
              <w:t>Somnolenc</w:t>
            </w:r>
            <w:r w:rsidR="009D67C2" w:rsidRPr="00FC06CB">
              <w:rPr>
                <w:sz w:val="22"/>
                <w:szCs w:val="22"/>
              </w:rPr>
              <w:t>ija</w:t>
            </w:r>
          </w:p>
        </w:tc>
        <w:tc>
          <w:tcPr>
            <w:tcW w:w="1279" w:type="pct"/>
            <w:vAlign w:val="center"/>
          </w:tcPr>
          <w:p w14:paraId="0006ADAF"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1B41B15F" w14:textId="42ED43C7" w:rsidR="001D0046" w:rsidRPr="00FC06CB" w:rsidRDefault="003827FD" w:rsidP="00442920">
            <w:pPr>
              <w:jc w:val="center"/>
              <w:rPr>
                <w:sz w:val="22"/>
                <w:szCs w:val="22"/>
              </w:rPr>
            </w:pPr>
            <w:r w:rsidRPr="00FC06CB">
              <w:rPr>
                <w:sz w:val="22"/>
                <w:szCs w:val="22"/>
                <w:highlight w:val="white"/>
              </w:rPr>
              <w:t>Dažnas</w:t>
            </w:r>
            <w:r w:rsidR="001D0046" w:rsidRPr="00FC06CB">
              <w:rPr>
                <w:sz w:val="22"/>
                <w:szCs w:val="22"/>
                <w:highlight w:val="white"/>
              </w:rPr>
              <w:t xml:space="preserve"> </w:t>
            </w:r>
          </w:p>
        </w:tc>
      </w:tr>
      <w:tr w:rsidR="001D0046" w:rsidRPr="00FC06CB" w14:paraId="0AE4E20C" w14:textId="77777777" w:rsidTr="00442920">
        <w:trPr>
          <w:trHeight w:val="20"/>
          <w:jc w:val="center"/>
        </w:trPr>
        <w:tc>
          <w:tcPr>
            <w:tcW w:w="1293" w:type="pct"/>
            <w:vMerge/>
            <w:vAlign w:val="center"/>
          </w:tcPr>
          <w:p w14:paraId="6C7989E4"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0DABF25B" w14:textId="6E9A91C0" w:rsidR="001D0046" w:rsidRPr="00FC06CB" w:rsidRDefault="009D67C2" w:rsidP="00442920">
            <w:pPr>
              <w:jc w:val="center"/>
              <w:rPr>
                <w:sz w:val="22"/>
                <w:szCs w:val="22"/>
              </w:rPr>
            </w:pPr>
            <w:r w:rsidRPr="00FC06CB">
              <w:rPr>
                <w:sz w:val="22"/>
                <w:szCs w:val="22"/>
              </w:rPr>
              <w:t>Apalpimas</w:t>
            </w:r>
          </w:p>
        </w:tc>
        <w:tc>
          <w:tcPr>
            <w:tcW w:w="1279" w:type="pct"/>
            <w:vAlign w:val="center"/>
          </w:tcPr>
          <w:p w14:paraId="187D5092" w14:textId="61E07D97" w:rsidR="001D0046" w:rsidRPr="00FC06CB" w:rsidRDefault="003827FD" w:rsidP="00442920">
            <w:pPr>
              <w:jc w:val="center"/>
              <w:rPr>
                <w:sz w:val="22"/>
                <w:szCs w:val="22"/>
              </w:rPr>
            </w:pPr>
            <w:r w:rsidRPr="00FC06CB">
              <w:rPr>
                <w:sz w:val="22"/>
                <w:szCs w:val="22"/>
              </w:rPr>
              <w:t>Labai retas</w:t>
            </w:r>
          </w:p>
        </w:tc>
        <w:tc>
          <w:tcPr>
            <w:tcW w:w="1137" w:type="pct"/>
            <w:vAlign w:val="center"/>
          </w:tcPr>
          <w:p w14:paraId="1A88BDC5" w14:textId="19724592" w:rsidR="001D0046" w:rsidRPr="00FC06CB" w:rsidRDefault="003827FD" w:rsidP="00442920">
            <w:pPr>
              <w:jc w:val="center"/>
              <w:rPr>
                <w:sz w:val="22"/>
                <w:szCs w:val="22"/>
              </w:rPr>
            </w:pPr>
            <w:r w:rsidRPr="00FC06CB">
              <w:rPr>
                <w:sz w:val="22"/>
                <w:szCs w:val="22"/>
                <w:highlight w:val="white"/>
              </w:rPr>
              <w:t>Nedažnas</w:t>
            </w:r>
          </w:p>
        </w:tc>
      </w:tr>
      <w:tr w:rsidR="001D0046" w:rsidRPr="00FC06CB" w14:paraId="77BB4D2F" w14:textId="77777777" w:rsidTr="00442920">
        <w:trPr>
          <w:trHeight w:val="20"/>
          <w:jc w:val="center"/>
        </w:trPr>
        <w:tc>
          <w:tcPr>
            <w:tcW w:w="1293" w:type="pct"/>
            <w:vMerge/>
            <w:vAlign w:val="center"/>
          </w:tcPr>
          <w:p w14:paraId="09C091AC"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3BA12683" w14:textId="137D7F21" w:rsidR="001D0046" w:rsidRPr="00FC06CB" w:rsidRDefault="009D67C2" w:rsidP="00442920">
            <w:pPr>
              <w:jc w:val="center"/>
              <w:rPr>
                <w:sz w:val="22"/>
                <w:szCs w:val="22"/>
              </w:rPr>
            </w:pPr>
            <w:r w:rsidRPr="00FC06CB">
              <w:rPr>
                <w:sz w:val="22"/>
                <w:szCs w:val="22"/>
              </w:rPr>
              <w:t>Drebulys</w:t>
            </w:r>
          </w:p>
        </w:tc>
        <w:tc>
          <w:tcPr>
            <w:tcW w:w="1279" w:type="pct"/>
            <w:vAlign w:val="center"/>
          </w:tcPr>
          <w:p w14:paraId="304F3DD1"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6B0346AD" w14:textId="6ABC1159" w:rsidR="001D0046" w:rsidRPr="00FC06CB" w:rsidRDefault="003827FD" w:rsidP="00442920">
            <w:pPr>
              <w:jc w:val="center"/>
              <w:rPr>
                <w:sz w:val="22"/>
                <w:szCs w:val="22"/>
              </w:rPr>
            </w:pPr>
            <w:r w:rsidRPr="00FC06CB">
              <w:rPr>
                <w:sz w:val="22"/>
                <w:szCs w:val="22"/>
                <w:highlight w:val="white"/>
              </w:rPr>
              <w:t>Nedažnas</w:t>
            </w:r>
          </w:p>
        </w:tc>
      </w:tr>
      <w:tr w:rsidR="001D0046" w:rsidRPr="00FC06CB" w14:paraId="2DE8C28D" w14:textId="77777777" w:rsidTr="00442920">
        <w:trPr>
          <w:trHeight w:val="20"/>
          <w:jc w:val="center"/>
        </w:trPr>
        <w:tc>
          <w:tcPr>
            <w:tcW w:w="1293" w:type="pct"/>
            <w:vMerge/>
            <w:vAlign w:val="center"/>
          </w:tcPr>
          <w:p w14:paraId="678D0B51"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28F81D63" w14:textId="215EDA28" w:rsidR="001D0046" w:rsidRPr="00FC06CB" w:rsidRDefault="001D0046" w:rsidP="00442920">
            <w:pPr>
              <w:jc w:val="center"/>
              <w:rPr>
                <w:sz w:val="22"/>
                <w:szCs w:val="22"/>
              </w:rPr>
            </w:pPr>
            <w:r w:rsidRPr="00FC06CB">
              <w:rPr>
                <w:sz w:val="22"/>
                <w:szCs w:val="22"/>
                <w:highlight w:val="white"/>
              </w:rPr>
              <w:t>E</w:t>
            </w:r>
            <w:r w:rsidR="009D67C2" w:rsidRPr="00FC06CB">
              <w:rPr>
                <w:sz w:val="22"/>
                <w:szCs w:val="22"/>
                <w:highlight w:val="white"/>
              </w:rPr>
              <w:t>ks</w:t>
            </w:r>
            <w:r w:rsidRPr="00FC06CB">
              <w:rPr>
                <w:sz w:val="22"/>
                <w:szCs w:val="22"/>
                <w:highlight w:val="white"/>
              </w:rPr>
              <w:t>trap</w:t>
            </w:r>
            <w:r w:rsidR="009D67C2" w:rsidRPr="00FC06CB">
              <w:rPr>
                <w:sz w:val="22"/>
                <w:szCs w:val="22"/>
                <w:highlight w:val="white"/>
              </w:rPr>
              <w:t>i</w:t>
            </w:r>
            <w:r w:rsidRPr="00FC06CB">
              <w:rPr>
                <w:sz w:val="22"/>
                <w:szCs w:val="22"/>
                <w:highlight w:val="white"/>
              </w:rPr>
              <w:t>ramid</w:t>
            </w:r>
            <w:r w:rsidR="009D67C2" w:rsidRPr="00FC06CB">
              <w:rPr>
                <w:sz w:val="22"/>
                <w:szCs w:val="22"/>
                <w:highlight w:val="white"/>
              </w:rPr>
              <w:t>inis</w:t>
            </w:r>
            <w:r w:rsidRPr="00FC06CB">
              <w:rPr>
                <w:sz w:val="22"/>
                <w:szCs w:val="22"/>
                <w:highlight w:val="white"/>
              </w:rPr>
              <w:t xml:space="preserve"> </w:t>
            </w:r>
            <w:r w:rsidR="009D67C2" w:rsidRPr="00FC06CB">
              <w:rPr>
                <w:sz w:val="22"/>
                <w:szCs w:val="22"/>
              </w:rPr>
              <w:t>sutrikimas</w:t>
            </w:r>
          </w:p>
        </w:tc>
        <w:tc>
          <w:tcPr>
            <w:tcW w:w="1279" w:type="pct"/>
            <w:vAlign w:val="center"/>
          </w:tcPr>
          <w:p w14:paraId="518C1536"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0616A5F1" w14:textId="112FA52D" w:rsidR="001D0046" w:rsidRPr="00FC06CB" w:rsidRDefault="003827FD" w:rsidP="00442920">
            <w:pPr>
              <w:jc w:val="center"/>
              <w:rPr>
                <w:sz w:val="22"/>
                <w:szCs w:val="22"/>
              </w:rPr>
            </w:pPr>
            <w:r w:rsidRPr="00FC06CB">
              <w:rPr>
                <w:sz w:val="22"/>
                <w:szCs w:val="22"/>
                <w:highlight w:val="white"/>
              </w:rPr>
              <w:t>Nežinomas</w:t>
            </w:r>
          </w:p>
        </w:tc>
      </w:tr>
      <w:tr w:rsidR="001D0046" w:rsidRPr="00FC06CB" w14:paraId="6EE28DD4" w14:textId="77777777" w:rsidTr="00442920">
        <w:trPr>
          <w:trHeight w:val="20"/>
          <w:jc w:val="center"/>
        </w:trPr>
        <w:tc>
          <w:tcPr>
            <w:tcW w:w="1293" w:type="pct"/>
            <w:vMerge w:val="restart"/>
            <w:vAlign w:val="center"/>
          </w:tcPr>
          <w:p w14:paraId="557C774F" w14:textId="07DD7369" w:rsidR="001D0046" w:rsidRPr="00FC06CB" w:rsidRDefault="009D67C2" w:rsidP="00442920">
            <w:pPr>
              <w:jc w:val="center"/>
              <w:rPr>
                <w:sz w:val="22"/>
                <w:szCs w:val="22"/>
              </w:rPr>
            </w:pPr>
            <w:r w:rsidRPr="00FC06CB">
              <w:rPr>
                <w:sz w:val="22"/>
                <w:szCs w:val="22"/>
              </w:rPr>
              <w:t>Akių sutrikimai</w:t>
            </w:r>
          </w:p>
        </w:tc>
        <w:tc>
          <w:tcPr>
            <w:tcW w:w="1291" w:type="pct"/>
            <w:vAlign w:val="center"/>
          </w:tcPr>
          <w:p w14:paraId="22F9F49B" w14:textId="53F14DD2" w:rsidR="001D0046" w:rsidRPr="00FC06CB" w:rsidRDefault="00E91E9C" w:rsidP="00442920">
            <w:pPr>
              <w:jc w:val="center"/>
              <w:rPr>
                <w:sz w:val="22"/>
                <w:szCs w:val="22"/>
                <w:highlight w:val="white"/>
              </w:rPr>
            </w:pPr>
            <w:r w:rsidRPr="00FC06CB">
              <w:rPr>
                <w:sz w:val="22"/>
                <w:szCs w:val="22"/>
                <w:highlight w:val="white"/>
              </w:rPr>
              <w:t>Sutrikęs matymas</w:t>
            </w:r>
          </w:p>
        </w:tc>
        <w:tc>
          <w:tcPr>
            <w:tcW w:w="1279" w:type="pct"/>
            <w:vAlign w:val="center"/>
          </w:tcPr>
          <w:p w14:paraId="6A29AF27" w14:textId="2F3A4CA3" w:rsidR="001D0046" w:rsidRPr="00FC06CB" w:rsidRDefault="003827FD" w:rsidP="00442920">
            <w:pPr>
              <w:jc w:val="center"/>
              <w:rPr>
                <w:sz w:val="22"/>
                <w:szCs w:val="22"/>
              </w:rPr>
            </w:pPr>
            <w:r w:rsidRPr="00FC06CB">
              <w:rPr>
                <w:sz w:val="22"/>
                <w:szCs w:val="22"/>
              </w:rPr>
              <w:t>Nedažnas</w:t>
            </w:r>
          </w:p>
        </w:tc>
        <w:tc>
          <w:tcPr>
            <w:tcW w:w="1137" w:type="pct"/>
            <w:vAlign w:val="center"/>
          </w:tcPr>
          <w:p w14:paraId="5C316AFF" w14:textId="77777777" w:rsidR="001D0046" w:rsidRPr="00FC06CB" w:rsidRDefault="001D0046" w:rsidP="00442920">
            <w:pPr>
              <w:jc w:val="center"/>
              <w:rPr>
                <w:sz w:val="22"/>
                <w:szCs w:val="22"/>
                <w:highlight w:val="white"/>
              </w:rPr>
            </w:pPr>
            <w:r w:rsidRPr="00FC06CB">
              <w:rPr>
                <w:sz w:val="22"/>
                <w:szCs w:val="22"/>
              </w:rPr>
              <w:t>-</w:t>
            </w:r>
          </w:p>
        </w:tc>
      </w:tr>
      <w:tr w:rsidR="001D0046" w:rsidRPr="00FC06CB" w14:paraId="68D6F3C0" w14:textId="77777777" w:rsidTr="00442920">
        <w:trPr>
          <w:trHeight w:val="20"/>
          <w:jc w:val="center"/>
        </w:trPr>
        <w:tc>
          <w:tcPr>
            <w:tcW w:w="1293" w:type="pct"/>
            <w:vMerge/>
            <w:vAlign w:val="center"/>
          </w:tcPr>
          <w:p w14:paraId="0467EC04" w14:textId="77777777" w:rsidR="001D0046" w:rsidRPr="00FC06CB" w:rsidRDefault="001D0046" w:rsidP="009D67C2">
            <w:pPr>
              <w:pBdr>
                <w:top w:val="nil"/>
                <w:left w:val="nil"/>
                <w:bottom w:val="nil"/>
                <w:right w:val="nil"/>
                <w:between w:val="nil"/>
              </w:pBdr>
              <w:jc w:val="center"/>
              <w:rPr>
                <w:sz w:val="22"/>
                <w:szCs w:val="22"/>
              </w:rPr>
            </w:pPr>
          </w:p>
        </w:tc>
        <w:tc>
          <w:tcPr>
            <w:tcW w:w="1291" w:type="pct"/>
            <w:vAlign w:val="center"/>
          </w:tcPr>
          <w:p w14:paraId="21D5FB72" w14:textId="2D2D8CF2" w:rsidR="001D0046" w:rsidRPr="00FC06CB" w:rsidRDefault="00E91E9C" w:rsidP="00442920">
            <w:pPr>
              <w:jc w:val="center"/>
              <w:rPr>
                <w:sz w:val="22"/>
                <w:szCs w:val="22"/>
              </w:rPr>
            </w:pPr>
            <w:r w:rsidRPr="00FC06CB">
              <w:rPr>
                <w:sz w:val="22"/>
                <w:szCs w:val="22"/>
                <w:highlight w:val="white"/>
              </w:rPr>
              <w:t xml:space="preserve">Regos sutrikimas </w:t>
            </w:r>
            <w:r w:rsidR="001D0046" w:rsidRPr="00FC06CB">
              <w:rPr>
                <w:sz w:val="22"/>
                <w:szCs w:val="22"/>
                <w:highlight w:val="white"/>
              </w:rPr>
              <w:t>(</w:t>
            </w:r>
            <w:r w:rsidRPr="00FC06CB">
              <w:rPr>
                <w:sz w:val="22"/>
                <w:szCs w:val="22"/>
                <w:highlight w:val="white"/>
              </w:rPr>
              <w:t>įskaitant dvejinimąsi akyse</w:t>
            </w:r>
            <w:r w:rsidR="001D0046" w:rsidRPr="00FC06CB">
              <w:rPr>
                <w:sz w:val="22"/>
                <w:szCs w:val="22"/>
                <w:highlight w:val="white"/>
              </w:rPr>
              <w:t>)</w:t>
            </w:r>
          </w:p>
        </w:tc>
        <w:tc>
          <w:tcPr>
            <w:tcW w:w="1279" w:type="pct"/>
            <w:vAlign w:val="center"/>
          </w:tcPr>
          <w:p w14:paraId="291BFB6A"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3188D16C" w14:textId="03763A0B" w:rsidR="001D0046" w:rsidRPr="00FC06CB" w:rsidRDefault="003827FD" w:rsidP="00442920">
            <w:pPr>
              <w:jc w:val="center"/>
              <w:rPr>
                <w:sz w:val="22"/>
                <w:szCs w:val="22"/>
              </w:rPr>
            </w:pPr>
            <w:r w:rsidRPr="00FC06CB">
              <w:rPr>
                <w:sz w:val="22"/>
                <w:szCs w:val="22"/>
                <w:highlight w:val="white"/>
              </w:rPr>
              <w:t>Dažnas</w:t>
            </w:r>
          </w:p>
        </w:tc>
      </w:tr>
      <w:tr w:rsidR="001D0046" w:rsidRPr="00FC06CB" w14:paraId="189E7E5E" w14:textId="77777777" w:rsidTr="00442920">
        <w:trPr>
          <w:trHeight w:val="20"/>
          <w:jc w:val="center"/>
        </w:trPr>
        <w:tc>
          <w:tcPr>
            <w:tcW w:w="1293" w:type="pct"/>
            <w:vAlign w:val="center"/>
          </w:tcPr>
          <w:p w14:paraId="1951EC96" w14:textId="5E2AEADC" w:rsidR="001D0046" w:rsidRPr="00FC06CB" w:rsidRDefault="009D67C2" w:rsidP="00442920">
            <w:pPr>
              <w:jc w:val="center"/>
              <w:rPr>
                <w:sz w:val="22"/>
                <w:szCs w:val="22"/>
              </w:rPr>
            </w:pPr>
            <w:r w:rsidRPr="00FC06CB">
              <w:rPr>
                <w:sz w:val="22"/>
                <w:szCs w:val="22"/>
              </w:rPr>
              <w:t>Ausų ir labirintų sutrikimai</w:t>
            </w:r>
          </w:p>
        </w:tc>
        <w:tc>
          <w:tcPr>
            <w:tcW w:w="1291" w:type="pct"/>
            <w:vAlign w:val="center"/>
          </w:tcPr>
          <w:p w14:paraId="76EDF62E" w14:textId="6DF9C541" w:rsidR="001D0046" w:rsidRPr="00FC06CB" w:rsidRDefault="00E91E9C" w:rsidP="00442920">
            <w:pPr>
              <w:jc w:val="center"/>
              <w:rPr>
                <w:sz w:val="22"/>
                <w:szCs w:val="22"/>
              </w:rPr>
            </w:pPr>
            <w:r w:rsidRPr="00FC06CB">
              <w:rPr>
                <w:sz w:val="22"/>
                <w:szCs w:val="22"/>
              </w:rPr>
              <w:t>Spengimas ausyse</w:t>
            </w:r>
          </w:p>
        </w:tc>
        <w:tc>
          <w:tcPr>
            <w:tcW w:w="1279" w:type="pct"/>
            <w:vAlign w:val="center"/>
          </w:tcPr>
          <w:p w14:paraId="220A2BB0"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7B3AC4D8" w14:textId="4F9B8912" w:rsidR="001D0046" w:rsidRPr="00FC06CB" w:rsidRDefault="003827FD" w:rsidP="00442920">
            <w:pPr>
              <w:jc w:val="center"/>
              <w:rPr>
                <w:sz w:val="22"/>
                <w:szCs w:val="22"/>
              </w:rPr>
            </w:pPr>
            <w:r w:rsidRPr="00FC06CB">
              <w:rPr>
                <w:sz w:val="22"/>
                <w:szCs w:val="22"/>
                <w:highlight w:val="white"/>
              </w:rPr>
              <w:t>Nedažnas</w:t>
            </w:r>
          </w:p>
        </w:tc>
      </w:tr>
      <w:tr w:rsidR="001D0046" w:rsidRPr="00FC06CB" w14:paraId="54873A98" w14:textId="77777777" w:rsidTr="00442920">
        <w:trPr>
          <w:trHeight w:val="20"/>
          <w:jc w:val="center"/>
        </w:trPr>
        <w:tc>
          <w:tcPr>
            <w:tcW w:w="1293" w:type="pct"/>
            <w:vMerge w:val="restart"/>
            <w:vAlign w:val="center"/>
          </w:tcPr>
          <w:p w14:paraId="1362A535" w14:textId="707EBC4E" w:rsidR="001D0046" w:rsidRPr="00FC06CB" w:rsidRDefault="009D67C2" w:rsidP="009D67C2">
            <w:pPr>
              <w:pBdr>
                <w:top w:val="nil"/>
                <w:left w:val="nil"/>
                <w:bottom w:val="nil"/>
                <w:right w:val="nil"/>
                <w:between w:val="nil"/>
              </w:pBdr>
              <w:jc w:val="center"/>
              <w:rPr>
                <w:sz w:val="22"/>
                <w:szCs w:val="22"/>
              </w:rPr>
            </w:pPr>
            <w:r w:rsidRPr="00FC06CB">
              <w:rPr>
                <w:sz w:val="22"/>
                <w:szCs w:val="22"/>
              </w:rPr>
              <w:t>Širdies sutrikimai</w:t>
            </w:r>
          </w:p>
        </w:tc>
        <w:tc>
          <w:tcPr>
            <w:tcW w:w="1291" w:type="pct"/>
          </w:tcPr>
          <w:p w14:paraId="4A68998D" w14:textId="35B2A09B" w:rsidR="001D0046" w:rsidRPr="00FC06CB" w:rsidRDefault="001D0046" w:rsidP="00442920">
            <w:pPr>
              <w:jc w:val="center"/>
              <w:rPr>
                <w:sz w:val="22"/>
                <w:szCs w:val="22"/>
              </w:rPr>
            </w:pPr>
            <w:r w:rsidRPr="00FC06CB">
              <w:rPr>
                <w:sz w:val="22"/>
                <w:szCs w:val="22"/>
                <w:highlight w:val="white"/>
              </w:rPr>
              <w:t>Ar</w:t>
            </w:r>
            <w:r w:rsidR="00E91E9C" w:rsidRPr="00FC06CB">
              <w:rPr>
                <w:sz w:val="22"/>
                <w:szCs w:val="22"/>
                <w:highlight w:val="white"/>
              </w:rPr>
              <w:t>i</w:t>
            </w:r>
            <w:r w:rsidRPr="00FC06CB">
              <w:rPr>
                <w:sz w:val="22"/>
                <w:szCs w:val="22"/>
                <w:highlight w:val="white"/>
              </w:rPr>
              <w:t>tmi</w:t>
            </w:r>
            <w:r w:rsidR="00E91E9C" w:rsidRPr="00FC06CB">
              <w:rPr>
                <w:sz w:val="22"/>
                <w:szCs w:val="22"/>
                <w:highlight w:val="white"/>
              </w:rPr>
              <w:t>j</w:t>
            </w:r>
            <w:r w:rsidRPr="00FC06CB">
              <w:rPr>
                <w:sz w:val="22"/>
                <w:szCs w:val="22"/>
                <w:highlight w:val="white"/>
              </w:rPr>
              <w:t>a (</w:t>
            </w:r>
            <w:r w:rsidR="00E91E9C" w:rsidRPr="00FC06CB">
              <w:rPr>
                <w:sz w:val="22"/>
                <w:szCs w:val="22"/>
                <w:highlight w:val="white"/>
              </w:rPr>
              <w:t>įskaitant</w:t>
            </w:r>
            <w:r w:rsidRPr="00FC06CB">
              <w:rPr>
                <w:sz w:val="22"/>
                <w:szCs w:val="22"/>
                <w:highlight w:val="white"/>
              </w:rPr>
              <w:t xml:space="preserve"> brad</w:t>
            </w:r>
            <w:r w:rsidR="00E91E9C" w:rsidRPr="00FC06CB">
              <w:rPr>
                <w:sz w:val="22"/>
                <w:szCs w:val="22"/>
                <w:highlight w:val="white"/>
              </w:rPr>
              <w:t>ik</w:t>
            </w:r>
            <w:r w:rsidRPr="00FC06CB">
              <w:rPr>
                <w:sz w:val="22"/>
                <w:szCs w:val="22"/>
                <w:highlight w:val="white"/>
              </w:rPr>
              <w:t>ardi</w:t>
            </w:r>
            <w:r w:rsidR="00E91E9C" w:rsidRPr="00FC06CB">
              <w:rPr>
                <w:sz w:val="22"/>
                <w:szCs w:val="22"/>
                <w:highlight w:val="white"/>
              </w:rPr>
              <w:t>ją</w:t>
            </w:r>
            <w:r w:rsidRPr="00FC06CB">
              <w:rPr>
                <w:sz w:val="22"/>
                <w:szCs w:val="22"/>
                <w:highlight w:val="white"/>
              </w:rPr>
              <w:t xml:space="preserve">, </w:t>
            </w:r>
            <w:r w:rsidR="00E91E9C" w:rsidRPr="00FC06CB">
              <w:rPr>
                <w:sz w:val="22"/>
                <w:szCs w:val="22"/>
                <w:highlight w:val="white"/>
              </w:rPr>
              <w:t>skilvelinę</w:t>
            </w:r>
            <w:r w:rsidRPr="00FC06CB">
              <w:rPr>
                <w:sz w:val="22"/>
                <w:szCs w:val="22"/>
                <w:highlight w:val="white"/>
              </w:rPr>
              <w:t xml:space="preserve"> tach</w:t>
            </w:r>
            <w:r w:rsidR="00E91E9C" w:rsidRPr="00FC06CB">
              <w:rPr>
                <w:sz w:val="22"/>
                <w:szCs w:val="22"/>
                <w:highlight w:val="white"/>
              </w:rPr>
              <w:t>ik</w:t>
            </w:r>
            <w:r w:rsidRPr="00FC06CB">
              <w:rPr>
                <w:sz w:val="22"/>
                <w:szCs w:val="22"/>
                <w:highlight w:val="white"/>
              </w:rPr>
              <w:t>ardi</w:t>
            </w:r>
            <w:r w:rsidR="00E91E9C" w:rsidRPr="00FC06CB">
              <w:rPr>
                <w:sz w:val="22"/>
                <w:szCs w:val="22"/>
                <w:highlight w:val="white"/>
              </w:rPr>
              <w:t>ją ir prieširdžių virpėjimą</w:t>
            </w:r>
            <w:r w:rsidRPr="00FC06CB">
              <w:rPr>
                <w:sz w:val="22"/>
                <w:szCs w:val="22"/>
                <w:highlight w:val="white"/>
              </w:rPr>
              <w:t>)</w:t>
            </w:r>
          </w:p>
        </w:tc>
        <w:tc>
          <w:tcPr>
            <w:tcW w:w="1279" w:type="pct"/>
            <w:vAlign w:val="center"/>
          </w:tcPr>
          <w:p w14:paraId="29D79203"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4E09441F" w14:textId="4E815D3B" w:rsidR="001D0046" w:rsidRPr="00FC06CB" w:rsidRDefault="003827FD" w:rsidP="00442920">
            <w:pPr>
              <w:jc w:val="center"/>
              <w:rPr>
                <w:sz w:val="22"/>
                <w:szCs w:val="22"/>
                <w:highlight w:val="white"/>
              </w:rPr>
            </w:pPr>
            <w:r w:rsidRPr="00FC06CB">
              <w:rPr>
                <w:sz w:val="22"/>
                <w:szCs w:val="22"/>
                <w:highlight w:val="white"/>
              </w:rPr>
              <w:t>Nedažnas</w:t>
            </w:r>
          </w:p>
        </w:tc>
      </w:tr>
      <w:tr w:rsidR="001D0046" w:rsidRPr="00FC06CB" w14:paraId="05AB7EB9" w14:textId="77777777" w:rsidTr="00442920">
        <w:trPr>
          <w:trHeight w:val="20"/>
          <w:jc w:val="center"/>
        </w:trPr>
        <w:tc>
          <w:tcPr>
            <w:tcW w:w="1293" w:type="pct"/>
            <w:vMerge/>
            <w:vAlign w:val="center"/>
          </w:tcPr>
          <w:p w14:paraId="62DFB12F"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3A9D3B5B" w14:textId="2625F058" w:rsidR="001D0046" w:rsidRPr="00FC06CB" w:rsidRDefault="001D0046" w:rsidP="00442920">
            <w:pPr>
              <w:jc w:val="center"/>
              <w:rPr>
                <w:sz w:val="22"/>
                <w:szCs w:val="22"/>
                <w:highlight w:val="white"/>
              </w:rPr>
            </w:pPr>
            <w:r w:rsidRPr="00FC06CB">
              <w:rPr>
                <w:sz w:val="22"/>
                <w:szCs w:val="22"/>
                <w:highlight w:val="white"/>
              </w:rPr>
              <w:t>Brad</w:t>
            </w:r>
            <w:r w:rsidR="00E91E9C" w:rsidRPr="00FC06CB">
              <w:rPr>
                <w:sz w:val="22"/>
                <w:szCs w:val="22"/>
                <w:highlight w:val="white"/>
              </w:rPr>
              <w:t>ik</w:t>
            </w:r>
            <w:r w:rsidRPr="00FC06CB">
              <w:rPr>
                <w:sz w:val="22"/>
                <w:szCs w:val="22"/>
                <w:highlight w:val="white"/>
              </w:rPr>
              <w:t>ardi</w:t>
            </w:r>
            <w:r w:rsidR="00E91E9C" w:rsidRPr="00FC06CB">
              <w:rPr>
                <w:sz w:val="22"/>
                <w:szCs w:val="22"/>
                <w:highlight w:val="white"/>
              </w:rPr>
              <w:t>j</w:t>
            </w:r>
            <w:r w:rsidRPr="00FC06CB">
              <w:rPr>
                <w:sz w:val="22"/>
                <w:szCs w:val="22"/>
                <w:highlight w:val="white"/>
              </w:rPr>
              <w:t>a</w:t>
            </w:r>
          </w:p>
        </w:tc>
        <w:tc>
          <w:tcPr>
            <w:tcW w:w="1279" w:type="pct"/>
            <w:vAlign w:val="center"/>
          </w:tcPr>
          <w:p w14:paraId="3CFADF63" w14:textId="3592FD69" w:rsidR="001D0046" w:rsidRPr="00FC06CB" w:rsidRDefault="003827FD" w:rsidP="00442920">
            <w:pPr>
              <w:jc w:val="center"/>
              <w:rPr>
                <w:sz w:val="22"/>
                <w:szCs w:val="22"/>
              </w:rPr>
            </w:pPr>
            <w:r w:rsidRPr="00FC06CB">
              <w:rPr>
                <w:sz w:val="22"/>
                <w:szCs w:val="22"/>
              </w:rPr>
              <w:t>Nedažnas</w:t>
            </w:r>
          </w:p>
        </w:tc>
        <w:tc>
          <w:tcPr>
            <w:tcW w:w="1137" w:type="pct"/>
          </w:tcPr>
          <w:p w14:paraId="7F589DD2" w14:textId="77777777" w:rsidR="001D0046" w:rsidRPr="00FC06CB" w:rsidRDefault="001D0046" w:rsidP="00442920">
            <w:pPr>
              <w:jc w:val="center"/>
              <w:rPr>
                <w:sz w:val="22"/>
                <w:szCs w:val="22"/>
                <w:highlight w:val="white"/>
              </w:rPr>
            </w:pPr>
            <w:r w:rsidRPr="00FC06CB">
              <w:rPr>
                <w:sz w:val="22"/>
                <w:szCs w:val="22"/>
              </w:rPr>
              <w:t>-</w:t>
            </w:r>
          </w:p>
        </w:tc>
      </w:tr>
      <w:tr w:rsidR="001D0046" w:rsidRPr="00FC06CB" w14:paraId="1B17B31E" w14:textId="77777777" w:rsidTr="00442920">
        <w:trPr>
          <w:trHeight w:val="20"/>
          <w:jc w:val="center"/>
        </w:trPr>
        <w:tc>
          <w:tcPr>
            <w:tcW w:w="1293" w:type="pct"/>
            <w:vMerge/>
            <w:vAlign w:val="center"/>
          </w:tcPr>
          <w:p w14:paraId="1F29353C"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0AEBF0DA" w14:textId="436A2657" w:rsidR="001D0046" w:rsidRPr="00FC06CB" w:rsidRDefault="00E91E9C" w:rsidP="00442920">
            <w:pPr>
              <w:jc w:val="center"/>
              <w:rPr>
                <w:sz w:val="22"/>
                <w:szCs w:val="22"/>
                <w:highlight w:val="white"/>
              </w:rPr>
            </w:pPr>
            <w:r w:rsidRPr="00FC06CB">
              <w:rPr>
                <w:sz w:val="22"/>
                <w:szCs w:val="22"/>
                <w:highlight w:val="white"/>
              </w:rPr>
              <w:t>Širdies nepakankamumas</w:t>
            </w:r>
          </w:p>
        </w:tc>
        <w:tc>
          <w:tcPr>
            <w:tcW w:w="1279" w:type="pct"/>
            <w:vAlign w:val="center"/>
          </w:tcPr>
          <w:p w14:paraId="18839B90" w14:textId="0718C6EF" w:rsidR="001D0046" w:rsidRPr="00FC06CB" w:rsidRDefault="003827FD" w:rsidP="00442920">
            <w:pPr>
              <w:jc w:val="center"/>
              <w:rPr>
                <w:sz w:val="22"/>
                <w:szCs w:val="22"/>
              </w:rPr>
            </w:pPr>
            <w:r w:rsidRPr="00FC06CB">
              <w:rPr>
                <w:sz w:val="22"/>
                <w:szCs w:val="22"/>
              </w:rPr>
              <w:t>Nedažnas</w:t>
            </w:r>
          </w:p>
        </w:tc>
        <w:tc>
          <w:tcPr>
            <w:tcW w:w="1137" w:type="pct"/>
          </w:tcPr>
          <w:p w14:paraId="0BF397EA" w14:textId="77777777" w:rsidR="001D0046" w:rsidRPr="00FC06CB" w:rsidRDefault="001D0046" w:rsidP="00442920">
            <w:pPr>
              <w:jc w:val="center"/>
              <w:rPr>
                <w:sz w:val="22"/>
                <w:szCs w:val="22"/>
                <w:highlight w:val="white"/>
              </w:rPr>
            </w:pPr>
            <w:r w:rsidRPr="00FC06CB">
              <w:rPr>
                <w:sz w:val="22"/>
                <w:szCs w:val="22"/>
              </w:rPr>
              <w:t>-</w:t>
            </w:r>
          </w:p>
        </w:tc>
      </w:tr>
      <w:tr w:rsidR="001D0046" w:rsidRPr="00FC06CB" w14:paraId="34908E2E" w14:textId="77777777" w:rsidTr="00442920">
        <w:trPr>
          <w:trHeight w:val="20"/>
          <w:jc w:val="center"/>
        </w:trPr>
        <w:tc>
          <w:tcPr>
            <w:tcW w:w="1293" w:type="pct"/>
            <w:vMerge/>
            <w:vAlign w:val="center"/>
          </w:tcPr>
          <w:p w14:paraId="773F47D5"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51B3B096" w14:textId="1C290CBF" w:rsidR="001D0046" w:rsidRPr="00FC06CB" w:rsidRDefault="001D0046" w:rsidP="00442920">
            <w:pPr>
              <w:jc w:val="center"/>
              <w:rPr>
                <w:sz w:val="22"/>
                <w:szCs w:val="22"/>
              </w:rPr>
            </w:pPr>
            <w:r w:rsidRPr="00FC06CB">
              <w:rPr>
                <w:sz w:val="22"/>
                <w:szCs w:val="22"/>
                <w:highlight w:val="white"/>
              </w:rPr>
              <w:t>M</w:t>
            </w:r>
            <w:r w:rsidR="00E91E9C" w:rsidRPr="00FC06CB">
              <w:rPr>
                <w:sz w:val="22"/>
                <w:szCs w:val="22"/>
                <w:highlight w:val="white"/>
              </w:rPr>
              <w:t>i</w:t>
            </w:r>
            <w:r w:rsidRPr="00FC06CB">
              <w:rPr>
                <w:sz w:val="22"/>
                <w:szCs w:val="22"/>
                <w:highlight w:val="white"/>
              </w:rPr>
              <w:t>o</w:t>
            </w:r>
            <w:r w:rsidR="00E91E9C" w:rsidRPr="00FC06CB">
              <w:rPr>
                <w:sz w:val="22"/>
                <w:szCs w:val="22"/>
                <w:highlight w:val="white"/>
              </w:rPr>
              <w:t>k</w:t>
            </w:r>
            <w:r w:rsidRPr="00FC06CB">
              <w:rPr>
                <w:sz w:val="22"/>
                <w:szCs w:val="22"/>
                <w:highlight w:val="white"/>
              </w:rPr>
              <w:t>ard</w:t>
            </w:r>
            <w:r w:rsidR="00E91E9C" w:rsidRPr="00FC06CB">
              <w:rPr>
                <w:sz w:val="22"/>
                <w:szCs w:val="22"/>
                <w:highlight w:val="white"/>
              </w:rPr>
              <w:t>o</w:t>
            </w:r>
            <w:r w:rsidRPr="00FC06CB">
              <w:rPr>
                <w:sz w:val="22"/>
                <w:szCs w:val="22"/>
                <w:highlight w:val="white"/>
              </w:rPr>
              <w:t xml:space="preserve"> infar</w:t>
            </w:r>
            <w:r w:rsidR="00E91E9C" w:rsidRPr="00FC06CB">
              <w:rPr>
                <w:sz w:val="22"/>
                <w:szCs w:val="22"/>
                <w:highlight w:val="white"/>
              </w:rPr>
              <w:t>k</w:t>
            </w:r>
            <w:r w:rsidRPr="00FC06CB">
              <w:rPr>
                <w:sz w:val="22"/>
                <w:szCs w:val="22"/>
                <w:highlight w:val="white"/>
              </w:rPr>
              <w:t>t</w:t>
            </w:r>
            <w:r w:rsidR="00E91E9C" w:rsidRPr="00FC06CB">
              <w:rPr>
                <w:sz w:val="22"/>
                <w:szCs w:val="22"/>
              </w:rPr>
              <w:t>as</w:t>
            </w:r>
          </w:p>
        </w:tc>
        <w:tc>
          <w:tcPr>
            <w:tcW w:w="1279" w:type="pct"/>
            <w:vAlign w:val="center"/>
          </w:tcPr>
          <w:p w14:paraId="758A4E38"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55E7B17B" w14:textId="15F0DB79" w:rsidR="001D0046" w:rsidRPr="00FC06CB" w:rsidRDefault="003827FD" w:rsidP="00442920">
            <w:pPr>
              <w:jc w:val="center"/>
              <w:rPr>
                <w:sz w:val="22"/>
                <w:szCs w:val="22"/>
              </w:rPr>
            </w:pPr>
            <w:r w:rsidRPr="00FC06CB">
              <w:rPr>
                <w:sz w:val="22"/>
                <w:szCs w:val="22"/>
                <w:highlight w:val="white"/>
              </w:rPr>
              <w:t>Labai retas</w:t>
            </w:r>
          </w:p>
        </w:tc>
      </w:tr>
      <w:tr w:rsidR="001D0046" w:rsidRPr="00FC06CB" w14:paraId="24F32D3B" w14:textId="77777777" w:rsidTr="00442920">
        <w:trPr>
          <w:trHeight w:val="20"/>
          <w:jc w:val="center"/>
        </w:trPr>
        <w:tc>
          <w:tcPr>
            <w:tcW w:w="1293" w:type="pct"/>
            <w:vMerge/>
            <w:vAlign w:val="center"/>
          </w:tcPr>
          <w:p w14:paraId="28AB5407"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4FC357CD" w14:textId="4B8E36E8" w:rsidR="001D0046" w:rsidRPr="00FC06CB" w:rsidRDefault="00E42E40" w:rsidP="00442920">
            <w:pPr>
              <w:jc w:val="center"/>
              <w:rPr>
                <w:sz w:val="22"/>
                <w:szCs w:val="22"/>
              </w:rPr>
            </w:pPr>
            <w:r>
              <w:rPr>
                <w:sz w:val="22"/>
                <w:szCs w:val="22"/>
                <w:highlight w:val="white"/>
              </w:rPr>
              <w:t>Širdies plakimai</w:t>
            </w:r>
          </w:p>
        </w:tc>
        <w:tc>
          <w:tcPr>
            <w:tcW w:w="1279" w:type="pct"/>
            <w:vAlign w:val="center"/>
          </w:tcPr>
          <w:p w14:paraId="140C2359"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30B4D8F0" w14:textId="5844C636" w:rsidR="001D0046" w:rsidRPr="00FC06CB" w:rsidRDefault="003827FD" w:rsidP="00442920">
            <w:pPr>
              <w:jc w:val="center"/>
              <w:rPr>
                <w:sz w:val="22"/>
                <w:szCs w:val="22"/>
              </w:rPr>
            </w:pPr>
            <w:r w:rsidRPr="00FC06CB">
              <w:rPr>
                <w:sz w:val="22"/>
                <w:szCs w:val="22"/>
                <w:highlight w:val="white"/>
              </w:rPr>
              <w:t>Dažnas</w:t>
            </w:r>
          </w:p>
        </w:tc>
      </w:tr>
      <w:tr w:rsidR="001D0046" w:rsidRPr="00FC06CB" w14:paraId="39C6BE32" w14:textId="77777777" w:rsidTr="00442920">
        <w:trPr>
          <w:trHeight w:val="20"/>
          <w:jc w:val="center"/>
        </w:trPr>
        <w:tc>
          <w:tcPr>
            <w:tcW w:w="1293" w:type="pct"/>
            <w:vMerge/>
            <w:vAlign w:val="center"/>
          </w:tcPr>
          <w:p w14:paraId="201AF332"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547B7A77" w14:textId="77777777" w:rsidR="00457FC2" w:rsidRDefault="001D0046" w:rsidP="00442920">
            <w:pPr>
              <w:jc w:val="center"/>
              <w:rPr>
                <w:sz w:val="22"/>
                <w:szCs w:val="22"/>
              </w:rPr>
            </w:pPr>
            <w:r w:rsidRPr="00FC06CB">
              <w:rPr>
                <w:sz w:val="22"/>
                <w:szCs w:val="22"/>
              </w:rPr>
              <w:t xml:space="preserve">AV </w:t>
            </w:r>
            <w:r w:rsidR="00E91E9C" w:rsidRPr="00FC06CB">
              <w:rPr>
                <w:sz w:val="22"/>
                <w:szCs w:val="22"/>
              </w:rPr>
              <w:t xml:space="preserve">laidumo sulėtėjimas </w:t>
            </w:r>
            <w:r w:rsidRPr="00FC06CB">
              <w:rPr>
                <w:sz w:val="22"/>
                <w:szCs w:val="22"/>
              </w:rPr>
              <w:t>/</w:t>
            </w:r>
            <w:r w:rsidR="00E91E9C" w:rsidRPr="00FC06CB">
              <w:rPr>
                <w:sz w:val="22"/>
                <w:szCs w:val="22"/>
              </w:rPr>
              <w:t xml:space="preserve"> </w:t>
            </w:r>
          </w:p>
          <w:p w14:paraId="44F098EF" w14:textId="163D9B4C" w:rsidR="001D0046" w:rsidRPr="00FC06CB" w:rsidRDefault="001D0046" w:rsidP="00442920">
            <w:pPr>
              <w:jc w:val="center"/>
              <w:rPr>
                <w:sz w:val="22"/>
                <w:szCs w:val="22"/>
                <w:highlight w:val="white"/>
              </w:rPr>
            </w:pPr>
            <w:r w:rsidRPr="00FC06CB">
              <w:rPr>
                <w:sz w:val="22"/>
                <w:szCs w:val="22"/>
              </w:rPr>
              <w:t>AV</w:t>
            </w:r>
            <w:r w:rsidR="00E91E9C" w:rsidRPr="00FC06CB">
              <w:rPr>
                <w:sz w:val="22"/>
                <w:szCs w:val="22"/>
              </w:rPr>
              <w:t xml:space="preserve"> blokada</w:t>
            </w:r>
          </w:p>
        </w:tc>
        <w:tc>
          <w:tcPr>
            <w:tcW w:w="1279" w:type="pct"/>
            <w:vAlign w:val="center"/>
          </w:tcPr>
          <w:p w14:paraId="5D27E582" w14:textId="47A6B1FD" w:rsidR="001D0046" w:rsidRPr="00FC06CB" w:rsidRDefault="003827FD" w:rsidP="00442920">
            <w:pPr>
              <w:jc w:val="center"/>
              <w:rPr>
                <w:sz w:val="22"/>
                <w:szCs w:val="22"/>
              </w:rPr>
            </w:pPr>
            <w:r w:rsidRPr="00FC06CB">
              <w:rPr>
                <w:sz w:val="22"/>
                <w:szCs w:val="22"/>
              </w:rPr>
              <w:t>Nedažnas</w:t>
            </w:r>
          </w:p>
        </w:tc>
        <w:tc>
          <w:tcPr>
            <w:tcW w:w="1137" w:type="pct"/>
            <w:vAlign w:val="center"/>
          </w:tcPr>
          <w:p w14:paraId="5E9CA084" w14:textId="77777777" w:rsidR="001D0046" w:rsidRPr="00FC06CB" w:rsidRDefault="001D0046" w:rsidP="00442920">
            <w:pPr>
              <w:jc w:val="center"/>
              <w:rPr>
                <w:sz w:val="22"/>
                <w:szCs w:val="22"/>
                <w:highlight w:val="white"/>
              </w:rPr>
            </w:pPr>
            <w:r w:rsidRPr="00FC06CB">
              <w:rPr>
                <w:sz w:val="22"/>
                <w:szCs w:val="22"/>
              </w:rPr>
              <w:t>-</w:t>
            </w:r>
          </w:p>
        </w:tc>
      </w:tr>
      <w:tr w:rsidR="001D0046" w:rsidRPr="00FC06CB" w14:paraId="007BE66F" w14:textId="77777777" w:rsidTr="00442920">
        <w:trPr>
          <w:trHeight w:val="20"/>
          <w:jc w:val="center"/>
        </w:trPr>
        <w:tc>
          <w:tcPr>
            <w:tcW w:w="1293" w:type="pct"/>
            <w:vMerge w:val="restart"/>
            <w:vAlign w:val="center"/>
          </w:tcPr>
          <w:p w14:paraId="187B60A1" w14:textId="2AC78CAE" w:rsidR="001D0046" w:rsidRPr="00FC06CB" w:rsidRDefault="009D67C2" w:rsidP="00442920">
            <w:pPr>
              <w:jc w:val="center"/>
              <w:rPr>
                <w:sz w:val="22"/>
                <w:szCs w:val="22"/>
              </w:rPr>
            </w:pPr>
            <w:r w:rsidRPr="00FC06CB">
              <w:rPr>
                <w:sz w:val="22"/>
                <w:szCs w:val="22"/>
              </w:rPr>
              <w:t>Kraujagyslių sutrikimai</w:t>
            </w:r>
          </w:p>
        </w:tc>
        <w:tc>
          <w:tcPr>
            <w:tcW w:w="1291" w:type="pct"/>
            <w:vAlign w:val="center"/>
          </w:tcPr>
          <w:p w14:paraId="5036B982" w14:textId="78F95201" w:rsidR="001D0046" w:rsidRPr="00FC06CB" w:rsidRDefault="001D0046" w:rsidP="00442920">
            <w:pPr>
              <w:jc w:val="center"/>
              <w:rPr>
                <w:sz w:val="22"/>
                <w:szCs w:val="22"/>
              </w:rPr>
            </w:pPr>
            <w:r w:rsidRPr="00FC06CB">
              <w:rPr>
                <w:sz w:val="22"/>
                <w:szCs w:val="22"/>
                <w:highlight w:val="white"/>
              </w:rPr>
              <w:t>H</w:t>
            </w:r>
            <w:r w:rsidR="00E91E9C" w:rsidRPr="00FC06CB">
              <w:rPr>
                <w:sz w:val="22"/>
                <w:szCs w:val="22"/>
                <w:highlight w:val="white"/>
              </w:rPr>
              <w:t>i</w:t>
            </w:r>
            <w:r w:rsidRPr="00FC06CB">
              <w:rPr>
                <w:sz w:val="22"/>
                <w:szCs w:val="22"/>
                <w:highlight w:val="white"/>
              </w:rPr>
              <w:t>poten</w:t>
            </w:r>
            <w:r w:rsidR="00E91E9C" w:rsidRPr="00FC06CB">
              <w:rPr>
                <w:sz w:val="22"/>
                <w:szCs w:val="22"/>
              </w:rPr>
              <w:t>zija</w:t>
            </w:r>
          </w:p>
        </w:tc>
        <w:tc>
          <w:tcPr>
            <w:tcW w:w="1279" w:type="pct"/>
            <w:vAlign w:val="center"/>
          </w:tcPr>
          <w:p w14:paraId="5E7792D5" w14:textId="65263DEC" w:rsidR="001D0046" w:rsidRPr="00FC06CB" w:rsidRDefault="003827FD" w:rsidP="00442920">
            <w:pPr>
              <w:jc w:val="center"/>
              <w:rPr>
                <w:sz w:val="22"/>
                <w:szCs w:val="22"/>
              </w:rPr>
            </w:pPr>
            <w:r w:rsidRPr="00FC06CB">
              <w:rPr>
                <w:sz w:val="22"/>
                <w:szCs w:val="22"/>
              </w:rPr>
              <w:t>Nedažnas</w:t>
            </w:r>
          </w:p>
        </w:tc>
        <w:tc>
          <w:tcPr>
            <w:tcW w:w="1137" w:type="pct"/>
            <w:vAlign w:val="center"/>
          </w:tcPr>
          <w:p w14:paraId="2C48D0B8" w14:textId="50C80C11" w:rsidR="001D0046" w:rsidRPr="00FC06CB" w:rsidRDefault="003827FD" w:rsidP="00442920">
            <w:pPr>
              <w:jc w:val="center"/>
              <w:rPr>
                <w:sz w:val="22"/>
                <w:szCs w:val="22"/>
              </w:rPr>
            </w:pPr>
            <w:r w:rsidRPr="00FC06CB">
              <w:rPr>
                <w:sz w:val="22"/>
                <w:szCs w:val="22"/>
              </w:rPr>
              <w:t>Nedažnas</w:t>
            </w:r>
          </w:p>
        </w:tc>
      </w:tr>
      <w:tr w:rsidR="001D0046" w:rsidRPr="00FC06CB" w14:paraId="2C3DB5F5" w14:textId="77777777" w:rsidTr="00442920">
        <w:trPr>
          <w:trHeight w:val="20"/>
          <w:jc w:val="center"/>
        </w:trPr>
        <w:tc>
          <w:tcPr>
            <w:tcW w:w="1293" w:type="pct"/>
            <w:vMerge/>
            <w:vAlign w:val="center"/>
          </w:tcPr>
          <w:p w14:paraId="2C43DDA8"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429B4BC0" w14:textId="0B1016F4" w:rsidR="001D0046" w:rsidRPr="00FC06CB" w:rsidRDefault="00E91E9C" w:rsidP="00442920">
            <w:pPr>
              <w:jc w:val="center"/>
              <w:rPr>
                <w:sz w:val="22"/>
                <w:szCs w:val="22"/>
              </w:rPr>
            </w:pPr>
            <w:r w:rsidRPr="00FC06CB">
              <w:rPr>
                <w:sz w:val="22"/>
                <w:szCs w:val="22"/>
              </w:rPr>
              <w:t>Veido ir kaklo paraudimas</w:t>
            </w:r>
          </w:p>
        </w:tc>
        <w:tc>
          <w:tcPr>
            <w:tcW w:w="1279" w:type="pct"/>
            <w:vAlign w:val="center"/>
          </w:tcPr>
          <w:p w14:paraId="5AB5E24C"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0EB7622B" w14:textId="5F8FF06D" w:rsidR="001D0046" w:rsidRPr="00FC06CB" w:rsidRDefault="003827FD" w:rsidP="00442920">
            <w:pPr>
              <w:jc w:val="center"/>
              <w:rPr>
                <w:sz w:val="22"/>
                <w:szCs w:val="22"/>
              </w:rPr>
            </w:pPr>
            <w:r w:rsidRPr="00FC06CB">
              <w:rPr>
                <w:sz w:val="22"/>
                <w:szCs w:val="22"/>
                <w:highlight w:val="white"/>
              </w:rPr>
              <w:t>Dažnas</w:t>
            </w:r>
          </w:p>
        </w:tc>
      </w:tr>
      <w:tr w:rsidR="001D0046" w:rsidRPr="00FC06CB" w14:paraId="661E5890" w14:textId="77777777" w:rsidTr="00442920">
        <w:trPr>
          <w:trHeight w:val="20"/>
          <w:jc w:val="center"/>
        </w:trPr>
        <w:tc>
          <w:tcPr>
            <w:tcW w:w="1293" w:type="pct"/>
            <w:vMerge/>
            <w:vAlign w:val="center"/>
          </w:tcPr>
          <w:p w14:paraId="567A4388"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2B7D95D8" w14:textId="08507469" w:rsidR="001D0046" w:rsidRPr="00FC06CB" w:rsidRDefault="001D0046" w:rsidP="00442920">
            <w:pPr>
              <w:jc w:val="center"/>
              <w:rPr>
                <w:sz w:val="22"/>
                <w:szCs w:val="22"/>
                <w:highlight w:val="white"/>
              </w:rPr>
            </w:pPr>
            <w:r w:rsidRPr="00FC06CB">
              <w:rPr>
                <w:sz w:val="22"/>
                <w:szCs w:val="22"/>
              </w:rPr>
              <w:t>(</w:t>
            </w:r>
            <w:r w:rsidR="00E91E9C" w:rsidRPr="00FC06CB">
              <w:rPr>
                <w:sz w:val="22"/>
                <w:szCs w:val="22"/>
              </w:rPr>
              <w:t>sustiprėjęs</w:t>
            </w:r>
            <w:r w:rsidRPr="00FC06CB">
              <w:rPr>
                <w:sz w:val="22"/>
                <w:szCs w:val="22"/>
              </w:rPr>
              <w:t xml:space="preserve">) </w:t>
            </w:r>
            <w:r w:rsidR="00E91E9C" w:rsidRPr="00FC06CB">
              <w:rPr>
                <w:sz w:val="22"/>
                <w:szCs w:val="22"/>
              </w:rPr>
              <w:t>protarpinis šlub</w:t>
            </w:r>
            <w:r w:rsidR="00457FC2">
              <w:rPr>
                <w:sz w:val="22"/>
                <w:szCs w:val="22"/>
              </w:rPr>
              <w:t>u</w:t>
            </w:r>
            <w:r w:rsidR="00E91E9C" w:rsidRPr="00FC06CB">
              <w:rPr>
                <w:sz w:val="22"/>
                <w:szCs w:val="22"/>
              </w:rPr>
              <w:t>mas</w:t>
            </w:r>
          </w:p>
        </w:tc>
        <w:tc>
          <w:tcPr>
            <w:tcW w:w="1279" w:type="pct"/>
            <w:vAlign w:val="center"/>
          </w:tcPr>
          <w:p w14:paraId="0BEA465B" w14:textId="4E31FD09" w:rsidR="001D0046" w:rsidRPr="00FC06CB" w:rsidRDefault="003827FD" w:rsidP="00442920">
            <w:pPr>
              <w:jc w:val="center"/>
              <w:rPr>
                <w:sz w:val="22"/>
                <w:szCs w:val="22"/>
              </w:rPr>
            </w:pPr>
            <w:r w:rsidRPr="00FC06CB">
              <w:rPr>
                <w:sz w:val="22"/>
                <w:szCs w:val="22"/>
              </w:rPr>
              <w:t>Nedažnas</w:t>
            </w:r>
          </w:p>
        </w:tc>
        <w:tc>
          <w:tcPr>
            <w:tcW w:w="1137" w:type="pct"/>
            <w:vAlign w:val="center"/>
          </w:tcPr>
          <w:p w14:paraId="3599BE17" w14:textId="77777777" w:rsidR="001D0046" w:rsidRPr="00FC06CB" w:rsidRDefault="001D0046" w:rsidP="00442920">
            <w:pPr>
              <w:jc w:val="center"/>
              <w:rPr>
                <w:sz w:val="22"/>
                <w:szCs w:val="22"/>
                <w:highlight w:val="white"/>
              </w:rPr>
            </w:pPr>
            <w:r w:rsidRPr="00FC06CB">
              <w:rPr>
                <w:sz w:val="22"/>
                <w:szCs w:val="22"/>
              </w:rPr>
              <w:t>-</w:t>
            </w:r>
          </w:p>
        </w:tc>
      </w:tr>
      <w:tr w:rsidR="001D0046" w:rsidRPr="00FC06CB" w14:paraId="45BAFC57" w14:textId="77777777" w:rsidTr="00442920">
        <w:trPr>
          <w:trHeight w:val="20"/>
          <w:jc w:val="center"/>
        </w:trPr>
        <w:tc>
          <w:tcPr>
            <w:tcW w:w="1293" w:type="pct"/>
            <w:vMerge/>
            <w:vAlign w:val="center"/>
          </w:tcPr>
          <w:p w14:paraId="35386ED8" w14:textId="77777777" w:rsidR="001D0046" w:rsidRPr="00FC06CB" w:rsidRDefault="001D0046" w:rsidP="00442920">
            <w:pPr>
              <w:widowControl w:val="0"/>
              <w:pBdr>
                <w:top w:val="nil"/>
                <w:left w:val="nil"/>
                <w:bottom w:val="nil"/>
                <w:right w:val="nil"/>
                <w:between w:val="nil"/>
              </w:pBdr>
              <w:rPr>
                <w:sz w:val="22"/>
                <w:szCs w:val="22"/>
                <w:highlight w:val="white"/>
              </w:rPr>
            </w:pPr>
          </w:p>
        </w:tc>
        <w:tc>
          <w:tcPr>
            <w:tcW w:w="1291" w:type="pct"/>
          </w:tcPr>
          <w:p w14:paraId="510128D6" w14:textId="49680DFF" w:rsidR="001D0046" w:rsidRPr="00FC06CB" w:rsidRDefault="001D0046" w:rsidP="00442920">
            <w:pPr>
              <w:jc w:val="center"/>
              <w:rPr>
                <w:sz w:val="22"/>
                <w:szCs w:val="22"/>
              </w:rPr>
            </w:pPr>
            <w:r w:rsidRPr="00FC06CB">
              <w:rPr>
                <w:sz w:val="22"/>
                <w:szCs w:val="22"/>
                <w:highlight w:val="white"/>
              </w:rPr>
              <w:t>Vas</w:t>
            </w:r>
            <w:r w:rsidR="00E91E9C" w:rsidRPr="00FC06CB">
              <w:rPr>
                <w:sz w:val="22"/>
                <w:szCs w:val="22"/>
                <w:highlight w:val="white"/>
              </w:rPr>
              <w:t>k</w:t>
            </w:r>
            <w:r w:rsidRPr="00FC06CB">
              <w:rPr>
                <w:sz w:val="22"/>
                <w:szCs w:val="22"/>
                <w:highlight w:val="white"/>
              </w:rPr>
              <w:t>ulit</w:t>
            </w:r>
            <w:r w:rsidR="00E91E9C" w:rsidRPr="00FC06CB">
              <w:rPr>
                <w:sz w:val="22"/>
                <w:szCs w:val="22"/>
                <w:highlight w:val="white"/>
              </w:rPr>
              <w:t>a</w:t>
            </w:r>
            <w:r w:rsidRPr="00FC06CB">
              <w:rPr>
                <w:sz w:val="22"/>
                <w:szCs w:val="22"/>
                <w:highlight w:val="white"/>
              </w:rPr>
              <w:t>s</w:t>
            </w:r>
          </w:p>
        </w:tc>
        <w:tc>
          <w:tcPr>
            <w:tcW w:w="1279" w:type="pct"/>
            <w:vAlign w:val="center"/>
          </w:tcPr>
          <w:p w14:paraId="348887D0"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74CF09E1" w14:textId="7C9F66A0" w:rsidR="001D0046" w:rsidRPr="00FC06CB" w:rsidRDefault="003827FD" w:rsidP="00442920">
            <w:pPr>
              <w:jc w:val="center"/>
              <w:rPr>
                <w:sz w:val="22"/>
                <w:szCs w:val="22"/>
              </w:rPr>
            </w:pPr>
            <w:r w:rsidRPr="00FC06CB">
              <w:rPr>
                <w:sz w:val="22"/>
                <w:szCs w:val="22"/>
                <w:highlight w:val="white"/>
              </w:rPr>
              <w:t>Labai retas</w:t>
            </w:r>
          </w:p>
        </w:tc>
      </w:tr>
      <w:tr w:rsidR="001D0046" w:rsidRPr="00FC06CB" w14:paraId="1D75DC3D" w14:textId="77777777" w:rsidTr="00442920">
        <w:trPr>
          <w:trHeight w:val="20"/>
          <w:jc w:val="center"/>
        </w:trPr>
        <w:tc>
          <w:tcPr>
            <w:tcW w:w="1293" w:type="pct"/>
            <w:vMerge w:val="restart"/>
            <w:vAlign w:val="center"/>
          </w:tcPr>
          <w:p w14:paraId="316F7C55" w14:textId="19699913" w:rsidR="001D0046" w:rsidRPr="00FC06CB" w:rsidRDefault="009D67C2" w:rsidP="00442920">
            <w:pPr>
              <w:jc w:val="center"/>
              <w:rPr>
                <w:sz w:val="22"/>
                <w:szCs w:val="22"/>
              </w:rPr>
            </w:pPr>
            <w:r w:rsidRPr="00FC06CB">
              <w:rPr>
                <w:sz w:val="22"/>
                <w:szCs w:val="22"/>
              </w:rPr>
              <w:t>Kvėpavimo sistemos, krūtinės ląstos ir tarpuplaučio sutrikimai</w:t>
            </w:r>
          </w:p>
        </w:tc>
        <w:tc>
          <w:tcPr>
            <w:tcW w:w="1291" w:type="pct"/>
          </w:tcPr>
          <w:p w14:paraId="1D01A3D8" w14:textId="2FC0C164" w:rsidR="001D0046" w:rsidRPr="00FC06CB" w:rsidRDefault="001D0046" w:rsidP="00442920">
            <w:pPr>
              <w:jc w:val="center"/>
              <w:rPr>
                <w:sz w:val="22"/>
                <w:szCs w:val="22"/>
                <w:highlight w:val="white"/>
              </w:rPr>
            </w:pPr>
            <w:r w:rsidRPr="00FC06CB">
              <w:rPr>
                <w:sz w:val="22"/>
                <w:szCs w:val="22"/>
              </w:rPr>
              <w:t>Bronch</w:t>
            </w:r>
            <w:r w:rsidR="00E91E9C" w:rsidRPr="00FC06CB">
              <w:rPr>
                <w:sz w:val="22"/>
                <w:szCs w:val="22"/>
              </w:rPr>
              <w:t xml:space="preserve">ų </w:t>
            </w:r>
            <w:r w:rsidRPr="00FC06CB">
              <w:rPr>
                <w:sz w:val="22"/>
                <w:szCs w:val="22"/>
              </w:rPr>
              <w:t>spa</w:t>
            </w:r>
            <w:r w:rsidR="00E91E9C" w:rsidRPr="00FC06CB">
              <w:rPr>
                <w:sz w:val="22"/>
                <w:szCs w:val="22"/>
              </w:rPr>
              <w:t>z</w:t>
            </w:r>
            <w:r w:rsidRPr="00FC06CB">
              <w:rPr>
                <w:sz w:val="22"/>
                <w:szCs w:val="22"/>
              </w:rPr>
              <w:t>m</w:t>
            </w:r>
            <w:r w:rsidR="00E91E9C" w:rsidRPr="00FC06CB">
              <w:rPr>
                <w:sz w:val="22"/>
                <w:szCs w:val="22"/>
              </w:rPr>
              <w:t>as</w:t>
            </w:r>
          </w:p>
        </w:tc>
        <w:tc>
          <w:tcPr>
            <w:tcW w:w="1279" w:type="pct"/>
            <w:vAlign w:val="center"/>
          </w:tcPr>
          <w:p w14:paraId="62F75C93" w14:textId="1908448A" w:rsidR="001D0046" w:rsidRPr="00FC06CB" w:rsidRDefault="003827FD" w:rsidP="00442920">
            <w:pPr>
              <w:jc w:val="center"/>
              <w:rPr>
                <w:sz w:val="22"/>
                <w:szCs w:val="22"/>
              </w:rPr>
            </w:pPr>
            <w:r w:rsidRPr="00FC06CB">
              <w:rPr>
                <w:sz w:val="22"/>
                <w:szCs w:val="22"/>
              </w:rPr>
              <w:t>Nedažnas</w:t>
            </w:r>
          </w:p>
        </w:tc>
        <w:tc>
          <w:tcPr>
            <w:tcW w:w="1137" w:type="pct"/>
            <w:vAlign w:val="center"/>
          </w:tcPr>
          <w:p w14:paraId="46A75BB4" w14:textId="77777777" w:rsidR="001D0046" w:rsidRPr="00FC06CB" w:rsidRDefault="001D0046" w:rsidP="00442920">
            <w:pPr>
              <w:jc w:val="center"/>
              <w:rPr>
                <w:sz w:val="22"/>
                <w:szCs w:val="22"/>
                <w:highlight w:val="white"/>
              </w:rPr>
            </w:pPr>
            <w:r w:rsidRPr="00FC06CB">
              <w:rPr>
                <w:sz w:val="22"/>
                <w:szCs w:val="22"/>
              </w:rPr>
              <w:t>-</w:t>
            </w:r>
          </w:p>
        </w:tc>
      </w:tr>
      <w:tr w:rsidR="001D0046" w:rsidRPr="00FC06CB" w14:paraId="54C6D11C" w14:textId="77777777" w:rsidTr="00442920">
        <w:trPr>
          <w:trHeight w:val="20"/>
          <w:jc w:val="center"/>
        </w:trPr>
        <w:tc>
          <w:tcPr>
            <w:tcW w:w="1293" w:type="pct"/>
            <w:vMerge/>
            <w:vAlign w:val="center"/>
          </w:tcPr>
          <w:p w14:paraId="4D8ECD73"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7A6CA4F1" w14:textId="6A10528B" w:rsidR="001D0046" w:rsidRPr="00FC06CB" w:rsidRDefault="00E91E9C" w:rsidP="00442920">
            <w:pPr>
              <w:jc w:val="center"/>
              <w:rPr>
                <w:sz w:val="22"/>
                <w:szCs w:val="22"/>
              </w:rPr>
            </w:pPr>
            <w:r w:rsidRPr="00FC06CB">
              <w:rPr>
                <w:sz w:val="22"/>
                <w:szCs w:val="22"/>
              </w:rPr>
              <w:t>Kosulys</w:t>
            </w:r>
          </w:p>
        </w:tc>
        <w:tc>
          <w:tcPr>
            <w:tcW w:w="1279" w:type="pct"/>
            <w:vAlign w:val="center"/>
          </w:tcPr>
          <w:p w14:paraId="3500AE88"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76347058" w14:textId="695E87B4" w:rsidR="001D0046" w:rsidRPr="00FC06CB" w:rsidRDefault="003827FD" w:rsidP="00442920">
            <w:pPr>
              <w:jc w:val="center"/>
              <w:rPr>
                <w:sz w:val="22"/>
                <w:szCs w:val="22"/>
              </w:rPr>
            </w:pPr>
            <w:r w:rsidRPr="00FC06CB">
              <w:rPr>
                <w:sz w:val="22"/>
                <w:szCs w:val="22"/>
                <w:highlight w:val="white"/>
              </w:rPr>
              <w:t>Nedažnas</w:t>
            </w:r>
          </w:p>
        </w:tc>
      </w:tr>
      <w:tr w:rsidR="001D0046" w:rsidRPr="00FC06CB" w14:paraId="17B7458C" w14:textId="77777777" w:rsidTr="00442920">
        <w:trPr>
          <w:trHeight w:val="20"/>
          <w:jc w:val="center"/>
        </w:trPr>
        <w:tc>
          <w:tcPr>
            <w:tcW w:w="1293" w:type="pct"/>
            <w:vMerge/>
            <w:vAlign w:val="center"/>
          </w:tcPr>
          <w:p w14:paraId="6A5103A6"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4105E766" w14:textId="0D4B18AF" w:rsidR="001D0046" w:rsidRPr="00FC06CB" w:rsidRDefault="001D0046" w:rsidP="00442920">
            <w:pPr>
              <w:jc w:val="center"/>
              <w:rPr>
                <w:sz w:val="22"/>
                <w:szCs w:val="22"/>
              </w:rPr>
            </w:pPr>
            <w:r w:rsidRPr="00FC06CB">
              <w:rPr>
                <w:sz w:val="22"/>
                <w:szCs w:val="22"/>
                <w:highlight w:val="white"/>
              </w:rPr>
              <w:t>D</w:t>
            </w:r>
            <w:r w:rsidR="00E91E9C" w:rsidRPr="00FC06CB">
              <w:rPr>
                <w:sz w:val="22"/>
                <w:szCs w:val="22"/>
              </w:rPr>
              <w:t>usulys</w:t>
            </w:r>
          </w:p>
        </w:tc>
        <w:tc>
          <w:tcPr>
            <w:tcW w:w="1279" w:type="pct"/>
            <w:vAlign w:val="center"/>
          </w:tcPr>
          <w:p w14:paraId="1A8B03B5" w14:textId="2A9C670B" w:rsidR="001D0046" w:rsidRPr="00FC06CB" w:rsidRDefault="003827FD" w:rsidP="00442920">
            <w:pPr>
              <w:jc w:val="center"/>
              <w:rPr>
                <w:sz w:val="22"/>
                <w:szCs w:val="22"/>
              </w:rPr>
            </w:pPr>
            <w:r w:rsidRPr="00FC06CB">
              <w:rPr>
                <w:sz w:val="22"/>
                <w:szCs w:val="22"/>
                <w:highlight w:val="white"/>
              </w:rPr>
              <w:t>Dažnas</w:t>
            </w:r>
          </w:p>
        </w:tc>
        <w:tc>
          <w:tcPr>
            <w:tcW w:w="1137" w:type="pct"/>
            <w:vAlign w:val="center"/>
          </w:tcPr>
          <w:p w14:paraId="6219ED73" w14:textId="5B652DF3" w:rsidR="001D0046" w:rsidRPr="00FC06CB" w:rsidRDefault="003827FD" w:rsidP="00442920">
            <w:pPr>
              <w:jc w:val="center"/>
              <w:rPr>
                <w:sz w:val="22"/>
                <w:szCs w:val="22"/>
              </w:rPr>
            </w:pPr>
            <w:r w:rsidRPr="00FC06CB">
              <w:rPr>
                <w:sz w:val="22"/>
                <w:szCs w:val="22"/>
                <w:highlight w:val="white"/>
              </w:rPr>
              <w:t>Dažnas</w:t>
            </w:r>
          </w:p>
        </w:tc>
      </w:tr>
      <w:tr w:rsidR="001D0046" w:rsidRPr="00FC06CB" w14:paraId="1E14888B" w14:textId="77777777" w:rsidTr="00442920">
        <w:trPr>
          <w:trHeight w:val="20"/>
          <w:jc w:val="center"/>
        </w:trPr>
        <w:tc>
          <w:tcPr>
            <w:tcW w:w="1293" w:type="pct"/>
            <w:vMerge/>
            <w:vAlign w:val="center"/>
          </w:tcPr>
          <w:p w14:paraId="6CF3CD7F" w14:textId="77777777" w:rsidR="001D0046" w:rsidRPr="00FC06CB" w:rsidRDefault="001D0046" w:rsidP="009D67C2">
            <w:pPr>
              <w:pBdr>
                <w:top w:val="nil"/>
                <w:left w:val="nil"/>
                <w:bottom w:val="nil"/>
                <w:right w:val="nil"/>
                <w:between w:val="nil"/>
              </w:pBdr>
              <w:jc w:val="center"/>
              <w:rPr>
                <w:sz w:val="22"/>
                <w:szCs w:val="22"/>
              </w:rPr>
            </w:pPr>
          </w:p>
        </w:tc>
        <w:tc>
          <w:tcPr>
            <w:tcW w:w="1291" w:type="pct"/>
            <w:vAlign w:val="center"/>
          </w:tcPr>
          <w:p w14:paraId="601F5F78" w14:textId="0FD28E86" w:rsidR="001D0046" w:rsidRPr="00FC06CB" w:rsidRDefault="001D0046" w:rsidP="00442920">
            <w:pPr>
              <w:jc w:val="center"/>
              <w:rPr>
                <w:sz w:val="22"/>
                <w:szCs w:val="22"/>
              </w:rPr>
            </w:pPr>
            <w:r w:rsidRPr="00FC06CB">
              <w:rPr>
                <w:sz w:val="22"/>
                <w:szCs w:val="22"/>
                <w:highlight w:val="white"/>
              </w:rPr>
              <w:t>Rinit</w:t>
            </w:r>
            <w:r w:rsidR="00E91E9C" w:rsidRPr="00FC06CB">
              <w:rPr>
                <w:sz w:val="22"/>
                <w:szCs w:val="22"/>
                <w:highlight w:val="white"/>
              </w:rPr>
              <w:t>a</w:t>
            </w:r>
            <w:r w:rsidRPr="00FC06CB">
              <w:rPr>
                <w:sz w:val="22"/>
                <w:szCs w:val="22"/>
                <w:highlight w:val="white"/>
              </w:rPr>
              <w:t>s</w:t>
            </w:r>
          </w:p>
        </w:tc>
        <w:tc>
          <w:tcPr>
            <w:tcW w:w="1279" w:type="pct"/>
            <w:vAlign w:val="center"/>
          </w:tcPr>
          <w:p w14:paraId="2E9E72CF"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0FA73E7A" w14:textId="2199B9E6" w:rsidR="001D0046" w:rsidRPr="00FC06CB" w:rsidRDefault="003827FD" w:rsidP="00442920">
            <w:pPr>
              <w:jc w:val="center"/>
              <w:rPr>
                <w:sz w:val="22"/>
                <w:szCs w:val="22"/>
              </w:rPr>
            </w:pPr>
            <w:r w:rsidRPr="00FC06CB">
              <w:rPr>
                <w:sz w:val="22"/>
                <w:szCs w:val="22"/>
                <w:highlight w:val="white"/>
              </w:rPr>
              <w:t>Nedažnas</w:t>
            </w:r>
          </w:p>
        </w:tc>
      </w:tr>
      <w:tr w:rsidR="001D0046" w:rsidRPr="00FC06CB" w14:paraId="3E457472" w14:textId="77777777" w:rsidTr="00442920">
        <w:trPr>
          <w:trHeight w:val="20"/>
          <w:jc w:val="center"/>
        </w:trPr>
        <w:tc>
          <w:tcPr>
            <w:tcW w:w="1293" w:type="pct"/>
            <w:vMerge w:val="restart"/>
            <w:vAlign w:val="center"/>
          </w:tcPr>
          <w:p w14:paraId="14C6F525" w14:textId="4A3454C5" w:rsidR="001D0046" w:rsidRPr="00FC06CB" w:rsidRDefault="009D67C2" w:rsidP="00442920">
            <w:pPr>
              <w:jc w:val="center"/>
              <w:rPr>
                <w:sz w:val="22"/>
                <w:szCs w:val="22"/>
              </w:rPr>
            </w:pPr>
            <w:r w:rsidRPr="00FC06CB">
              <w:rPr>
                <w:sz w:val="22"/>
                <w:szCs w:val="22"/>
              </w:rPr>
              <w:t>Virškinimo trakto sutrikimai</w:t>
            </w:r>
          </w:p>
        </w:tc>
        <w:tc>
          <w:tcPr>
            <w:tcW w:w="1291" w:type="pct"/>
          </w:tcPr>
          <w:p w14:paraId="2FB74C35" w14:textId="3390BB32" w:rsidR="001D0046" w:rsidRPr="00FC06CB" w:rsidRDefault="00E91E9C" w:rsidP="00442920">
            <w:pPr>
              <w:jc w:val="center"/>
              <w:rPr>
                <w:sz w:val="22"/>
                <w:szCs w:val="22"/>
              </w:rPr>
            </w:pPr>
            <w:r w:rsidRPr="00FC06CB">
              <w:rPr>
                <w:sz w:val="22"/>
                <w:szCs w:val="22"/>
              </w:rPr>
              <w:t>Pilvo skausmas</w:t>
            </w:r>
          </w:p>
        </w:tc>
        <w:tc>
          <w:tcPr>
            <w:tcW w:w="1279" w:type="pct"/>
            <w:vAlign w:val="center"/>
          </w:tcPr>
          <w:p w14:paraId="25F356D6"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03571175" w14:textId="542B5465" w:rsidR="001D0046" w:rsidRPr="00FC06CB" w:rsidRDefault="003827FD" w:rsidP="00442920">
            <w:pPr>
              <w:jc w:val="center"/>
              <w:rPr>
                <w:sz w:val="22"/>
                <w:szCs w:val="22"/>
              </w:rPr>
            </w:pPr>
            <w:r w:rsidRPr="00FC06CB">
              <w:rPr>
                <w:sz w:val="22"/>
                <w:szCs w:val="22"/>
                <w:highlight w:val="white"/>
              </w:rPr>
              <w:t>Dažnas</w:t>
            </w:r>
          </w:p>
        </w:tc>
      </w:tr>
      <w:tr w:rsidR="001D0046" w:rsidRPr="00FC06CB" w14:paraId="576E760F" w14:textId="77777777" w:rsidTr="00442920">
        <w:trPr>
          <w:trHeight w:val="20"/>
          <w:jc w:val="center"/>
        </w:trPr>
        <w:tc>
          <w:tcPr>
            <w:tcW w:w="1293" w:type="pct"/>
            <w:vMerge/>
            <w:vAlign w:val="center"/>
          </w:tcPr>
          <w:p w14:paraId="09910312"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1B2F9239" w14:textId="0E9B63F1" w:rsidR="001D0046" w:rsidRPr="00FC06CB" w:rsidRDefault="00E91E9C" w:rsidP="00442920">
            <w:pPr>
              <w:jc w:val="center"/>
              <w:rPr>
                <w:sz w:val="22"/>
                <w:szCs w:val="22"/>
              </w:rPr>
            </w:pPr>
            <w:r w:rsidRPr="00FC06CB">
              <w:rPr>
                <w:sz w:val="22"/>
                <w:szCs w:val="22"/>
                <w:highlight w:val="white"/>
              </w:rPr>
              <w:t xml:space="preserve">Pasikeitę tuštinimosi įpročiai </w:t>
            </w:r>
            <w:r w:rsidR="001D0046" w:rsidRPr="00FC06CB">
              <w:rPr>
                <w:sz w:val="22"/>
                <w:szCs w:val="22"/>
                <w:highlight w:val="white"/>
              </w:rPr>
              <w:t>(</w:t>
            </w:r>
            <w:r w:rsidRPr="00FC06CB">
              <w:rPr>
                <w:sz w:val="22"/>
                <w:szCs w:val="22"/>
                <w:highlight w:val="white"/>
              </w:rPr>
              <w:t>įskaitant viduriavimą ir vidurių užkietėjimą</w:t>
            </w:r>
            <w:r w:rsidR="001D0046" w:rsidRPr="00FC06CB">
              <w:rPr>
                <w:sz w:val="22"/>
                <w:szCs w:val="22"/>
                <w:highlight w:val="white"/>
              </w:rPr>
              <w:t>)</w:t>
            </w:r>
          </w:p>
        </w:tc>
        <w:tc>
          <w:tcPr>
            <w:tcW w:w="1279" w:type="pct"/>
            <w:vAlign w:val="center"/>
          </w:tcPr>
          <w:p w14:paraId="0B094F88"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7F3CB812" w14:textId="5EB6454C" w:rsidR="001D0046" w:rsidRPr="00FC06CB" w:rsidRDefault="003827FD" w:rsidP="00442920">
            <w:pPr>
              <w:jc w:val="center"/>
              <w:rPr>
                <w:sz w:val="22"/>
                <w:szCs w:val="22"/>
              </w:rPr>
            </w:pPr>
            <w:r w:rsidRPr="00FC06CB">
              <w:rPr>
                <w:sz w:val="22"/>
                <w:szCs w:val="22"/>
                <w:highlight w:val="white"/>
              </w:rPr>
              <w:t>Dažnas</w:t>
            </w:r>
          </w:p>
        </w:tc>
      </w:tr>
      <w:tr w:rsidR="001D0046" w:rsidRPr="00FC06CB" w14:paraId="001D83F8" w14:textId="77777777" w:rsidTr="00442920">
        <w:trPr>
          <w:trHeight w:val="20"/>
          <w:jc w:val="center"/>
        </w:trPr>
        <w:tc>
          <w:tcPr>
            <w:tcW w:w="1293" w:type="pct"/>
            <w:vMerge/>
            <w:vAlign w:val="center"/>
          </w:tcPr>
          <w:p w14:paraId="43B41077"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6DE87819" w14:textId="4CF240B4" w:rsidR="001D0046" w:rsidRPr="00FC06CB" w:rsidRDefault="00E91E9C" w:rsidP="00442920">
            <w:pPr>
              <w:jc w:val="center"/>
              <w:rPr>
                <w:sz w:val="22"/>
                <w:szCs w:val="22"/>
                <w:highlight w:val="white"/>
              </w:rPr>
            </w:pPr>
            <w:r w:rsidRPr="00FC06CB">
              <w:rPr>
                <w:sz w:val="22"/>
                <w:szCs w:val="22"/>
              </w:rPr>
              <w:t>Vidurių užkietėjimas</w:t>
            </w:r>
          </w:p>
        </w:tc>
        <w:tc>
          <w:tcPr>
            <w:tcW w:w="1279" w:type="pct"/>
            <w:vAlign w:val="center"/>
          </w:tcPr>
          <w:p w14:paraId="0A54533E" w14:textId="74CDE608" w:rsidR="001D0046" w:rsidRPr="00FC06CB" w:rsidRDefault="003827FD" w:rsidP="00442920">
            <w:pPr>
              <w:jc w:val="center"/>
              <w:rPr>
                <w:sz w:val="22"/>
                <w:szCs w:val="22"/>
              </w:rPr>
            </w:pPr>
            <w:r w:rsidRPr="00FC06CB">
              <w:rPr>
                <w:sz w:val="22"/>
                <w:szCs w:val="22"/>
                <w:highlight w:val="white"/>
              </w:rPr>
              <w:t>Dažnas</w:t>
            </w:r>
          </w:p>
        </w:tc>
        <w:tc>
          <w:tcPr>
            <w:tcW w:w="1137" w:type="pct"/>
          </w:tcPr>
          <w:p w14:paraId="600A2440" w14:textId="77777777" w:rsidR="001D0046" w:rsidRPr="00FC06CB" w:rsidRDefault="001D0046" w:rsidP="00442920">
            <w:pPr>
              <w:jc w:val="center"/>
              <w:rPr>
                <w:sz w:val="22"/>
                <w:szCs w:val="22"/>
                <w:highlight w:val="white"/>
              </w:rPr>
            </w:pPr>
            <w:r w:rsidRPr="00FC06CB">
              <w:rPr>
                <w:sz w:val="22"/>
                <w:szCs w:val="22"/>
              </w:rPr>
              <w:t>-</w:t>
            </w:r>
          </w:p>
        </w:tc>
      </w:tr>
      <w:tr w:rsidR="001D0046" w:rsidRPr="00FC06CB" w14:paraId="5C17CCF2" w14:textId="77777777" w:rsidTr="00442920">
        <w:trPr>
          <w:trHeight w:val="20"/>
          <w:jc w:val="center"/>
        </w:trPr>
        <w:tc>
          <w:tcPr>
            <w:tcW w:w="1293" w:type="pct"/>
            <w:vMerge/>
            <w:vAlign w:val="center"/>
          </w:tcPr>
          <w:p w14:paraId="075C76F9" w14:textId="77777777" w:rsidR="001D0046" w:rsidRPr="00FC06CB" w:rsidRDefault="001D0046" w:rsidP="00442920">
            <w:pPr>
              <w:widowControl w:val="0"/>
              <w:pBdr>
                <w:top w:val="nil"/>
                <w:left w:val="nil"/>
                <w:bottom w:val="nil"/>
                <w:right w:val="nil"/>
                <w:between w:val="nil"/>
              </w:pBdr>
              <w:rPr>
                <w:sz w:val="22"/>
                <w:szCs w:val="22"/>
                <w:highlight w:val="white"/>
              </w:rPr>
            </w:pPr>
          </w:p>
        </w:tc>
        <w:tc>
          <w:tcPr>
            <w:tcW w:w="1291" w:type="pct"/>
          </w:tcPr>
          <w:p w14:paraId="014CD294" w14:textId="6B5D6348" w:rsidR="001D0046" w:rsidRPr="00FC06CB" w:rsidRDefault="00E91E9C" w:rsidP="00442920">
            <w:pPr>
              <w:jc w:val="center"/>
              <w:rPr>
                <w:sz w:val="22"/>
                <w:szCs w:val="22"/>
                <w:highlight w:val="white"/>
              </w:rPr>
            </w:pPr>
            <w:r w:rsidRPr="00FC06CB">
              <w:rPr>
                <w:sz w:val="22"/>
                <w:szCs w:val="22"/>
              </w:rPr>
              <w:t>Viduriavimas</w:t>
            </w:r>
          </w:p>
        </w:tc>
        <w:tc>
          <w:tcPr>
            <w:tcW w:w="1279" w:type="pct"/>
            <w:vAlign w:val="center"/>
          </w:tcPr>
          <w:p w14:paraId="7B372862" w14:textId="5E0C57DD" w:rsidR="001D0046" w:rsidRPr="00FC06CB" w:rsidRDefault="003827FD" w:rsidP="00442920">
            <w:pPr>
              <w:jc w:val="center"/>
              <w:rPr>
                <w:sz w:val="22"/>
                <w:szCs w:val="22"/>
              </w:rPr>
            </w:pPr>
            <w:r w:rsidRPr="00FC06CB">
              <w:rPr>
                <w:sz w:val="22"/>
                <w:szCs w:val="22"/>
                <w:highlight w:val="white"/>
              </w:rPr>
              <w:t>Dažnas</w:t>
            </w:r>
          </w:p>
        </w:tc>
        <w:tc>
          <w:tcPr>
            <w:tcW w:w="1137" w:type="pct"/>
          </w:tcPr>
          <w:p w14:paraId="0E152421" w14:textId="77777777" w:rsidR="001D0046" w:rsidRPr="00FC06CB" w:rsidRDefault="001D0046" w:rsidP="00442920">
            <w:pPr>
              <w:jc w:val="center"/>
              <w:rPr>
                <w:sz w:val="22"/>
                <w:szCs w:val="22"/>
                <w:highlight w:val="white"/>
              </w:rPr>
            </w:pPr>
            <w:r w:rsidRPr="00FC06CB">
              <w:rPr>
                <w:sz w:val="22"/>
                <w:szCs w:val="22"/>
              </w:rPr>
              <w:t>-</w:t>
            </w:r>
          </w:p>
        </w:tc>
      </w:tr>
      <w:tr w:rsidR="001D0046" w:rsidRPr="00FC06CB" w14:paraId="5943FFEC" w14:textId="77777777" w:rsidTr="00442920">
        <w:trPr>
          <w:trHeight w:val="20"/>
          <w:jc w:val="center"/>
        </w:trPr>
        <w:tc>
          <w:tcPr>
            <w:tcW w:w="1293" w:type="pct"/>
            <w:vMerge/>
            <w:vAlign w:val="center"/>
          </w:tcPr>
          <w:p w14:paraId="181E3A48" w14:textId="77777777" w:rsidR="001D0046" w:rsidRPr="00FC06CB" w:rsidRDefault="001D0046" w:rsidP="00442920">
            <w:pPr>
              <w:widowControl w:val="0"/>
              <w:pBdr>
                <w:top w:val="nil"/>
                <w:left w:val="nil"/>
                <w:bottom w:val="nil"/>
                <w:right w:val="nil"/>
                <w:between w:val="nil"/>
              </w:pBdr>
              <w:rPr>
                <w:sz w:val="22"/>
                <w:szCs w:val="22"/>
                <w:highlight w:val="white"/>
              </w:rPr>
            </w:pPr>
          </w:p>
        </w:tc>
        <w:tc>
          <w:tcPr>
            <w:tcW w:w="1291" w:type="pct"/>
          </w:tcPr>
          <w:p w14:paraId="5AAE91E1" w14:textId="7387F02A" w:rsidR="001D0046" w:rsidRPr="00FC06CB" w:rsidRDefault="00E91E9C" w:rsidP="00442920">
            <w:pPr>
              <w:jc w:val="center"/>
              <w:rPr>
                <w:sz w:val="22"/>
                <w:szCs w:val="22"/>
              </w:rPr>
            </w:pPr>
            <w:r w:rsidRPr="00FC06CB">
              <w:rPr>
                <w:sz w:val="22"/>
                <w:szCs w:val="22"/>
                <w:highlight w:val="white"/>
              </w:rPr>
              <w:t>Burnos džiūvimas</w:t>
            </w:r>
          </w:p>
        </w:tc>
        <w:tc>
          <w:tcPr>
            <w:tcW w:w="1279" w:type="pct"/>
            <w:vAlign w:val="center"/>
          </w:tcPr>
          <w:p w14:paraId="761F47A4"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290C55CA" w14:textId="63FC0C01" w:rsidR="001D0046" w:rsidRPr="00FC06CB" w:rsidRDefault="003827FD" w:rsidP="00442920">
            <w:pPr>
              <w:jc w:val="center"/>
              <w:rPr>
                <w:sz w:val="22"/>
                <w:szCs w:val="22"/>
              </w:rPr>
            </w:pPr>
            <w:r w:rsidRPr="00FC06CB">
              <w:rPr>
                <w:sz w:val="22"/>
                <w:szCs w:val="22"/>
                <w:highlight w:val="white"/>
              </w:rPr>
              <w:t>Nedažnas</w:t>
            </w:r>
          </w:p>
        </w:tc>
      </w:tr>
      <w:tr w:rsidR="001D0046" w:rsidRPr="00FC06CB" w14:paraId="6F9EFA26" w14:textId="77777777" w:rsidTr="00442920">
        <w:trPr>
          <w:trHeight w:val="20"/>
          <w:jc w:val="center"/>
        </w:trPr>
        <w:tc>
          <w:tcPr>
            <w:tcW w:w="1293" w:type="pct"/>
            <w:vMerge/>
            <w:vAlign w:val="center"/>
          </w:tcPr>
          <w:p w14:paraId="20BDDCE6"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2ED02711" w14:textId="3B5A1A32" w:rsidR="001D0046" w:rsidRPr="00FC06CB" w:rsidRDefault="001D0046" w:rsidP="00442920">
            <w:pPr>
              <w:jc w:val="center"/>
              <w:rPr>
                <w:sz w:val="22"/>
                <w:szCs w:val="22"/>
              </w:rPr>
            </w:pPr>
            <w:r w:rsidRPr="00FC06CB">
              <w:rPr>
                <w:sz w:val="22"/>
                <w:szCs w:val="22"/>
                <w:highlight w:val="white"/>
              </w:rPr>
              <w:t>D</w:t>
            </w:r>
            <w:r w:rsidR="00101F48" w:rsidRPr="00FC06CB">
              <w:rPr>
                <w:sz w:val="22"/>
                <w:szCs w:val="22"/>
                <w:highlight w:val="white"/>
              </w:rPr>
              <w:t>i</w:t>
            </w:r>
            <w:r w:rsidRPr="00FC06CB">
              <w:rPr>
                <w:sz w:val="22"/>
                <w:szCs w:val="22"/>
                <w:highlight w:val="white"/>
              </w:rPr>
              <w:t>spepsi</w:t>
            </w:r>
            <w:r w:rsidR="00101F48" w:rsidRPr="00FC06CB">
              <w:rPr>
                <w:sz w:val="22"/>
                <w:szCs w:val="22"/>
                <w:highlight w:val="white"/>
              </w:rPr>
              <w:t>j</w:t>
            </w:r>
            <w:r w:rsidRPr="00FC06CB">
              <w:rPr>
                <w:sz w:val="22"/>
                <w:szCs w:val="22"/>
                <w:highlight w:val="white"/>
              </w:rPr>
              <w:t>a</w:t>
            </w:r>
          </w:p>
        </w:tc>
        <w:tc>
          <w:tcPr>
            <w:tcW w:w="1279" w:type="pct"/>
            <w:vAlign w:val="center"/>
          </w:tcPr>
          <w:p w14:paraId="027783E8" w14:textId="69E1E248" w:rsidR="001D0046" w:rsidRPr="00FC06CB" w:rsidRDefault="003827FD" w:rsidP="00442920">
            <w:pPr>
              <w:jc w:val="center"/>
              <w:rPr>
                <w:sz w:val="22"/>
                <w:szCs w:val="22"/>
              </w:rPr>
            </w:pPr>
            <w:r w:rsidRPr="00FC06CB">
              <w:rPr>
                <w:sz w:val="22"/>
                <w:szCs w:val="22"/>
                <w:highlight w:val="white"/>
              </w:rPr>
              <w:t>Nedažnas</w:t>
            </w:r>
          </w:p>
        </w:tc>
        <w:tc>
          <w:tcPr>
            <w:tcW w:w="1137" w:type="pct"/>
            <w:vAlign w:val="center"/>
          </w:tcPr>
          <w:p w14:paraId="3E0C0EC2" w14:textId="2E3D393C" w:rsidR="001D0046" w:rsidRPr="00FC06CB" w:rsidRDefault="003827FD" w:rsidP="00442920">
            <w:pPr>
              <w:jc w:val="center"/>
              <w:rPr>
                <w:sz w:val="22"/>
                <w:szCs w:val="22"/>
              </w:rPr>
            </w:pPr>
            <w:r w:rsidRPr="00FC06CB">
              <w:rPr>
                <w:sz w:val="22"/>
                <w:szCs w:val="22"/>
                <w:highlight w:val="white"/>
              </w:rPr>
              <w:t>Dažnas</w:t>
            </w:r>
          </w:p>
        </w:tc>
      </w:tr>
      <w:tr w:rsidR="001D0046" w:rsidRPr="00FC06CB" w14:paraId="3CAA5F79" w14:textId="77777777" w:rsidTr="00442920">
        <w:trPr>
          <w:trHeight w:val="20"/>
          <w:jc w:val="center"/>
        </w:trPr>
        <w:tc>
          <w:tcPr>
            <w:tcW w:w="1293" w:type="pct"/>
            <w:vMerge/>
            <w:vAlign w:val="center"/>
          </w:tcPr>
          <w:p w14:paraId="40EF7433"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3D498DB0" w14:textId="29DD48C9" w:rsidR="001D0046" w:rsidRPr="00FC06CB" w:rsidRDefault="004C181B" w:rsidP="00442920">
            <w:pPr>
              <w:jc w:val="center"/>
              <w:rPr>
                <w:sz w:val="22"/>
                <w:szCs w:val="22"/>
                <w:highlight w:val="white"/>
              </w:rPr>
            </w:pPr>
            <w:r w:rsidRPr="00FC06CB">
              <w:rPr>
                <w:sz w:val="22"/>
                <w:szCs w:val="22"/>
              </w:rPr>
              <w:t>Dujų kaupimasis virškinimo trakte</w:t>
            </w:r>
            <w:r w:rsidR="00FB258F">
              <w:rPr>
                <w:sz w:val="22"/>
                <w:szCs w:val="22"/>
              </w:rPr>
              <w:t xml:space="preserve"> (p</w:t>
            </w:r>
            <w:r w:rsidR="004A3E90">
              <w:rPr>
                <w:sz w:val="22"/>
                <w:szCs w:val="22"/>
              </w:rPr>
              <w:t>ilvo pūtimas</w:t>
            </w:r>
            <w:r w:rsidR="00FB258F">
              <w:rPr>
                <w:sz w:val="22"/>
                <w:szCs w:val="22"/>
              </w:rPr>
              <w:t>)</w:t>
            </w:r>
          </w:p>
        </w:tc>
        <w:tc>
          <w:tcPr>
            <w:tcW w:w="1279" w:type="pct"/>
            <w:vAlign w:val="center"/>
          </w:tcPr>
          <w:p w14:paraId="49CD6584" w14:textId="7A4964A2" w:rsidR="001D0046" w:rsidRPr="00FC06CB" w:rsidRDefault="003827FD" w:rsidP="00442920">
            <w:pPr>
              <w:jc w:val="center"/>
              <w:rPr>
                <w:sz w:val="22"/>
                <w:szCs w:val="22"/>
              </w:rPr>
            </w:pPr>
            <w:r w:rsidRPr="00FC06CB">
              <w:rPr>
                <w:sz w:val="22"/>
                <w:szCs w:val="22"/>
                <w:highlight w:val="white"/>
              </w:rPr>
              <w:t>Nedažnas</w:t>
            </w:r>
          </w:p>
        </w:tc>
        <w:tc>
          <w:tcPr>
            <w:tcW w:w="1137" w:type="pct"/>
            <w:vAlign w:val="center"/>
          </w:tcPr>
          <w:p w14:paraId="67BC44DA" w14:textId="77777777" w:rsidR="001D0046" w:rsidRPr="00FC06CB" w:rsidRDefault="001D0046" w:rsidP="00442920">
            <w:pPr>
              <w:jc w:val="center"/>
              <w:rPr>
                <w:sz w:val="22"/>
                <w:szCs w:val="22"/>
                <w:highlight w:val="white"/>
              </w:rPr>
            </w:pPr>
            <w:r w:rsidRPr="00FC06CB">
              <w:rPr>
                <w:sz w:val="22"/>
                <w:szCs w:val="22"/>
              </w:rPr>
              <w:t>-</w:t>
            </w:r>
          </w:p>
        </w:tc>
      </w:tr>
      <w:tr w:rsidR="001D0046" w:rsidRPr="00FC06CB" w14:paraId="2ADF7158" w14:textId="77777777" w:rsidTr="00442920">
        <w:trPr>
          <w:trHeight w:val="20"/>
          <w:jc w:val="center"/>
        </w:trPr>
        <w:tc>
          <w:tcPr>
            <w:tcW w:w="1293" w:type="pct"/>
            <w:vMerge/>
            <w:vAlign w:val="center"/>
          </w:tcPr>
          <w:p w14:paraId="6F1D7D98" w14:textId="77777777" w:rsidR="001D0046" w:rsidRPr="00FC06CB" w:rsidRDefault="001D0046" w:rsidP="00442920">
            <w:pPr>
              <w:widowControl w:val="0"/>
              <w:pBdr>
                <w:top w:val="nil"/>
                <w:left w:val="nil"/>
                <w:bottom w:val="nil"/>
                <w:right w:val="nil"/>
                <w:between w:val="nil"/>
              </w:pBdr>
              <w:rPr>
                <w:sz w:val="22"/>
                <w:szCs w:val="22"/>
                <w:highlight w:val="white"/>
              </w:rPr>
            </w:pPr>
          </w:p>
        </w:tc>
        <w:tc>
          <w:tcPr>
            <w:tcW w:w="1291" w:type="pct"/>
          </w:tcPr>
          <w:p w14:paraId="59682BD9" w14:textId="3B364241" w:rsidR="001D0046" w:rsidRPr="00FC06CB" w:rsidRDefault="001D0046" w:rsidP="00442920">
            <w:pPr>
              <w:jc w:val="center"/>
              <w:rPr>
                <w:sz w:val="22"/>
                <w:szCs w:val="22"/>
              </w:rPr>
            </w:pPr>
            <w:r w:rsidRPr="00FC06CB">
              <w:rPr>
                <w:sz w:val="22"/>
                <w:szCs w:val="22"/>
                <w:highlight w:val="white"/>
              </w:rPr>
              <w:t>Gastrit</w:t>
            </w:r>
            <w:r w:rsidR="004C181B" w:rsidRPr="00FC06CB">
              <w:rPr>
                <w:sz w:val="22"/>
                <w:szCs w:val="22"/>
                <w:highlight w:val="white"/>
              </w:rPr>
              <w:t>a</w:t>
            </w:r>
            <w:r w:rsidRPr="00FC06CB">
              <w:rPr>
                <w:sz w:val="22"/>
                <w:szCs w:val="22"/>
                <w:highlight w:val="white"/>
              </w:rPr>
              <w:t>s</w:t>
            </w:r>
          </w:p>
        </w:tc>
        <w:tc>
          <w:tcPr>
            <w:tcW w:w="1279" w:type="pct"/>
            <w:vAlign w:val="center"/>
          </w:tcPr>
          <w:p w14:paraId="0C6718CC"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6A2F1257" w14:textId="17ABBE29" w:rsidR="001D0046" w:rsidRPr="00FC06CB" w:rsidRDefault="003827FD" w:rsidP="00442920">
            <w:pPr>
              <w:jc w:val="center"/>
              <w:rPr>
                <w:sz w:val="22"/>
                <w:szCs w:val="22"/>
              </w:rPr>
            </w:pPr>
            <w:r w:rsidRPr="00FC06CB">
              <w:rPr>
                <w:sz w:val="22"/>
                <w:szCs w:val="22"/>
                <w:highlight w:val="white"/>
              </w:rPr>
              <w:t>Labai retas</w:t>
            </w:r>
          </w:p>
        </w:tc>
      </w:tr>
      <w:tr w:rsidR="001D0046" w:rsidRPr="00FC06CB" w14:paraId="2CD596C1" w14:textId="77777777" w:rsidTr="00442920">
        <w:trPr>
          <w:trHeight w:val="20"/>
          <w:jc w:val="center"/>
        </w:trPr>
        <w:tc>
          <w:tcPr>
            <w:tcW w:w="1293" w:type="pct"/>
            <w:vMerge/>
            <w:vAlign w:val="center"/>
          </w:tcPr>
          <w:p w14:paraId="590BF95C"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3B6A27B2" w14:textId="371AE51A" w:rsidR="001D0046" w:rsidRPr="00FC06CB" w:rsidRDefault="004C181B" w:rsidP="00442920">
            <w:pPr>
              <w:jc w:val="center"/>
              <w:rPr>
                <w:sz w:val="22"/>
                <w:szCs w:val="22"/>
              </w:rPr>
            </w:pPr>
            <w:r w:rsidRPr="00FC06CB">
              <w:rPr>
                <w:sz w:val="22"/>
                <w:szCs w:val="22"/>
                <w:highlight w:val="white"/>
              </w:rPr>
              <w:t>Dantenų</w:t>
            </w:r>
            <w:r w:rsidR="001D0046" w:rsidRPr="00FC06CB">
              <w:rPr>
                <w:sz w:val="22"/>
                <w:szCs w:val="22"/>
                <w:highlight w:val="white"/>
              </w:rPr>
              <w:t xml:space="preserve"> h</w:t>
            </w:r>
            <w:r w:rsidRPr="00FC06CB">
              <w:rPr>
                <w:sz w:val="22"/>
                <w:szCs w:val="22"/>
                <w:highlight w:val="white"/>
              </w:rPr>
              <w:t>i</w:t>
            </w:r>
            <w:r w:rsidR="001D0046" w:rsidRPr="00FC06CB">
              <w:rPr>
                <w:sz w:val="22"/>
                <w:szCs w:val="22"/>
                <w:highlight w:val="white"/>
              </w:rPr>
              <w:t>perpla</w:t>
            </w:r>
            <w:r w:rsidRPr="00FC06CB">
              <w:rPr>
                <w:sz w:val="22"/>
                <w:szCs w:val="22"/>
                <w:highlight w:val="white"/>
              </w:rPr>
              <w:t>zij</w:t>
            </w:r>
            <w:r w:rsidR="001D0046" w:rsidRPr="00FC06CB">
              <w:rPr>
                <w:sz w:val="22"/>
                <w:szCs w:val="22"/>
                <w:highlight w:val="white"/>
              </w:rPr>
              <w:t>a</w:t>
            </w:r>
          </w:p>
        </w:tc>
        <w:tc>
          <w:tcPr>
            <w:tcW w:w="1279" w:type="pct"/>
            <w:vAlign w:val="center"/>
          </w:tcPr>
          <w:p w14:paraId="7281B95E"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75B145F4" w14:textId="60E24B84" w:rsidR="001D0046" w:rsidRPr="00FC06CB" w:rsidRDefault="003827FD" w:rsidP="00442920">
            <w:pPr>
              <w:jc w:val="center"/>
              <w:rPr>
                <w:sz w:val="22"/>
                <w:szCs w:val="22"/>
              </w:rPr>
            </w:pPr>
            <w:r w:rsidRPr="00FC06CB">
              <w:rPr>
                <w:sz w:val="22"/>
                <w:szCs w:val="22"/>
                <w:highlight w:val="white"/>
              </w:rPr>
              <w:t>Labai retas</w:t>
            </w:r>
          </w:p>
        </w:tc>
      </w:tr>
      <w:tr w:rsidR="001D0046" w:rsidRPr="00FC06CB" w14:paraId="4652730F" w14:textId="77777777" w:rsidTr="00442920">
        <w:trPr>
          <w:trHeight w:val="20"/>
          <w:jc w:val="center"/>
        </w:trPr>
        <w:tc>
          <w:tcPr>
            <w:tcW w:w="1293" w:type="pct"/>
            <w:vMerge/>
            <w:vAlign w:val="center"/>
          </w:tcPr>
          <w:p w14:paraId="1905405C"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7982BF84" w14:textId="37AFF836" w:rsidR="001D0046" w:rsidRPr="00FC06CB" w:rsidRDefault="004C181B" w:rsidP="00442920">
            <w:pPr>
              <w:jc w:val="center"/>
              <w:rPr>
                <w:sz w:val="22"/>
                <w:szCs w:val="22"/>
              </w:rPr>
            </w:pPr>
            <w:r w:rsidRPr="00FC06CB">
              <w:rPr>
                <w:sz w:val="22"/>
                <w:szCs w:val="22"/>
              </w:rPr>
              <w:t>Pykinimas</w:t>
            </w:r>
          </w:p>
        </w:tc>
        <w:tc>
          <w:tcPr>
            <w:tcW w:w="1279" w:type="pct"/>
            <w:vAlign w:val="center"/>
          </w:tcPr>
          <w:p w14:paraId="27FA30B4" w14:textId="33A46EBF" w:rsidR="001D0046" w:rsidRPr="00FC06CB" w:rsidRDefault="003827FD" w:rsidP="00442920">
            <w:pPr>
              <w:jc w:val="center"/>
              <w:rPr>
                <w:sz w:val="22"/>
                <w:szCs w:val="22"/>
              </w:rPr>
            </w:pPr>
            <w:r w:rsidRPr="00FC06CB">
              <w:rPr>
                <w:sz w:val="22"/>
                <w:szCs w:val="22"/>
                <w:highlight w:val="white"/>
              </w:rPr>
              <w:t>Dažnas</w:t>
            </w:r>
          </w:p>
        </w:tc>
        <w:tc>
          <w:tcPr>
            <w:tcW w:w="1137" w:type="pct"/>
            <w:vAlign w:val="center"/>
          </w:tcPr>
          <w:p w14:paraId="442B25B5" w14:textId="24CE9159" w:rsidR="001D0046" w:rsidRPr="00FC06CB" w:rsidRDefault="003827FD" w:rsidP="00442920">
            <w:pPr>
              <w:jc w:val="center"/>
              <w:rPr>
                <w:sz w:val="22"/>
                <w:szCs w:val="22"/>
              </w:rPr>
            </w:pPr>
            <w:r w:rsidRPr="00FC06CB">
              <w:rPr>
                <w:sz w:val="22"/>
                <w:szCs w:val="22"/>
                <w:highlight w:val="white"/>
              </w:rPr>
              <w:t>Dažnas</w:t>
            </w:r>
          </w:p>
        </w:tc>
      </w:tr>
      <w:tr w:rsidR="001D0046" w:rsidRPr="00FC06CB" w14:paraId="7E63CC26" w14:textId="77777777" w:rsidTr="00442920">
        <w:trPr>
          <w:trHeight w:val="20"/>
          <w:jc w:val="center"/>
        </w:trPr>
        <w:tc>
          <w:tcPr>
            <w:tcW w:w="1293" w:type="pct"/>
            <w:vMerge/>
            <w:vAlign w:val="center"/>
          </w:tcPr>
          <w:p w14:paraId="6414EC46"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11B933DE" w14:textId="7337C225" w:rsidR="001D0046" w:rsidRPr="00FC06CB" w:rsidRDefault="001D0046" w:rsidP="00442920">
            <w:pPr>
              <w:jc w:val="center"/>
              <w:rPr>
                <w:sz w:val="22"/>
                <w:szCs w:val="22"/>
              </w:rPr>
            </w:pPr>
            <w:r w:rsidRPr="00FC06CB">
              <w:rPr>
                <w:sz w:val="22"/>
                <w:szCs w:val="22"/>
                <w:highlight w:val="white"/>
              </w:rPr>
              <w:t>Pan</w:t>
            </w:r>
            <w:r w:rsidR="004C181B" w:rsidRPr="00FC06CB">
              <w:rPr>
                <w:sz w:val="22"/>
                <w:szCs w:val="22"/>
                <w:highlight w:val="white"/>
              </w:rPr>
              <w:t>k</w:t>
            </w:r>
            <w:r w:rsidRPr="00FC06CB">
              <w:rPr>
                <w:sz w:val="22"/>
                <w:szCs w:val="22"/>
                <w:highlight w:val="white"/>
              </w:rPr>
              <w:t>reatit</w:t>
            </w:r>
            <w:r w:rsidR="004C181B" w:rsidRPr="00FC06CB">
              <w:rPr>
                <w:sz w:val="22"/>
                <w:szCs w:val="22"/>
                <w:highlight w:val="white"/>
              </w:rPr>
              <w:t>a</w:t>
            </w:r>
            <w:r w:rsidRPr="00FC06CB">
              <w:rPr>
                <w:sz w:val="22"/>
                <w:szCs w:val="22"/>
                <w:highlight w:val="white"/>
              </w:rPr>
              <w:t>s</w:t>
            </w:r>
          </w:p>
        </w:tc>
        <w:tc>
          <w:tcPr>
            <w:tcW w:w="1279" w:type="pct"/>
            <w:vAlign w:val="center"/>
          </w:tcPr>
          <w:p w14:paraId="0907777C"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7E7F8D7C" w14:textId="6A83C90A" w:rsidR="001D0046" w:rsidRPr="00FC06CB" w:rsidRDefault="003827FD" w:rsidP="00442920">
            <w:pPr>
              <w:jc w:val="center"/>
              <w:rPr>
                <w:sz w:val="22"/>
                <w:szCs w:val="22"/>
              </w:rPr>
            </w:pPr>
            <w:r w:rsidRPr="00FC06CB">
              <w:rPr>
                <w:sz w:val="22"/>
                <w:szCs w:val="22"/>
                <w:highlight w:val="white"/>
              </w:rPr>
              <w:t>Labai retas</w:t>
            </w:r>
          </w:p>
        </w:tc>
      </w:tr>
      <w:tr w:rsidR="001D0046" w:rsidRPr="00FC06CB" w14:paraId="3976BC72" w14:textId="77777777" w:rsidTr="00442920">
        <w:trPr>
          <w:trHeight w:val="20"/>
          <w:jc w:val="center"/>
        </w:trPr>
        <w:tc>
          <w:tcPr>
            <w:tcW w:w="1293" w:type="pct"/>
            <w:vMerge/>
            <w:vAlign w:val="center"/>
          </w:tcPr>
          <w:p w14:paraId="559BC29E" w14:textId="77777777" w:rsidR="001D0046" w:rsidRPr="00FC06CB" w:rsidRDefault="001D0046" w:rsidP="00442920">
            <w:pPr>
              <w:widowControl w:val="0"/>
              <w:pBdr>
                <w:top w:val="nil"/>
                <w:left w:val="nil"/>
                <w:bottom w:val="nil"/>
                <w:right w:val="nil"/>
                <w:between w:val="nil"/>
              </w:pBdr>
              <w:rPr>
                <w:sz w:val="22"/>
                <w:szCs w:val="22"/>
              </w:rPr>
            </w:pPr>
          </w:p>
        </w:tc>
        <w:tc>
          <w:tcPr>
            <w:tcW w:w="1291" w:type="pct"/>
            <w:vAlign w:val="center"/>
          </w:tcPr>
          <w:p w14:paraId="53860821" w14:textId="6131698A" w:rsidR="001D0046" w:rsidRPr="00FC06CB" w:rsidRDefault="001D0046" w:rsidP="00442920">
            <w:pPr>
              <w:jc w:val="center"/>
              <w:rPr>
                <w:sz w:val="22"/>
                <w:szCs w:val="22"/>
              </w:rPr>
            </w:pPr>
            <w:r w:rsidRPr="00FC06CB">
              <w:rPr>
                <w:sz w:val="22"/>
                <w:szCs w:val="22"/>
                <w:highlight w:val="white"/>
              </w:rPr>
              <w:t>V</w:t>
            </w:r>
            <w:r w:rsidR="004C181B" w:rsidRPr="00FC06CB">
              <w:rPr>
                <w:sz w:val="22"/>
                <w:szCs w:val="22"/>
                <w:highlight w:val="white"/>
              </w:rPr>
              <w:t>ė</w:t>
            </w:r>
            <w:r w:rsidRPr="00FC06CB">
              <w:rPr>
                <w:sz w:val="22"/>
                <w:szCs w:val="22"/>
                <w:highlight w:val="white"/>
              </w:rPr>
              <w:t>mi</w:t>
            </w:r>
            <w:r w:rsidR="004C181B" w:rsidRPr="00FC06CB">
              <w:rPr>
                <w:sz w:val="22"/>
                <w:szCs w:val="22"/>
              </w:rPr>
              <w:t>mas</w:t>
            </w:r>
          </w:p>
        </w:tc>
        <w:tc>
          <w:tcPr>
            <w:tcW w:w="1279" w:type="pct"/>
            <w:vAlign w:val="center"/>
          </w:tcPr>
          <w:p w14:paraId="57F2C6EF" w14:textId="4B7DDD87" w:rsidR="001D0046" w:rsidRPr="00FC06CB" w:rsidRDefault="003827FD" w:rsidP="00442920">
            <w:pPr>
              <w:jc w:val="center"/>
              <w:rPr>
                <w:sz w:val="22"/>
                <w:szCs w:val="22"/>
              </w:rPr>
            </w:pPr>
            <w:r w:rsidRPr="00FC06CB">
              <w:rPr>
                <w:sz w:val="22"/>
                <w:szCs w:val="22"/>
                <w:highlight w:val="white"/>
              </w:rPr>
              <w:t>Nedažnas</w:t>
            </w:r>
          </w:p>
        </w:tc>
        <w:tc>
          <w:tcPr>
            <w:tcW w:w="1137" w:type="pct"/>
            <w:vAlign w:val="center"/>
          </w:tcPr>
          <w:p w14:paraId="17C69CB6" w14:textId="731E04AB" w:rsidR="001D0046" w:rsidRPr="00FC06CB" w:rsidRDefault="003827FD" w:rsidP="00442920">
            <w:pPr>
              <w:jc w:val="center"/>
              <w:rPr>
                <w:sz w:val="22"/>
                <w:szCs w:val="22"/>
              </w:rPr>
            </w:pPr>
            <w:r w:rsidRPr="00FC06CB">
              <w:rPr>
                <w:sz w:val="22"/>
                <w:szCs w:val="22"/>
                <w:highlight w:val="white"/>
              </w:rPr>
              <w:t>Nedažnas</w:t>
            </w:r>
          </w:p>
        </w:tc>
      </w:tr>
      <w:tr w:rsidR="001D0046" w:rsidRPr="00FC06CB" w14:paraId="18F77910" w14:textId="77777777" w:rsidTr="00442920">
        <w:trPr>
          <w:trHeight w:val="20"/>
          <w:jc w:val="center"/>
        </w:trPr>
        <w:tc>
          <w:tcPr>
            <w:tcW w:w="1293" w:type="pct"/>
            <w:vMerge w:val="restart"/>
            <w:vAlign w:val="center"/>
          </w:tcPr>
          <w:p w14:paraId="1B284273" w14:textId="749C287C" w:rsidR="001D0046" w:rsidRPr="00FC06CB" w:rsidRDefault="009D67C2" w:rsidP="00442920">
            <w:pPr>
              <w:jc w:val="center"/>
              <w:rPr>
                <w:sz w:val="22"/>
                <w:szCs w:val="22"/>
              </w:rPr>
            </w:pPr>
            <w:r w:rsidRPr="00FC06CB">
              <w:rPr>
                <w:sz w:val="22"/>
                <w:szCs w:val="22"/>
              </w:rPr>
              <w:t>Kepenų, tulžies pūslės ir latakų sutrikimai</w:t>
            </w:r>
          </w:p>
        </w:tc>
        <w:tc>
          <w:tcPr>
            <w:tcW w:w="1291" w:type="pct"/>
          </w:tcPr>
          <w:p w14:paraId="7289F1DE" w14:textId="52B4310E" w:rsidR="001D0046" w:rsidRPr="00FC06CB" w:rsidRDefault="004C181B" w:rsidP="00442920">
            <w:pPr>
              <w:jc w:val="center"/>
              <w:rPr>
                <w:sz w:val="22"/>
                <w:szCs w:val="22"/>
              </w:rPr>
            </w:pPr>
            <w:r w:rsidRPr="00FC06CB">
              <w:rPr>
                <w:sz w:val="22"/>
                <w:szCs w:val="22"/>
                <w:highlight w:val="white"/>
              </w:rPr>
              <w:t>Kepenų fermentų aktyvumo padidėjimas</w:t>
            </w:r>
          </w:p>
        </w:tc>
        <w:tc>
          <w:tcPr>
            <w:tcW w:w="1279" w:type="pct"/>
            <w:vAlign w:val="center"/>
          </w:tcPr>
          <w:p w14:paraId="3110C56A"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6B723F68" w14:textId="7DD60D1F" w:rsidR="001D0046" w:rsidRPr="00FC06CB" w:rsidRDefault="003827FD" w:rsidP="00442920">
            <w:pPr>
              <w:jc w:val="center"/>
              <w:rPr>
                <w:sz w:val="22"/>
                <w:szCs w:val="22"/>
              </w:rPr>
            </w:pPr>
            <w:r w:rsidRPr="00FC06CB">
              <w:rPr>
                <w:sz w:val="22"/>
                <w:szCs w:val="22"/>
                <w:highlight w:val="white"/>
              </w:rPr>
              <w:t>Labai retas</w:t>
            </w:r>
            <w:r w:rsidR="001D0046" w:rsidRPr="00FC06CB">
              <w:rPr>
                <w:sz w:val="22"/>
                <w:szCs w:val="22"/>
                <w:highlight w:val="white"/>
              </w:rPr>
              <w:t xml:space="preserve"> (</w:t>
            </w:r>
            <w:r w:rsidR="004C181B" w:rsidRPr="00FC06CB">
              <w:rPr>
                <w:sz w:val="22"/>
                <w:szCs w:val="22"/>
                <w:highlight w:val="white"/>
              </w:rPr>
              <w:t>daugiausia kartu su tulžies sąstoviu</w:t>
            </w:r>
            <w:r w:rsidR="001D0046" w:rsidRPr="00FC06CB">
              <w:rPr>
                <w:sz w:val="22"/>
                <w:szCs w:val="22"/>
                <w:highlight w:val="white"/>
              </w:rPr>
              <w:t>)</w:t>
            </w:r>
          </w:p>
        </w:tc>
      </w:tr>
      <w:tr w:rsidR="001D0046" w:rsidRPr="00FC06CB" w14:paraId="36FE4935" w14:textId="77777777" w:rsidTr="00442920">
        <w:trPr>
          <w:trHeight w:val="20"/>
          <w:jc w:val="center"/>
        </w:trPr>
        <w:tc>
          <w:tcPr>
            <w:tcW w:w="1293" w:type="pct"/>
            <w:vMerge/>
            <w:vAlign w:val="center"/>
          </w:tcPr>
          <w:p w14:paraId="68EC0D16"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42BF00A0" w14:textId="2F654AEF" w:rsidR="001D0046" w:rsidRPr="00FC06CB" w:rsidRDefault="001D0046" w:rsidP="00442920">
            <w:pPr>
              <w:jc w:val="center"/>
              <w:rPr>
                <w:sz w:val="22"/>
                <w:szCs w:val="22"/>
              </w:rPr>
            </w:pPr>
            <w:r w:rsidRPr="00FC06CB">
              <w:rPr>
                <w:sz w:val="22"/>
                <w:szCs w:val="22"/>
                <w:highlight w:val="white"/>
              </w:rPr>
              <w:t>Hepatit</w:t>
            </w:r>
            <w:r w:rsidR="004C181B" w:rsidRPr="00FC06CB">
              <w:rPr>
                <w:sz w:val="22"/>
                <w:szCs w:val="22"/>
                <w:highlight w:val="white"/>
              </w:rPr>
              <w:t>a</w:t>
            </w:r>
            <w:r w:rsidRPr="00FC06CB">
              <w:rPr>
                <w:sz w:val="22"/>
                <w:szCs w:val="22"/>
                <w:highlight w:val="white"/>
              </w:rPr>
              <w:t>s</w:t>
            </w:r>
          </w:p>
        </w:tc>
        <w:tc>
          <w:tcPr>
            <w:tcW w:w="1279" w:type="pct"/>
          </w:tcPr>
          <w:p w14:paraId="3487C8BA"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582C4FCD" w14:textId="482DFE0C" w:rsidR="001D0046" w:rsidRPr="00FC06CB" w:rsidRDefault="003827FD" w:rsidP="00442920">
            <w:pPr>
              <w:jc w:val="center"/>
              <w:rPr>
                <w:sz w:val="22"/>
                <w:szCs w:val="22"/>
              </w:rPr>
            </w:pPr>
            <w:r w:rsidRPr="00FC06CB">
              <w:rPr>
                <w:sz w:val="22"/>
                <w:szCs w:val="22"/>
                <w:highlight w:val="white"/>
              </w:rPr>
              <w:t>Labai retas</w:t>
            </w:r>
          </w:p>
        </w:tc>
      </w:tr>
      <w:tr w:rsidR="001D0046" w:rsidRPr="00FC06CB" w14:paraId="22CE7734" w14:textId="77777777" w:rsidTr="00442920">
        <w:trPr>
          <w:trHeight w:val="20"/>
          <w:jc w:val="center"/>
        </w:trPr>
        <w:tc>
          <w:tcPr>
            <w:tcW w:w="1293" w:type="pct"/>
            <w:vMerge/>
            <w:vAlign w:val="center"/>
          </w:tcPr>
          <w:p w14:paraId="544B5902"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69A28B00" w14:textId="0FD9559F" w:rsidR="001D0046" w:rsidRPr="00FC06CB" w:rsidRDefault="004C181B" w:rsidP="00442920">
            <w:pPr>
              <w:jc w:val="center"/>
              <w:rPr>
                <w:sz w:val="22"/>
                <w:szCs w:val="22"/>
              </w:rPr>
            </w:pPr>
            <w:r w:rsidRPr="00FC06CB">
              <w:rPr>
                <w:sz w:val="22"/>
                <w:szCs w:val="22"/>
              </w:rPr>
              <w:t>Gelta</w:t>
            </w:r>
          </w:p>
        </w:tc>
        <w:tc>
          <w:tcPr>
            <w:tcW w:w="1279" w:type="pct"/>
          </w:tcPr>
          <w:p w14:paraId="1BBB60B6"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7E79D432" w14:textId="3E70D4EA" w:rsidR="001D0046" w:rsidRPr="00FC06CB" w:rsidRDefault="003827FD" w:rsidP="00442920">
            <w:pPr>
              <w:jc w:val="center"/>
              <w:rPr>
                <w:sz w:val="22"/>
                <w:szCs w:val="22"/>
              </w:rPr>
            </w:pPr>
            <w:r w:rsidRPr="00FC06CB">
              <w:rPr>
                <w:sz w:val="22"/>
                <w:szCs w:val="22"/>
                <w:highlight w:val="white"/>
              </w:rPr>
              <w:t>Labai retas</w:t>
            </w:r>
          </w:p>
        </w:tc>
      </w:tr>
      <w:tr w:rsidR="001D0046" w:rsidRPr="00FC06CB" w14:paraId="14A6BCF9" w14:textId="77777777" w:rsidTr="00442920">
        <w:trPr>
          <w:trHeight w:val="20"/>
          <w:jc w:val="center"/>
        </w:trPr>
        <w:tc>
          <w:tcPr>
            <w:tcW w:w="1293" w:type="pct"/>
            <w:vMerge w:val="restart"/>
            <w:vAlign w:val="center"/>
          </w:tcPr>
          <w:p w14:paraId="65BFD516" w14:textId="24786006" w:rsidR="001D0046" w:rsidRPr="00FC06CB" w:rsidRDefault="009D67C2" w:rsidP="00442920">
            <w:pPr>
              <w:jc w:val="center"/>
              <w:rPr>
                <w:sz w:val="22"/>
                <w:szCs w:val="22"/>
              </w:rPr>
            </w:pPr>
            <w:r w:rsidRPr="00FC06CB">
              <w:rPr>
                <w:sz w:val="22"/>
                <w:szCs w:val="22"/>
              </w:rPr>
              <w:t>Odos ir poodinio audinio sutrikimai</w:t>
            </w:r>
          </w:p>
        </w:tc>
        <w:tc>
          <w:tcPr>
            <w:tcW w:w="1291" w:type="pct"/>
          </w:tcPr>
          <w:p w14:paraId="0B5EACF9" w14:textId="1FB67CD8" w:rsidR="001D0046" w:rsidRPr="00FC06CB" w:rsidRDefault="001D0046" w:rsidP="00442920">
            <w:pPr>
              <w:jc w:val="center"/>
              <w:rPr>
                <w:sz w:val="22"/>
                <w:szCs w:val="22"/>
              </w:rPr>
            </w:pPr>
            <w:r w:rsidRPr="00FC06CB">
              <w:rPr>
                <w:sz w:val="22"/>
                <w:szCs w:val="22"/>
                <w:highlight w:val="white"/>
              </w:rPr>
              <w:t>Alopeci</w:t>
            </w:r>
            <w:r w:rsidR="004C181B" w:rsidRPr="00FC06CB">
              <w:rPr>
                <w:sz w:val="22"/>
                <w:szCs w:val="22"/>
                <w:highlight w:val="white"/>
              </w:rPr>
              <w:t>j</w:t>
            </w:r>
            <w:r w:rsidRPr="00FC06CB">
              <w:rPr>
                <w:sz w:val="22"/>
                <w:szCs w:val="22"/>
                <w:highlight w:val="white"/>
              </w:rPr>
              <w:t>a</w:t>
            </w:r>
          </w:p>
        </w:tc>
        <w:tc>
          <w:tcPr>
            <w:tcW w:w="1279" w:type="pct"/>
          </w:tcPr>
          <w:p w14:paraId="4A1E8939"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10833576" w14:textId="3AA8CE6F" w:rsidR="001D0046" w:rsidRPr="00FC06CB" w:rsidRDefault="003827FD" w:rsidP="00442920">
            <w:pPr>
              <w:jc w:val="center"/>
              <w:rPr>
                <w:sz w:val="22"/>
                <w:szCs w:val="22"/>
              </w:rPr>
            </w:pPr>
            <w:r w:rsidRPr="00FC06CB">
              <w:rPr>
                <w:sz w:val="22"/>
                <w:szCs w:val="22"/>
              </w:rPr>
              <w:t>Nedažnas</w:t>
            </w:r>
          </w:p>
        </w:tc>
      </w:tr>
      <w:tr w:rsidR="001D0046" w:rsidRPr="00FC06CB" w14:paraId="72032F79" w14:textId="77777777" w:rsidTr="00442920">
        <w:trPr>
          <w:trHeight w:val="20"/>
          <w:jc w:val="center"/>
        </w:trPr>
        <w:tc>
          <w:tcPr>
            <w:tcW w:w="1293" w:type="pct"/>
            <w:vMerge/>
            <w:vAlign w:val="center"/>
          </w:tcPr>
          <w:p w14:paraId="5BAC4C69"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7BFC3B92" w14:textId="2CDA5FA1" w:rsidR="001D0046" w:rsidRPr="00FC06CB" w:rsidRDefault="008A2362" w:rsidP="00442920">
            <w:pPr>
              <w:jc w:val="center"/>
              <w:rPr>
                <w:sz w:val="22"/>
                <w:szCs w:val="22"/>
                <w:highlight w:val="white"/>
              </w:rPr>
            </w:pPr>
            <w:r>
              <w:rPr>
                <w:sz w:val="22"/>
                <w:szCs w:val="22"/>
                <w:highlight w:val="white"/>
              </w:rPr>
              <w:t>Angioedema</w:t>
            </w:r>
          </w:p>
        </w:tc>
        <w:tc>
          <w:tcPr>
            <w:tcW w:w="1279" w:type="pct"/>
          </w:tcPr>
          <w:p w14:paraId="168651AB" w14:textId="061E267A" w:rsidR="001D0046" w:rsidRPr="00FC06CB" w:rsidRDefault="003827FD" w:rsidP="00442920">
            <w:pPr>
              <w:jc w:val="center"/>
              <w:rPr>
                <w:sz w:val="22"/>
                <w:szCs w:val="22"/>
              </w:rPr>
            </w:pPr>
            <w:r w:rsidRPr="00FC06CB">
              <w:rPr>
                <w:sz w:val="22"/>
                <w:szCs w:val="22"/>
              </w:rPr>
              <w:t>Nežinomas</w:t>
            </w:r>
          </w:p>
        </w:tc>
        <w:tc>
          <w:tcPr>
            <w:tcW w:w="1137" w:type="pct"/>
            <w:vAlign w:val="center"/>
          </w:tcPr>
          <w:p w14:paraId="39F7C9BD" w14:textId="18D31C57" w:rsidR="001D0046" w:rsidRPr="00FC06CB" w:rsidRDefault="003827FD" w:rsidP="00442920">
            <w:pPr>
              <w:jc w:val="center"/>
              <w:rPr>
                <w:sz w:val="22"/>
                <w:szCs w:val="22"/>
                <w:highlight w:val="white"/>
              </w:rPr>
            </w:pPr>
            <w:r w:rsidRPr="00FC06CB">
              <w:rPr>
                <w:sz w:val="22"/>
                <w:szCs w:val="22"/>
                <w:highlight w:val="white"/>
              </w:rPr>
              <w:t>Labai retas</w:t>
            </w:r>
          </w:p>
        </w:tc>
      </w:tr>
      <w:tr w:rsidR="001D0046" w:rsidRPr="00FC06CB" w14:paraId="36748B20" w14:textId="77777777" w:rsidTr="00442920">
        <w:trPr>
          <w:trHeight w:val="20"/>
          <w:jc w:val="center"/>
        </w:trPr>
        <w:tc>
          <w:tcPr>
            <w:tcW w:w="1293" w:type="pct"/>
            <w:vMerge/>
            <w:vAlign w:val="center"/>
          </w:tcPr>
          <w:p w14:paraId="7F4130A9"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02F4BF68" w14:textId="6443C59E" w:rsidR="001D0046" w:rsidRPr="00FC06CB" w:rsidRDefault="004C181B" w:rsidP="00442920">
            <w:pPr>
              <w:jc w:val="center"/>
              <w:rPr>
                <w:sz w:val="22"/>
                <w:szCs w:val="22"/>
              </w:rPr>
            </w:pPr>
            <w:r w:rsidRPr="00FC06CB">
              <w:rPr>
                <w:sz w:val="22"/>
                <w:szCs w:val="22"/>
                <w:highlight w:val="white"/>
              </w:rPr>
              <w:t>Daugiaformė eritema</w:t>
            </w:r>
          </w:p>
        </w:tc>
        <w:tc>
          <w:tcPr>
            <w:tcW w:w="1279" w:type="pct"/>
          </w:tcPr>
          <w:p w14:paraId="025F9D93"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292CCB00" w14:textId="061D9730" w:rsidR="001D0046" w:rsidRPr="00FC06CB" w:rsidRDefault="003827FD" w:rsidP="00442920">
            <w:pPr>
              <w:jc w:val="center"/>
              <w:rPr>
                <w:sz w:val="22"/>
                <w:szCs w:val="22"/>
              </w:rPr>
            </w:pPr>
            <w:r w:rsidRPr="00FC06CB">
              <w:rPr>
                <w:sz w:val="22"/>
                <w:szCs w:val="22"/>
                <w:highlight w:val="white"/>
              </w:rPr>
              <w:t>Labai retas</w:t>
            </w:r>
          </w:p>
        </w:tc>
      </w:tr>
      <w:tr w:rsidR="001D0046" w:rsidRPr="00FC06CB" w14:paraId="39CEF79B" w14:textId="77777777" w:rsidTr="00442920">
        <w:trPr>
          <w:trHeight w:val="20"/>
          <w:jc w:val="center"/>
        </w:trPr>
        <w:tc>
          <w:tcPr>
            <w:tcW w:w="1293" w:type="pct"/>
            <w:vMerge/>
            <w:vAlign w:val="center"/>
          </w:tcPr>
          <w:p w14:paraId="300A0B70"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0C65A61A" w14:textId="3DA010AA" w:rsidR="001D0046" w:rsidRPr="00FC06CB" w:rsidRDefault="001D0046" w:rsidP="00442920">
            <w:pPr>
              <w:jc w:val="center"/>
              <w:rPr>
                <w:sz w:val="22"/>
                <w:szCs w:val="22"/>
              </w:rPr>
            </w:pPr>
            <w:r w:rsidRPr="00FC06CB">
              <w:rPr>
                <w:sz w:val="22"/>
                <w:szCs w:val="22"/>
                <w:highlight w:val="white"/>
              </w:rPr>
              <w:t>E</w:t>
            </w:r>
            <w:r w:rsidR="004C181B" w:rsidRPr="00FC06CB">
              <w:rPr>
                <w:sz w:val="22"/>
                <w:szCs w:val="22"/>
                <w:highlight w:val="white"/>
              </w:rPr>
              <w:t>gz</w:t>
            </w:r>
            <w:r w:rsidRPr="00FC06CB">
              <w:rPr>
                <w:sz w:val="22"/>
                <w:szCs w:val="22"/>
                <w:highlight w:val="white"/>
              </w:rPr>
              <w:t>antema</w:t>
            </w:r>
          </w:p>
        </w:tc>
        <w:tc>
          <w:tcPr>
            <w:tcW w:w="1279" w:type="pct"/>
          </w:tcPr>
          <w:p w14:paraId="32A1E1D4"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07614634" w14:textId="374F35BB" w:rsidR="001D0046" w:rsidRPr="00FC06CB" w:rsidRDefault="003827FD" w:rsidP="00442920">
            <w:pPr>
              <w:jc w:val="center"/>
              <w:rPr>
                <w:sz w:val="22"/>
                <w:szCs w:val="22"/>
              </w:rPr>
            </w:pPr>
            <w:r w:rsidRPr="00FC06CB">
              <w:rPr>
                <w:sz w:val="22"/>
                <w:szCs w:val="22"/>
                <w:highlight w:val="white"/>
              </w:rPr>
              <w:t>Nedažnas</w:t>
            </w:r>
          </w:p>
        </w:tc>
      </w:tr>
      <w:tr w:rsidR="001D0046" w:rsidRPr="00FC06CB" w14:paraId="495103FE" w14:textId="77777777" w:rsidTr="00442920">
        <w:trPr>
          <w:trHeight w:val="20"/>
          <w:jc w:val="center"/>
        </w:trPr>
        <w:tc>
          <w:tcPr>
            <w:tcW w:w="1293" w:type="pct"/>
            <w:vMerge/>
            <w:vAlign w:val="center"/>
          </w:tcPr>
          <w:p w14:paraId="53FDD06C"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4B319447" w14:textId="731A8E4B" w:rsidR="001D0046" w:rsidRPr="00FC06CB" w:rsidRDefault="001D0046" w:rsidP="00442920">
            <w:pPr>
              <w:jc w:val="center"/>
              <w:rPr>
                <w:sz w:val="22"/>
                <w:szCs w:val="22"/>
              </w:rPr>
            </w:pPr>
            <w:r w:rsidRPr="00FC06CB">
              <w:rPr>
                <w:sz w:val="22"/>
                <w:szCs w:val="22"/>
                <w:highlight w:val="white"/>
              </w:rPr>
              <w:t>E</w:t>
            </w:r>
            <w:r w:rsidR="0023383A" w:rsidRPr="00FC06CB">
              <w:rPr>
                <w:sz w:val="22"/>
                <w:szCs w:val="22"/>
                <w:highlight w:val="white"/>
              </w:rPr>
              <w:t>ks</w:t>
            </w:r>
            <w:r w:rsidRPr="00FC06CB">
              <w:rPr>
                <w:sz w:val="22"/>
                <w:szCs w:val="22"/>
                <w:highlight w:val="white"/>
              </w:rPr>
              <w:t>folia</w:t>
            </w:r>
            <w:r w:rsidR="00714E2E" w:rsidRPr="00FC06CB">
              <w:rPr>
                <w:sz w:val="22"/>
                <w:szCs w:val="22"/>
                <w:highlight w:val="white"/>
              </w:rPr>
              <w:t>cinis</w:t>
            </w:r>
            <w:r w:rsidRPr="00FC06CB">
              <w:rPr>
                <w:sz w:val="22"/>
                <w:szCs w:val="22"/>
                <w:highlight w:val="white"/>
              </w:rPr>
              <w:t xml:space="preserve"> dermatit</w:t>
            </w:r>
            <w:r w:rsidR="00714E2E" w:rsidRPr="00FC06CB">
              <w:rPr>
                <w:sz w:val="22"/>
                <w:szCs w:val="22"/>
                <w:highlight w:val="white"/>
              </w:rPr>
              <w:t>a</w:t>
            </w:r>
            <w:r w:rsidRPr="00FC06CB">
              <w:rPr>
                <w:sz w:val="22"/>
                <w:szCs w:val="22"/>
                <w:highlight w:val="white"/>
              </w:rPr>
              <w:t>s</w:t>
            </w:r>
          </w:p>
        </w:tc>
        <w:tc>
          <w:tcPr>
            <w:tcW w:w="1279" w:type="pct"/>
          </w:tcPr>
          <w:p w14:paraId="481247DA"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005B4ACB" w14:textId="34E3FB13" w:rsidR="001D0046" w:rsidRPr="00FC06CB" w:rsidRDefault="003827FD" w:rsidP="00442920">
            <w:pPr>
              <w:jc w:val="center"/>
              <w:rPr>
                <w:sz w:val="22"/>
                <w:szCs w:val="22"/>
              </w:rPr>
            </w:pPr>
            <w:r w:rsidRPr="00FC06CB">
              <w:rPr>
                <w:sz w:val="22"/>
                <w:szCs w:val="22"/>
                <w:highlight w:val="white"/>
              </w:rPr>
              <w:t>Labai retas</w:t>
            </w:r>
          </w:p>
        </w:tc>
      </w:tr>
      <w:tr w:rsidR="001D0046" w:rsidRPr="00FC06CB" w14:paraId="7801C53E" w14:textId="77777777" w:rsidTr="00442920">
        <w:trPr>
          <w:trHeight w:val="20"/>
          <w:jc w:val="center"/>
        </w:trPr>
        <w:tc>
          <w:tcPr>
            <w:tcW w:w="1293" w:type="pct"/>
            <w:vMerge/>
            <w:vAlign w:val="center"/>
          </w:tcPr>
          <w:p w14:paraId="44131498"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2B09F3F8" w14:textId="4C888BBC" w:rsidR="001D0046" w:rsidRPr="00FC06CB" w:rsidRDefault="00CE516A" w:rsidP="00442920">
            <w:pPr>
              <w:jc w:val="center"/>
              <w:rPr>
                <w:sz w:val="22"/>
                <w:szCs w:val="22"/>
              </w:rPr>
            </w:pPr>
            <w:r>
              <w:rPr>
                <w:sz w:val="22"/>
                <w:szCs w:val="22"/>
              </w:rPr>
              <w:t xml:space="preserve">Hiperhidrozė </w:t>
            </w:r>
          </w:p>
        </w:tc>
        <w:tc>
          <w:tcPr>
            <w:tcW w:w="1279" w:type="pct"/>
          </w:tcPr>
          <w:p w14:paraId="37E14863"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58A2C8E4" w14:textId="7ABA3141" w:rsidR="001D0046" w:rsidRPr="00FC06CB" w:rsidRDefault="003827FD" w:rsidP="00442920">
            <w:pPr>
              <w:jc w:val="center"/>
              <w:rPr>
                <w:sz w:val="22"/>
                <w:szCs w:val="22"/>
              </w:rPr>
            </w:pPr>
            <w:r w:rsidRPr="00FC06CB">
              <w:rPr>
                <w:sz w:val="22"/>
                <w:szCs w:val="22"/>
                <w:highlight w:val="white"/>
              </w:rPr>
              <w:t>Nedažnas</w:t>
            </w:r>
          </w:p>
        </w:tc>
      </w:tr>
      <w:tr w:rsidR="001D0046" w:rsidRPr="00FC06CB" w14:paraId="2A3C8685" w14:textId="77777777" w:rsidTr="00442920">
        <w:trPr>
          <w:trHeight w:val="20"/>
          <w:jc w:val="center"/>
        </w:trPr>
        <w:tc>
          <w:tcPr>
            <w:tcW w:w="1293" w:type="pct"/>
            <w:vMerge/>
            <w:vAlign w:val="center"/>
          </w:tcPr>
          <w:p w14:paraId="76F8C35F"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406C0A46" w14:textId="625E719C" w:rsidR="001D0046" w:rsidRPr="00FC06CB" w:rsidRDefault="00A6391B" w:rsidP="00442920">
            <w:pPr>
              <w:jc w:val="center"/>
              <w:rPr>
                <w:sz w:val="22"/>
                <w:szCs w:val="22"/>
              </w:rPr>
            </w:pPr>
            <w:r w:rsidRPr="00FC06CB">
              <w:rPr>
                <w:sz w:val="22"/>
                <w:szCs w:val="22"/>
              </w:rPr>
              <w:t>Padidėjęs jautrumas šviesai</w:t>
            </w:r>
          </w:p>
        </w:tc>
        <w:tc>
          <w:tcPr>
            <w:tcW w:w="1279" w:type="pct"/>
          </w:tcPr>
          <w:p w14:paraId="0BD2F587"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3721E435" w14:textId="61A07BCC" w:rsidR="001D0046" w:rsidRPr="00FC06CB" w:rsidRDefault="003827FD" w:rsidP="00442920">
            <w:pPr>
              <w:jc w:val="center"/>
              <w:rPr>
                <w:sz w:val="22"/>
                <w:szCs w:val="22"/>
              </w:rPr>
            </w:pPr>
            <w:r w:rsidRPr="00FC06CB">
              <w:rPr>
                <w:sz w:val="22"/>
                <w:szCs w:val="22"/>
                <w:highlight w:val="white"/>
              </w:rPr>
              <w:t>Labai retas</w:t>
            </w:r>
          </w:p>
        </w:tc>
      </w:tr>
      <w:tr w:rsidR="001D0046" w:rsidRPr="00FC06CB" w14:paraId="61E18ECD" w14:textId="77777777" w:rsidTr="00442920">
        <w:trPr>
          <w:trHeight w:val="20"/>
          <w:jc w:val="center"/>
        </w:trPr>
        <w:tc>
          <w:tcPr>
            <w:tcW w:w="1293" w:type="pct"/>
            <w:vMerge/>
            <w:vAlign w:val="center"/>
          </w:tcPr>
          <w:p w14:paraId="6F0157CF"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21928295" w14:textId="426EA862" w:rsidR="001D0046" w:rsidRPr="00FC06CB" w:rsidRDefault="00A6391B" w:rsidP="00442920">
            <w:pPr>
              <w:jc w:val="center"/>
              <w:rPr>
                <w:sz w:val="22"/>
                <w:szCs w:val="22"/>
              </w:rPr>
            </w:pPr>
            <w:r w:rsidRPr="00FC06CB">
              <w:rPr>
                <w:sz w:val="22"/>
                <w:szCs w:val="22"/>
                <w:highlight w:val="white"/>
              </w:rPr>
              <w:t>Niežuly</w:t>
            </w:r>
            <w:r w:rsidR="001D0046" w:rsidRPr="00FC06CB">
              <w:rPr>
                <w:sz w:val="22"/>
                <w:szCs w:val="22"/>
                <w:highlight w:val="white"/>
              </w:rPr>
              <w:t>s</w:t>
            </w:r>
          </w:p>
        </w:tc>
        <w:tc>
          <w:tcPr>
            <w:tcW w:w="1279" w:type="pct"/>
            <w:vAlign w:val="center"/>
          </w:tcPr>
          <w:p w14:paraId="0CA854A4" w14:textId="35ABF0B9" w:rsidR="001D0046" w:rsidRPr="00FC06CB" w:rsidRDefault="003827FD" w:rsidP="00442920">
            <w:pPr>
              <w:jc w:val="center"/>
              <w:rPr>
                <w:sz w:val="22"/>
                <w:szCs w:val="22"/>
              </w:rPr>
            </w:pPr>
            <w:r w:rsidRPr="00FC06CB">
              <w:rPr>
                <w:sz w:val="22"/>
                <w:szCs w:val="22"/>
                <w:highlight w:val="white"/>
              </w:rPr>
              <w:t>Nedažnas</w:t>
            </w:r>
          </w:p>
        </w:tc>
        <w:tc>
          <w:tcPr>
            <w:tcW w:w="1137" w:type="pct"/>
            <w:vAlign w:val="center"/>
          </w:tcPr>
          <w:p w14:paraId="30C3C822" w14:textId="2177646C" w:rsidR="001D0046" w:rsidRPr="00FC06CB" w:rsidRDefault="003827FD" w:rsidP="00442920">
            <w:pPr>
              <w:jc w:val="center"/>
              <w:rPr>
                <w:sz w:val="22"/>
                <w:szCs w:val="22"/>
              </w:rPr>
            </w:pPr>
            <w:r w:rsidRPr="00FC06CB">
              <w:rPr>
                <w:sz w:val="22"/>
                <w:szCs w:val="22"/>
                <w:highlight w:val="white"/>
              </w:rPr>
              <w:t>Nedažnas</w:t>
            </w:r>
          </w:p>
        </w:tc>
      </w:tr>
      <w:tr w:rsidR="001D0046" w:rsidRPr="00FC06CB" w14:paraId="6A09F6A9" w14:textId="77777777" w:rsidTr="00442920">
        <w:trPr>
          <w:trHeight w:val="20"/>
          <w:jc w:val="center"/>
        </w:trPr>
        <w:tc>
          <w:tcPr>
            <w:tcW w:w="1293" w:type="pct"/>
            <w:vMerge/>
            <w:vAlign w:val="center"/>
          </w:tcPr>
          <w:p w14:paraId="25302F22"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448CEAF7" w14:textId="6DCA0A8F" w:rsidR="001D0046" w:rsidRPr="00FC06CB" w:rsidRDefault="00A6391B" w:rsidP="00442920">
            <w:pPr>
              <w:jc w:val="center"/>
              <w:rPr>
                <w:sz w:val="22"/>
                <w:szCs w:val="22"/>
                <w:highlight w:val="white"/>
              </w:rPr>
            </w:pPr>
            <w:r w:rsidRPr="00FC06CB">
              <w:rPr>
                <w:sz w:val="22"/>
                <w:szCs w:val="22"/>
              </w:rPr>
              <w:t>Žvynelinės pasunkėjimas</w:t>
            </w:r>
          </w:p>
        </w:tc>
        <w:tc>
          <w:tcPr>
            <w:tcW w:w="1279" w:type="pct"/>
            <w:vAlign w:val="center"/>
          </w:tcPr>
          <w:p w14:paraId="6D1EE7BC" w14:textId="5343E6F7" w:rsidR="001D0046" w:rsidRPr="00FC06CB" w:rsidRDefault="003827FD" w:rsidP="00442920">
            <w:pPr>
              <w:jc w:val="center"/>
              <w:rPr>
                <w:sz w:val="22"/>
                <w:szCs w:val="22"/>
              </w:rPr>
            </w:pPr>
            <w:r w:rsidRPr="00FC06CB">
              <w:rPr>
                <w:sz w:val="22"/>
                <w:szCs w:val="22"/>
                <w:highlight w:val="white"/>
              </w:rPr>
              <w:t>Labai retas</w:t>
            </w:r>
          </w:p>
        </w:tc>
        <w:tc>
          <w:tcPr>
            <w:tcW w:w="1137" w:type="pct"/>
            <w:vAlign w:val="center"/>
          </w:tcPr>
          <w:p w14:paraId="55AD079D" w14:textId="77777777" w:rsidR="001D0046" w:rsidRPr="00FC06CB" w:rsidRDefault="001D0046" w:rsidP="00442920">
            <w:pPr>
              <w:jc w:val="center"/>
              <w:rPr>
                <w:sz w:val="22"/>
                <w:szCs w:val="22"/>
                <w:highlight w:val="white"/>
              </w:rPr>
            </w:pPr>
            <w:r w:rsidRPr="00FC06CB">
              <w:rPr>
                <w:sz w:val="22"/>
                <w:szCs w:val="22"/>
              </w:rPr>
              <w:t>-</w:t>
            </w:r>
          </w:p>
        </w:tc>
      </w:tr>
      <w:tr w:rsidR="001D0046" w:rsidRPr="00FC06CB" w14:paraId="3D8975FC" w14:textId="77777777" w:rsidTr="00442920">
        <w:trPr>
          <w:trHeight w:val="20"/>
          <w:jc w:val="center"/>
        </w:trPr>
        <w:tc>
          <w:tcPr>
            <w:tcW w:w="1293" w:type="pct"/>
            <w:vMerge/>
            <w:vAlign w:val="center"/>
          </w:tcPr>
          <w:p w14:paraId="1B48AF6D" w14:textId="77777777" w:rsidR="001D0046" w:rsidRPr="00FC06CB" w:rsidRDefault="001D0046" w:rsidP="00442920">
            <w:pPr>
              <w:widowControl w:val="0"/>
              <w:pBdr>
                <w:top w:val="nil"/>
                <w:left w:val="nil"/>
                <w:bottom w:val="nil"/>
                <w:right w:val="nil"/>
                <w:between w:val="nil"/>
              </w:pBdr>
              <w:rPr>
                <w:sz w:val="22"/>
                <w:szCs w:val="22"/>
                <w:highlight w:val="white"/>
              </w:rPr>
            </w:pPr>
          </w:p>
        </w:tc>
        <w:tc>
          <w:tcPr>
            <w:tcW w:w="1291" w:type="pct"/>
          </w:tcPr>
          <w:p w14:paraId="4E7EB001" w14:textId="77777777" w:rsidR="001D0046" w:rsidRPr="00FC06CB" w:rsidRDefault="001D0046" w:rsidP="00442920">
            <w:pPr>
              <w:jc w:val="center"/>
              <w:rPr>
                <w:sz w:val="22"/>
                <w:szCs w:val="22"/>
              </w:rPr>
            </w:pPr>
            <w:r w:rsidRPr="00FC06CB">
              <w:rPr>
                <w:sz w:val="22"/>
                <w:szCs w:val="22"/>
                <w:highlight w:val="white"/>
              </w:rPr>
              <w:t>Purpura</w:t>
            </w:r>
          </w:p>
        </w:tc>
        <w:tc>
          <w:tcPr>
            <w:tcW w:w="1279" w:type="pct"/>
          </w:tcPr>
          <w:p w14:paraId="6D32F42C"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56CE25B5" w14:textId="4A3322B4" w:rsidR="001D0046" w:rsidRPr="00FC06CB" w:rsidRDefault="003827FD" w:rsidP="00442920">
            <w:pPr>
              <w:jc w:val="center"/>
              <w:rPr>
                <w:sz w:val="22"/>
                <w:szCs w:val="22"/>
              </w:rPr>
            </w:pPr>
            <w:r w:rsidRPr="00FC06CB">
              <w:rPr>
                <w:sz w:val="22"/>
                <w:szCs w:val="22"/>
                <w:highlight w:val="white"/>
              </w:rPr>
              <w:t>Nedažnas</w:t>
            </w:r>
          </w:p>
        </w:tc>
      </w:tr>
      <w:tr w:rsidR="001D0046" w:rsidRPr="00FC06CB" w14:paraId="47E2FD81" w14:textId="77777777" w:rsidTr="00442920">
        <w:trPr>
          <w:trHeight w:val="20"/>
          <w:jc w:val="center"/>
        </w:trPr>
        <w:tc>
          <w:tcPr>
            <w:tcW w:w="1293" w:type="pct"/>
            <w:vMerge/>
            <w:vAlign w:val="center"/>
          </w:tcPr>
          <w:p w14:paraId="5D80073B"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13A2559A" w14:textId="2CC05833" w:rsidR="001D0046" w:rsidRPr="00FC06CB" w:rsidRDefault="00A6391B" w:rsidP="00442920">
            <w:pPr>
              <w:jc w:val="center"/>
              <w:rPr>
                <w:sz w:val="22"/>
                <w:szCs w:val="22"/>
              </w:rPr>
            </w:pPr>
            <w:r w:rsidRPr="00FC06CB">
              <w:rPr>
                <w:sz w:val="22"/>
                <w:szCs w:val="22"/>
              </w:rPr>
              <w:t>Išbėrimas</w:t>
            </w:r>
          </w:p>
        </w:tc>
        <w:tc>
          <w:tcPr>
            <w:tcW w:w="1279" w:type="pct"/>
            <w:vAlign w:val="center"/>
          </w:tcPr>
          <w:p w14:paraId="55BAAF63" w14:textId="45551D1E" w:rsidR="001D0046" w:rsidRPr="00FC06CB" w:rsidRDefault="003827FD" w:rsidP="00442920">
            <w:pPr>
              <w:jc w:val="center"/>
              <w:rPr>
                <w:sz w:val="22"/>
                <w:szCs w:val="22"/>
              </w:rPr>
            </w:pPr>
            <w:r w:rsidRPr="00FC06CB">
              <w:rPr>
                <w:sz w:val="22"/>
                <w:szCs w:val="22"/>
                <w:highlight w:val="white"/>
              </w:rPr>
              <w:t>Nedažnas</w:t>
            </w:r>
          </w:p>
        </w:tc>
        <w:tc>
          <w:tcPr>
            <w:tcW w:w="1137" w:type="pct"/>
            <w:vAlign w:val="center"/>
          </w:tcPr>
          <w:p w14:paraId="75E75CE0" w14:textId="6E49CFBE" w:rsidR="001D0046" w:rsidRPr="00FC06CB" w:rsidRDefault="003827FD" w:rsidP="00442920">
            <w:pPr>
              <w:jc w:val="center"/>
              <w:rPr>
                <w:sz w:val="22"/>
                <w:szCs w:val="22"/>
              </w:rPr>
            </w:pPr>
            <w:r w:rsidRPr="00FC06CB">
              <w:rPr>
                <w:sz w:val="22"/>
                <w:szCs w:val="22"/>
                <w:highlight w:val="white"/>
              </w:rPr>
              <w:t>Nedažnas</w:t>
            </w:r>
          </w:p>
        </w:tc>
      </w:tr>
      <w:tr w:rsidR="001D0046" w:rsidRPr="00FC06CB" w14:paraId="42EB241D" w14:textId="77777777" w:rsidTr="00442920">
        <w:trPr>
          <w:trHeight w:val="20"/>
          <w:jc w:val="center"/>
        </w:trPr>
        <w:tc>
          <w:tcPr>
            <w:tcW w:w="1293" w:type="pct"/>
            <w:vMerge/>
            <w:vAlign w:val="center"/>
          </w:tcPr>
          <w:p w14:paraId="6A240891"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03698031" w14:textId="7C9FB9FB" w:rsidR="001D0046" w:rsidRPr="00FC06CB" w:rsidRDefault="00A6391B" w:rsidP="00442920">
            <w:pPr>
              <w:jc w:val="center"/>
              <w:rPr>
                <w:sz w:val="22"/>
                <w:szCs w:val="22"/>
              </w:rPr>
            </w:pPr>
            <w:r w:rsidRPr="00FC06CB">
              <w:rPr>
                <w:sz w:val="22"/>
                <w:szCs w:val="22"/>
                <w:highlight w:val="white"/>
              </w:rPr>
              <w:t>Odos spalvos pokytis</w:t>
            </w:r>
          </w:p>
        </w:tc>
        <w:tc>
          <w:tcPr>
            <w:tcW w:w="1279" w:type="pct"/>
          </w:tcPr>
          <w:p w14:paraId="01677F4B"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7A8B0927" w14:textId="2450E7F2" w:rsidR="001D0046" w:rsidRPr="00FC06CB" w:rsidRDefault="003827FD" w:rsidP="00442920">
            <w:pPr>
              <w:jc w:val="center"/>
              <w:rPr>
                <w:sz w:val="22"/>
                <w:szCs w:val="22"/>
              </w:rPr>
            </w:pPr>
            <w:r w:rsidRPr="00FC06CB">
              <w:rPr>
                <w:sz w:val="22"/>
                <w:szCs w:val="22"/>
                <w:highlight w:val="white"/>
              </w:rPr>
              <w:t>Nedažnas</w:t>
            </w:r>
          </w:p>
        </w:tc>
      </w:tr>
      <w:tr w:rsidR="001D0046" w:rsidRPr="00FC06CB" w14:paraId="7A3E327D" w14:textId="77777777" w:rsidTr="00442920">
        <w:trPr>
          <w:trHeight w:val="20"/>
          <w:jc w:val="center"/>
        </w:trPr>
        <w:tc>
          <w:tcPr>
            <w:tcW w:w="1293" w:type="pct"/>
            <w:vMerge/>
            <w:vAlign w:val="center"/>
          </w:tcPr>
          <w:p w14:paraId="51D55702"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0077C5D7" w14:textId="6C2A27C4" w:rsidR="001D0046" w:rsidRPr="00FC06CB" w:rsidRDefault="001D0046" w:rsidP="00442920">
            <w:pPr>
              <w:jc w:val="center"/>
              <w:rPr>
                <w:sz w:val="22"/>
                <w:szCs w:val="22"/>
              </w:rPr>
            </w:pPr>
            <w:r w:rsidRPr="00FC06CB">
              <w:rPr>
                <w:sz w:val="22"/>
                <w:szCs w:val="22"/>
                <w:highlight w:val="white"/>
              </w:rPr>
              <w:t>St</w:t>
            </w:r>
            <w:r w:rsidR="00A6391B" w:rsidRPr="00FC06CB">
              <w:rPr>
                <w:sz w:val="22"/>
                <w:szCs w:val="22"/>
                <w:highlight w:val="white"/>
              </w:rPr>
              <w:t>ivenso ir Džonsono</w:t>
            </w:r>
            <w:r w:rsidRPr="00FC06CB">
              <w:rPr>
                <w:sz w:val="22"/>
                <w:szCs w:val="22"/>
                <w:highlight w:val="white"/>
              </w:rPr>
              <w:t xml:space="preserve"> s</w:t>
            </w:r>
            <w:r w:rsidR="00A6391B" w:rsidRPr="00FC06CB">
              <w:rPr>
                <w:sz w:val="22"/>
                <w:szCs w:val="22"/>
                <w:highlight w:val="white"/>
              </w:rPr>
              <w:t>i</w:t>
            </w:r>
            <w:r w:rsidRPr="00FC06CB">
              <w:rPr>
                <w:sz w:val="22"/>
                <w:szCs w:val="22"/>
                <w:highlight w:val="white"/>
              </w:rPr>
              <w:t>ndrom</w:t>
            </w:r>
            <w:r w:rsidR="00A6391B" w:rsidRPr="00FC06CB">
              <w:rPr>
                <w:sz w:val="22"/>
                <w:szCs w:val="22"/>
              </w:rPr>
              <w:t>as</w:t>
            </w:r>
          </w:p>
        </w:tc>
        <w:tc>
          <w:tcPr>
            <w:tcW w:w="1279" w:type="pct"/>
          </w:tcPr>
          <w:p w14:paraId="0DED81FB"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6BA0287D" w14:textId="7F3F854B" w:rsidR="001D0046" w:rsidRPr="00FC06CB" w:rsidRDefault="003827FD" w:rsidP="00442920">
            <w:pPr>
              <w:jc w:val="center"/>
              <w:rPr>
                <w:sz w:val="22"/>
                <w:szCs w:val="22"/>
              </w:rPr>
            </w:pPr>
            <w:r w:rsidRPr="00FC06CB">
              <w:rPr>
                <w:sz w:val="22"/>
                <w:szCs w:val="22"/>
                <w:highlight w:val="white"/>
              </w:rPr>
              <w:t>Labai retas</w:t>
            </w:r>
          </w:p>
        </w:tc>
      </w:tr>
      <w:tr w:rsidR="001D0046" w:rsidRPr="00FC06CB" w14:paraId="751305BF" w14:textId="77777777" w:rsidTr="00442920">
        <w:trPr>
          <w:trHeight w:val="20"/>
          <w:jc w:val="center"/>
        </w:trPr>
        <w:tc>
          <w:tcPr>
            <w:tcW w:w="1293" w:type="pct"/>
            <w:vMerge/>
            <w:vAlign w:val="center"/>
          </w:tcPr>
          <w:p w14:paraId="3F23DD39"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5DEA9844" w14:textId="46CD6917" w:rsidR="001D0046" w:rsidRPr="00FC06CB" w:rsidRDefault="001D0046" w:rsidP="00442920">
            <w:pPr>
              <w:jc w:val="center"/>
              <w:rPr>
                <w:sz w:val="22"/>
                <w:szCs w:val="22"/>
              </w:rPr>
            </w:pPr>
            <w:r w:rsidRPr="00FC06CB">
              <w:rPr>
                <w:sz w:val="22"/>
                <w:szCs w:val="22"/>
                <w:highlight w:val="white"/>
              </w:rPr>
              <w:t>To</w:t>
            </w:r>
            <w:r w:rsidR="00A6391B" w:rsidRPr="00FC06CB">
              <w:rPr>
                <w:sz w:val="22"/>
                <w:szCs w:val="22"/>
                <w:highlight w:val="white"/>
              </w:rPr>
              <w:t>ksinė</w:t>
            </w:r>
            <w:r w:rsidRPr="00FC06CB">
              <w:rPr>
                <w:sz w:val="22"/>
                <w:szCs w:val="22"/>
                <w:highlight w:val="white"/>
              </w:rPr>
              <w:t xml:space="preserve"> </w:t>
            </w:r>
            <w:r w:rsidR="00A6391B" w:rsidRPr="00FC06CB">
              <w:rPr>
                <w:sz w:val="22"/>
                <w:szCs w:val="22"/>
                <w:highlight w:val="white"/>
              </w:rPr>
              <w:t>e</w:t>
            </w:r>
            <w:r w:rsidRPr="00FC06CB">
              <w:rPr>
                <w:sz w:val="22"/>
                <w:szCs w:val="22"/>
                <w:highlight w:val="white"/>
              </w:rPr>
              <w:t>piderm</w:t>
            </w:r>
            <w:r w:rsidR="00A6391B" w:rsidRPr="00FC06CB">
              <w:rPr>
                <w:sz w:val="22"/>
                <w:szCs w:val="22"/>
                <w:highlight w:val="white"/>
              </w:rPr>
              <w:t>io</w:t>
            </w:r>
            <w:r w:rsidRPr="00FC06CB">
              <w:rPr>
                <w:sz w:val="22"/>
                <w:szCs w:val="22"/>
                <w:highlight w:val="white"/>
              </w:rPr>
              <w:t xml:space="preserve"> </w:t>
            </w:r>
            <w:r w:rsidR="00A6391B" w:rsidRPr="00FC06CB">
              <w:rPr>
                <w:sz w:val="22"/>
                <w:szCs w:val="22"/>
                <w:highlight w:val="white"/>
              </w:rPr>
              <w:t>nek</w:t>
            </w:r>
            <w:r w:rsidRPr="00FC06CB">
              <w:rPr>
                <w:sz w:val="22"/>
                <w:szCs w:val="22"/>
                <w:highlight w:val="white"/>
              </w:rPr>
              <w:t>rol</w:t>
            </w:r>
            <w:r w:rsidR="00A6391B" w:rsidRPr="00FC06CB">
              <w:rPr>
                <w:sz w:val="22"/>
                <w:szCs w:val="22"/>
              </w:rPr>
              <w:t>izė</w:t>
            </w:r>
          </w:p>
        </w:tc>
        <w:tc>
          <w:tcPr>
            <w:tcW w:w="1279" w:type="pct"/>
          </w:tcPr>
          <w:p w14:paraId="0BE04A43"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368DB2D9" w14:textId="2967D47B" w:rsidR="001D0046" w:rsidRPr="00FC06CB" w:rsidRDefault="003827FD" w:rsidP="00442920">
            <w:pPr>
              <w:jc w:val="center"/>
              <w:rPr>
                <w:sz w:val="22"/>
                <w:szCs w:val="22"/>
              </w:rPr>
            </w:pPr>
            <w:r w:rsidRPr="00FC06CB">
              <w:rPr>
                <w:sz w:val="22"/>
                <w:szCs w:val="22"/>
                <w:highlight w:val="white"/>
              </w:rPr>
              <w:t>Nežinomas</w:t>
            </w:r>
          </w:p>
        </w:tc>
      </w:tr>
      <w:tr w:rsidR="001D0046" w:rsidRPr="00FC06CB" w14:paraId="353FD4FB" w14:textId="77777777" w:rsidTr="00442920">
        <w:trPr>
          <w:trHeight w:val="20"/>
          <w:jc w:val="center"/>
        </w:trPr>
        <w:tc>
          <w:tcPr>
            <w:tcW w:w="1293" w:type="pct"/>
            <w:vMerge/>
            <w:vAlign w:val="center"/>
          </w:tcPr>
          <w:p w14:paraId="75D06532"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56C73642" w14:textId="60377FA5" w:rsidR="001D0046" w:rsidRPr="00FC06CB" w:rsidRDefault="00A6391B" w:rsidP="00442920">
            <w:pPr>
              <w:jc w:val="center"/>
              <w:rPr>
                <w:sz w:val="22"/>
                <w:szCs w:val="22"/>
              </w:rPr>
            </w:pPr>
            <w:r w:rsidRPr="00FC06CB">
              <w:rPr>
                <w:sz w:val="22"/>
                <w:szCs w:val="22"/>
              </w:rPr>
              <w:t>Dilgėlinė</w:t>
            </w:r>
          </w:p>
        </w:tc>
        <w:tc>
          <w:tcPr>
            <w:tcW w:w="1279" w:type="pct"/>
            <w:vAlign w:val="center"/>
          </w:tcPr>
          <w:p w14:paraId="33796F00" w14:textId="0AA4E76F" w:rsidR="001D0046" w:rsidRPr="00FC06CB" w:rsidRDefault="003827FD" w:rsidP="00442920">
            <w:pPr>
              <w:jc w:val="center"/>
              <w:rPr>
                <w:sz w:val="22"/>
                <w:szCs w:val="22"/>
              </w:rPr>
            </w:pPr>
            <w:r w:rsidRPr="00FC06CB">
              <w:rPr>
                <w:sz w:val="22"/>
                <w:szCs w:val="22"/>
                <w:highlight w:val="white"/>
              </w:rPr>
              <w:t>Nežinoma</w:t>
            </w:r>
            <w:r w:rsidR="009D67C2" w:rsidRPr="00FC06CB">
              <w:rPr>
                <w:sz w:val="22"/>
                <w:szCs w:val="22"/>
              </w:rPr>
              <w:t>s</w:t>
            </w:r>
          </w:p>
        </w:tc>
        <w:tc>
          <w:tcPr>
            <w:tcW w:w="1137" w:type="pct"/>
            <w:vAlign w:val="center"/>
          </w:tcPr>
          <w:p w14:paraId="54A4117D" w14:textId="5985B225" w:rsidR="001D0046" w:rsidRPr="00FC06CB" w:rsidRDefault="003827FD" w:rsidP="00442920">
            <w:pPr>
              <w:jc w:val="center"/>
              <w:rPr>
                <w:sz w:val="22"/>
                <w:szCs w:val="22"/>
              </w:rPr>
            </w:pPr>
            <w:r w:rsidRPr="00FC06CB">
              <w:rPr>
                <w:sz w:val="22"/>
                <w:szCs w:val="22"/>
                <w:highlight w:val="white"/>
              </w:rPr>
              <w:t>Nedažnas</w:t>
            </w:r>
          </w:p>
        </w:tc>
      </w:tr>
      <w:tr w:rsidR="001D0046" w:rsidRPr="00FC06CB" w14:paraId="65AD8AC1" w14:textId="77777777" w:rsidTr="00442920">
        <w:trPr>
          <w:trHeight w:val="20"/>
          <w:jc w:val="center"/>
        </w:trPr>
        <w:tc>
          <w:tcPr>
            <w:tcW w:w="1293" w:type="pct"/>
            <w:vMerge w:val="restart"/>
            <w:vAlign w:val="center"/>
          </w:tcPr>
          <w:p w14:paraId="6CDA8297" w14:textId="14A735E0" w:rsidR="001D0046" w:rsidRPr="00FC06CB" w:rsidRDefault="009D67C2" w:rsidP="00442920">
            <w:pPr>
              <w:jc w:val="center"/>
              <w:rPr>
                <w:sz w:val="22"/>
                <w:szCs w:val="22"/>
              </w:rPr>
            </w:pPr>
            <w:r w:rsidRPr="00FC06CB">
              <w:rPr>
                <w:sz w:val="22"/>
                <w:szCs w:val="22"/>
              </w:rPr>
              <w:t>Skeleto, raumenų ir jungiamojo audinio sutrikimai</w:t>
            </w:r>
          </w:p>
        </w:tc>
        <w:tc>
          <w:tcPr>
            <w:tcW w:w="1291" w:type="pct"/>
          </w:tcPr>
          <w:p w14:paraId="15D0B9CB" w14:textId="7EB8F338" w:rsidR="001D0046" w:rsidRPr="00FC06CB" w:rsidRDefault="00A6391B" w:rsidP="00442920">
            <w:pPr>
              <w:jc w:val="center"/>
              <w:rPr>
                <w:sz w:val="22"/>
                <w:szCs w:val="22"/>
              </w:rPr>
            </w:pPr>
            <w:r w:rsidRPr="00FC06CB">
              <w:rPr>
                <w:sz w:val="22"/>
                <w:szCs w:val="22"/>
                <w:highlight w:val="white"/>
              </w:rPr>
              <w:t>Kulkšnių patinimas</w:t>
            </w:r>
          </w:p>
        </w:tc>
        <w:tc>
          <w:tcPr>
            <w:tcW w:w="1279" w:type="pct"/>
          </w:tcPr>
          <w:p w14:paraId="0374599F"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219ED712" w14:textId="69225EA0" w:rsidR="001D0046" w:rsidRPr="00FC06CB" w:rsidRDefault="003827FD" w:rsidP="00442920">
            <w:pPr>
              <w:jc w:val="center"/>
              <w:rPr>
                <w:sz w:val="22"/>
                <w:szCs w:val="22"/>
              </w:rPr>
            </w:pPr>
            <w:r w:rsidRPr="00FC06CB">
              <w:rPr>
                <w:sz w:val="22"/>
                <w:szCs w:val="22"/>
                <w:highlight w:val="white"/>
              </w:rPr>
              <w:t>Dažnas</w:t>
            </w:r>
          </w:p>
        </w:tc>
      </w:tr>
      <w:tr w:rsidR="001D0046" w:rsidRPr="00FC06CB" w14:paraId="62614F8B" w14:textId="77777777" w:rsidTr="00442920">
        <w:trPr>
          <w:trHeight w:val="20"/>
          <w:jc w:val="center"/>
        </w:trPr>
        <w:tc>
          <w:tcPr>
            <w:tcW w:w="1293" w:type="pct"/>
            <w:vMerge/>
            <w:vAlign w:val="center"/>
          </w:tcPr>
          <w:p w14:paraId="4DB0F750"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190C92CE" w14:textId="382B2A8F" w:rsidR="001D0046" w:rsidRPr="00FC06CB" w:rsidRDefault="00A6391B" w:rsidP="00442920">
            <w:pPr>
              <w:jc w:val="center"/>
              <w:rPr>
                <w:sz w:val="22"/>
                <w:szCs w:val="22"/>
              </w:rPr>
            </w:pPr>
            <w:r w:rsidRPr="00FC06CB">
              <w:rPr>
                <w:sz w:val="22"/>
                <w:szCs w:val="22"/>
              </w:rPr>
              <w:t>Sąnarių skausmas</w:t>
            </w:r>
          </w:p>
        </w:tc>
        <w:tc>
          <w:tcPr>
            <w:tcW w:w="1279" w:type="pct"/>
          </w:tcPr>
          <w:p w14:paraId="12689B0A"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52109CEF" w14:textId="7732B9D1" w:rsidR="001D0046" w:rsidRPr="00FC06CB" w:rsidRDefault="003827FD" w:rsidP="00442920">
            <w:pPr>
              <w:jc w:val="center"/>
              <w:rPr>
                <w:sz w:val="22"/>
                <w:szCs w:val="22"/>
              </w:rPr>
            </w:pPr>
            <w:r w:rsidRPr="00FC06CB">
              <w:rPr>
                <w:sz w:val="22"/>
                <w:szCs w:val="22"/>
                <w:highlight w:val="white"/>
              </w:rPr>
              <w:t>Nedažnas</w:t>
            </w:r>
          </w:p>
        </w:tc>
      </w:tr>
      <w:tr w:rsidR="001D0046" w:rsidRPr="00FC06CB" w14:paraId="20BA1439" w14:textId="77777777" w:rsidTr="00442920">
        <w:trPr>
          <w:trHeight w:val="20"/>
          <w:jc w:val="center"/>
        </w:trPr>
        <w:tc>
          <w:tcPr>
            <w:tcW w:w="1293" w:type="pct"/>
            <w:vMerge/>
            <w:vAlign w:val="center"/>
          </w:tcPr>
          <w:p w14:paraId="4A3575B7"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7FF1CEBC" w14:textId="55A53F70" w:rsidR="001D0046" w:rsidRPr="00FC06CB" w:rsidRDefault="00A6391B" w:rsidP="00442920">
            <w:pPr>
              <w:jc w:val="center"/>
              <w:rPr>
                <w:sz w:val="22"/>
                <w:szCs w:val="22"/>
              </w:rPr>
            </w:pPr>
            <w:r w:rsidRPr="00FC06CB">
              <w:rPr>
                <w:sz w:val="22"/>
                <w:szCs w:val="22"/>
              </w:rPr>
              <w:t>Nugaros skausmas</w:t>
            </w:r>
          </w:p>
        </w:tc>
        <w:tc>
          <w:tcPr>
            <w:tcW w:w="1279" w:type="pct"/>
          </w:tcPr>
          <w:p w14:paraId="7A94F9A8"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403A8982" w14:textId="1F7206B8" w:rsidR="001D0046" w:rsidRPr="00FC06CB" w:rsidRDefault="003827FD" w:rsidP="00442920">
            <w:pPr>
              <w:jc w:val="center"/>
              <w:rPr>
                <w:sz w:val="22"/>
                <w:szCs w:val="22"/>
              </w:rPr>
            </w:pPr>
            <w:r w:rsidRPr="00FC06CB">
              <w:rPr>
                <w:sz w:val="22"/>
                <w:szCs w:val="22"/>
                <w:highlight w:val="white"/>
              </w:rPr>
              <w:t>Nedažnas</w:t>
            </w:r>
          </w:p>
        </w:tc>
      </w:tr>
      <w:tr w:rsidR="001D0046" w:rsidRPr="00FC06CB" w14:paraId="4E30300A" w14:textId="77777777" w:rsidTr="00442920">
        <w:trPr>
          <w:trHeight w:val="20"/>
          <w:jc w:val="center"/>
        </w:trPr>
        <w:tc>
          <w:tcPr>
            <w:tcW w:w="1293" w:type="pct"/>
            <w:vMerge/>
            <w:vAlign w:val="center"/>
          </w:tcPr>
          <w:p w14:paraId="1DA699F0"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1B6C4DC1" w14:textId="5F3A3126" w:rsidR="001D0046" w:rsidRPr="00FC06CB" w:rsidRDefault="00A6391B" w:rsidP="00442920">
            <w:pPr>
              <w:jc w:val="center"/>
              <w:rPr>
                <w:sz w:val="22"/>
                <w:szCs w:val="22"/>
                <w:highlight w:val="white"/>
              </w:rPr>
            </w:pPr>
            <w:r w:rsidRPr="00FC06CB">
              <w:rPr>
                <w:sz w:val="22"/>
                <w:szCs w:val="22"/>
                <w:highlight w:val="white"/>
              </w:rPr>
              <w:t>Raumenų mėšlungis</w:t>
            </w:r>
          </w:p>
        </w:tc>
        <w:tc>
          <w:tcPr>
            <w:tcW w:w="1279" w:type="pct"/>
          </w:tcPr>
          <w:p w14:paraId="24EF961E"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165ECECC" w14:textId="7F376884" w:rsidR="001D0046" w:rsidRPr="00FC06CB" w:rsidRDefault="003827FD" w:rsidP="00442920">
            <w:pPr>
              <w:jc w:val="center"/>
              <w:rPr>
                <w:sz w:val="22"/>
                <w:szCs w:val="22"/>
                <w:highlight w:val="white"/>
              </w:rPr>
            </w:pPr>
            <w:r w:rsidRPr="00FC06CB">
              <w:rPr>
                <w:sz w:val="22"/>
                <w:szCs w:val="22"/>
                <w:highlight w:val="white"/>
              </w:rPr>
              <w:t>Dažnas</w:t>
            </w:r>
          </w:p>
        </w:tc>
      </w:tr>
      <w:tr w:rsidR="001D0046" w:rsidRPr="00FC06CB" w14:paraId="1F290055" w14:textId="77777777" w:rsidTr="00442920">
        <w:trPr>
          <w:trHeight w:val="20"/>
          <w:jc w:val="center"/>
        </w:trPr>
        <w:tc>
          <w:tcPr>
            <w:tcW w:w="1293" w:type="pct"/>
            <w:vMerge/>
            <w:vAlign w:val="center"/>
          </w:tcPr>
          <w:p w14:paraId="29AFD7DC"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59F8DFCC" w14:textId="4422C269" w:rsidR="001D0046" w:rsidRPr="00FC06CB" w:rsidRDefault="00A6391B" w:rsidP="00442920">
            <w:pPr>
              <w:jc w:val="center"/>
              <w:rPr>
                <w:sz w:val="22"/>
                <w:szCs w:val="22"/>
              </w:rPr>
            </w:pPr>
            <w:r w:rsidRPr="00FC06CB">
              <w:rPr>
                <w:sz w:val="22"/>
                <w:szCs w:val="22"/>
                <w:highlight w:val="white"/>
              </w:rPr>
              <w:t>Raumenų</w:t>
            </w:r>
            <w:r w:rsidRPr="00FC06CB">
              <w:rPr>
                <w:sz w:val="22"/>
                <w:szCs w:val="22"/>
              </w:rPr>
              <w:t xml:space="preserve"> skausmas</w:t>
            </w:r>
          </w:p>
        </w:tc>
        <w:tc>
          <w:tcPr>
            <w:tcW w:w="1279" w:type="pct"/>
          </w:tcPr>
          <w:p w14:paraId="3BAE7CE3"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2FF9D9E5" w14:textId="4F045D94" w:rsidR="001D0046" w:rsidRPr="00FC06CB" w:rsidRDefault="003827FD" w:rsidP="00442920">
            <w:pPr>
              <w:jc w:val="center"/>
              <w:rPr>
                <w:sz w:val="22"/>
                <w:szCs w:val="22"/>
              </w:rPr>
            </w:pPr>
            <w:r w:rsidRPr="00FC06CB">
              <w:rPr>
                <w:sz w:val="22"/>
                <w:szCs w:val="22"/>
                <w:highlight w:val="white"/>
              </w:rPr>
              <w:t>Nedažnas</w:t>
            </w:r>
          </w:p>
        </w:tc>
      </w:tr>
      <w:tr w:rsidR="001D0046" w:rsidRPr="00FC06CB" w14:paraId="04CF808B" w14:textId="77777777" w:rsidTr="00442920">
        <w:trPr>
          <w:trHeight w:val="20"/>
          <w:jc w:val="center"/>
        </w:trPr>
        <w:tc>
          <w:tcPr>
            <w:tcW w:w="1293" w:type="pct"/>
            <w:vMerge w:val="restart"/>
            <w:vAlign w:val="center"/>
          </w:tcPr>
          <w:p w14:paraId="02FE8411" w14:textId="627BB843" w:rsidR="001D0046" w:rsidRPr="00FC06CB" w:rsidRDefault="009D67C2" w:rsidP="00442920">
            <w:pPr>
              <w:jc w:val="center"/>
              <w:rPr>
                <w:sz w:val="22"/>
                <w:szCs w:val="22"/>
              </w:rPr>
            </w:pPr>
            <w:bookmarkStart w:id="2" w:name="_Hlk164867213"/>
            <w:r w:rsidRPr="00FC06CB">
              <w:rPr>
                <w:sz w:val="22"/>
                <w:szCs w:val="22"/>
              </w:rPr>
              <w:lastRenderedPageBreak/>
              <w:t>Inkstų ir šlapimo takų sutrikimai</w:t>
            </w:r>
          </w:p>
        </w:tc>
        <w:tc>
          <w:tcPr>
            <w:tcW w:w="1291" w:type="pct"/>
          </w:tcPr>
          <w:p w14:paraId="791D22B7" w14:textId="64BE98A3" w:rsidR="001D0046" w:rsidRPr="00FC06CB" w:rsidRDefault="00A6391B" w:rsidP="00442920">
            <w:pPr>
              <w:jc w:val="center"/>
              <w:rPr>
                <w:sz w:val="22"/>
                <w:szCs w:val="22"/>
                <w:highlight w:val="white"/>
              </w:rPr>
            </w:pPr>
            <w:r w:rsidRPr="00FC06CB">
              <w:rPr>
                <w:sz w:val="22"/>
                <w:szCs w:val="22"/>
              </w:rPr>
              <w:t>Šlapinimosi sutrikimas</w:t>
            </w:r>
          </w:p>
        </w:tc>
        <w:tc>
          <w:tcPr>
            <w:tcW w:w="1279" w:type="pct"/>
          </w:tcPr>
          <w:p w14:paraId="6DC9BC91" w14:textId="77777777" w:rsidR="001D0046" w:rsidRPr="00FC06CB" w:rsidRDefault="001D0046" w:rsidP="00442920">
            <w:pPr>
              <w:jc w:val="center"/>
              <w:rPr>
                <w:sz w:val="22"/>
                <w:szCs w:val="22"/>
                <w:highlight w:val="white"/>
              </w:rPr>
            </w:pPr>
            <w:r w:rsidRPr="00FC06CB">
              <w:rPr>
                <w:sz w:val="22"/>
                <w:szCs w:val="22"/>
              </w:rPr>
              <w:t>-</w:t>
            </w:r>
          </w:p>
        </w:tc>
        <w:tc>
          <w:tcPr>
            <w:tcW w:w="1137" w:type="pct"/>
            <w:vAlign w:val="center"/>
          </w:tcPr>
          <w:p w14:paraId="6F5401A1" w14:textId="4F17A653" w:rsidR="001D0046" w:rsidRPr="00FC06CB" w:rsidRDefault="003827FD" w:rsidP="00442920">
            <w:pPr>
              <w:jc w:val="center"/>
              <w:rPr>
                <w:sz w:val="22"/>
                <w:szCs w:val="22"/>
                <w:highlight w:val="white"/>
              </w:rPr>
            </w:pPr>
            <w:r w:rsidRPr="00FC06CB">
              <w:rPr>
                <w:sz w:val="22"/>
                <w:szCs w:val="22"/>
                <w:highlight w:val="white"/>
              </w:rPr>
              <w:t>Nedažnas</w:t>
            </w:r>
          </w:p>
        </w:tc>
      </w:tr>
      <w:tr w:rsidR="001D0046" w:rsidRPr="00FC06CB" w14:paraId="56DE13AE" w14:textId="77777777" w:rsidTr="00442920">
        <w:trPr>
          <w:trHeight w:val="20"/>
          <w:jc w:val="center"/>
        </w:trPr>
        <w:tc>
          <w:tcPr>
            <w:tcW w:w="1293" w:type="pct"/>
            <w:vMerge/>
            <w:vAlign w:val="center"/>
          </w:tcPr>
          <w:p w14:paraId="2782FC23" w14:textId="77777777" w:rsidR="001D0046" w:rsidRPr="00FC06CB" w:rsidRDefault="001D0046" w:rsidP="00442920">
            <w:pPr>
              <w:jc w:val="center"/>
              <w:rPr>
                <w:sz w:val="22"/>
                <w:szCs w:val="22"/>
              </w:rPr>
            </w:pPr>
          </w:p>
        </w:tc>
        <w:tc>
          <w:tcPr>
            <w:tcW w:w="1291" w:type="pct"/>
          </w:tcPr>
          <w:p w14:paraId="670F818F" w14:textId="16C9A34D" w:rsidR="001D0046" w:rsidRPr="00FC06CB" w:rsidRDefault="00A6391B" w:rsidP="00442920">
            <w:pPr>
              <w:jc w:val="center"/>
              <w:rPr>
                <w:sz w:val="22"/>
                <w:szCs w:val="22"/>
              </w:rPr>
            </w:pPr>
            <w:r w:rsidRPr="00FC06CB">
              <w:rPr>
                <w:sz w:val="22"/>
                <w:szCs w:val="22"/>
              </w:rPr>
              <w:t>Naktinis šlapinimasis</w:t>
            </w:r>
          </w:p>
        </w:tc>
        <w:tc>
          <w:tcPr>
            <w:tcW w:w="1279" w:type="pct"/>
          </w:tcPr>
          <w:p w14:paraId="58EA49A7" w14:textId="77777777" w:rsidR="001D0046" w:rsidRPr="00FC06CB" w:rsidRDefault="001D0046" w:rsidP="00442920">
            <w:pPr>
              <w:jc w:val="center"/>
              <w:rPr>
                <w:sz w:val="22"/>
                <w:szCs w:val="22"/>
                <w:highlight w:val="white"/>
              </w:rPr>
            </w:pPr>
            <w:r w:rsidRPr="00FC06CB">
              <w:rPr>
                <w:sz w:val="22"/>
                <w:szCs w:val="22"/>
              </w:rPr>
              <w:t>-</w:t>
            </w:r>
          </w:p>
        </w:tc>
        <w:tc>
          <w:tcPr>
            <w:tcW w:w="1137" w:type="pct"/>
            <w:vAlign w:val="center"/>
          </w:tcPr>
          <w:p w14:paraId="2F186B6D" w14:textId="20B05669" w:rsidR="001D0046" w:rsidRPr="00FC06CB" w:rsidRDefault="003827FD" w:rsidP="00442920">
            <w:pPr>
              <w:jc w:val="center"/>
              <w:rPr>
                <w:sz w:val="22"/>
                <w:szCs w:val="22"/>
                <w:highlight w:val="white"/>
              </w:rPr>
            </w:pPr>
            <w:r w:rsidRPr="00FC06CB">
              <w:rPr>
                <w:sz w:val="22"/>
                <w:szCs w:val="22"/>
                <w:highlight w:val="white"/>
              </w:rPr>
              <w:t>Nedažnas</w:t>
            </w:r>
          </w:p>
        </w:tc>
      </w:tr>
      <w:tr w:rsidR="001D0046" w:rsidRPr="00FC06CB" w14:paraId="679FDE24" w14:textId="77777777" w:rsidTr="00442920">
        <w:trPr>
          <w:trHeight w:val="20"/>
          <w:jc w:val="center"/>
        </w:trPr>
        <w:tc>
          <w:tcPr>
            <w:tcW w:w="1293" w:type="pct"/>
            <w:vMerge/>
            <w:vAlign w:val="center"/>
          </w:tcPr>
          <w:p w14:paraId="20A5E74F" w14:textId="77777777" w:rsidR="001D0046" w:rsidRPr="00FC06CB" w:rsidRDefault="001D0046" w:rsidP="00442920">
            <w:pPr>
              <w:jc w:val="center"/>
              <w:rPr>
                <w:sz w:val="22"/>
                <w:szCs w:val="22"/>
              </w:rPr>
            </w:pPr>
          </w:p>
        </w:tc>
        <w:tc>
          <w:tcPr>
            <w:tcW w:w="1291" w:type="pct"/>
          </w:tcPr>
          <w:p w14:paraId="17A78729" w14:textId="49BC0D03" w:rsidR="001D0046" w:rsidRPr="00FC06CB" w:rsidRDefault="00A6391B" w:rsidP="00442920">
            <w:pPr>
              <w:jc w:val="center"/>
              <w:rPr>
                <w:sz w:val="22"/>
                <w:szCs w:val="22"/>
              </w:rPr>
            </w:pPr>
            <w:r w:rsidRPr="00FC06CB">
              <w:rPr>
                <w:sz w:val="22"/>
                <w:szCs w:val="22"/>
              </w:rPr>
              <w:t>Padažnėjęs šlapinimasis</w:t>
            </w:r>
          </w:p>
        </w:tc>
        <w:tc>
          <w:tcPr>
            <w:tcW w:w="1279" w:type="pct"/>
          </w:tcPr>
          <w:p w14:paraId="10F8F1FC" w14:textId="77777777" w:rsidR="001D0046" w:rsidRPr="00FC06CB" w:rsidRDefault="001D0046" w:rsidP="00442920">
            <w:pPr>
              <w:jc w:val="center"/>
              <w:rPr>
                <w:sz w:val="22"/>
                <w:szCs w:val="22"/>
                <w:highlight w:val="white"/>
              </w:rPr>
            </w:pPr>
            <w:r w:rsidRPr="00FC06CB">
              <w:rPr>
                <w:sz w:val="22"/>
                <w:szCs w:val="22"/>
              </w:rPr>
              <w:t>-</w:t>
            </w:r>
          </w:p>
        </w:tc>
        <w:tc>
          <w:tcPr>
            <w:tcW w:w="1137" w:type="pct"/>
            <w:vAlign w:val="center"/>
          </w:tcPr>
          <w:p w14:paraId="39680BF7" w14:textId="30C1FFFD" w:rsidR="001D0046" w:rsidRPr="00FC06CB" w:rsidRDefault="003827FD" w:rsidP="00442920">
            <w:pPr>
              <w:jc w:val="center"/>
              <w:rPr>
                <w:sz w:val="22"/>
                <w:szCs w:val="22"/>
                <w:highlight w:val="white"/>
              </w:rPr>
            </w:pPr>
            <w:r w:rsidRPr="00FC06CB">
              <w:rPr>
                <w:sz w:val="22"/>
                <w:szCs w:val="22"/>
                <w:highlight w:val="white"/>
              </w:rPr>
              <w:t>Nedažnas</w:t>
            </w:r>
          </w:p>
        </w:tc>
      </w:tr>
      <w:bookmarkEnd w:id="2"/>
      <w:tr w:rsidR="001D0046" w:rsidRPr="00FC06CB" w14:paraId="1FF5DD35" w14:textId="77777777" w:rsidTr="00442920">
        <w:trPr>
          <w:trHeight w:val="20"/>
          <w:jc w:val="center"/>
        </w:trPr>
        <w:tc>
          <w:tcPr>
            <w:tcW w:w="1293" w:type="pct"/>
            <w:vMerge w:val="restart"/>
            <w:vAlign w:val="center"/>
          </w:tcPr>
          <w:p w14:paraId="7B19FBFE" w14:textId="3D675891" w:rsidR="001D0046" w:rsidRPr="00FC06CB" w:rsidRDefault="009D67C2" w:rsidP="00442920">
            <w:pPr>
              <w:jc w:val="center"/>
              <w:rPr>
                <w:sz w:val="22"/>
                <w:szCs w:val="22"/>
              </w:rPr>
            </w:pPr>
            <w:r w:rsidRPr="00FC06CB">
              <w:rPr>
                <w:sz w:val="22"/>
                <w:szCs w:val="22"/>
              </w:rPr>
              <w:t>Inkstų ir šlapimo takų sutrikimai</w:t>
            </w:r>
          </w:p>
        </w:tc>
        <w:tc>
          <w:tcPr>
            <w:tcW w:w="1291" w:type="pct"/>
          </w:tcPr>
          <w:p w14:paraId="2EE53536" w14:textId="4DCBAF2A" w:rsidR="001D0046" w:rsidRPr="00FC06CB" w:rsidRDefault="001D0046" w:rsidP="00442920">
            <w:pPr>
              <w:jc w:val="center"/>
              <w:rPr>
                <w:sz w:val="22"/>
                <w:szCs w:val="22"/>
              </w:rPr>
            </w:pPr>
            <w:r w:rsidRPr="00FC06CB">
              <w:rPr>
                <w:sz w:val="22"/>
                <w:szCs w:val="22"/>
                <w:highlight w:val="white"/>
              </w:rPr>
              <w:t>Ere</w:t>
            </w:r>
            <w:r w:rsidR="00A6391B" w:rsidRPr="00FC06CB">
              <w:rPr>
                <w:sz w:val="22"/>
                <w:szCs w:val="22"/>
                <w:highlight w:val="white"/>
              </w:rPr>
              <w:t>kcijos funkcijos sutrikimas</w:t>
            </w:r>
          </w:p>
        </w:tc>
        <w:tc>
          <w:tcPr>
            <w:tcW w:w="1279" w:type="pct"/>
            <w:vAlign w:val="center"/>
          </w:tcPr>
          <w:p w14:paraId="2A372EB6" w14:textId="71EE2AEB" w:rsidR="001D0046" w:rsidRPr="00FC06CB" w:rsidRDefault="003827FD" w:rsidP="00442920">
            <w:pPr>
              <w:jc w:val="center"/>
              <w:rPr>
                <w:sz w:val="22"/>
                <w:szCs w:val="22"/>
              </w:rPr>
            </w:pPr>
            <w:r w:rsidRPr="00FC06CB">
              <w:rPr>
                <w:sz w:val="22"/>
                <w:szCs w:val="22"/>
                <w:highlight w:val="white"/>
              </w:rPr>
              <w:t>Nedažnas</w:t>
            </w:r>
          </w:p>
        </w:tc>
        <w:tc>
          <w:tcPr>
            <w:tcW w:w="1137" w:type="pct"/>
            <w:vAlign w:val="center"/>
          </w:tcPr>
          <w:p w14:paraId="2207CAA5" w14:textId="3F3157D9" w:rsidR="001D0046" w:rsidRPr="00FC06CB" w:rsidRDefault="003827FD" w:rsidP="00442920">
            <w:pPr>
              <w:jc w:val="center"/>
              <w:rPr>
                <w:sz w:val="22"/>
                <w:szCs w:val="22"/>
              </w:rPr>
            </w:pPr>
            <w:r w:rsidRPr="00FC06CB">
              <w:rPr>
                <w:sz w:val="22"/>
                <w:szCs w:val="22"/>
                <w:highlight w:val="white"/>
              </w:rPr>
              <w:t>Nedažnas</w:t>
            </w:r>
          </w:p>
        </w:tc>
      </w:tr>
      <w:tr w:rsidR="001D0046" w:rsidRPr="00FC06CB" w14:paraId="2779BCDA" w14:textId="77777777" w:rsidTr="00442920">
        <w:trPr>
          <w:trHeight w:val="20"/>
          <w:jc w:val="center"/>
        </w:trPr>
        <w:tc>
          <w:tcPr>
            <w:tcW w:w="1293" w:type="pct"/>
            <w:vMerge/>
            <w:vAlign w:val="center"/>
          </w:tcPr>
          <w:p w14:paraId="3633F5BF" w14:textId="77777777" w:rsidR="001D0046" w:rsidRPr="00FC06CB" w:rsidRDefault="001D0046" w:rsidP="009D67C2">
            <w:pPr>
              <w:pBdr>
                <w:top w:val="nil"/>
                <w:left w:val="nil"/>
                <w:bottom w:val="nil"/>
                <w:right w:val="nil"/>
                <w:between w:val="nil"/>
              </w:pBdr>
              <w:jc w:val="center"/>
              <w:rPr>
                <w:sz w:val="22"/>
                <w:szCs w:val="22"/>
              </w:rPr>
            </w:pPr>
          </w:p>
        </w:tc>
        <w:tc>
          <w:tcPr>
            <w:tcW w:w="1291" w:type="pct"/>
          </w:tcPr>
          <w:p w14:paraId="026782C6" w14:textId="2DBF1C85" w:rsidR="001D0046" w:rsidRPr="00FC06CB" w:rsidRDefault="001D0046" w:rsidP="00442920">
            <w:pPr>
              <w:jc w:val="center"/>
              <w:rPr>
                <w:sz w:val="22"/>
                <w:szCs w:val="22"/>
              </w:rPr>
            </w:pPr>
            <w:r w:rsidRPr="00FC06CB">
              <w:rPr>
                <w:sz w:val="22"/>
                <w:szCs w:val="22"/>
                <w:highlight w:val="white"/>
              </w:rPr>
              <w:t>G</w:t>
            </w:r>
            <w:r w:rsidR="00A6391B" w:rsidRPr="00FC06CB">
              <w:rPr>
                <w:sz w:val="22"/>
                <w:szCs w:val="22"/>
                <w:highlight w:val="white"/>
              </w:rPr>
              <w:t>i</w:t>
            </w:r>
            <w:r w:rsidRPr="00FC06CB">
              <w:rPr>
                <w:sz w:val="22"/>
                <w:szCs w:val="22"/>
                <w:highlight w:val="white"/>
              </w:rPr>
              <w:t>ne</w:t>
            </w:r>
            <w:r w:rsidR="00A6391B" w:rsidRPr="00FC06CB">
              <w:rPr>
                <w:sz w:val="22"/>
                <w:szCs w:val="22"/>
                <w:highlight w:val="white"/>
              </w:rPr>
              <w:t>k</w:t>
            </w:r>
            <w:r w:rsidRPr="00FC06CB">
              <w:rPr>
                <w:sz w:val="22"/>
                <w:szCs w:val="22"/>
                <w:highlight w:val="white"/>
              </w:rPr>
              <w:t>omasti</w:t>
            </w:r>
            <w:r w:rsidR="00A6391B" w:rsidRPr="00FC06CB">
              <w:rPr>
                <w:sz w:val="22"/>
                <w:szCs w:val="22"/>
                <w:highlight w:val="white"/>
              </w:rPr>
              <w:t>j</w:t>
            </w:r>
            <w:r w:rsidRPr="00FC06CB">
              <w:rPr>
                <w:sz w:val="22"/>
                <w:szCs w:val="22"/>
                <w:highlight w:val="white"/>
              </w:rPr>
              <w:t>a</w:t>
            </w:r>
          </w:p>
        </w:tc>
        <w:tc>
          <w:tcPr>
            <w:tcW w:w="1279" w:type="pct"/>
          </w:tcPr>
          <w:p w14:paraId="581085FF"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0CF17DF4" w14:textId="28BF41FB" w:rsidR="001D0046" w:rsidRPr="00FC06CB" w:rsidRDefault="003827FD" w:rsidP="00442920">
            <w:pPr>
              <w:jc w:val="center"/>
              <w:rPr>
                <w:sz w:val="22"/>
                <w:szCs w:val="22"/>
              </w:rPr>
            </w:pPr>
            <w:r w:rsidRPr="00FC06CB">
              <w:rPr>
                <w:sz w:val="22"/>
                <w:szCs w:val="22"/>
                <w:highlight w:val="white"/>
              </w:rPr>
              <w:t>Nedažnas</w:t>
            </w:r>
          </w:p>
        </w:tc>
      </w:tr>
      <w:tr w:rsidR="001D0046" w:rsidRPr="00FC06CB" w14:paraId="706A2434" w14:textId="77777777" w:rsidTr="00442920">
        <w:trPr>
          <w:trHeight w:val="20"/>
          <w:jc w:val="center"/>
        </w:trPr>
        <w:tc>
          <w:tcPr>
            <w:tcW w:w="1293" w:type="pct"/>
            <w:vMerge w:val="restart"/>
            <w:vAlign w:val="center"/>
          </w:tcPr>
          <w:p w14:paraId="044ECE6A" w14:textId="22AF443C" w:rsidR="001D0046" w:rsidRPr="00FC06CB" w:rsidRDefault="009D67C2" w:rsidP="00442920">
            <w:pPr>
              <w:jc w:val="center"/>
              <w:rPr>
                <w:sz w:val="22"/>
                <w:szCs w:val="22"/>
              </w:rPr>
            </w:pPr>
            <w:r w:rsidRPr="00FC06CB">
              <w:rPr>
                <w:sz w:val="22"/>
                <w:szCs w:val="22"/>
              </w:rPr>
              <w:t>Bendrieji sutrikimai ir vartojimo vietos pažeidimai</w:t>
            </w:r>
          </w:p>
        </w:tc>
        <w:tc>
          <w:tcPr>
            <w:tcW w:w="1291" w:type="pct"/>
          </w:tcPr>
          <w:p w14:paraId="5E517C77" w14:textId="35962B8E" w:rsidR="001D0046" w:rsidRPr="00FC06CB" w:rsidRDefault="001D0046" w:rsidP="00442920">
            <w:pPr>
              <w:jc w:val="center"/>
              <w:rPr>
                <w:sz w:val="22"/>
                <w:szCs w:val="22"/>
              </w:rPr>
            </w:pPr>
            <w:r w:rsidRPr="00FC06CB">
              <w:rPr>
                <w:sz w:val="22"/>
                <w:szCs w:val="22"/>
                <w:highlight w:val="white"/>
              </w:rPr>
              <w:t>Asteni</w:t>
            </w:r>
            <w:r w:rsidR="00A6391B" w:rsidRPr="00FC06CB">
              <w:rPr>
                <w:sz w:val="22"/>
                <w:szCs w:val="22"/>
                <w:highlight w:val="white"/>
              </w:rPr>
              <w:t>j</w:t>
            </w:r>
            <w:r w:rsidRPr="00FC06CB">
              <w:rPr>
                <w:sz w:val="22"/>
                <w:szCs w:val="22"/>
                <w:highlight w:val="white"/>
              </w:rPr>
              <w:t>a</w:t>
            </w:r>
          </w:p>
        </w:tc>
        <w:tc>
          <w:tcPr>
            <w:tcW w:w="1279" w:type="pct"/>
          </w:tcPr>
          <w:p w14:paraId="7720D7C4"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420261AE" w14:textId="350E2AA0" w:rsidR="001D0046" w:rsidRPr="00FC06CB" w:rsidRDefault="003827FD" w:rsidP="00442920">
            <w:pPr>
              <w:jc w:val="center"/>
              <w:rPr>
                <w:sz w:val="22"/>
                <w:szCs w:val="22"/>
              </w:rPr>
            </w:pPr>
            <w:r w:rsidRPr="00FC06CB">
              <w:rPr>
                <w:sz w:val="22"/>
                <w:szCs w:val="22"/>
                <w:highlight w:val="white"/>
              </w:rPr>
              <w:t>Dažnas</w:t>
            </w:r>
          </w:p>
        </w:tc>
      </w:tr>
      <w:tr w:rsidR="001D0046" w:rsidRPr="00FC06CB" w14:paraId="393417CD" w14:textId="77777777" w:rsidTr="00442920">
        <w:trPr>
          <w:trHeight w:val="20"/>
          <w:jc w:val="center"/>
        </w:trPr>
        <w:tc>
          <w:tcPr>
            <w:tcW w:w="1293" w:type="pct"/>
            <w:vMerge/>
            <w:vAlign w:val="center"/>
          </w:tcPr>
          <w:p w14:paraId="32FBD07C"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0179E69D" w14:textId="4D8C411A" w:rsidR="001D0046" w:rsidRPr="00FC06CB" w:rsidRDefault="00A6391B" w:rsidP="00442920">
            <w:pPr>
              <w:jc w:val="center"/>
              <w:rPr>
                <w:sz w:val="22"/>
                <w:szCs w:val="22"/>
              </w:rPr>
            </w:pPr>
            <w:r w:rsidRPr="00FC06CB">
              <w:rPr>
                <w:sz w:val="22"/>
                <w:szCs w:val="22"/>
              </w:rPr>
              <w:t>Krūtinės skausmas</w:t>
            </w:r>
          </w:p>
        </w:tc>
        <w:tc>
          <w:tcPr>
            <w:tcW w:w="1279" w:type="pct"/>
            <w:vAlign w:val="center"/>
          </w:tcPr>
          <w:p w14:paraId="3C90C60A" w14:textId="77777777" w:rsidR="001D0046" w:rsidRPr="00FC06CB" w:rsidRDefault="001D0046" w:rsidP="00442920">
            <w:pPr>
              <w:jc w:val="center"/>
              <w:rPr>
                <w:sz w:val="22"/>
                <w:szCs w:val="22"/>
              </w:rPr>
            </w:pPr>
            <w:r w:rsidRPr="00FC06CB">
              <w:rPr>
                <w:sz w:val="22"/>
                <w:szCs w:val="22"/>
              </w:rPr>
              <w:t>-</w:t>
            </w:r>
          </w:p>
        </w:tc>
        <w:tc>
          <w:tcPr>
            <w:tcW w:w="1137" w:type="pct"/>
          </w:tcPr>
          <w:p w14:paraId="190A3F89" w14:textId="26150B51" w:rsidR="001D0046" w:rsidRPr="00FC06CB" w:rsidRDefault="003827FD" w:rsidP="00442920">
            <w:pPr>
              <w:jc w:val="center"/>
              <w:rPr>
                <w:sz w:val="22"/>
                <w:szCs w:val="22"/>
              </w:rPr>
            </w:pPr>
            <w:r w:rsidRPr="00FC06CB">
              <w:rPr>
                <w:sz w:val="22"/>
                <w:szCs w:val="22"/>
                <w:highlight w:val="white"/>
              </w:rPr>
              <w:t>Nedažnas</w:t>
            </w:r>
          </w:p>
        </w:tc>
      </w:tr>
      <w:tr w:rsidR="001D0046" w:rsidRPr="00FC06CB" w14:paraId="5449BF73" w14:textId="77777777" w:rsidTr="00442920">
        <w:trPr>
          <w:trHeight w:val="20"/>
          <w:jc w:val="center"/>
        </w:trPr>
        <w:tc>
          <w:tcPr>
            <w:tcW w:w="1293" w:type="pct"/>
            <w:vMerge/>
            <w:vAlign w:val="center"/>
          </w:tcPr>
          <w:p w14:paraId="1E81F3AF" w14:textId="77777777" w:rsidR="001D0046" w:rsidRPr="00FC06CB" w:rsidRDefault="001D0046" w:rsidP="00442920">
            <w:pPr>
              <w:widowControl w:val="0"/>
              <w:pBdr>
                <w:top w:val="nil"/>
                <w:left w:val="nil"/>
                <w:bottom w:val="nil"/>
                <w:right w:val="nil"/>
                <w:between w:val="nil"/>
              </w:pBdr>
              <w:rPr>
                <w:sz w:val="22"/>
                <w:szCs w:val="22"/>
              </w:rPr>
            </w:pPr>
          </w:p>
        </w:tc>
        <w:tc>
          <w:tcPr>
            <w:tcW w:w="1291" w:type="pct"/>
            <w:vAlign w:val="center"/>
          </w:tcPr>
          <w:p w14:paraId="7A6E3CBD" w14:textId="7FF3E344" w:rsidR="001D0046" w:rsidRPr="00FC06CB" w:rsidRDefault="00A6391B" w:rsidP="00442920">
            <w:pPr>
              <w:jc w:val="center"/>
              <w:rPr>
                <w:sz w:val="22"/>
                <w:szCs w:val="22"/>
              </w:rPr>
            </w:pPr>
            <w:r w:rsidRPr="00FC06CB">
              <w:rPr>
                <w:sz w:val="22"/>
                <w:szCs w:val="22"/>
              </w:rPr>
              <w:t>Nuovargis</w:t>
            </w:r>
          </w:p>
        </w:tc>
        <w:tc>
          <w:tcPr>
            <w:tcW w:w="1279" w:type="pct"/>
          </w:tcPr>
          <w:p w14:paraId="721D1964" w14:textId="60A9A60D" w:rsidR="001D0046" w:rsidRPr="00FC06CB" w:rsidRDefault="003827FD" w:rsidP="00442920">
            <w:pPr>
              <w:jc w:val="center"/>
              <w:rPr>
                <w:sz w:val="22"/>
                <w:szCs w:val="22"/>
              </w:rPr>
            </w:pPr>
            <w:r w:rsidRPr="00FC06CB">
              <w:rPr>
                <w:sz w:val="22"/>
                <w:szCs w:val="22"/>
              </w:rPr>
              <w:t>Dažnas</w:t>
            </w:r>
          </w:p>
        </w:tc>
        <w:tc>
          <w:tcPr>
            <w:tcW w:w="1137" w:type="pct"/>
            <w:vAlign w:val="center"/>
          </w:tcPr>
          <w:p w14:paraId="6163FF65" w14:textId="207A98C3" w:rsidR="001D0046" w:rsidRPr="00FC06CB" w:rsidRDefault="003827FD" w:rsidP="00442920">
            <w:pPr>
              <w:jc w:val="center"/>
              <w:rPr>
                <w:sz w:val="22"/>
                <w:szCs w:val="22"/>
              </w:rPr>
            </w:pPr>
            <w:r w:rsidRPr="00FC06CB">
              <w:rPr>
                <w:sz w:val="22"/>
                <w:szCs w:val="22"/>
                <w:highlight w:val="white"/>
              </w:rPr>
              <w:t>Dažnas</w:t>
            </w:r>
          </w:p>
        </w:tc>
      </w:tr>
      <w:tr w:rsidR="001D0046" w:rsidRPr="00FC06CB" w14:paraId="6747DC0D" w14:textId="77777777" w:rsidTr="00442920">
        <w:trPr>
          <w:trHeight w:val="20"/>
          <w:jc w:val="center"/>
        </w:trPr>
        <w:tc>
          <w:tcPr>
            <w:tcW w:w="1293" w:type="pct"/>
            <w:vMerge/>
            <w:vAlign w:val="center"/>
          </w:tcPr>
          <w:p w14:paraId="2C427EFD"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0E0E6C15" w14:textId="4D7315E2" w:rsidR="001D0046" w:rsidRPr="00FC06CB" w:rsidRDefault="00A6391B" w:rsidP="00442920">
            <w:pPr>
              <w:jc w:val="center"/>
              <w:rPr>
                <w:sz w:val="22"/>
                <w:szCs w:val="22"/>
              </w:rPr>
            </w:pPr>
            <w:r w:rsidRPr="00FC06CB">
              <w:rPr>
                <w:sz w:val="22"/>
                <w:szCs w:val="22"/>
              </w:rPr>
              <w:t>Negalavimas</w:t>
            </w:r>
          </w:p>
        </w:tc>
        <w:tc>
          <w:tcPr>
            <w:tcW w:w="1279" w:type="pct"/>
          </w:tcPr>
          <w:p w14:paraId="5A550FA2"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0C45A7ED" w14:textId="49FC554D" w:rsidR="001D0046" w:rsidRPr="00FC06CB" w:rsidRDefault="003827FD" w:rsidP="00442920">
            <w:pPr>
              <w:jc w:val="center"/>
              <w:rPr>
                <w:sz w:val="22"/>
                <w:szCs w:val="22"/>
              </w:rPr>
            </w:pPr>
            <w:r w:rsidRPr="00FC06CB">
              <w:rPr>
                <w:sz w:val="22"/>
                <w:szCs w:val="22"/>
                <w:highlight w:val="white"/>
              </w:rPr>
              <w:t>Nedažnas</w:t>
            </w:r>
          </w:p>
        </w:tc>
      </w:tr>
      <w:tr w:rsidR="001D0046" w:rsidRPr="00FC06CB" w14:paraId="7D78CE1A" w14:textId="77777777" w:rsidTr="00442920">
        <w:trPr>
          <w:trHeight w:val="20"/>
          <w:jc w:val="center"/>
        </w:trPr>
        <w:tc>
          <w:tcPr>
            <w:tcW w:w="1293" w:type="pct"/>
            <w:vMerge/>
            <w:vAlign w:val="center"/>
          </w:tcPr>
          <w:p w14:paraId="4AD1DE53"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704AFCCD" w14:textId="2C795869" w:rsidR="001D0046" w:rsidRPr="00FC06CB" w:rsidRDefault="00A6391B" w:rsidP="00442920">
            <w:pPr>
              <w:jc w:val="center"/>
              <w:rPr>
                <w:sz w:val="22"/>
                <w:szCs w:val="22"/>
              </w:rPr>
            </w:pPr>
            <w:r w:rsidRPr="00FC06CB">
              <w:rPr>
                <w:sz w:val="22"/>
                <w:szCs w:val="22"/>
                <w:highlight w:val="white"/>
              </w:rPr>
              <w:t>E</w:t>
            </w:r>
            <w:r w:rsidR="001D0046" w:rsidRPr="00FC06CB">
              <w:rPr>
                <w:sz w:val="22"/>
                <w:szCs w:val="22"/>
                <w:highlight w:val="white"/>
              </w:rPr>
              <w:t>dema</w:t>
            </w:r>
          </w:p>
        </w:tc>
        <w:tc>
          <w:tcPr>
            <w:tcW w:w="1279" w:type="pct"/>
            <w:vAlign w:val="center"/>
          </w:tcPr>
          <w:p w14:paraId="07D13ED6" w14:textId="20785F33" w:rsidR="001D0046" w:rsidRPr="00FC06CB" w:rsidRDefault="003827FD" w:rsidP="00442920">
            <w:pPr>
              <w:jc w:val="center"/>
              <w:rPr>
                <w:sz w:val="22"/>
                <w:szCs w:val="22"/>
              </w:rPr>
            </w:pPr>
            <w:r w:rsidRPr="00FC06CB">
              <w:rPr>
                <w:sz w:val="22"/>
                <w:szCs w:val="22"/>
                <w:highlight w:val="white"/>
              </w:rPr>
              <w:t>Dažnas</w:t>
            </w:r>
          </w:p>
        </w:tc>
        <w:tc>
          <w:tcPr>
            <w:tcW w:w="1137" w:type="pct"/>
            <w:vAlign w:val="center"/>
          </w:tcPr>
          <w:p w14:paraId="01643CB0" w14:textId="339A4414" w:rsidR="001D0046" w:rsidRPr="00FC06CB" w:rsidRDefault="003827FD" w:rsidP="00442920">
            <w:pPr>
              <w:jc w:val="center"/>
              <w:rPr>
                <w:sz w:val="22"/>
                <w:szCs w:val="22"/>
              </w:rPr>
            </w:pPr>
            <w:r w:rsidRPr="00FC06CB">
              <w:rPr>
                <w:sz w:val="22"/>
                <w:szCs w:val="22"/>
                <w:highlight w:val="white"/>
              </w:rPr>
              <w:t>Labai dažnas</w:t>
            </w:r>
          </w:p>
        </w:tc>
      </w:tr>
      <w:tr w:rsidR="001D0046" w:rsidRPr="00FC06CB" w14:paraId="32B631C6" w14:textId="77777777" w:rsidTr="00442920">
        <w:trPr>
          <w:trHeight w:val="20"/>
          <w:jc w:val="center"/>
        </w:trPr>
        <w:tc>
          <w:tcPr>
            <w:tcW w:w="1293" w:type="pct"/>
            <w:vMerge/>
            <w:vAlign w:val="center"/>
          </w:tcPr>
          <w:p w14:paraId="1E87B50F"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5739B7D2" w14:textId="57A8B160" w:rsidR="001D0046" w:rsidRPr="00FC06CB" w:rsidRDefault="00A6391B" w:rsidP="00442920">
            <w:pPr>
              <w:jc w:val="center"/>
              <w:rPr>
                <w:sz w:val="22"/>
                <w:szCs w:val="22"/>
              </w:rPr>
            </w:pPr>
            <w:r w:rsidRPr="00FC06CB">
              <w:rPr>
                <w:sz w:val="22"/>
                <w:szCs w:val="22"/>
              </w:rPr>
              <w:t>Skausmas</w:t>
            </w:r>
          </w:p>
        </w:tc>
        <w:tc>
          <w:tcPr>
            <w:tcW w:w="1279" w:type="pct"/>
            <w:vAlign w:val="center"/>
          </w:tcPr>
          <w:p w14:paraId="5C4DD60B"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31194D46" w14:textId="6073FBE5" w:rsidR="001D0046" w:rsidRPr="00FC06CB" w:rsidRDefault="003827FD" w:rsidP="00442920">
            <w:pPr>
              <w:jc w:val="center"/>
              <w:rPr>
                <w:sz w:val="22"/>
                <w:szCs w:val="22"/>
              </w:rPr>
            </w:pPr>
            <w:r w:rsidRPr="00FC06CB">
              <w:rPr>
                <w:sz w:val="22"/>
                <w:szCs w:val="22"/>
                <w:highlight w:val="white"/>
              </w:rPr>
              <w:t>Nedažnas</w:t>
            </w:r>
          </w:p>
        </w:tc>
      </w:tr>
      <w:tr w:rsidR="001D0046" w:rsidRPr="00FC06CB" w14:paraId="2C6891F7" w14:textId="77777777" w:rsidTr="00442920">
        <w:trPr>
          <w:trHeight w:val="20"/>
          <w:jc w:val="center"/>
        </w:trPr>
        <w:tc>
          <w:tcPr>
            <w:tcW w:w="1293" w:type="pct"/>
            <w:vMerge w:val="restart"/>
            <w:vAlign w:val="center"/>
          </w:tcPr>
          <w:p w14:paraId="12A04D61" w14:textId="4819BDEB" w:rsidR="001D0046" w:rsidRPr="00FC06CB" w:rsidRDefault="009D67C2" w:rsidP="00442920">
            <w:pPr>
              <w:jc w:val="center"/>
              <w:rPr>
                <w:sz w:val="22"/>
                <w:szCs w:val="22"/>
              </w:rPr>
            </w:pPr>
            <w:r w:rsidRPr="00FC06CB">
              <w:rPr>
                <w:sz w:val="22"/>
                <w:szCs w:val="22"/>
              </w:rPr>
              <w:t>Tyrimai</w:t>
            </w:r>
          </w:p>
        </w:tc>
        <w:tc>
          <w:tcPr>
            <w:tcW w:w="1291" w:type="pct"/>
          </w:tcPr>
          <w:p w14:paraId="2AC52A8D" w14:textId="24780DFF" w:rsidR="001D0046" w:rsidRPr="00FC06CB" w:rsidRDefault="00A6391B" w:rsidP="00442920">
            <w:pPr>
              <w:jc w:val="center"/>
              <w:rPr>
                <w:sz w:val="22"/>
                <w:szCs w:val="22"/>
              </w:rPr>
            </w:pPr>
            <w:r w:rsidRPr="00FC06CB">
              <w:rPr>
                <w:sz w:val="22"/>
                <w:szCs w:val="22"/>
              </w:rPr>
              <w:t>Kūno masės sumažėjimas</w:t>
            </w:r>
          </w:p>
        </w:tc>
        <w:tc>
          <w:tcPr>
            <w:tcW w:w="1279" w:type="pct"/>
          </w:tcPr>
          <w:p w14:paraId="68FE326B"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7AE132D8" w14:textId="1D78A4FE" w:rsidR="001D0046" w:rsidRPr="00FC06CB" w:rsidRDefault="003827FD" w:rsidP="00442920">
            <w:pPr>
              <w:jc w:val="center"/>
              <w:rPr>
                <w:sz w:val="22"/>
                <w:szCs w:val="22"/>
              </w:rPr>
            </w:pPr>
            <w:r w:rsidRPr="00FC06CB">
              <w:rPr>
                <w:sz w:val="22"/>
                <w:szCs w:val="22"/>
                <w:highlight w:val="white"/>
              </w:rPr>
              <w:t>Nedažnas</w:t>
            </w:r>
          </w:p>
        </w:tc>
      </w:tr>
      <w:tr w:rsidR="001D0046" w:rsidRPr="00FC06CB" w14:paraId="67920C01" w14:textId="77777777" w:rsidTr="00442920">
        <w:trPr>
          <w:trHeight w:val="20"/>
          <w:jc w:val="center"/>
        </w:trPr>
        <w:tc>
          <w:tcPr>
            <w:tcW w:w="1293" w:type="pct"/>
            <w:vMerge/>
            <w:vAlign w:val="center"/>
          </w:tcPr>
          <w:p w14:paraId="42B47032" w14:textId="77777777" w:rsidR="001D0046" w:rsidRPr="00FC06CB" w:rsidRDefault="001D0046" w:rsidP="00442920">
            <w:pPr>
              <w:widowControl w:val="0"/>
              <w:pBdr>
                <w:top w:val="nil"/>
                <w:left w:val="nil"/>
                <w:bottom w:val="nil"/>
                <w:right w:val="nil"/>
                <w:between w:val="nil"/>
              </w:pBdr>
              <w:rPr>
                <w:sz w:val="22"/>
                <w:szCs w:val="22"/>
              </w:rPr>
            </w:pPr>
          </w:p>
        </w:tc>
        <w:tc>
          <w:tcPr>
            <w:tcW w:w="1291" w:type="pct"/>
          </w:tcPr>
          <w:p w14:paraId="1F41023C" w14:textId="6A5E7858" w:rsidR="001D0046" w:rsidRPr="00FC06CB" w:rsidRDefault="00A6391B" w:rsidP="00442920">
            <w:pPr>
              <w:jc w:val="center"/>
              <w:rPr>
                <w:sz w:val="22"/>
                <w:szCs w:val="22"/>
              </w:rPr>
            </w:pPr>
            <w:r w:rsidRPr="00FC06CB">
              <w:rPr>
                <w:sz w:val="22"/>
                <w:szCs w:val="22"/>
              </w:rPr>
              <w:t>Kūno masės padidėjimas</w:t>
            </w:r>
          </w:p>
        </w:tc>
        <w:tc>
          <w:tcPr>
            <w:tcW w:w="1279" w:type="pct"/>
          </w:tcPr>
          <w:p w14:paraId="1BFF89FF" w14:textId="77777777" w:rsidR="001D0046" w:rsidRPr="00FC06CB" w:rsidRDefault="001D0046" w:rsidP="00442920">
            <w:pPr>
              <w:jc w:val="center"/>
              <w:rPr>
                <w:sz w:val="22"/>
                <w:szCs w:val="22"/>
              </w:rPr>
            </w:pPr>
            <w:r w:rsidRPr="00FC06CB">
              <w:rPr>
                <w:sz w:val="22"/>
                <w:szCs w:val="22"/>
              </w:rPr>
              <w:t>-</w:t>
            </w:r>
          </w:p>
        </w:tc>
        <w:tc>
          <w:tcPr>
            <w:tcW w:w="1137" w:type="pct"/>
            <w:vAlign w:val="center"/>
          </w:tcPr>
          <w:p w14:paraId="355DB914" w14:textId="1886D956" w:rsidR="001D0046" w:rsidRPr="00FC06CB" w:rsidRDefault="003827FD" w:rsidP="00442920">
            <w:pPr>
              <w:jc w:val="center"/>
              <w:rPr>
                <w:sz w:val="22"/>
                <w:szCs w:val="22"/>
              </w:rPr>
            </w:pPr>
            <w:r w:rsidRPr="00FC06CB">
              <w:rPr>
                <w:sz w:val="22"/>
                <w:szCs w:val="22"/>
                <w:highlight w:val="white"/>
              </w:rPr>
              <w:t>Nedažnas</w:t>
            </w:r>
          </w:p>
        </w:tc>
      </w:tr>
    </w:tbl>
    <w:p w14:paraId="68E37719" w14:textId="77777777" w:rsidR="001D0046" w:rsidRPr="00FC06CB" w:rsidRDefault="001D0046" w:rsidP="001D0046">
      <w:pPr>
        <w:rPr>
          <w:sz w:val="22"/>
          <w:szCs w:val="22"/>
          <w:u w:val="single"/>
        </w:rPr>
      </w:pPr>
    </w:p>
    <w:p w14:paraId="795CFA22" w14:textId="2E38124C" w:rsidR="001D0046" w:rsidRPr="00FC06CB" w:rsidRDefault="00E36614" w:rsidP="001D0046">
      <w:pPr>
        <w:rPr>
          <w:sz w:val="22"/>
          <w:szCs w:val="22"/>
        </w:rPr>
      </w:pPr>
      <w:r w:rsidRPr="00FC06CB">
        <w:rPr>
          <w:sz w:val="22"/>
          <w:szCs w:val="22"/>
        </w:rPr>
        <w:t>Vartojant kai kuriuos beta adrenerginius antagonistus, taip pat buvo pranešta apie toliau išvardytas nepageidaujamas reakcijas</w:t>
      </w:r>
      <w:r w:rsidR="001D0046" w:rsidRPr="00FC06CB">
        <w:rPr>
          <w:sz w:val="22"/>
          <w:szCs w:val="22"/>
        </w:rPr>
        <w:t>: hal</w:t>
      </w:r>
      <w:r w:rsidRPr="00FC06CB">
        <w:rPr>
          <w:sz w:val="22"/>
          <w:szCs w:val="22"/>
        </w:rPr>
        <w:t>i</w:t>
      </w:r>
      <w:r w:rsidR="001D0046" w:rsidRPr="00FC06CB">
        <w:rPr>
          <w:sz w:val="22"/>
          <w:szCs w:val="22"/>
        </w:rPr>
        <w:t>ucina</w:t>
      </w:r>
      <w:r w:rsidRPr="00FC06CB">
        <w:rPr>
          <w:sz w:val="22"/>
          <w:szCs w:val="22"/>
        </w:rPr>
        <w:t>cijo</w:t>
      </w:r>
      <w:r w:rsidR="001D0046" w:rsidRPr="00FC06CB">
        <w:rPr>
          <w:sz w:val="22"/>
          <w:szCs w:val="22"/>
        </w:rPr>
        <w:t>s, ps</w:t>
      </w:r>
      <w:r w:rsidRPr="00FC06CB">
        <w:rPr>
          <w:sz w:val="22"/>
          <w:szCs w:val="22"/>
        </w:rPr>
        <w:t>i</w:t>
      </w:r>
      <w:r w:rsidR="001D0046" w:rsidRPr="00FC06CB">
        <w:rPr>
          <w:sz w:val="22"/>
          <w:szCs w:val="22"/>
        </w:rPr>
        <w:t>cho</w:t>
      </w:r>
      <w:r w:rsidRPr="00FC06CB">
        <w:rPr>
          <w:sz w:val="22"/>
          <w:szCs w:val="22"/>
        </w:rPr>
        <w:t>zė</w:t>
      </w:r>
      <w:r w:rsidR="001D0046" w:rsidRPr="00FC06CB">
        <w:rPr>
          <w:sz w:val="22"/>
          <w:szCs w:val="22"/>
        </w:rPr>
        <w:t xml:space="preserve">s, </w:t>
      </w:r>
      <w:r w:rsidRPr="00FC06CB">
        <w:rPr>
          <w:sz w:val="22"/>
          <w:szCs w:val="22"/>
        </w:rPr>
        <w:t>sumišimas</w:t>
      </w:r>
      <w:r w:rsidR="001D0046" w:rsidRPr="00FC06CB">
        <w:rPr>
          <w:sz w:val="22"/>
          <w:szCs w:val="22"/>
        </w:rPr>
        <w:t xml:space="preserve">, </w:t>
      </w:r>
      <w:r w:rsidRPr="00FC06CB">
        <w:rPr>
          <w:sz w:val="22"/>
          <w:szCs w:val="22"/>
        </w:rPr>
        <w:t>galūnių šaltumas</w:t>
      </w:r>
      <w:r w:rsidR="001D0046" w:rsidRPr="00FC06CB">
        <w:rPr>
          <w:sz w:val="22"/>
          <w:szCs w:val="22"/>
        </w:rPr>
        <w:t> / </w:t>
      </w:r>
      <w:r w:rsidRPr="00FC06CB">
        <w:rPr>
          <w:sz w:val="22"/>
          <w:szCs w:val="22"/>
        </w:rPr>
        <w:t xml:space="preserve">cianozė, </w:t>
      </w:r>
      <w:r w:rsidR="0043056F" w:rsidRPr="00FC06CB">
        <w:rPr>
          <w:sz w:val="22"/>
          <w:szCs w:val="22"/>
        </w:rPr>
        <w:t>Reino (</w:t>
      </w:r>
      <w:r w:rsidR="001D0046" w:rsidRPr="00FC06CB">
        <w:rPr>
          <w:sz w:val="22"/>
          <w:szCs w:val="22"/>
        </w:rPr>
        <w:t>Raynaud</w:t>
      </w:r>
      <w:r w:rsidR="0043056F" w:rsidRPr="00FC06CB">
        <w:rPr>
          <w:sz w:val="22"/>
          <w:szCs w:val="22"/>
        </w:rPr>
        <w:t>)</w:t>
      </w:r>
      <w:r w:rsidR="001D0046" w:rsidRPr="00FC06CB">
        <w:rPr>
          <w:sz w:val="22"/>
          <w:szCs w:val="22"/>
        </w:rPr>
        <w:t xml:space="preserve"> </w:t>
      </w:r>
      <w:r w:rsidRPr="00FC06CB">
        <w:rPr>
          <w:sz w:val="22"/>
          <w:szCs w:val="22"/>
        </w:rPr>
        <w:t>sindromas</w:t>
      </w:r>
      <w:r w:rsidR="001D0046" w:rsidRPr="00FC06CB">
        <w:rPr>
          <w:sz w:val="22"/>
          <w:szCs w:val="22"/>
        </w:rPr>
        <w:t xml:space="preserve">, </w:t>
      </w:r>
      <w:r w:rsidRPr="00FC06CB">
        <w:rPr>
          <w:sz w:val="22"/>
          <w:szCs w:val="22"/>
        </w:rPr>
        <w:t xml:space="preserve">akių džiūvimas </w:t>
      </w:r>
      <w:r w:rsidR="00457FC2">
        <w:rPr>
          <w:sz w:val="22"/>
          <w:szCs w:val="22"/>
        </w:rPr>
        <w:t>bei</w:t>
      </w:r>
      <w:r w:rsidR="001D0046" w:rsidRPr="00FC06CB">
        <w:rPr>
          <w:sz w:val="22"/>
          <w:szCs w:val="22"/>
        </w:rPr>
        <w:t xml:space="preserve"> </w:t>
      </w:r>
      <w:r w:rsidRPr="00FC06CB">
        <w:rPr>
          <w:sz w:val="22"/>
          <w:szCs w:val="22"/>
        </w:rPr>
        <w:t>toksinis poveikis akių gleivinei ir odai vartojant praktololio tipo vaistinius preparatus</w:t>
      </w:r>
      <w:r w:rsidR="001D0046" w:rsidRPr="00FC06CB">
        <w:rPr>
          <w:sz w:val="22"/>
          <w:szCs w:val="22"/>
        </w:rPr>
        <w:t>.</w:t>
      </w:r>
    </w:p>
    <w:p w14:paraId="768E2682" w14:textId="77777777" w:rsidR="005D554B" w:rsidRPr="00FC06CB" w:rsidRDefault="005D554B" w:rsidP="005D554B">
      <w:pPr>
        <w:tabs>
          <w:tab w:val="left" w:pos="567"/>
        </w:tabs>
        <w:autoSpaceDE w:val="0"/>
        <w:autoSpaceDN w:val="0"/>
        <w:adjustRightInd w:val="0"/>
        <w:spacing w:line="260" w:lineRule="exact"/>
        <w:jc w:val="both"/>
        <w:rPr>
          <w:snapToGrid w:val="0"/>
          <w:sz w:val="22"/>
          <w:szCs w:val="22"/>
          <w:u w:val="single"/>
        </w:rPr>
      </w:pPr>
    </w:p>
    <w:p w14:paraId="2B7029D2" w14:textId="77777777" w:rsidR="00B23B34" w:rsidRDefault="00B23B34" w:rsidP="00B23B34">
      <w:pPr>
        <w:tabs>
          <w:tab w:val="left" w:pos="567"/>
        </w:tabs>
        <w:spacing w:line="260" w:lineRule="exact"/>
        <w:jc w:val="both"/>
        <w:rPr>
          <w:sz w:val="22"/>
          <w:szCs w:val="22"/>
          <w:u w:val="single"/>
        </w:rPr>
      </w:pPr>
      <w:r>
        <w:rPr>
          <w:sz w:val="22"/>
          <w:szCs w:val="22"/>
          <w:u w:val="single"/>
        </w:rPr>
        <w:t>Pranešimas apie įtariamas nepageidaujamas reakcijas</w:t>
      </w:r>
    </w:p>
    <w:p w14:paraId="295FF816" w14:textId="2CB10A5E" w:rsidR="005D554B" w:rsidRPr="00FC06CB" w:rsidRDefault="00B23B34" w:rsidP="00B23B34">
      <w:pPr>
        <w:tabs>
          <w:tab w:val="left" w:pos="567"/>
        </w:tabs>
        <w:autoSpaceDE w:val="0"/>
        <w:autoSpaceDN w:val="0"/>
        <w:adjustRightInd w:val="0"/>
        <w:spacing w:line="260" w:lineRule="exact"/>
        <w:rPr>
          <w:snapToGrid w:val="0"/>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16D9E">
        <w:rPr>
          <w:color w:val="0000EE"/>
          <w:sz w:val="22"/>
          <w:szCs w:val="22"/>
          <w:u w:val="single"/>
          <w:lang w:eastAsia="lt-LT"/>
        </w:rPr>
        <w:t>https://vvkt.lrv.lt/lt/</w:t>
      </w:r>
      <w:r w:rsidR="00116D9E">
        <w:rPr>
          <w:sz w:val="22"/>
          <w:szCs w:val="22"/>
          <w:lang w:eastAsia="lt-LT"/>
        </w:rPr>
        <w:t xml:space="preserve"> </w:t>
      </w:r>
      <w:r>
        <w:rPr>
          <w:sz w:val="22"/>
          <w:szCs w:val="22"/>
        </w:rPr>
        <w:t>nurodytais būdais.</w:t>
      </w:r>
    </w:p>
    <w:p w14:paraId="32929638" w14:textId="77777777" w:rsidR="005D554B" w:rsidRPr="00FC06CB" w:rsidRDefault="005D554B" w:rsidP="005D554B">
      <w:pPr>
        <w:tabs>
          <w:tab w:val="left" w:pos="567"/>
        </w:tabs>
        <w:spacing w:line="260" w:lineRule="exact"/>
        <w:rPr>
          <w:snapToGrid w:val="0"/>
          <w:sz w:val="22"/>
          <w:szCs w:val="22"/>
        </w:rPr>
      </w:pPr>
    </w:p>
    <w:p w14:paraId="3C99A5C8"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4.9</w:t>
      </w:r>
      <w:r w:rsidRPr="00FC06CB">
        <w:rPr>
          <w:b/>
          <w:bCs/>
          <w:snapToGrid w:val="0"/>
          <w:sz w:val="22"/>
          <w:szCs w:val="22"/>
          <w:lang w:eastAsia="x-none"/>
        </w:rPr>
        <w:tab/>
        <w:t>Perdozavimas</w:t>
      </w:r>
    </w:p>
    <w:p w14:paraId="6D79AF69" w14:textId="77777777" w:rsidR="005D554B" w:rsidRPr="00FC06CB" w:rsidRDefault="005D554B" w:rsidP="005D554B">
      <w:pPr>
        <w:tabs>
          <w:tab w:val="left" w:pos="567"/>
        </w:tabs>
        <w:spacing w:line="260" w:lineRule="exact"/>
        <w:rPr>
          <w:snapToGrid w:val="0"/>
          <w:sz w:val="22"/>
          <w:szCs w:val="22"/>
        </w:rPr>
      </w:pPr>
    </w:p>
    <w:p w14:paraId="5140F759" w14:textId="0601DEEE" w:rsidR="003B1448" w:rsidRPr="00FC06CB" w:rsidRDefault="003B1448" w:rsidP="003B1448">
      <w:pPr>
        <w:rPr>
          <w:sz w:val="22"/>
          <w:szCs w:val="22"/>
        </w:rPr>
      </w:pPr>
      <w:r w:rsidRPr="00FC06CB">
        <w:rPr>
          <w:sz w:val="22"/>
          <w:szCs w:val="22"/>
        </w:rPr>
        <w:t>Informacijos apie Kliqqo perdozavimą žmogui nėra.</w:t>
      </w:r>
    </w:p>
    <w:p w14:paraId="445E035F" w14:textId="77777777" w:rsidR="003B1448" w:rsidRPr="00FC06CB" w:rsidRDefault="003B1448" w:rsidP="003B1448">
      <w:pPr>
        <w:rPr>
          <w:sz w:val="22"/>
          <w:szCs w:val="22"/>
        </w:rPr>
      </w:pPr>
    </w:p>
    <w:p w14:paraId="65B43EE2" w14:textId="65A2CC33" w:rsidR="003B1448" w:rsidRPr="00FC06CB" w:rsidRDefault="003B1448" w:rsidP="003B1448">
      <w:pPr>
        <w:rPr>
          <w:i/>
          <w:sz w:val="22"/>
          <w:szCs w:val="22"/>
          <w:u w:val="single"/>
        </w:rPr>
      </w:pPr>
      <w:r w:rsidRPr="00FC06CB">
        <w:rPr>
          <w:i/>
          <w:sz w:val="22"/>
          <w:szCs w:val="22"/>
          <w:u w:val="single"/>
        </w:rPr>
        <w:t>Nebivololis</w:t>
      </w:r>
    </w:p>
    <w:p w14:paraId="4EDD491B" w14:textId="77777777" w:rsidR="003B1448" w:rsidRPr="00FC06CB" w:rsidRDefault="003B1448" w:rsidP="003B1448">
      <w:pPr>
        <w:rPr>
          <w:i/>
          <w:sz w:val="22"/>
          <w:szCs w:val="22"/>
        </w:rPr>
      </w:pPr>
    </w:p>
    <w:p w14:paraId="1A4A64F5" w14:textId="0E1FA673" w:rsidR="003B1448" w:rsidRPr="00FC06CB" w:rsidRDefault="003B1448" w:rsidP="003B1448">
      <w:pPr>
        <w:rPr>
          <w:i/>
          <w:sz w:val="22"/>
          <w:szCs w:val="22"/>
        </w:rPr>
      </w:pPr>
      <w:r w:rsidRPr="00FC06CB">
        <w:rPr>
          <w:i/>
          <w:sz w:val="22"/>
          <w:szCs w:val="22"/>
        </w:rPr>
        <w:t>S</w:t>
      </w:r>
      <w:r w:rsidR="0023663E" w:rsidRPr="00FC06CB">
        <w:rPr>
          <w:i/>
          <w:sz w:val="22"/>
          <w:szCs w:val="22"/>
        </w:rPr>
        <w:t>i</w:t>
      </w:r>
      <w:r w:rsidRPr="00FC06CB">
        <w:rPr>
          <w:i/>
          <w:sz w:val="22"/>
          <w:szCs w:val="22"/>
        </w:rPr>
        <w:t>mptomai</w:t>
      </w:r>
    </w:p>
    <w:p w14:paraId="330FBDCE" w14:textId="1A0EB821" w:rsidR="003B1448" w:rsidRPr="00FC06CB" w:rsidRDefault="003B1448" w:rsidP="003B1448">
      <w:pPr>
        <w:rPr>
          <w:sz w:val="22"/>
          <w:szCs w:val="22"/>
        </w:rPr>
      </w:pPr>
      <w:r w:rsidRPr="00FC06CB">
        <w:rPr>
          <w:sz w:val="22"/>
          <w:szCs w:val="22"/>
        </w:rPr>
        <w:t>Bet</w:t>
      </w:r>
      <w:r w:rsidR="00787093">
        <w:rPr>
          <w:sz w:val="22"/>
          <w:szCs w:val="22"/>
        </w:rPr>
        <w:t>a</w:t>
      </w:r>
      <w:r w:rsidRPr="00FC06CB">
        <w:rPr>
          <w:sz w:val="22"/>
          <w:szCs w:val="22"/>
        </w:rPr>
        <w:t xml:space="preserve"> adrenoreceptorių blokatorių perdozavimo simptomai: bradikardi</w:t>
      </w:r>
      <w:r w:rsidR="00CC1EC4" w:rsidRPr="00FC06CB">
        <w:rPr>
          <w:sz w:val="22"/>
          <w:szCs w:val="22"/>
        </w:rPr>
        <w:t>j</w:t>
      </w:r>
      <w:r w:rsidRPr="00FC06CB">
        <w:rPr>
          <w:sz w:val="22"/>
          <w:szCs w:val="22"/>
        </w:rPr>
        <w:t>a, hipotenzija, bronchų spazmas ir ūminis širdies nepakankamumas.</w:t>
      </w:r>
    </w:p>
    <w:p w14:paraId="47FE3A2D" w14:textId="77777777" w:rsidR="003B1448" w:rsidRPr="00FC06CB" w:rsidRDefault="003B1448" w:rsidP="003B1448">
      <w:pPr>
        <w:rPr>
          <w:sz w:val="22"/>
          <w:szCs w:val="22"/>
        </w:rPr>
      </w:pPr>
    </w:p>
    <w:p w14:paraId="7F0ABBCB" w14:textId="3F3485AD" w:rsidR="003B1448" w:rsidRPr="00FC06CB" w:rsidRDefault="003B1448" w:rsidP="003B1448">
      <w:pPr>
        <w:rPr>
          <w:i/>
          <w:sz w:val="22"/>
          <w:szCs w:val="22"/>
        </w:rPr>
      </w:pPr>
      <w:r w:rsidRPr="00FC06CB">
        <w:rPr>
          <w:i/>
          <w:sz w:val="22"/>
          <w:szCs w:val="22"/>
        </w:rPr>
        <w:t>Gydymas</w:t>
      </w:r>
    </w:p>
    <w:p w14:paraId="59D346B7" w14:textId="66941096" w:rsidR="003B1448" w:rsidRPr="00FC06CB" w:rsidRDefault="000F20B7" w:rsidP="0023663E">
      <w:pPr>
        <w:rPr>
          <w:sz w:val="22"/>
          <w:szCs w:val="22"/>
        </w:rPr>
      </w:pPr>
      <w:r w:rsidRPr="00FC06CB">
        <w:rPr>
          <w:sz w:val="22"/>
          <w:szCs w:val="22"/>
        </w:rPr>
        <w:t xml:space="preserve">Perdozavimo ar padidėjusio jautrumo atveju </w:t>
      </w:r>
      <w:r w:rsidR="003B1448" w:rsidRPr="00FC06CB">
        <w:rPr>
          <w:sz w:val="22"/>
          <w:szCs w:val="22"/>
        </w:rPr>
        <w:t>pa</w:t>
      </w:r>
      <w:r w:rsidRPr="00FC06CB">
        <w:rPr>
          <w:sz w:val="22"/>
          <w:szCs w:val="22"/>
        </w:rPr>
        <w:t>c</w:t>
      </w:r>
      <w:r w:rsidR="003B1448" w:rsidRPr="00FC06CB">
        <w:rPr>
          <w:sz w:val="22"/>
          <w:szCs w:val="22"/>
        </w:rPr>
        <w:t>ient</w:t>
      </w:r>
      <w:r w:rsidRPr="00FC06CB">
        <w:rPr>
          <w:sz w:val="22"/>
          <w:szCs w:val="22"/>
        </w:rPr>
        <w:t>ą reikia atidžiai stebėti</w:t>
      </w:r>
      <w:r w:rsidR="00037A21" w:rsidRPr="00FC06CB">
        <w:rPr>
          <w:sz w:val="22"/>
          <w:szCs w:val="22"/>
        </w:rPr>
        <w:t xml:space="preserve"> ir gydyti intensyvios terapijos skyriuje. Reikia matuoti gliukozės koncentracijas kraujyje.</w:t>
      </w:r>
      <w:r w:rsidR="003B1448" w:rsidRPr="00FC06CB">
        <w:rPr>
          <w:sz w:val="22"/>
          <w:szCs w:val="22"/>
        </w:rPr>
        <w:t xml:space="preserve"> </w:t>
      </w:r>
      <w:r w:rsidR="0043056F" w:rsidRPr="00FC06CB">
        <w:rPr>
          <w:sz w:val="22"/>
          <w:szCs w:val="22"/>
        </w:rPr>
        <w:t>Jeigu virškinimo trakte vis dar yra vaistinio preparato likučių, jų absorbcij</w:t>
      </w:r>
      <w:r w:rsidR="00227718">
        <w:rPr>
          <w:sz w:val="22"/>
          <w:szCs w:val="22"/>
        </w:rPr>
        <w:t>ą</w:t>
      </w:r>
      <w:r w:rsidR="0043056F" w:rsidRPr="00FC06CB">
        <w:rPr>
          <w:sz w:val="22"/>
          <w:szCs w:val="22"/>
        </w:rPr>
        <w:t xml:space="preserve"> galima sumažinti plaunant skrandį ir </w:t>
      </w:r>
      <w:r w:rsidR="00227718">
        <w:rPr>
          <w:sz w:val="22"/>
          <w:szCs w:val="22"/>
        </w:rPr>
        <w:t>skiriant</w:t>
      </w:r>
      <w:r w:rsidR="0043056F" w:rsidRPr="00FC06CB">
        <w:rPr>
          <w:sz w:val="22"/>
          <w:szCs w:val="22"/>
        </w:rPr>
        <w:t xml:space="preserve"> aktyvintosios anglies arba vidurių laisvinamųjų vaistinių preparatų. Gali prireikti dirbtinės plaučių ventiliacijos. </w:t>
      </w:r>
      <w:r w:rsidR="003B1448" w:rsidRPr="00FC06CB">
        <w:rPr>
          <w:sz w:val="22"/>
          <w:szCs w:val="22"/>
        </w:rPr>
        <w:t>Brad</w:t>
      </w:r>
      <w:r w:rsidR="0043056F" w:rsidRPr="00FC06CB">
        <w:rPr>
          <w:sz w:val="22"/>
          <w:szCs w:val="22"/>
        </w:rPr>
        <w:t>ik</w:t>
      </w:r>
      <w:r w:rsidR="003B1448" w:rsidRPr="00FC06CB">
        <w:rPr>
          <w:sz w:val="22"/>
          <w:szCs w:val="22"/>
        </w:rPr>
        <w:t>ardi</w:t>
      </w:r>
      <w:r w:rsidR="0043056F" w:rsidRPr="00FC06CB">
        <w:rPr>
          <w:sz w:val="22"/>
          <w:szCs w:val="22"/>
        </w:rPr>
        <w:t xml:space="preserve">ją ir pernelyg stiprią reakciją į klajoklinio nervo (lot. </w:t>
      </w:r>
      <w:r w:rsidR="0043056F" w:rsidRPr="00FC06CB">
        <w:rPr>
          <w:i/>
          <w:iCs/>
          <w:sz w:val="22"/>
          <w:szCs w:val="22"/>
        </w:rPr>
        <w:t>nervus vagus</w:t>
      </w:r>
      <w:r w:rsidR="0043056F" w:rsidRPr="00FC06CB">
        <w:rPr>
          <w:sz w:val="22"/>
          <w:szCs w:val="22"/>
        </w:rPr>
        <w:t>) dirginimą galima gydyti skiriant vartoti</w:t>
      </w:r>
      <w:r w:rsidR="003B1448" w:rsidRPr="00FC06CB">
        <w:rPr>
          <w:sz w:val="22"/>
          <w:szCs w:val="22"/>
        </w:rPr>
        <w:t xml:space="preserve"> atropin</w:t>
      </w:r>
      <w:r w:rsidR="0043056F" w:rsidRPr="00FC06CB">
        <w:rPr>
          <w:sz w:val="22"/>
          <w:szCs w:val="22"/>
        </w:rPr>
        <w:t>o</w:t>
      </w:r>
      <w:r w:rsidR="003B1448" w:rsidRPr="00FC06CB">
        <w:rPr>
          <w:sz w:val="22"/>
          <w:szCs w:val="22"/>
        </w:rPr>
        <w:t xml:space="preserve"> </w:t>
      </w:r>
      <w:r w:rsidR="0043056F" w:rsidRPr="00FC06CB">
        <w:rPr>
          <w:sz w:val="22"/>
          <w:szCs w:val="22"/>
        </w:rPr>
        <w:t>a</w:t>
      </w:r>
      <w:r w:rsidR="003B1448" w:rsidRPr="00FC06CB">
        <w:rPr>
          <w:sz w:val="22"/>
          <w:szCs w:val="22"/>
        </w:rPr>
        <w:t>r met</w:t>
      </w:r>
      <w:r w:rsidR="0043056F" w:rsidRPr="00FC06CB">
        <w:rPr>
          <w:sz w:val="22"/>
          <w:szCs w:val="22"/>
        </w:rPr>
        <w:t>i</w:t>
      </w:r>
      <w:r w:rsidR="003B1448" w:rsidRPr="00FC06CB">
        <w:rPr>
          <w:sz w:val="22"/>
          <w:szCs w:val="22"/>
        </w:rPr>
        <w:t>latropin</w:t>
      </w:r>
      <w:r w:rsidR="0043056F" w:rsidRPr="00FC06CB">
        <w:rPr>
          <w:sz w:val="22"/>
          <w:szCs w:val="22"/>
        </w:rPr>
        <w:t>o</w:t>
      </w:r>
      <w:r w:rsidR="003B1448" w:rsidRPr="00FC06CB">
        <w:rPr>
          <w:sz w:val="22"/>
          <w:szCs w:val="22"/>
        </w:rPr>
        <w:t>. H</w:t>
      </w:r>
      <w:r w:rsidR="0043056F" w:rsidRPr="00FC06CB">
        <w:rPr>
          <w:sz w:val="22"/>
          <w:szCs w:val="22"/>
        </w:rPr>
        <w:t>i</w:t>
      </w:r>
      <w:r w:rsidR="003B1448" w:rsidRPr="00FC06CB">
        <w:rPr>
          <w:sz w:val="22"/>
          <w:szCs w:val="22"/>
        </w:rPr>
        <w:t>poten</w:t>
      </w:r>
      <w:r w:rsidR="0043056F" w:rsidRPr="00FC06CB">
        <w:rPr>
          <w:sz w:val="22"/>
          <w:szCs w:val="22"/>
        </w:rPr>
        <w:t>zij</w:t>
      </w:r>
      <w:r w:rsidR="00227718">
        <w:rPr>
          <w:sz w:val="22"/>
          <w:szCs w:val="22"/>
        </w:rPr>
        <w:t>os</w:t>
      </w:r>
      <w:r w:rsidR="0043056F" w:rsidRPr="00FC06CB">
        <w:rPr>
          <w:sz w:val="22"/>
          <w:szCs w:val="22"/>
        </w:rPr>
        <w:t xml:space="preserve"> ir šok</w:t>
      </w:r>
      <w:r w:rsidR="00227718">
        <w:rPr>
          <w:sz w:val="22"/>
          <w:szCs w:val="22"/>
        </w:rPr>
        <w:t>o atvejais</w:t>
      </w:r>
      <w:r w:rsidR="0043056F" w:rsidRPr="00FC06CB">
        <w:rPr>
          <w:sz w:val="22"/>
          <w:szCs w:val="22"/>
        </w:rPr>
        <w:t xml:space="preserve"> reikia skir</w:t>
      </w:r>
      <w:r w:rsidR="00227718">
        <w:rPr>
          <w:sz w:val="22"/>
          <w:szCs w:val="22"/>
        </w:rPr>
        <w:t>ti</w:t>
      </w:r>
      <w:r w:rsidR="003B1448" w:rsidRPr="00FC06CB">
        <w:rPr>
          <w:sz w:val="22"/>
          <w:szCs w:val="22"/>
        </w:rPr>
        <w:t xml:space="preserve"> pla</w:t>
      </w:r>
      <w:r w:rsidR="0043056F" w:rsidRPr="00FC06CB">
        <w:rPr>
          <w:sz w:val="22"/>
          <w:szCs w:val="22"/>
        </w:rPr>
        <w:t>z</w:t>
      </w:r>
      <w:r w:rsidR="003B1448" w:rsidRPr="00FC06CB">
        <w:rPr>
          <w:sz w:val="22"/>
          <w:szCs w:val="22"/>
        </w:rPr>
        <w:t>m</w:t>
      </w:r>
      <w:r w:rsidR="0043056F" w:rsidRPr="00FC06CB">
        <w:rPr>
          <w:sz w:val="22"/>
          <w:szCs w:val="22"/>
        </w:rPr>
        <w:t>os</w:t>
      </w:r>
      <w:r w:rsidR="003B1448" w:rsidRPr="00FC06CB">
        <w:rPr>
          <w:sz w:val="22"/>
          <w:szCs w:val="22"/>
        </w:rPr>
        <w:t> / pla</w:t>
      </w:r>
      <w:r w:rsidR="0043056F" w:rsidRPr="00FC06CB">
        <w:rPr>
          <w:sz w:val="22"/>
          <w:szCs w:val="22"/>
        </w:rPr>
        <w:t>z</w:t>
      </w:r>
      <w:r w:rsidR="003B1448" w:rsidRPr="00FC06CB">
        <w:rPr>
          <w:sz w:val="22"/>
          <w:szCs w:val="22"/>
        </w:rPr>
        <w:t>m</w:t>
      </w:r>
      <w:r w:rsidR="0043056F" w:rsidRPr="00FC06CB">
        <w:rPr>
          <w:sz w:val="22"/>
          <w:szCs w:val="22"/>
        </w:rPr>
        <w:t>os</w:t>
      </w:r>
      <w:r w:rsidR="003B1448" w:rsidRPr="00FC06CB">
        <w:rPr>
          <w:sz w:val="22"/>
          <w:szCs w:val="22"/>
        </w:rPr>
        <w:t xml:space="preserve"> </w:t>
      </w:r>
      <w:r w:rsidR="0043056F" w:rsidRPr="00FC06CB">
        <w:rPr>
          <w:sz w:val="22"/>
          <w:szCs w:val="22"/>
        </w:rPr>
        <w:t>pakaitalų ir</w:t>
      </w:r>
      <w:r w:rsidR="003B1448" w:rsidRPr="00FC06CB">
        <w:rPr>
          <w:sz w:val="22"/>
          <w:szCs w:val="22"/>
        </w:rPr>
        <w:t xml:space="preserve">, </w:t>
      </w:r>
      <w:r w:rsidR="0043056F" w:rsidRPr="00FC06CB">
        <w:rPr>
          <w:sz w:val="22"/>
          <w:szCs w:val="22"/>
        </w:rPr>
        <w:t>jeigu reikia</w:t>
      </w:r>
      <w:r w:rsidR="003B1448" w:rsidRPr="00FC06CB">
        <w:rPr>
          <w:sz w:val="22"/>
          <w:szCs w:val="22"/>
        </w:rPr>
        <w:t xml:space="preserve">, </w:t>
      </w:r>
      <w:r w:rsidR="0043056F" w:rsidRPr="00FC06CB">
        <w:rPr>
          <w:sz w:val="22"/>
          <w:szCs w:val="22"/>
        </w:rPr>
        <w:t>k</w:t>
      </w:r>
      <w:r w:rsidR="003B1448" w:rsidRPr="00FC06CB">
        <w:rPr>
          <w:sz w:val="22"/>
          <w:szCs w:val="22"/>
        </w:rPr>
        <w:t>atecholamin</w:t>
      </w:r>
      <w:r w:rsidR="0043056F" w:rsidRPr="00FC06CB">
        <w:rPr>
          <w:sz w:val="22"/>
          <w:szCs w:val="22"/>
        </w:rPr>
        <w:t>ų</w:t>
      </w:r>
      <w:r w:rsidR="003B1448" w:rsidRPr="00FC06CB">
        <w:rPr>
          <w:sz w:val="22"/>
          <w:szCs w:val="22"/>
        </w:rPr>
        <w:t xml:space="preserve">. </w:t>
      </w:r>
      <w:r w:rsidR="0043056F" w:rsidRPr="00FC06CB">
        <w:rPr>
          <w:sz w:val="22"/>
          <w:szCs w:val="22"/>
        </w:rPr>
        <w:t>B</w:t>
      </w:r>
      <w:r w:rsidR="003B1448" w:rsidRPr="00FC06CB">
        <w:rPr>
          <w:sz w:val="22"/>
          <w:szCs w:val="22"/>
        </w:rPr>
        <w:t>eta</w:t>
      </w:r>
      <w:r w:rsidR="0043056F" w:rsidRPr="00FC06CB">
        <w:rPr>
          <w:sz w:val="22"/>
          <w:szCs w:val="22"/>
        </w:rPr>
        <w:t xml:space="preserve"> adrenoreceptorių blokadą galima pašalinti lėtai į veną leidžiant </w:t>
      </w:r>
      <w:r w:rsidR="003B1448" w:rsidRPr="00FC06CB">
        <w:rPr>
          <w:sz w:val="22"/>
          <w:szCs w:val="22"/>
        </w:rPr>
        <w:t>i</w:t>
      </w:r>
      <w:r w:rsidR="0043056F" w:rsidRPr="00FC06CB">
        <w:rPr>
          <w:sz w:val="22"/>
          <w:szCs w:val="22"/>
        </w:rPr>
        <w:t>z</w:t>
      </w:r>
      <w:r w:rsidR="003B1448" w:rsidRPr="00FC06CB">
        <w:rPr>
          <w:sz w:val="22"/>
          <w:szCs w:val="22"/>
        </w:rPr>
        <w:t>oprenalin</w:t>
      </w:r>
      <w:r w:rsidR="0043056F" w:rsidRPr="00FC06CB">
        <w:rPr>
          <w:sz w:val="22"/>
          <w:szCs w:val="22"/>
        </w:rPr>
        <w:t>o</w:t>
      </w:r>
      <w:r w:rsidR="003B1448" w:rsidRPr="00FC06CB">
        <w:rPr>
          <w:sz w:val="22"/>
          <w:szCs w:val="22"/>
        </w:rPr>
        <w:t xml:space="preserve"> h</w:t>
      </w:r>
      <w:r w:rsidR="0043056F" w:rsidRPr="00FC06CB">
        <w:rPr>
          <w:sz w:val="22"/>
          <w:szCs w:val="22"/>
        </w:rPr>
        <w:t>i</w:t>
      </w:r>
      <w:r w:rsidR="003B1448" w:rsidRPr="00FC06CB">
        <w:rPr>
          <w:sz w:val="22"/>
          <w:szCs w:val="22"/>
        </w:rPr>
        <w:t>drochlorid</w:t>
      </w:r>
      <w:r w:rsidR="0043056F" w:rsidRPr="00FC06CB">
        <w:rPr>
          <w:sz w:val="22"/>
          <w:szCs w:val="22"/>
        </w:rPr>
        <w:t>o</w:t>
      </w:r>
      <w:r w:rsidR="003B1448" w:rsidRPr="00FC06CB">
        <w:rPr>
          <w:sz w:val="22"/>
          <w:szCs w:val="22"/>
        </w:rPr>
        <w:t xml:space="preserve">, </w:t>
      </w:r>
      <w:r w:rsidR="0043056F" w:rsidRPr="00FC06CB">
        <w:rPr>
          <w:sz w:val="22"/>
          <w:szCs w:val="22"/>
        </w:rPr>
        <w:t>pradedant nuo</w:t>
      </w:r>
      <w:r w:rsidR="003B1448" w:rsidRPr="00FC06CB">
        <w:rPr>
          <w:sz w:val="22"/>
          <w:szCs w:val="22"/>
        </w:rPr>
        <w:t xml:space="preserve"> </w:t>
      </w:r>
      <w:r w:rsidR="0074583A">
        <w:rPr>
          <w:sz w:val="22"/>
          <w:szCs w:val="22"/>
        </w:rPr>
        <w:t xml:space="preserve">maždaug </w:t>
      </w:r>
      <w:r w:rsidR="003B1448" w:rsidRPr="00FC06CB">
        <w:rPr>
          <w:sz w:val="22"/>
          <w:szCs w:val="22"/>
        </w:rPr>
        <w:t>5</w:t>
      </w:r>
      <w:r w:rsidR="0043056F" w:rsidRPr="00FC06CB">
        <w:rPr>
          <w:sz w:val="22"/>
          <w:szCs w:val="22"/>
        </w:rPr>
        <w:t> </w:t>
      </w:r>
      <w:r w:rsidR="00CC1EC4" w:rsidRPr="00FC06CB">
        <w:rPr>
          <w:sz w:val="22"/>
          <w:szCs w:val="22"/>
        </w:rPr>
        <w:t>mikrogramų</w:t>
      </w:r>
      <w:r w:rsidR="0043056F" w:rsidRPr="00FC06CB">
        <w:rPr>
          <w:sz w:val="22"/>
          <w:szCs w:val="22"/>
        </w:rPr>
        <w:t xml:space="preserve"> per </w:t>
      </w:r>
      <w:r w:rsidR="003B1448" w:rsidRPr="00FC06CB">
        <w:rPr>
          <w:sz w:val="22"/>
          <w:szCs w:val="22"/>
        </w:rPr>
        <w:t>minut</w:t>
      </w:r>
      <w:r w:rsidR="0043056F" w:rsidRPr="00FC06CB">
        <w:rPr>
          <w:sz w:val="22"/>
          <w:szCs w:val="22"/>
        </w:rPr>
        <w:t>ę dozės</w:t>
      </w:r>
      <w:r w:rsidR="003B1448" w:rsidRPr="00FC06CB">
        <w:rPr>
          <w:sz w:val="22"/>
          <w:szCs w:val="22"/>
        </w:rPr>
        <w:t xml:space="preserve">, </w:t>
      </w:r>
      <w:r w:rsidR="0043056F" w:rsidRPr="00FC06CB">
        <w:rPr>
          <w:sz w:val="22"/>
          <w:szCs w:val="22"/>
        </w:rPr>
        <w:t>arba</w:t>
      </w:r>
      <w:r w:rsidR="003B1448" w:rsidRPr="00FC06CB">
        <w:rPr>
          <w:sz w:val="22"/>
          <w:szCs w:val="22"/>
        </w:rPr>
        <w:t xml:space="preserve"> dobutamin</w:t>
      </w:r>
      <w:r w:rsidR="0043056F" w:rsidRPr="00FC06CB">
        <w:rPr>
          <w:sz w:val="22"/>
          <w:szCs w:val="22"/>
        </w:rPr>
        <w:t>o</w:t>
      </w:r>
      <w:r w:rsidR="003B1448" w:rsidRPr="00FC06CB">
        <w:rPr>
          <w:sz w:val="22"/>
          <w:szCs w:val="22"/>
        </w:rPr>
        <w:t xml:space="preserve">, </w:t>
      </w:r>
      <w:r w:rsidR="0043056F" w:rsidRPr="00FC06CB">
        <w:rPr>
          <w:sz w:val="22"/>
          <w:szCs w:val="22"/>
        </w:rPr>
        <w:t>pradedant nuo</w:t>
      </w:r>
      <w:r w:rsidR="003B1448" w:rsidRPr="00FC06CB">
        <w:rPr>
          <w:sz w:val="22"/>
          <w:szCs w:val="22"/>
        </w:rPr>
        <w:t xml:space="preserve"> 2</w:t>
      </w:r>
      <w:r w:rsidR="0043056F" w:rsidRPr="00FC06CB">
        <w:rPr>
          <w:sz w:val="22"/>
          <w:szCs w:val="22"/>
        </w:rPr>
        <w:t>,</w:t>
      </w:r>
      <w:r w:rsidR="003B1448" w:rsidRPr="00FC06CB">
        <w:rPr>
          <w:sz w:val="22"/>
          <w:szCs w:val="22"/>
        </w:rPr>
        <w:t>5</w:t>
      </w:r>
      <w:r w:rsidR="0043056F" w:rsidRPr="00FC06CB">
        <w:rPr>
          <w:sz w:val="22"/>
          <w:szCs w:val="22"/>
        </w:rPr>
        <w:t> </w:t>
      </w:r>
      <w:r w:rsidR="00CC1EC4" w:rsidRPr="00FC06CB">
        <w:rPr>
          <w:sz w:val="22"/>
          <w:szCs w:val="22"/>
        </w:rPr>
        <w:t>mikrogramų</w:t>
      </w:r>
      <w:r w:rsidR="0043056F" w:rsidRPr="00FC06CB">
        <w:rPr>
          <w:sz w:val="22"/>
          <w:szCs w:val="22"/>
        </w:rPr>
        <w:t xml:space="preserve"> per </w:t>
      </w:r>
      <w:r w:rsidR="003B1448" w:rsidRPr="00FC06CB">
        <w:rPr>
          <w:sz w:val="22"/>
          <w:szCs w:val="22"/>
        </w:rPr>
        <w:t>minut</w:t>
      </w:r>
      <w:r w:rsidR="0043056F" w:rsidRPr="00FC06CB">
        <w:rPr>
          <w:sz w:val="22"/>
          <w:szCs w:val="22"/>
        </w:rPr>
        <w:t>ę dozės</w:t>
      </w:r>
      <w:r w:rsidR="003B1448" w:rsidRPr="00FC06CB">
        <w:rPr>
          <w:sz w:val="22"/>
          <w:szCs w:val="22"/>
        </w:rPr>
        <w:t xml:space="preserve">, </w:t>
      </w:r>
      <w:r w:rsidR="0043056F" w:rsidRPr="00FC06CB">
        <w:rPr>
          <w:sz w:val="22"/>
          <w:szCs w:val="22"/>
        </w:rPr>
        <w:t>kol pasiek</w:t>
      </w:r>
      <w:r w:rsidR="0074583A">
        <w:rPr>
          <w:sz w:val="22"/>
          <w:szCs w:val="22"/>
        </w:rPr>
        <w:t>iam</w:t>
      </w:r>
      <w:r w:rsidR="0043056F" w:rsidRPr="00FC06CB">
        <w:rPr>
          <w:sz w:val="22"/>
          <w:szCs w:val="22"/>
        </w:rPr>
        <w:t xml:space="preserve">as norimas efektas. Atspariais atvejais </w:t>
      </w:r>
      <w:r w:rsidR="003B1448" w:rsidRPr="00FC06CB">
        <w:rPr>
          <w:sz w:val="22"/>
          <w:szCs w:val="22"/>
        </w:rPr>
        <w:t>i</w:t>
      </w:r>
      <w:r w:rsidR="0043056F" w:rsidRPr="00FC06CB">
        <w:rPr>
          <w:sz w:val="22"/>
          <w:szCs w:val="22"/>
        </w:rPr>
        <w:t>z</w:t>
      </w:r>
      <w:r w:rsidR="003B1448" w:rsidRPr="00FC06CB">
        <w:rPr>
          <w:sz w:val="22"/>
          <w:szCs w:val="22"/>
        </w:rPr>
        <w:t>oprenalin</w:t>
      </w:r>
      <w:r w:rsidR="0043056F" w:rsidRPr="00FC06CB">
        <w:rPr>
          <w:sz w:val="22"/>
          <w:szCs w:val="22"/>
        </w:rPr>
        <w:t>ą galima derinti su</w:t>
      </w:r>
      <w:r w:rsidR="003B1448" w:rsidRPr="00FC06CB">
        <w:rPr>
          <w:sz w:val="22"/>
          <w:szCs w:val="22"/>
        </w:rPr>
        <w:t xml:space="preserve"> dopamin</w:t>
      </w:r>
      <w:r w:rsidR="0043056F" w:rsidRPr="00FC06CB">
        <w:rPr>
          <w:sz w:val="22"/>
          <w:szCs w:val="22"/>
        </w:rPr>
        <w:t>u</w:t>
      </w:r>
      <w:r w:rsidR="003B1448" w:rsidRPr="00FC06CB">
        <w:rPr>
          <w:sz w:val="22"/>
          <w:szCs w:val="22"/>
        </w:rPr>
        <w:t xml:space="preserve">. </w:t>
      </w:r>
      <w:r w:rsidR="0023663E" w:rsidRPr="00FC06CB">
        <w:rPr>
          <w:sz w:val="22"/>
          <w:szCs w:val="22"/>
        </w:rPr>
        <w:t xml:space="preserve">Jeigu </w:t>
      </w:r>
      <w:r w:rsidR="00EE70D7">
        <w:rPr>
          <w:sz w:val="22"/>
          <w:szCs w:val="22"/>
        </w:rPr>
        <w:t xml:space="preserve">ir </w:t>
      </w:r>
      <w:r w:rsidR="0023663E" w:rsidRPr="00FC06CB">
        <w:rPr>
          <w:sz w:val="22"/>
          <w:szCs w:val="22"/>
        </w:rPr>
        <w:t>tai nesukelia norimo efekto</w:t>
      </w:r>
      <w:r w:rsidR="003B1448" w:rsidRPr="00FC06CB">
        <w:rPr>
          <w:sz w:val="22"/>
          <w:szCs w:val="22"/>
        </w:rPr>
        <w:t xml:space="preserve">, </w:t>
      </w:r>
      <w:r w:rsidR="0023663E" w:rsidRPr="00FC06CB">
        <w:rPr>
          <w:sz w:val="22"/>
          <w:szCs w:val="22"/>
        </w:rPr>
        <w:t xml:space="preserve">apsvarsčius, galima skirti </w:t>
      </w:r>
      <w:r w:rsidR="003B1448" w:rsidRPr="00FC06CB">
        <w:rPr>
          <w:sz w:val="22"/>
          <w:szCs w:val="22"/>
        </w:rPr>
        <w:t>50</w:t>
      </w:r>
      <w:r w:rsidR="0023663E" w:rsidRPr="00FC06CB">
        <w:rPr>
          <w:sz w:val="22"/>
          <w:szCs w:val="22"/>
        </w:rPr>
        <w:t>–</w:t>
      </w:r>
      <w:r w:rsidR="003B1448" w:rsidRPr="00FC06CB">
        <w:rPr>
          <w:sz w:val="22"/>
          <w:szCs w:val="22"/>
        </w:rPr>
        <w:t>100</w:t>
      </w:r>
      <w:r w:rsidR="0023663E" w:rsidRPr="00FC06CB">
        <w:rPr>
          <w:sz w:val="22"/>
          <w:szCs w:val="22"/>
        </w:rPr>
        <w:t> </w:t>
      </w:r>
      <w:r w:rsidR="00CC1EC4" w:rsidRPr="00FC06CB">
        <w:rPr>
          <w:sz w:val="22"/>
          <w:szCs w:val="22"/>
        </w:rPr>
        <w:t>mikrogramų</w:t>
      </w:r>
      <w:r w:rsidR="003B1448" w:rsidRPr="00FC06CB">
        <w:rPr>
          <w:sz w:val="22"/>
          <w:szCs w:val="22"/>
        </w:rPr>
        <w:t xml:space="preserve">/kg </w:t>
      </w:r>
      <w:r w:rsidR="0023663E" w:rsidRPr="00FC06CB">
        <w:rPr>
          <w:sz w:val="22"/>
          <w:szCs w:val="22"/>
        </w:rPr>
        <w:t>gliukagono injekciją į veną</w:t>
      </w:r>
      <w:r w:rsidR="003B1448" w:rsidRPr="00FC06CB">
        <w:rPr>
          <w:sz w:val="22"/>
          <w:szCs w:val="22"/>
        </w:rPr>
        <w:t xml:space="preserve">. </w:t>
      </w:r>
      <w:r w:rsidR="0023663E" w:rsidRPr="00FC06CB">
        <w:rPr>
          <w:sz w:val="22"/>
          <w:szCs w:val="22"/>
        </w:rPr>
        <w:t>Prireikus, per vieną valandą reikia suleisti pakartotinę in</w:t>
      </w:r>
      <w:r w:rsidR="0067175D">
        <w:rPr>
          <w:sz w:val="22"/>
          <w:szCs w:val="22"/>
        </w:rPr>
        <w:t>j</w:t>
      </w:r>
      <w:r w:rsidR="0023663E" w:rsidRPr="00FC06CB">
        <w:rPr>
          <w:sz w:val="22"/>
          <w:szCs w:val="22"/>
        </w:rPr>
        <w:t>ekciją</w:t>
      </w:r>
      <w:r w:rsidR="003B1448" w:rsidRPr="00FC06CB">
        <w:rPr>
          <w:sz w:val="22"/>
          <w:szCs w:val="22"/>
        </w:rPr>
        <w:t xml:space="preserve">, </w:t>
      </w:r>
      <w:r w:rsidR="0023663E" w:rsidRPr="00FC06CB">
        <w:rPr>
          <w:sz w:val="22"/>
          <w:szCs w:val="22"/>
        </w:rPr>
        <w:t>o to, jeigu reikia, reikia leisti į veną 70 </w:t>
      </w:r>
      <w:r w:rsidR="00CC1EC4" w:rsidRPr="00FC06CB">
        <w:rPr>
          <w:sz w:val="22"/>
          <w:szCs w:val="22"/>
        </w:rPr>
        <w:t>mikrogramų</w:t>
      </w:r>
      <w:r w:rsidR="0023663E" w:rsidRPr="00FC06CB">
        <w:rPr>
          <w:sz w:val="22"/>
          <w:szCs w:val="22"/>
        </w:rPr>
        <w:t xml:space="preserve">/kg per val. gliukagono </w:t>
      </w:r>
      <w:r w:rsidR="003B1448" w:rsidRPr="00FC06CB">
        <w:rPr>
          <w:sz w:val="22"/>
          <w:szCs w:val="22"/>
        </w:rPr>
        <w:t>infu</w:t>
      </w:r>
      <w:r w:rsidR="0023663E" w:rsidRPr="00FC06CB">
        <w:rPr>
          <w:sz w:val="22"/>
          <w:szCs w:val="22"/>
        </w:rPr>
        <w:t>ziją</w:t>
      </w:r>
      <w:r w:rsidR="003B1448" w:rsidRPr="00FC06CB">
        <w:rPr>
          <w:sz w:val="22"/>
          <w:szCs w:val="22"/>
        </w:rPr>
        <w:t xml:space="preserve">. </w:t>
      </w:r>
      <w:r w:rsidR="0023663E" w:rsidRPr="00FC06CB">
        <w:rPr>
          <w:sz w:val="22"/>
          <w:szCs w:val="22"/>
        </w:rPr>
        <w:t>Išskirtiniais gydymui atsparios bradikardijos atvejais gali tekti įsodinti širdies stimuliatorių.</w:t>
      </w:r>
    </w:p>
    <w:p w14:paraId="194CD0F2" w14:textId="77777777" w:rsidR="003B1448" w:rsidRPr="00FC06CB" w:rsidRDefault="003B1448" w:rsidP="003B1448">
      <w:pPr>
        <w:rPr>
          <w:sz w:val="22"/>
          <w:szCs w:val="22"/>
        </w:rPr>
      </w:pPr>
    </w:p>
    <w:p w14:paraId="32F88E0F" w14:textId="497B2562" w:rsidR="003B1448" w:rsidRPr="00FC06CB" w:rsidRDefault="003B1448" w:rsidP="003B1448">
      <w:pPr>
        <w:rPr>
          <w:i/>
          <w:sz w:val="22"/>
          <w:szCs w:val="22"/>
          <w:u w:val="single"/>
        </w:rPr>
      </w:pPr>
      <w:r w:rsidRPr="00FC06CB">
        <w:rPr>
          <w:i/>
          <w:sz w:val="22"/>
          <w:szCs w:val="22"/>
          <w:u w:val="single"/>
        </w:rPr>
        <w:t>Amlodipin</w:t>
      </w:r>
      <w:r w:rsidR="0023663E" w:rsidRPr="00FC06CB">
        <w:rPr>
          <w:i/>
          <w:sz w:val="22"/>
          <w:szCs w:val="22"/>
          <w:u w:val="single"/>
        </w:rPr>
        <w:t>as</w:t>
      </w:r>
    </w:p>
    <w:p w14:paraId="046EAD7E" w14:textId="77777777" w:rsidR="003B1448" w:rsidRPr="00FC06CB" w:rsidRDefault="003B1448" w:rsidP="003B1448">
      <w:pPr>
        <w:rPr>
          <w:i/>
          <w:sz w:val="22"/>
          <w:szCs w:val="22"/>
        </w:rPr>
      </w:pPr>
    </w:p>
    <w:p w14:paraId="25027EA9" w14:textId="2E9D2864" w:rsidR="003B1448" w:rsidRPr="00FC06CB" w:rsidRDefault="003B1448" w:rsidP="003B1448">
      <w:pPr>
        <w:rPr>
          <w:i/>
          <w:sz w:val="22"/>
          <w:szCs w:val="22"/>
        </w:rPr>
      </w:pPr>
      <w:r w:rsidRPr="00FC06CB">
        <w:rPr>
          <w:i/>
          <w:sz w:val="22"/>
          <w:szCs w:val="22"/>
        </w:rPr>
        <w:t>S</w:t>
      </w:r>
      <w:r w:rsidR="0023663E" w:rsidRPr="00FC06CB">
        <w:rPr>
          <w:i/>
          <w:sz w:val="22"/>
          <w:szCs w:val="22"/>
        </w:rPr>
        <w:t>i</w:t>
      </w:r>
      <w:r w:rsidRPr="00FC06CB">
        <w:rPr>
          <w:i/>
          <w:sz w:val="22"/>
          <w:szCs w:val="22"/>
        </w:rPr>
        <w:t>mptom</w:t>
      </w:r>
      <w:r w:rsidR="0023663E" w:rsidRPr="00FC06CB">
        <w:rPr>
          <w:i/>
          <w:sz w:val="22"/>
          <w:szCs w:val="22"/>
        </w:rPr>
        <w:t>ai</w:t>
      </w:r>
    </w:p>
    <w:p w14:paraId="6BC1E299" w14:textId="2FCD1A6F" w:rsidR="003B1448" w:rsidRPr="00FC06CB" w:rsidRDefault="00CC1EC4" w:rsidP="003B1448">
      <w:pPr>
        <w:ind w:left="6"/>
        <w:rPr>
          <w:sz w:val="22"/>
          <w:szCs w:val="22"/>
          <w:highlight w:val="white"/>
        </w:rPr>
      </w:pPr>
      <w:r w:rsidRPr="00FC06CB">
        <w:rPr>
          <w:sz w:val="22"/>
          <w:szCs w:val="22"/>
          <w:highlight w:val="white"/>
        </w:rPr>
        <w:t>Tikėtina, kad perdozavus a</w:t>
      </w:r>
      <w:r w:rsidR="003B1448" w:rsidRPr="00FC06CB">
        <w:rPr>
          <w:sz w:val="22"/>
          <w:szCs w:val="22"/>
          <w:highlight w:val="white"/>
        </w:rPr>
        <w:t>mlodipin</w:t>
      </w:r>
      <w:r w:rsidRPr="00FC06CB">
        <w:rPr>
          <w:sz w:val="22"/>
          <w:szCs w:val="22"/>
          <w:highlight w:val="white"/>
        </w:rPr>
        <w:t>o, pasireikš</w:t>
      </w:r>
      <w:r w:rsidR="003B1448" w:rsidRPr="00FC06CB">
        <w:rPr>
          <w:sz w:val="22"/>
          <w:szCs w:val="22"/>
          <w:highlight w:val="white"/>
        </w:rPr>
        <w:t xml:space="preserve"> </w:t>
      </w:r>
      <w:r w:rsidRPr="00FC06CB">
        <w:rPr>
          <w:sz w:val="22"/>
          <w:szCs w:val="22"/>
          <w:highlight w:val="white"/>
        </w:rPr>
        <w:t>masyvi</w:t>
      </w:r>
      <w:r w:rsidR="003B1448" w:rsidRPr="00FC06CB">
        <w:rPr>
          <w:sz w:val="22"/>
          <w:szCs w:val="22"/>
          <w:highlight w:val="white"/>
        </w:rPr>
        <w:t xml:space="preserve"> peri</w:t>
      </w:r>
      <w:r w:rsidRPr="00FC06CB">
        <w:rPr>
          <w:sz w:val="22"/>
          <w:szCs w:val="22"/>
          <w:highlight w:val="white"/>
        </w:rPr>
        <w:t>f</w:t>
      </w:r>
      <w:r w:rsidR="003B1448" w:rsidRPr="00FC06CB">
        <w:rPr>
          <w:sz w:val="22"/>
          <w:szCs w:val="22"/>
          <w:highlight w:val="white"/>
        </w:rPr>
        <w:t>er</w:t>
      </w:r>
      <w:r w:rsidRPr="00FC06CB">
        <w:rPr>
          <w:sz w:val="22"/>
          <w:szCs w:val="22"/>
          <w:highlight w:val="white"/>
        </w:rPr>
        <w:t>inė</w:t>
      </w:r>
      <w:r w:rsidR="003B1448" w:rsidRPr="00FC06CB">
        <w:rPr>
          <w:sz w:val="22"/>
          <w:szCs w:val="22"/>
          <w:highlight w:val="white"/>
        </w:rPr>
        <w:t xml:space="preserve"> va</w:t>
      </w:r>
      <w:r w:rsidRPr="00FC06CB">
        <w:rPr>
          <w:sz w:val="22"/>
          <w:szCs w:val="22"/>
          <w:highlight w:val="white"/>
        </w:rPr>
        <w:t>z</w:t>
      </w:r>
      <w:r w:rsidR="003B1448" w:rsidRPr="00FC06CB">
        <w:rPr>
          <w:sz w:val="22"/>
          <w:szCs w:val="22"/>
          <w:highlight w:val="white"/>
        </w:rPr>
        <w:t>odilata</w:t>
      </w:r>
      <w:r w:rsidRPr="00FC06CB">
        <w:rPr>
          <w:sz w:val="22"/>
          <w:szCs w:val="22"/>
          <w:highlight w:val="white"/>
        </w:rPr>
        <w:t>cija</w:t>
      </w:r>
      <w:r w:rsidR="003B1448" w:rsidRPr="00FC06CB">
        <w:rPr>
          <w:sz w:val="22"/>
          <w:szCs w:val="22"/>
          <w:highlight w:val="white"/>
        </w:rPr>
        <w:t xml:space="preserve"> </w:t>
      </w:r>
      <w:r w:rsidR="00AB1739">
        <w:rPr>
          <w:sz w:val="22"/>
          <w:szCs w:val="22"/>
          <w:highlight w:val="white"/>
        </w:rPr>
        <w:t xml:space="preserve">su žymia hipotenzija </w:t>
      </w:r>
      <w:r w:rsidRPr="00FC06CB">
        <w:rPr>
          <w:sz w:val="22"/>
          <w:szCs w:val="22"/>
          <w:highlight w:val="white"/>
        </w:rPr>
        <w:t>ir gali pasireikšti</w:t>
      </w:r>
      <w:r w:rsidR="003B1448" w:rsidRPr="00FC06CB">
        <w:rPr>
          <w:sz w:val="22"/>
          <w:szCs w:val="22"/>
          <w:highlight w:val="white"/>
        </w:rPr>
        <w:t xml:space="preserve"> </w:t>
      </w:r>
      <w:r w:rsidRPr="00FC06CB">
        <w:rPr>
          <w:sz w:val="22"/>
          <w:szCs w:val="22"/>
          <w:highlight w:val="white"/>
        </w:rPr>
        <w:t>refleksinė</w:t>
      </w:r>
      <w:r w:rsidR="003B1448" w:rsidRPr="00FC06CB">
        <w:rPr>
          <w:sz w:val="22"/>
          <w:szCs w:val="22"/>
          <w:highlight w:val="white"/>
        </w:rPr>
        <w:t xml:space="preserve"> tach</w:t>
      </w:r>
      <w:r w:rsidRPr="00FC06CB">
        <w:rPr>
          <w:sz w:val="22"/>
          <w:szCs w:val="22"/>
          <w:highlight w:val="white"/>
        </w:rPr>
        <w:t>ik</w:t>
      </w:r>
      <w:r w:rsidR="003B1448" w:rsidRPr="00FC06CB">
        <w:rPr>
          <w:sz w:val="22"/>
          <w:szCs w:val="22"/>
          <w:highlight w:val="white"/>
        </w:rPr>
        <w:t>ardi</w:t>
      </w:r>
      <w:r w:rsidRPr="00FC06CB">
        <w:rPr>
          <w:sz w:val="22"/>
          <w:szCs w:val="22"/>
          <w:highlight w:val="white"/>
        </w:rPr>
        <w:t>j</w:t>
      </w:r>
      <w:r w:rsidR="003B1448" w:rsidRPr="00FC06CB">
        <w:rPr>
          <w:sz w:val="22"/>
          <w:szCs w:val="22"/>
          <w:highlight w:val="white"/>
        </w:rPr>
        <w:t xml:space="preserve">a. </w:t>
      </w:r>
      <w:r w:rsidRPr="00FC06CB">
        <w:rPr>
          <w:sz w:val="22"/>
          <w:szCs w:val="22"/>
          <w:highlight w:val="white"/>
        </w:rPr>
        <w:t xml:space="preserve">Gauta pranešimų apie gilią ir galimai ilgalaikę sisteminę hipotenziją iki </w:t>
      </w:r>
      <w:r w:rsidR="00AB1739">
        <w:rPr>
          <w:sz w:val="22"/>
          <w:szCs w:val="22"/>
          <w:highlight w:val="white"/>
        </w:rPr>
        <w:t xml:space="preserve">šoko </w:t>
      </w:r>
      <w:r w:rsidRPr="00FC06CB">
        <w:rPr>
          <w:sz w:val="22"/>
          <w:szCs w:val="22"/>
          <w:highlight w:val="white"/>
        </w:rPr>
        <w:t>ir įskaitant šoką su mirtina baigtimi</w:t>
      </w:r>
      <w:r w:rsidR="003B1448" w:rsidRPr="00FC06CB">
        <w:rPr>
          <w:sz w:val="22"/>
          <w:szCs w:val="22"/>
          <w:highlight w:val="white"/>
        </w:rPr>
        <w:t>.</w:t>
      </w:r>
    </w:p>
    <w:p w14:paraId="081EF32F" w14:textId="77777777" w:rsidR="003B1448" w:rsidRPr="00FC06CB" w:rsidRDefault="003B1448" w:rsidP="003B1448">
      <w:pPr>
        <w:ind w:left="6"/>
        <w:rPr>
          <w:sz w:val="22"/>
          <w:szCs w:val="22"/>
          <w:highlight w:val="white"/>
        </w:rPr>
      </w:pPr>
    </w:p>
    <w:p w14:paraId="54A42E52" w14:textId="7D8F3328" w:rsidR="003B1448" w:rsidRPr="00FC06CB" w:rsidRDefault="008D3B8F" w:rsidP="00277052">
      <w:pPr>
        <w:ind w:left="6"/>
        <w:rPr>
          <w:sz w:val="22"/>
          <w:szCs w:val="22"/>
          <w:highlight w:val="white"/>
        </w:rPr>
      </w:pPr>
      <w:r w:rsidRPr="00FC06CB">
        <w:rPr>
          <w:sz w:val="22"/>
          <w:szCs w:val="22"/>
          <w:highlight w:val="white"/>
        </w:rPr>
        <w:t xml:space="preserve">Retais atvejais buvo pranešta apie dėl amlodipino perdozavimo pasireiškusią nekardiogeninę plaučių </w:t>
      </w:r>
      <w:r w:rsidR="003B1448" w:rsidRPr="00FC06CB">
        <w:rPr>
          <w:sz w:val="22"/>
          <w:szCs w:val="22"/>
          <w:highlight w:val="white"/>
        </w:rPr>
        <w:t>edem</w:t>
      </w:r>
      <w:r w:rsidRPr="00FC06CB">
        <w:rPr>
          <w:sz w:val="22"/>
          <w:szCs w:val="22"/>
          <w:highlight w:val="white"/>
        </w:rPr>
        <w:t>ą,</w:t>
      </w:r>
      <w:r w:rsidR="001E3B67" w:rsidRPr="00FC06CB">
        <w:rPr>
          <w:sz w:val="22"/>
          <w:szCs w:val="22"/>
          <w:highlight w:val="white"/>
        </w:rPr>
        <w:t xml:space="preserve"> kuri gali prasidėti vėliau (praėjus </w:t>
      </w:r>
      <w:r w:rsidR="003B1448" w:rsidRPr="00FC06CB">
        <w:rPr>
          <w:sz w:val="22"/>
          <w:szCs w:val="22"/>
          <w:highlight w:val="white"/>
        </w:rPr>
        <w:t xml:space="preserve">24-48 </w:t>
      </w:r>
      <w:r w:rsidR="001E3B67" w:rsidRPr="00FC06CB">
        <w:rPr>
          <w:sz w:val="22"/>
          <w:szCs w:val="22"/>
          <w:highlight w:val="white"/>
        </w:rPr>
        <w:t>valandų po</w:t>
      </w:r>
      <w:r w:rsidR="003B1448" w:rsidRPr="00FC06CB">
        <w:rPr>
          <w:sz w:val="22"/>
          <w:szCs w:val="22"/>
          <w:highlight w:val="white"/>
        </w:rPr>
        <w:t xml:space="preserve"> </w:t>
      </w:r>
      <w:r w:rsidR="001E3B67" w:rsidRPr="00FC06CB">
        <w:rPr>
          <w:sz w:val="22"/>
          <w:szCs w:val="22"/>
          <w:highlight w:val="white"/>
        </w:rPr>
        <w:t>nurijimo</w:t>
      </w:r>
      <w:r w:rsidR="003B1448" w:rsidRPr="00FC06CB">
        <w:rPr>
          <w:sz w:val="22"/>
          <w:szCs w:val="22"/>
          <w:highlight w:val="white"/>
        </w:rPr>
        <w:t xml:space="preserve">) </w:t>
      </w:r>
      <w:r w:rsidR="001E3B67" w:rsidRPr="00FC06CB">
        <w:rPr>
          <w:sz w:val="22"/>
          <w:szCs w:val="22"/>
          <w:highlight w:val="white"/>
        </w:rPr>
        <w:t>ir dėl kurios prireikė dirbtinės plaučių ventiliacijos. Anksti pradė</w:t>
      </w:r>
      <w:r w:rsidR="00277052" w:rsidRPr="00FC06CB">
        <w:rPr>
          <w:sz w:val="22"/>
          <w:szCs w:val="22"/>
          <w:highlight w:val="white"/>
        </w:rPr>
        <w:t>to</w:t>
      </w:r>
      <w:r w:rsidR="001E3B67" w:rsidRPr="00FC06CB">
        <w:rPr>
          <w:sz w:val="22"/>
          <w:szCs w:val="22"/>
          <w:highlight w:val="white"/>
        </w:rPr>
        <w:t>s skubios pagalbos priemon</w:t>
      </w:r>
      <w:r w:rsidR="00277052" w:rsidRPr="00FC06CB">
        <w:rPr>
          <w:sz w:val="22"/>
          <w:szCs w:val="22"/>
          <w:highlight w:val="white"/>
        </w:rPr>
        <w:t>ė</w:t>
      </w:r>
      <w:r w:rsidR="001E3B67" w:rsidRPr="00FC06CB">
        <w:rPr>
          <w:sz w:val="22"/>
          <w:szCs w:val="22"/>
          <w:highlight w:val="white"/>
        </w:rPr>
        <w:t xml:space="preserve">s (įskaitant gausų skysčių vartojimą) perfuzijai ir </w:t>
      </w:r>
      <w:r w:rsidR="00AB1739">
        <w:rPr>
          <w:sz w:val="22"/>
          <w:szCs w:val="22"/>
          <w:highlight w:val="white"/>
        </w:rPr>
        <w:t xml:space="preserve">minutiniam </w:t>
      </w:r>
      <w:r w:rsidR="001E3B67" w:rsidRPr="00FC06CB">
        <w:rPr>
          <w:sz w:val="22"/>
          <w:szCs w:val="22"/>
          <w:highlight w:val="white"/>
        </w:rPr>
        <w:t xml:space="preserve">širdies </w:t>
      </w:r>
      <w:r w:rsidR="00AB1739">
        <w:rPr>
          <w:sz w:val="22"/>
          <w:szCs w:val="22"/>
          <w:highlight w:val="white"/>
        </w:rPr>
        <w:t>tūri</w:t>
      </w:r>
      <w:r w:rsidR="001E3B67" w:rsidRPr="00FC06CB">
        <w:rPr>
          <w:sz w:val="22"/>
          <w:szCs w:val="22"/>
          <w:highlight w:val="white"/>
        </w:rPr>
        <w:t xml:space="preserve">ui palaikyti </w:t>
      </w:r>
      <w:r w:rsidR="00277052" w:rsidRPr="00FC06CB">
        <w:rPr>
          <w:sz w:val="22"/>
          <w:szCs w:val="22"/>
          <w:highlight w:val="white"/>
        </w:rPr>
        <w:t>gali būti s</w:t>
      </w:r>
      <w:r w:rsidR="00877C1C">
        <w:rPr>
          <w:sz w:val="22"/>
          <w:szCs w:val="22"/>
          <w:highlight w:val="white"/>
        </w:rPr>
        <w:t>ukeli</w:t>
      </w:r>
      <w:r w:rsidR="00277052" w:rsidRPr="00FC06CB">
        <w:rPr>
          <w:sz w:val="22"/>
          <w:szCs w:val="22"/>
          <w:highlight w:val="white"/>
        </w:rPr>
        <w:t>amieji veiksniai</w:t>
      </w:r>
      <w:r w:rsidR="003B1448" w:rsidRPr="00FC06CB">
        <w:rPr>
          <w:sz w:val="22"/>
          <w:szCs w:val="22"/>
          <w:highlight w:val="white"/>
        </w:rPr>
        <w:t>.</w:t>
      </w:r>
    </w:p>
    <w:p w14:paraId="3991E6D1" w14:textId="77777777" w:rsidR="003B1448" w:rsidRPr="00FC06CB" w:rsidRDefault="003B1448" w:rsidP="003B1448">
      <w:pPr>
        <w:rPr>
          <w:sz w:val="22"/>
          <w:szCs w:val="22"/>
        </w:rPr>
      </w:pPr>
    </w:p>
    <w:p w14:paraId="2D50B066" w14:textId="6FF3097A" w:rsidR="003B1448" w:rsidRPr="00FC06CB" w:rsidRDefault="00277052" w:rsidP="003B1448">
      <w:pPr>
        <w:rPr>
          <w:i/>
          <w:sz w:val="22"/>
          <w:szCs w:val="22"/>
        </w:rPr>
      </w:pPr>
      <w:r w:rsidRPr="00FC06CB">
        <w:rPr>
          <w:i/>
          <w:sz w:val="22"/>
          <w:szCs w:val="22"/>
        </w:rPr>
        <w:t>Gydymas</w:t>
      </w:r>
    </w:p>
    <w:p w14:paraId="0B8C160B" w14:textId="3C943191" w:rsidR="003B1448" w:rsidRPr="00FC06CB" w:rsidRDefault="00277052" w:rsidP="003B1448">
      <w:pPr>
        <w:ind w:left="6"/>
        <w:rPr>
          <w:sz w:val="22"/>
          <w:szCs w:val="22"/>
          <w:highlight w:val="white"/>
        </w:rPr>
      </w:pPr>
      <w:r w:rsidRPr="00FC06CB">
        <w:rPr>
          <w:sz w:val="22"/>
          <w:szCs w:val="22"/>
          <w:highlight w:val="white"/>
        </w:rPr>
        <w:t xml:space="preserve">Jeigu vaistinio preparato buvo </w:t>
      </w:r>
      <w:r w:rsidR="00834CE1" w:rsidRPr="00FC06CB">
        <w:rPr>
          <w:sz w:val="22"/>
          <w:szCs w:val="22"/>
          <w:highlight w:val="white"/>
        </w:rPr>
        <w:t xml:space="preserve">išgerta </w:t>
      </w:r>
      <w:r w:rsidRPr="00FC06CB">
        <w:rPr>
          <w:sz w:val="22"/>
          <w:szCs w:val="22"/>
          <w:highlight w:val="white"/>
        </w:rPr>
        <w:t xml:space="preserve">neseniai, </w:t>
      </w:r>
      <w:r w:rsidR="00834CE1" w:rsidRPr="00834CE1">
        <w:rPr>
          <w:sz w:val="22"/>
          <w:szCs w:val="22"/>
        </w:rPr>
        <w:t>gali</w:t>
      </w:r>
      <w:r w:rsidR="00834CE1">
        <w:rPr>
          <w:sz w:val="22"/>
          <w:szCs w:val="22"/>
        </w:rPr>
        <w:t>ma</w:t>
      </w:r>
      <w:r w:rsidR="00834CE1" w:rsidRPr="00834CE1">
        <w:rPr>
          <w:sz w:val="22"/>
          <w:szCs w:val="22"/>
        </w:rPr>
        <w:t xml:space="preserve"> </w:t>
      </w:r>
      <w:r w:rsidR="00834CE1">
        <w:rPr>
          <w:sz w:val="22"/>
          <w:szCs w:val="22"/>
        </w:rPr>
        <w:t>ap</w:t>
      </w:r>
      <w:r w:rsidR="00834CE1" w:rsidRPr="00834CE1">
        <w:rPr>
          <w:sz w:val="22"/>
          <w:szCs w:val="22"/>
        </w:rPr>
        <w:t>svarst</w:t>
      </w:r>
      <w:r w:rsidR="00834CE1">
        <w:rPr>
          <w:sz w:val="22"/>
          <w:szCs w:val="22"/>
        </w:rPr>
        <w:t>yti</w:t>
      </w:r>
      <w:r w:rsidR="00834CE1" w:rsidRPr="00834CE1">
        <w:rPr>
          <w:sz w:val="22"/>
          <w:szCs w:val="22"/>
        </w:rPr>
        <w:t xml:space="preserve"> galimyb</w:t>
      </w:r>
      <w:r w:rsidR="00834CE1">
        <w:rPr>
          <w:sz w:val="22"/>
          <w:szCs w:val="22"/>
        </w:rPr>
        <w:t>ę</w:t>
      </w:r>
      <w:r w:rsidR="00834CE1" w:rsidRPr="00834CE1">
        <w:rPr>
          <w:sz w:val="22"/>
          <w:szCs w:val="22"/>
        </w:rPr>
        <w:t xml:space="preserve"> atlikti skrandžio plovimą.</w:t>
      </w:r>
      <w:r w:rsidRPr="00FC06CB">
        <w:rPr>
          <w:sz w:val="22"/>
          <w:szCs w:val="22"/>
          <w:highlight w:val="white"/>
        </w:rPr>
        <w:t xml:space="preserve"> Nustatyta, kad sveikiems asmenims iš karto arba ne vėliau kaip per 2</w:t>
      </w:r>
      <w:r w:rsidR="00F43FF3" w:rsidRPr="00FC06CB">
        <w:rPr>
          <w:sz w:val="22"/>
          <w:szCs w:val="22"/>
          <w:highlight w:val="white"/>
        </w:rPr>
        <w:t> </w:t>
      </w:r>
      <w:r w:rsidRPr="00FC06CB">
        <w:rPr>
          <w:sz w:val="22"/>
          <w:szCs w:val="22"/>
          <w:highlight w:val="white"/>
        </w:rPr>
        <w:t xml:space="preserve">valandas po amlodipino </w:t>
      </w:r>
      <w:r w:rsidR="00647FC0">
        <w:rPr>
          <w:sz w:val="22"/>
          <w:szCs w:val="22"/>
          <w:highlight w:val="white"/>
        </w:rPr>
        <w:t>pavartoji</w:t>
      </w:r>
      <w:r w:rsidRPr="00FC06CB">
        <w:rPr>
          <w:sz w:val="22"/>
          <w:szCs w:val="22"/>
          <w:highlight w:val="white"/>
        </w:rPr>
        <w:t>mo išgėrus aktyvintosios anglies</w:t>
      </w:r>
      <w:r w:rsidR="003B1448" w:rsidRPr="00FC06CB">
        <w:rPr>
          <w:sz w:val="22"/>
          <w:szCs w:val="22"/>
          <w:highlight w:val="white"/>
        </w:rPr>
        <w:t xml:space="preserve">, </w:t>
      </w:r>
      <w:r w:rsidRPr="00FC06CB">
        <w:rPr>
          <w:sz w:val="22"/>
          <w:szCs w:val="22"/>
          <w:highlight w:val="white"/>
        </w:rPr>
        <w:t>amlodipino absorbcija reikšmingai sumažėj</w:t>
      </w:r>
      <w:r w:rsidR="00647FC0">
        <w:rPr>
          <w:sz w:val="22"/>
          <w:szCs w:val="22"/>
          <w:highlight w:val="white"/>
        </w:rPr>
        <w:t>a</w:t>
      </w:r>
      <w:r w:rsidRPr="00FC06CB">
        <w:rPr>
          <w:sz w:val="22"/>
          <w:szCs w:val="22"/>
          <w:highlight w:val="white"/>
        </w:rPr>
        <w:t>.</w:t>
      </w:r>
    </w:p>
    <w:p w14:paraId="1836676F" w14:textId="77777777" w:rsidR="003B1448" w:rsidRPr="00FC06CB" w:rsidRDefault="003B1448" w:rsidP="003B1448">
      <w:pPr>
        <w:ind w:left="6"/>
        <w:rPr>
          <w:sz w:val="22"/>
          <w:szCs w:val="22"/>
          <w:highlight w:val="white"/>
        </w:rPr>
      </w:pPr>
    </w:p>
    <w:p w14:paraId="7A2AD314" w14:textId="0AF48E5F" w:rsidR="003B1448" w:rsidRPr="00FC06CB" w:rsidRDefault="00F43FF3" w:rsidP="003B1448">
      <w:pPr>
        <w:ind w:left="6"/>
        <w:rPr>
          <w:sz w:val="22"/>
          <w:szCs w:val="22"/>
          <w:highlight w:val="white"/>
        </w:rPr>
      </w:pPr>
      <w:r w:rsidRPr="00FC06CB">
        <w:rPr>
          <w:sz w:val="22"/>
          <w:szCs w:val="22"/>
          <w:highlight w:val="white"/>
        </w:rPr>
        <w:t xml:space="preserve">Dėl perdozavimo pasireiškus kliniškai reikšmingai hipotenzijai, būtinas aktyvus širdies ir kraujagyslių </w:t>
      </w:r>
      <w:r w:rsidR="008C208D">
        <w:rPr>
          <w:sz w:val="22"/>
          <w:szCs w:val="22"/>
          <w:highlight w:val="white"/>
        </w:rPr>
        <w:t xml:space="preserve">sistemos </w:t>
      </w:r>
      <w:r w:rsidRPr="00FC06CB">
        <w:rPr>
          <w:sz w:val="22"/>
          <w:szCs w:val="22"/>
          <w:highlight w:val="white"/>
        </w:rPr>
        <w:t>veiklos palaikymas</w:t>
      </w:r>
      <w:r w:rsidR="003B1448" w:rsidRPr="00FC06CB">
        <w:rPr>
          <w:sz w:val="22"/>
          <w:szCs w:val="22"/>
          <w:highlight w:val="white"/>
        </w:rPr>
        <w:t xml:space="preserve">, </w:t>
      </w:r>
      <w:r w:rsidRPr="00FC06CB">
        <w:rPr>
          <w:sz w:val="22"/>
          <w:szCs w:val="22"/>
          <w:highlight w:val="white"/>
        </w:rPr>
        <w:t>įskaitant atidų širdies ir plaučių funkcijos stebėjimą, galūnių pakėlimą ir cirkuliuojančio kraujo tūrio bei išskiriamo šlapimo kiekio stebėjimą.</w:t>
      </w:r>
      <w:r w:rsidR="003B1448" w:rsidRPr="00FC06CB">
        <w:rPr>
          <w:sz w:val="22"/>
          <w:szCs w:val="22"/>
          <w:highlight w:val="white"/>
        </w:rPr>
        <w:t xml:space="preserve"> </w:t>
      </w:r>
      <w:r w:rsidRPr="00FC06CB">
        <w:rPr>
          <w:sz w:val="22"/>
          <w:szCs w:val="22"/>
          <w:highlight w:val="white"/>
        </w:rPr>
        <w:t xml:space="preserve">Gali būti naudinga skirti </w:t>
      </w:r>
      <w:r w:rsidR="003B1448" w:rsidRPr="00FC06CB">
        <w:rPr>
          <w:sz w:val="22"/>
          <w:szCs w:val="22"/>
          <w:highlight w:val="white"/>
        </w:rPr>
        <w:t>va</w:t>
      </w:r>
      <w:r w:rsidRPr="00FC06CB">
        <w:rPr>
          <w:sz w:val="22"/>
          <w:szCs w:val="22"/>
          <w:highlight w:val="white"/>
        </w:rPr>
        <w:t>z</w:t>
      </w:r>
      <w:r w:rsidR="003B1448" w:rsidRPr="00FC06CB">
        <w:rPr>
          <w:sz w:val="22"/>
          <w:szCs w:val="22"/>
          <w:highlight w:val="white"/>
        </w:rPr>
        <w:t>o</w:t>
      </w:r>
      <w:r w:rsidRPr="00FC06CB">
        <w:rPr>
          <w:sz w:val="22"/>
          <w:szCs w:val="22"/>
          <w:highlight w:val="white"/>
        </w:rPr>
        <w:t>k</w:t>
      </w:r>
      <w:r w:rsidR="003B1448" w:rsidRPr="00FC06CB">
        <w:rPr>
          <w:sz w:val="22"/>
          <w:szCs w:val="22"/>
          <w:highlight w:val="white"/>
        </w:rPr>
        <w:t>onstri</w:t>
      </w:r>
      <w:r w:rsidRPr="00FC06CB">
        <w:rPr>
          <w:sz w:val="22"/>
          <w:szCs w:val="22"/>
          <w:highlight w:val="white"/>
        </w:rPr>
        <w:t>k</w:t>
      </w:r>
      <w:r w:rsidR="003B1448" w:rsidRPr="00FC06CB">
        <w:rPr>
          <w:sz w:val="22"/>
          <w:szCs w:val="22"/>
          <w:highlight w:val="white"/>
        </w:rPr>
        <w:t>tor</w:t>
      </w:r>
      <w:r w:rsidRPr="00FC06CB">
        <w:rPr>
          <w:sz w:val="22"/>
          <w:szCs w:val="22"/>
          <w:highlight w:val="white"/>
        </w:rPr>
        <w:t>ių</w:t>
      </w:r>
      <w:r w:rsidR="003B1448" w:rsidRPr="00FC06CB">
        <w:rPr>
          <w:sz w:val="22"/>
          <w:szCs w:val="22"/>
          <w:highlight w:val="white"/>
        </w:rPr>
        <w:t xml:space="preserve"> </w:t>
      </w:r>
      <w:r w:rsidRPr="00FC06CB">
        <w:rPr>
          <w:sz w:val="22"/>
          <w:szCs w:val="22"/>
          <w:highlight w:val="white"/>
        </w:rPr>
        <w:t>kraujagyslių tonusui ir kraujospūdžiui atstatyti tuo atveju</w:t>
      </w:r>
      <w:r w:rsidR="003B1448" w:rsidRPr="00FC06CB">
        <w:rPr>
          <w:sz w:val="22"/>
          <w:szCs w:val="22"/>
          <w:highlight w:val="white"/>
        </w:rPr>
        <w:t xml:space="preserve">, </w:t>
      </w:r>
      <w:r w:rsidRPr="00FC06CB">
        <w:rPr>
          <w:sz w:val="22"/>
          <w:szCs w:val="22"/>
          <w:highlight w:val="white"/>
        </w:rPr>
        <w:t>jeigu nėra kontraindikacijų jų vartojimui</w:t>
      </w:r>
      <w:r w:rsidR="003B1448" w:rsidRPr="00FC06CB">
        <w:rPr>
          <w:sz w:val="22"/>
          <w:szCs w:val="22"/>
          <w:highlight w:val="white"/>
        </w:rPr>
        <w:t xml:space="preserve">. </w:t>
      </w:r>
      <w:r w:rsidRPr="00FC06CB">
        <w:rPr>
          <w:sz w:val="22"/>
          <w:szCs w:val="22"/>
          <w:highlight w:val="white"/>
        </w:rPr>
        <w:t>Gali būti naudinga į veną suleisti kalcio gliukonato kalcio kanalų blokatorių sukeltai blokadai pašalinti</w:t>
      </w:r>
      <w:r w:rsidR="003B1448" w:rsidRPr="00FC06CB">
        <w:rPr>
          <w:sz w:val="22"/>
          <w:szCs w:val="22"/>
          <w:highlight w:val="white"/>
        </w:rPr>
        <w:t>.</w:t>
      </w:r>
    </w:p>
    <w:p w14:paraId="57F0AA96" w14:textId="77777777" w:rsidR="003B1448" w:rsidRPr="00FC06CB" w:rsidRDefault="003B1448" w:rsidP="003B1448">
      <w:pPr>
        <w:ind w:left="6"/>
        <w:rPr>
          <w:sz w:val="22"/>
          <w:szCs w:val="22"/>
          <w:highlight w:val="white"/>
        </w:rPr>
      </w:pPr>
    </w:p>
    <w:p w14:paraId="46CD3427" w14:textId="0FC0292E" w:rsidR="003B1448" w:rsidRPr="00FC06CB" w:rsidRDefault="008A73F8" w:rsidP="003B1448">
      <w:pPr>
        <w:rPr>
          <w:sz w:val="22"/>
          <w:szCs w:val="22"/>
        </w:rPr>
      </w:pPr>
      <w:r w:rsidRPr="00FC06CB">
        <w:rPr>
          <w:sz w:val="22"/>
          <w:szCs w:val="22"/>
          <w:highlight w:val="white"/>
        </w:rPr>
        <w:t>Daug</w:t>
      </w:r>
      <w:r w:rsidR="003B1448" w:rsidRPr="00FC06CB">
        <w:rPr>
          <w:sz w:val="22"/>
          <w:szCs w:val="22"/>
          <w:highlight w:val="white"/>
        </w:rPr>
        <w:t xml:space="preserve"> amlodipin</w:t>
      </w:r>
      <w:r w:rsidRPr="00FC06CB">
        <w:rPr>
          <w:sz w:val="22"/>
          <w:szCs w:val="22"/>
          <w:highlight w:val="white"/>
        </w:rPr>
        <w:t>o prisijungia prie baltymų</w:t>
      </w:r>
      <w:r w:rsidR="000614B2" w:rsidRPr="00FC06CB">
        <w:rPr>
          <w:sz w:val="22"/>
          <w:szCs w:val="22"/>
          <w:highlight w:val="white"/>
        </w:rPr>
        <w:t>, todėl dializė greičiausiai ne</w:t>
      </w:r>
      <w:r w:rsidR="00272978">
        <w:rPr>
          <w:sz w:val="22"/>
          <w:szCs w:val="22"/>
          <w:highlight w:val="white"/>
        </w:rPr>
        <w:t>duo</w:t>
      </w:r>
      <w:r w:rsidR="000614B2" w:rsidRPr="00FC06CB">
        <w:rPr>
          <w:sz w:val="22"/>
          <w:szCs w:val="22"/>
          <w:highlight w:val="white"/>
        </w:rPr>
        <w:t>s naud</w:t>
      </w:r>
      <w:r w:rsidR="00272978">
        <w:rPr>
          <w:sz w:val="22"/>
          <w:szCs w:val="22"/>
          <w:highlight w:val="white"/>
        </w:rPr>
        <w:t>os</w:t>
      </w:r>
      <w:r w:rsidR="003B1448" w:rsidRPr="00FC06CB">
        <w:rPr>
          <w:sz w:val="22"/>
          <w:szCs w:val="22"/>
          <w:highlight w:val="white"/>
        </w:rPr>
        <w:t>.</w:t>
      </w:r>
    </w:p>
    <w:p w14:paraId="14CDF40B" w14:textId="77777777" w:rsidR="005D554B" w:rsidRPr="00FC06CB" w:rsidRDefault="005D554B" w:rsidP="005D554B">
      <w:pPr>
        <w:tabs>
          <w:tab w:val="left" w:pos="567"/>
        </w:tabs>
        <w:spacing w:line="260" w:lineRule="exact"/>
        <w:rPr>
          <w:snapToGrid w:val="0"/>
          <w:sz w:val="22"/>
          <w:szCs w:val="22"/>
        </w:rPr>
      </w:pPr>
    </w:p>
    <w:p w14:paraId="3C180E8E" w14:textId="77777777" w:rsidR="005D554B" w:rsidRPr="00FC06CB" w:rsidRDefault="005D554B" w:rsidP="005D554B">
      <w:pPr>
        <w:tabs>
          <w:tab w:val="left" w:pos="567"/>
        </w:tabs>
        <w:spacing w:line="260" w:lineRule="exact"/>
        <w:rPr>
          <w:snapToGrid w:val="0"/>
          <w:sz w:val="22"/>
          <w:szCs w:val="22"/>
        </w:rPr>
      </w:pPr>
    </w:p>
    <w:p w14:paraId="01F33F26"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t>5.</w:t>
      </w:r>
      <w:r w:rsidRPr="00FC06CB">
        <w:rPr>
          <w:b/>
          <w:bCs/>
          <w:snapToGrid w:val="0"/>
          <w:sz w:val="22"/>
          <w:szCs w:val="22"/>
          <w:lang w:eastAsia="x-none"/>
        </w:rPr>
        <w:tab/>
        <w:t>FARMAKOLOGINĖS SAVYBĖS</w:t>
      </w:r>
    </w:p>
    <w:p w14:paraId="6BCA34F2" w14:textId="77777777" w:rsidR="005D554B" w:rsidRPr="00FC06CB" w:rsidRDefault="005D554B" w:rsidP="005D554B">
      <w:pPr>
        <w:tabs>
          <w:tab w:val="left" w:pos="567"/>
        </w:tabs>
        <w:spacing w:line="260" w:lineRule="exact"/>
        <w:rPr>
          <w:snapToGrid w:val="0"/>
          <w:sz w:val="22"/>
          <w:szCs w:val="22"/>
        </w:rPr>
      </w:pPr>
    </w:p>
    <w:p w14:paraId="475E2532" w14:textId="1ECAC8D1"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5.1</w:t>
      </w:r>
      <w:r w:rsidRPr="00FC06CB">
        <w:rPr>
          <w:b/>
          <w:bCs/>
          <w:snapToGrid w:val="0"/>
          <w:sz w:val="22"/>
          <w:szCs w:val="22"/>
          <w:lang w:eastAsia="x-none"/>
        </w:rPr>
        <w:tab/>
        <w:t>Farmakodinaminės savybės</w:t>
      </w:r>
    </w:p>
    <w:p w14:paraId="01C5D4B2" w14:textId="77777777" w:rsidR="005D554B" w:rsidRPr="00FC06CB" w:rsidRDefault="005D554B" w:rsidP="005D554B">
      <w:pPr>
        <w:tabs>
          <w:tab w:val="left" w:pos="567"/>
        </w:tabs>
        <w:spacing w:line="260" w:lineRule="exact"/>
        <w:rPr>
          <w:snapToGrid w:val="0"/>
          <w:sz w:val="22"/>
          <w:szCs w:val="22"/>
        </w:rPr>
      </w:pPr>
    </w:p>
    <w:p w14:paraId="1D7D68DD" w14:textId="3C0245D6" w:rsidR="005D554B" w:rsidRPr="00FC06CB" w:rsidRDefault="005D554B" w:rsidP="005D554B">
      <w:pPr>
        <w:tabs>
          <w:tab w:val="left" w:pos="567"/>
        </w:tabs>
        <w:spacing w:line="260" w:lineRule="exact"/>
        <w:rPr>
          <w:snapToGrid w:val="0"/>
          <w:sz w:val="22"/>
          <w:szCs w:val="22"/>
        </w:rPr>
      </w:pPr>
      <w:r w:rsidRPr="00FC06CB">
        <w:rPr>
          <w:snapToGrid w:val="0"/>
          <w:sz w:val="22"/>
          <w:szCs w:val="22"/>
        </w:rPr>
        <w:t xml:space="preserve">Farmakoterapinė grupė – </w:t>
      </w:r>
      <w:r w:rsidR="009B4AE2" w:rsidRPr="00FC06CB">
        <w:rPr>
          <w:sz w:val="22"/>
          <w:szCs w:val="22"/>
        </w:rPr>
        <w:t xml:space="preserve">beta adrenoreceptorių blokatoriai ir kalcio kanalų blokatoriai. </w:t>
      </w:r>
      <w:r w:rsidRPr="00FC06CB">
        <w:rPr>
          <w:snapToGrid w:val="0"/>
          <w:sz w:val="22"/>
          <w:szCs w:val="22"/>
        </w:rPr>
        <w:t xml:space="preserve">ATC kodas – </w:t>
      </w:r>
      <w:r w:rsidR="009B4AE2" w:rsidRPr="00FC06CB">
        <w:rPr>
          <w:sz w:val="22"/>
          <w:szCs w:val="22"/>
        </w:rPr>
        <w:t>C07FB12.</w:t>
      </w:r>
    </w:p>
    <w:p w14:paraId="0137AB45" w14:textId="77777777" w:rsidR="009556EB" w:rsidRPr="00FC06CB" w:rsidRDefault="009556EB" w:rsidP="005D554B">
      <w:pPr>
        <w:tabs>
          <w:tab w:val="left" w:pos="567"/>
        </w:tabs>
        <w:spacing w:line="260" w:lineRule="exact"/>
        <w:rPr>
          <w:snapToGrid w:val="0"/>
          <w:sz w:val="22"/>
          <w:szCs w:val="22"/>
        </w:rPr>
      </w:pPr>
    </w:p>
    <w:p w14:paraId="18EBA998" w14:textId="21043412" w:rsidR="009556EB" w:rsidRPr="00FC06CB" w:rsidRDefault="009556EB" w:rsidP="009556EB">
      <w:pPr>
        <w:rPr>
          <w:sz w:val="22"/>
          <w:szCs w:val="22"/>
        </w:rPr>
      </w:pPr>
      <w:r w:rsidRPr="00FC06CB">
        <w:rPr>
          <w:sz w:val="22"/>
          <w:szCs w:val="22"/>
        </w:rPr>
        <w:t>Kliqqo yra selektyviojo beta adrenoreceptorių blokatoriaus nebivololio (nebivololio hidrochlorido pavidalu) ir kalcio kanalų blokatoriaus amlodipino (</w:t>
      </w:r>
      <w:r w:rsidRPr="00FC06CB">
        <w:rPr>
          <w:sz w:val="22"/>
          <w:szCs w:val="22"/>
          <w:highlight w:val="white"/>
        </w:rPr>
        <w:t>amlodipin</w:t>
      </w:r>
      <w:r w:rsidR="00B721E2" w:rsidRPr="00FC06CB">
        <w:rPr>
          <w:sz w:val="22"/>
          <w:szCs w:val="22"/>
          <w:highlight w:val="white"/>
        </w:rPr>
        <w:t>o</w:t>
      </w:r>
      <w:r w:rsidRPr="00FC06CB">
        <w:rPr>
          <w:sz w:val="22"/>
          <w:szCs w:val="22"/>
          <w:highlight w:val="white"/>
        </w:rPr>
        <w:t xml:space="preserve"> besilat</w:t>
      </w:r>
      <w:r w:rsidRPr="00FC06CB">
        <w:rPr>
          <w:sz w:val="22"/>
          <w:szCs w:val="22"/>
        </w:rPr>
        <w:t>o pavidalu) derinys. Vartojant šių veikliųjų medžiagų derinį, pasireiškia adityvus antihipertenzinis poveikis, dėl kurio kraujospūdis sumažėja labiau nei kiekvieną šių veikliųjų medžiagų vartojant atskirai.</w:t>
      </w:r>
    </w:p>
    <w:p w14:paraId="7BE30728" w14:textId="77777777" w:rsidR="009556EB" w:rsidRPr="00FC06CB" w:rsidRDefault="009556EB" w:rsidP="009556EB">
      <w:pPr>
        <w:rPr>
          <w:b/>
          <w:sz w:val="22"/>
          <w:szCs w:val="22"/>
        </w:rPr>
      </w:pPr>
    </w:p>
    <w:p w14:paraId="4F96732E" w14:textId="4926DFF3" w:rsidR="009556EB" w:rsidRPr="00FC06CB" w:rsidRDefault="009556EB" w:rsidP="009556EB">
      <w:pPr>
        <w:rPr>
          <w:i/>
          <w:sz w:val="22"/>
          <w:szCs w:val="22"/>
          <w:u w:val="single"/>
        </w:rPr>
      </w:pPr>
      <w:r w:rsidRPr="00FC06CB">
        <w:rPr>
          <w:i/>
          <w:sz w:val="22"/>
          <w:szCs w:val="22"/>
          <w:u w:val="single"/>
        </w:rPr>
        <w:t>Nebivololis / amlodipinas</w:t>
      </w:r>
    </w:p>
    <w:p w14:paraId="59CD89E5" w14:textId="77777777" w:rsidR="009556EB" w:rsidRPr="00FC06CB" w:rsidRDefault="009556EB" w:rsidP="009556EB">
      <w:pPr>
        <w:rPr>
          <w:sz w:val="22"/>
          <w:szCs w:val="22"/>
        </w:rPr>
      </w:pPr>
    </w:p>
    <w:p w14:paraId="3D2FFC65" w14:textId="6F6BB122" w:rsidR="009556EB" w:rsidRPr="00FC06CB" w:rsidRDefault="009556EB" w:rsidP="009556EB">
      <w:pPr>
        <w:rPr>
          <w:sz w:val="22"/>
          <w:szCs w:val="22"/>
        </w:rPr>
      </w:pPr>
      <w:r w:rsidRPr="00FC06CB">
        <w:rPr>
          <w:snapToGrid w:val="0"/>
          <w:sz w:val="22"/>
          <w:szCs w:val="22"/>
          <w:u w:val="single"/>
        </w:rPr>
        <w:t>Klinikinis veiksmingumas ir saugumas</w:t>
      </w:r>
    </w:p>
    <w:p w14:paraId="74F27F3D" w14:textId="780B67EC" w:rsidR="009556EB" w:rsidRPr="00FC06CB" w:rsidRDefault="009556EB" w:rsidP="009556EB">
      <w:pPr>
        <w:rPr>
          <w:sz w:val="22"/>
          <w:szCs w:val="22"/>
        </w:rPr>
      </w:pPr>
      <w:r w:rsidRPr="00FC06CB">
        <w:rPr>
          <w:sz w:val="22"/>
          <w:szCs w:val="22"/>
        </w:rPr>
        <w:t>A</w:t>
      </w:r>
      <w:r w:rsidR="00EA3EEA" w:rsidRPr="00FC06CB">
        <w:rPr>
          <w:sz w:val="22"/>
          <w:szCs w:val="22"/>
        </w:rPr>
        <w:t xml:space="preserve">tviru būdu atlikto </w:t>
      </w:r>
      <w:r w:rsidRPr="00FC06CB">
        <w:rPr>
          <w:sz w:val="22"/>
          <w:szCs w:val="22"/>
        </w:rPr>
        <w:t>interven</w:t>
      </w:r>
      <w:r w:rsidR="00EA3EEA" w:rsidRPr="00FC06CB">
        <w:rPr>
          <w:sz w:val="22"/>
          <w:szCs w:val="22"/>
        </w:rPr>
        <w:t>cinio</w:t>
      </w:r>
      <w:r w:rsidRPr="00FC06CB">
        <w:rPr>
          <w:sz w:val="22"/>
          <w:szCs w:val="22"/>
        </w:rPr>
        <w:t xml:space="preserve"> IV </w:t>
      </w:r>
      <w:r w:rsidR="00EA3EEA" w:rsidRPr="00FC06CB">
        <w:rPr>
          <w:sz w:val="22"/>
          <w:szCs w:val="22"/>
        </w:rPr>
        <w:t>fazės tyrimo</w:t>
      </w:r>
      <w:r w:rsidRPr="00FC06CB">
        <w:rPr>
          <w:sz w:val="22"/>
          <w:szCs w:val="22"/>
        </w:rPr>
        <w:t xml:space="preserve"> (MEIN/21/AmNe-Hyp/001; BOTTICELLI </w:t>
      </w:r>
      <w:r w:rsidR="00EA3EEA" w:rsidRPr="00FC06CB">
        <w:rPr>
          <w:sz w:val="22"/>
          <w:szCs w:val="22"/>
        </w:rPr>
        <w:t>tyrimas</w:t>
      </w:r>
      <w:r w:rsidRPr="00FC06CB">
        <w:rPr>
          <w:sz w:val="22"/>
          <w:szCs w:val="22"/>
        </w:rPr>
        <w:t xml:space="preserve">) </w:t>
      </w:r>
      <w:r w:rsidR="00EA3EEA" w:rsidRPr="00FC06CB">
        <w:rPr>
          <w:sz w:val="22"/>
          <w:szCs w:val="22"/>
        </w:rPr>
        <w:t>metu buvo tirtas</w:t>
      </w:r>
      <w:r w:rsidR="0049597D" w:rsidRPr="00FC06CB">
        <w:rPr>
          <w:sz w:val="22"/>
          <w:szCs w:val="22"/>
        </w:rPr>
        <w:t xml:space="preserve"> 5 mg nebivololio ir 5 mg ar 10 mg amlodipino ekstemporalaus</w:t>
      </w:r>
      <w:r w:rsidR="00EA3EEA" w:rsidRPr="00FC06CB">
        <w:rPr>
          <w:sz w:val="22"/>
          <w:szCs w:val="22"/>
        </w:rPr>
        <w:t xml:space="preserve"> </w:t>
      </w:r>
      <w:r w:rsidR="0049597D" w:rsidRPr="00FC06CB">
        <w:rPr>
          <w:sz w:val="22"/>
          <w:szCs w:val="22"/>
        </w:rPr>
        <w:t xml:space="preserve">derinio </w:t>
      </w:r>
      <w:r w:rsidR="00EA3EEA" w:rsidRPr="00FC06CB">
        <w:rPr>
          <w:sz w:val="22"/>
          <w:szCs w:val="22"/>
        </w:rPr>
        <w:t>veiksmingumas ir saugumas</w:t>
      </w:r>
      <w:r w:rsidRPr="00FC06CB">
        <w:rPr>
          <w:sz w:val="22"/>
          <w:szCs w:val="22"/>
        </w:rPr>
        <w:t xml:space="preserve"> </w:t>
      </w:r>
      <w:r w:rsidR="0049597D" w:rsidRPr="00FC06CB">
        <w:rPr>
          <w:sz w:val="22"/>
          <w:szCs w:val="22"/>
        </w:rPr>
        <w:t>pacientam</w:t>
      </w:r>
      <w:r w:rsidRPr="00FC06CB">
        <w:rPr>
          <w:sz w:val="22"/>
          <w:szCs w:val="22"/>
        </w:rPr>
        <w:t>s</w:t>
      </w:r>
      <w:r w:rsidR="0049597D" w:rsidRPr="00FC06CB">
        <w:rPr>
          <w:sz w:val="22"/>
          <w:szCs w:val="22"/>
        </w:rPr>
        <w:t>, kurių kraujospūdis skiriant monoterapiją beta adrenoreceptorių blokatoriumi arba kalcio kanalų blokatoriumi liko nekontroliuojamas</w:t>
      </w:r>
      <w:r w:rsidRPr="00FC06CB">
        <w:rPr>
          <w:sz w:val="22"/>
          <w:szCs w:val="22"/>
        </w:rPr>
        <w:t xml:space="preserve">. </w:t>
      </w:r>
      <w:r w:rsidR="0049597D" w:rsidRPr="00FC06CB">
        <w:rPr>
          <w:sz w:val="22"/>
          <w:szCs w:val="22"/>
        </w:rPr>
        <w:t>Po</w:t>
      </w:r>
      <w:r w:rsidRPr="00FC06CB">
        <w:rPr>
          <w:sz w:val="22"/>
          <w:szCs w:val="22"/>
        </w:rPr>
        <w:t xml:space="preserve"> 8 </w:t>
      </w:r>
      <w:r w:rsidR="0049597D" w:rsidRPr="00FC06CB">
        <w:rPr>
          <w:sz w:val="22"/>
          <w:szCs w:val="22"/>
        </w:rPr>
        <w:t>savaičių gydymo</w:t>
      </w:r>
      <w:r w:rsidRPr="00FC06CB">
        <w:rPr>
          <w:sz w:val="22"/>
          <w:szCs w:val="22"/>
        </w:rPr>
        <w:t xml:space="preserve"> </w:t>
      </w:r>
      <w:r w:rsidR="0049597D" w:rsidRPr="00FC06CB">
        <w:rPr>
          <w:sz w:val="22"/>
          <w:szCs w:val="22"/>
        </w:rPr>
        <w:t>ekstemporalus derinys užtikrino statistiškai reikšmingą sėdint išmatuoto diastolinio ir sistolinio kraujospūdžio vidutinį sumažėjimą atitinkamai -</w:t>
      </w:r>
      <w:r w:rsidRPr="00FC06CB">
        <w:rPr>
          <w:sz w:val="22"/>
          <w:szCs w:val="22"/>
        </w:rPr>
        <w:t>15</w:t>
      </w:r>
      <w:r w:rsidR="0049597D" w:rsidRPr="00FC06CB">
        <w:rPr>
          <w:sz w:val="22"/>
          <w:szCs w:val="22"/>
        </w:rPr>
        <w:t>,</w:t>
      </w:r>
      <w:r w:rsidRPr="00FC06CB">
        <w:rPr>
          <w:sz w:val="22"/>
          <w:szCs w:val="22"/>
        </w:rPr>
        <w:t>2</w:t>
      </w:r>
      <w:r w:rsidR="0049597D" w:rsidRPr="00FC06CB">
        <w:rPr>
          <w:sz w:val="22"/>
          <w:szCs w:val="22"/>
        </w:rPr>
        <w:t> </w:t>
      </w:r>
      <w:r w:rsidRPr="00FC06CB">
        <w:rPr>
          <w:sz w:val="22"/>
          <w:szCs w:val="22"/>
        </w:rPr>
        <w:t>mmHg (±</w:t>
      </w:r>
      <w:r w:rsidR="0049597D" w:rsidRPr="00FC06CB">
        <w:rPr>
          <w:sz w:val="22"/>
          <w:szCs w:val="22"/>
        </w:rPr>
        <w:t> </w:t>
      </w:r>
      <w:r w:rsidRPr="00FC06CB">
        <w:rPr>
          <w:sz w:val="22"/>
          <w:szCs w:val="22"/>
        </w:rPr>
        <w:t>8</w:t>
      </w:r>
      <w:r w:rsidR="0049597D" w:rsidRPr="00FC06CB">
        <w:rPr>
          <w:sz w:val="22"/>
          <w:szCs w:val="22"/>
        </w:rPr>
        <w:t>,</w:t>
      </w:r>
      <w:r w:rsidRPr="00FC06CB">
        <w:rPr>
          <w:sz w:val="22"/>
          <w:szCs w:val="22"/>
        </w:rPr>
        <w:t xml:space="preserve">32) </w:t>
      </w:r>
      <w:r w:rsidR="0049597D" w:rsidRPr="00FC06CB">
        <w:rPr>
          <w:sz w:val="22"/>
          <w:szCs w:val="22"/>
        </w:rPr>
        <w:t>ir</w:t>
      </w:r>
      <w:r w:rsidRPr="00FC06CB">
        <w:rPr>
          <w:sz w:val="22"/>
          <w:szCs w:val="22"/>
        </w:rPr>
        <w:t xml:space="preserve"> -24</w:t>
      </w:r>
      <w:r w:rsidR="0049597D" w:rsidRPr="00FC06CB">
        <w:rPr>
          <w:sz w:val="22"/>
          <w:szCs w:val="22"/>
        </w:rPr>
        <w:t>,</w:t>
      </w:r>
      <w:r w:rsidRPr="00FC06CB">
        <w:rPr>
          <w:sz w:val="22"/>
          <w:szCs w:val="22"/>
        </w:rPr>
        <w:t>2</w:t>
      </w:r>
      <w:r w:rsidR="0049597D" w:rsidRPr="00FC06CB">
        <w:rPr>
          <w:sz w:val="22"/>
          <w:szCs w:val="22"/>
        </w:rPr>
        <w:t> </w:t>
      </w:r>
      <w:r w:rsidRPr="00FC06CB">
        <w:rPr>
          <w:sz w:val="22"/>
          <w:szCs w:val="22"/>
        </w:rPr>
        <w:t>mmHg (±</w:t>
      </w:r>
      <w:r w:rsidR="0049597D" w:rsidRPr="00FC06CB">
        <w:rPr>
          <w:sz w:val="22"/>
          <w:szCs w:val="22"/>
        </w:rPr>
        <w:t> </w:t>
      </w:r>
      <w:r w:rsidRPr="00FC06CB">
        <w:rPr>
          <w:sz w:val="22"/>
          <w:szCs w:val="22"/>
        </w:rPr>
        <w:t>11</w:t>
      </w:r>
      <w:r w:rsidR="0049597D" w:rsidRPr="00FC06CB">
        <w:rPr>
          <w:sz w:val="22"/>
          <w:szCs w:val="22"/>
        </w:rPr>
        <w:t>,</w:t>
      </w:r>
      <w:r w:rsidRPr="00FC06CB">
        <w:rPr>
          <w:sz w:val="22"/>
          <w:szCs w:val="22"/>
        </w:rPr>
        <w:t xml:space="preserve">75), </w:t>
      </w:r>
      <w:r w:rsidR="0049597D" w:rsidRPr="00FC06CB">
        <w:rPr>
          <w:sz w:val="22"/>
          <w:szCs w:val="22"/>
        </w:rPr>
        <w:t>palyginti su</w:t>
      </w:r>
      <w:r w:rsidRPr="00FC06CB">
        <w:rPr>
          <w:sz w:val="22"/>
          <w:szCs w:val="22"/>
        </w:rPr>
        <w:t xml:space="preserve"> </w:t>
      </w:r>
      <w:r w:rsidR="0049597D" w:rsidRPr="00FC06CB">
        <w:rPr>
          <w:sz w:val="22"/>
          <w:szCs w:val="22"/>
        </w:rPr>
        <w:t>pradiniais rodmenimis</w:t>
      </w:r>
      <w:r w:rsidRPr="00FC06CB">
        <w:rPr>
          <w:sz w:val="22"/>
          <w:szCs w:val="22"/>
        </w:rPr>
        <w:t xml:space="preserve"> (</w:t>
      </w:r>
      <w:r w:rsidR="0049597D" w:rsidRPr="00FC06CB">
        <w:rPr>
          <w:sz w:val="22"/>
          <w:szCs w:val="22"/>
        </w:rPr>
        <w:t>t</w:t>
      </w:r>
      <w:r w:rsidRPr="00FC06CB">
        <w:rPr>
          <w:sz w:val="22"/>
          <w:szCs w:val="22"/>
        </w:rPr>
        <w:t>.</w:t>
      </w:r>
      <w:r w:rsidR="0049597D" w:rsidRPr="00FC06CB">
        <w:rPr>
          <w:sz w:val="22"/>
          <w:szCs w:val="22"/>
        </w:rPr>
        <w:t xml:space="preserve"> y</w:t>
      </w:r>
      <w:r w:rsidRPr="00FC06CB">
        <w:rPr>
          <w:sz w:val="22"/>
          <w:szCs w:val="22"/>
        </w:rPr>
        <w:t xml:space="preserve">. </w:t>
      </w:r>
      <w:r w:rsidR="0049597D" w:rsidRPr="00FC06CB">
        <w:rPr>
          <w:sz w:val="22"/>
          <w:szCs w:val="22"/>
        </w:rPr>
        <w:t>rodmenimi</w:t>
      </w:r>
      <w:r w:rsidRPr="00FC06CB">
        <w:rPr>
          <w:sz w:val="22"/>
          <w:szCs w:val="22"/>
        </w:rPr>
        <w:t>s</w:t>
      </w:r>
      <w:r w:rsidR="0049597D" w:rsidRPr="00FC06CB">
        <w:rPr>
          <w:sz w:val="22"/>
          <w:szCs w:val="22"/>
        </w:rPr>
        <w:t>, kurie buvo išmatuoti po</w:t>
      </w:r>
      <w:r w:rsidRPr="00FC06CB">
        <w:rPr>
          <w:sz w:val="22"/>
          <w:szCs w:val="22"/>
        </w:rPr>
        <w:t xml:space="preserve"> 4 </w:t>
      </w:r>
      <w:r w:rsidR="0049597D" w:rsidRPr="00FC06CB">
        <w:rPr>
          <w:sz w:val="22"/>
          <w:szCs w:val="22"/>
        </w:rPr>
        <w:t xml:space="preserve">savaičių </w:t>
      </w:r>
      <w:r w:rsidRPr="00FC06CB">
        <w:rPr>
          <w:sz w:val="22"/>
          <w:szCs w:val="22"/>
        </w:rPr>
        <w:t>monoterap</w:t>
      </w:r>
      <w:r w:rsidR="0049597D" w:rsidRPr="00FC06CB">
        <w:rPr>
          <w:sz w:val="22"/>
          <w:szCs w:val="22"/>
        </w:rPr>
        <w:t>ijos</w:t>
      </w:r>
      <w:r w:rsidRPr="00FC06CB">
        <w:rPr>
          <w:sz w:val="22"/>
          <w:szCs w:val="22"/>
        </w:rPr>
        <w:t xml:space="preserve"> 5</w:t>
      </w:r>
      <w:r w:rsidR="0049597D" w:rsidRPr="00FC06CB">
        <w:rPr>
          <w:sz w:val="22"/>
          <w:szCs w:val="22"/>
        </w:rPr>
        <w:t> </w:t>
      </w:r>
      <w:r w:rsidRPr="00FC06CB">
        <w:rPr>
          <w:sz w:val="22"/>
          <w:szCs w:val="22"/>
        </w:rPr>
        <w:t xml:space="preserve">mg </w:t>
      </w:r>
      <w:r w:rsidR="0049597D" w:rsidRPr="00FC06CB">
        <w:rPr>
          <w:sz w:val="22"/>
          <w:szCs w:val="22"/>
        </w:rPr>
        <w:t xml:space="preserve">nebivololio arba </w:t>
      </w:r>
      <w:r w:rsidRPr="00FC06CB">
        <w:rPr>
          <w:sz w:val="22"/>
          <w:szCs w:val="22"/>
        </w:rPr>
        <w:t>5</w:t>
      </w:r>
      <w:r w:rsidR="0049597D" w:rsidRPr="00FC06CB">
        <w:rPr>
          <w:sz w:val="22"/>
          <w:szCs w:val="22"/>
        </w:rPr>
        <w:t> </w:t>
      </w:r>
      <w:r w:rsidRPr="00FC06CB">
        <w:rPr>
          <w:sz w:val="22"/>
          <w:szCs w:val="22"/>
        </w:rPr>
        <w:t>mg</w:t>
      </w:r>
      <w:r w:rsidR="0049597D" w:rsidRPr="00FC06CB">
        <w:rPr>
          <w:sz w:val="22"/>
          <w:szCs w:val="22"/>
        </w:rPr>
        <w:t xml:space="preserve"> amlodipino</w:t>
      </w:r>
      <w:r w:rsidRPr="00FC06CB">
        <w:rPr>
          <w:sz w:val="22"/>
          <w:szCs w:val="22"/>
        </w:rPr>
        <w:t xml:space="preserve">). </w:t>
      </w:r>
      <w:r w:rsidR="0049597D" w:rsidRPr="00FC06CB">
        <w:rPr>
          <w:sz w:val="22"/>
          <w:szCs w:val="22"/>
        </w:rPr>
        <w:t xml:space="preserve">Gydymas 5 mg nebivololio ir 5 mg ar 10 mg amlodipino ekstemporaliu deriniu buvo saugus ir gerai toleruojamas bei atitiko gerai žinomus monoterapijos </w:t>
      </w:r>
      <w:r w:rsidR="00B721E2" w:rsidRPr="00FC06CB">
        <w:rPr>
          <w:sz w:val="22"/>
          <w:szCs w:val="22"/>
        </w:rPr>
        <w:t xml:space="preserve">kiekviena iš </w:t>
      </w:r>
      <w:r w:rsidR="0049597D" w:rsidRPr="00FC06CB">
        <w:rPr>
          <w:sz w:val="22"/>
          <w:szCs w:val="22"/>
        </w:rPr>
        <w:t>dvie</w:t>
      </w:r>
      <w:r w:rsidR="00B721E2" w:rsidRPr="00FC06CB">
        <w:rPr>
          <w:sz w:val="22"/>
          <w:szCs w:val="22"/>
        </w:rPr>
        <w:t>jų</w:t>
      </w:r>
      <w:r w:rsidR="0049597D" w:rsidRPr="00FC06CB">
        <w:rPr>
          <w:sz w:val="22"/>
          <w:szCs w:val="22"/>
        </w:rPr>
        <w:t xml:space="preserve"> veikli</w:t>
      </w:r>
      <w:r w:rsidR="00B721E2" w:rsidRPr="00FC06CB">
        <w:rPr>
          <w:sz w:val="22"/>
          <w:szCs w:val="22"/>
        </w:rPr>
        <w:t>ųjų</w:t>
      </w:r>
      <w:r w:rsidR="0049597D" w:rsidRPr="00FC06CB">
        <w:rPr>
          <w:sz w:val="22"/>
          <w:szCs w:val="22"/>
        </w:rPr>
        <w:t xml:space="preserve"> medžiag</w:t>
      </w:r>
      <w:r w:rsidR="00B721E2" w:rsidRPr="00FC06CB">
        <w:rPr>
          <w:sz w:val="22"/>
          <w:szCs w:val="22"/>
        </w:rPr>
        <w:t>ų</w:t>
      </w:r>
      <w:r w:rsidR="0049597D" w:rsidRPr="00FC06CB">
        <w:rPr>
          <w:sz w:val="22"/>
          <w:szCs w:val="22"/>
        </w:rPr>
        <w:t xml:space="preserve"> duomenis</w:t>
      </w:r>
      <w:r w:rsidRPr="00FC06CB">
        <w:rPr>
          <w:sz w:val="22"/>
          <w:szCs w:val="22"/>
        </w:rPr>
        <w:t xml:space="preserve">. </w:t>
      </w:r>
    </w:p>
    <w:p w14:paraId="16082B1E" w14:textId="77777777" w:rsidR="009556EB" w:rsidRPr="00FC06CB" w:rsidRDefault="009556EB" w:rsidP="009556EB">
      <w:pPr>
        <w:rPr>
          <w:sz w:val="22"/>
          <w:szCs w:val="22"/>
        </w:rPr>
      </w:pPr>
    </w:p>
    <w:p w14:paraId="526ADD36" w14:textId="2AF1F182" w:rsidR="009556EB" w:rsidRPr="00FC06CB" w:rsidRDefault="009556EB" w:rsidP="00B721E2">
      <w:pPr>
        <w:keepNext/>
        <w:tabs>
          <w:tab w:val="left" w:pos="567"/>
        </w:tabs>
        <w:contextualSpacing/>
        <w:outlineLvl w:val="0"/>
        <w:rPr>
          <w:i/>
          <w:sz w:val="22"/>
          <w:szCs w:val="22"/>
          <w:u w:val="single"/>
        </w:rPr>
      </w:pPr>
      <w:r w:rsidRPr="00FC06CB">
        <w:rPr>
          <w:i/>
          <w:sz w:val="22"/>
          <w:szCs w:val="22"/>
          <w:u w:val="single"/>
        </w:rPr>
        <w:t>Nebivolol</w:t>
      </w:r>
      <w:r w:rsidR="00B721E2" w:rsidRPr="00FC06CB">
        <w:rPr>
          <w:i/>
          <w:sz w:val="22"/>
          <w:szCs w:val="22"/>
          <w:u w:val="single"/>
        </w:rPr>
        <w:t>is</w:t>
      </w:r>
    </w:p>
    <w:p w14:paraId="68B54D1C" w14:textId="77777777" w:rsidR="009556EB" w:rsidRPr="00FC06CB" w:rsidRDefault="009556EB" w:rsidP="00B721E2">
      <w:pPr>
        <w:keepNext/>
        <w:tabs>
          <w:tab w:val="left" w:pos="567"/>
        </w:tabs>
        <w:contextualSpacing/>
        <w:outlineLvl w:val="0"/>
        <w:rPr>
          <w:sz w:val="22"/>
          <w:szCs w:val="22"/>
        </w:rPr>
      </w:pPr>
    </w:p>
    <w:p w14:paraId="7A5F9618" w14:textId="3796E542" w:rsidR="009556EB" w:rsidRPr="00FC06CB" w:rsidRDefault="009556EB" w:rsidP="009556EB">
      <w:pPr>
        <w:rPr>
          <w:sz w:val="22"/>
          <w:szCs w:val="22"/>
        </w:rPr>
      </w:pPr>
      <w:r w:rsidRPr="00FC06CB">
        <w:rPr>
          <w:sz w:val="22"/>
          <w:szCs w:val="22"/>
        </w:rPr>
        <w:t xml:space="preserve">Nebivololis </w:t>
      </w:r>
      <w:r w:rsidR="00B721E2" w:rsidRPr="00FC06CB">
        <w:rPr>
          <w:sz w:val="22"/>
          <w:szCs w:val="22"/>
        </w:rPr>
        <w:t>– tai</w:t>
      </w:r>
      <w:r w:rsidRPr="00FC06CB">
        <w:rPr>
          <w:sz w:val="22"/>
          <w:szCs w:val="22"/>
        </w:rPr>
        <w:t xml:space="preserve"> </w:t>
      </w:r>
      <w:r w:rsidR="00B721E2" w:rsidRPr="00FC06CB">
        <w:rPr>
          <w:sz w:val="22"/>
          <w:szCs w:val="22"/>
        </w:rPr>
        <w:t>dviejų</w:t>
      </w:r>
      <w:r w:rsidRPr="00FC06CB">
        <w:rPr>
          <w:sz w:val="22"/>
          <w:szCs w:val="22"/>
        </w:rPr>
        <w:t xml:space="preserve"> enantiomer</w:t>
      </w:r>
      <w:r w:rsidR="00B721E2" w:rsidRPr="00FC06CB">
        <w:rPr>
          <w:sz w:val="22"/>
          <w:szCs w:val="22"/>
        </w:rPr>
        <w:t xml:space="preserve">ų </w:t>
      </w:r>
      <w:r w:rsidR="00E37C77" w:rsidRPr="00FC06CB">
        <w:rPr>
          <w:sz w:val="22"/>
          <w:szCs w:val="22"/>
        </w:rPr>
        <w:t>(</w:t>
      </w:r>
      <w:r w:rsidRPr="00FC06CB">
        <w:rPr>
          <w:sz w:val="22"/>
          <w:szCs w:val="22"/>
        </w:rPr>
        <w:t>SRRR</w:t>
      </w:r>
      <w:r w:rsidR="00FD6D7E">
        <w:rPr>
          <w:sz w:val="22"/>
          <w:szCs w:val="22"/>
        </w:rPr>
        <w:t xml:space="preserve"> </w:t>
      </w:r>
      <w:r w:rsidRPr="00FC06CB">
        <w:rPr>
          <w:sz w:val="22"/>
          <w:szCs w:val="22"/>
        </w:rPr>
        <w:t>nebivolol</w:t>
      </w:r>
      <w:r w:rsidR="00E37C77" w:rsidRPr="00FC06CB">
        <w:rPr>
          <w:sz w:val="22"/>
          <w:szCs w:val="22"/>
        </w:rPr>
        <w:t>io</w:t>
      </w:r>
      <w:r w:rsidRPr="00FC06CB">
        <w:rPr>
          <w:sz w:val="22"/>
          <w:szCs w:val="22"/>
        </w:rPr>
        <w:t xml:space="preserve"> </w:t>
      </w:r>
      <w:r w:rsidR="00FD6D7E">
        <w:rPr>
          <w:sz w:val="22"/>
          <w:szCs w:val="22"/>
        </w:rPr>
        <w:t>[</w:t>
      </w:r>
      <w:r w:rsidR="00E37C77" w:rsidRPr="00FC06CB">
        <w:rPr>
          <w:sz w:val="22"/>
          <w:szCs w:val="22"/>
        </w:rPr>
        <w:t>arba</w:t>
      </w:r>
      <w:r w:rsidRPr="00FC06CB">
        <w:rPr>
          <w:sz w:val="22"/>
          <w:szCs w:val="22"/>
        </w:rPr>
        <w:t xml:space="preserve"> d-nebivolol</w:t>
      </w:r>
      <w:r w:rsidR="00E37C77" w:rsidRPr="00FC06CB">
        <w:rPr>
          <w:sz w:val="22"/>
          <w:szCs w:val="22"/>
        </w:rPr>
        <w:t>io</w:t>
      </w:r>
      <w:r w:rsidR="00FD6D7E">
        <w:rPr>
          <w:sz w:val="22"/>
          <w:szCs w:val="22"/>
        </w:rPr>
        <w:t>]</w:t>
      </w:r>
      <w:r w:rsidR="00E37C77" w:rsidRPr="00FC06CB">
        <w:rPr>
          <w:sz w:val="22"/>
          <w:szCs w:val="22"/>
        </w:rPr>
        <w:t xml:space="preserve"> ir</w:t>
      </w:r>
      <w:r w:rsidRPr="00FC06CB">
        <w:rPr>
          <w:sz w:val="22"/>
          <w:szCs w:val="22"/>
        </w:rPr>
        <w:t xml:space="preserve"> RSSS</w:t>
      </w:r>
      <w:r w:rsidR="00FD6D7E">
        <w:rPr>
          <w:sz w:val="22"/>
          <w:szCs w:val="22"/>
        </w:rPr>
        <w:t xml:space="preserve"> </w:t>
      </w:r>
      <w:r w:rsidRPr="00FC06CB">
        <w:rPr>
          <w:sz w:val="22"/>
          <w:szCs w:val="22"/>
        </w:rPr>
        <w:t>nebivolol</w:t>
      </w:r>
      <w:r w:rsidR="00E37C77" w:rsidRPr="00FC06CB">
        <w:rPr>
          <w:sz w:val="22"/>
          <w:szCs w:val="22"/>
        </w:rPr>
        <w:t xml:space="preserve">io </w:t>
      </w:r>
      <w:r w:rsidR="00FD6D7E">
        <w:rPr>
          <w:sz w:val="22"/>
          <w:szCs w:val="22"/>
        </w:rPr>
        <w:t>[</w:t>
      </w:r>
      <w:r w:rsidR="00E37C77" w:rsidRPr="00FC06CB">
        <w:rPr>
          <w:sz w:val="22"/>
          <w:szCs w:val="22"/>
        </w:rPr>
        <w:t>arba</w:t>
      </w:r>
      <w:r w:rsidRPr="00FC06CB">
        <w:rPr>
          <w:sz w:val="22"/>
          <w:szCs w:val="22"/>
        </w:rPr>
        <w:t xml:space="preserve"> l-nebivolol</w:t>
      </w:r>
      <w:r w:rsidR="00E37C77" w:rsidRPr="00FC06CB">
        <w:rPr>
          <w:sz w:val="22"/>
          <w:szCs w:val="22"/>
        </w:rPr>
        <w:t>io</w:t>
      </w:r>
      <w:r w:rsidR="00FD6D7E">
        <w:rPr>
          <w:sz w:val="22"/>
          <w:szCs w:val="22"/>
        </w:rPr>
        <w:t>]</w:t>
      </w:r>
      <w:r w:rsidRPr="00FC06CB">
        <w:rPr>
          <w:sz w:val="22"/>
          <w:szCs w:val="22"/>
        </w:rPr>
        <w:t>)</w:t>
      </w:r>
      <w:r w:rsidR="00E37C77" w:rsidRPr="00FC06CB">
        <w:rPr>
          <w:sz w:val="22"/>
          <w:szCs w:val="22"/>
        </w:rPr>
        <w:t xml:space="preserve"> racematas, kuriam būdingas dvejopas farmakologinis aktyvuma</w:t>
      </w:r>
      <w:r w:rsidRPr="00FC06CB">
        <w:rPr>
          <w:sz w:val="22"/>
          <w:szCs w:val="22"/>
        </w:rPr>
        <w:t>s</w:t>
      </w:r>
      <w:r w:rsidR="00E37C77" w:rsidRPr="00FC06CB">
        <w:rPr>
          <w:sz w:val="22"/>
          <w:szCs w:val="22"/>
        </w:rPr>
        <w:t xml:space="preserve">. </w:t>
      </w:r>
      <w:r w:rsidR="00E37C77" w:rsidRPr="00FC06CB">
        <w:rPr>
          <w:color w:val="000000"/>
          <w:sz w:val="22"/>
          <w:szCs w:val="22"/>
        </w:rPr>
        <w:t>J</w:t>
      </w:r>
      <w:r w:rsidRPr="00FC06CB">
        <w:rPr>
          <w:color w:val="000000"/>
          <w:sz w:val="22"/>
          <w:szCs w:val="22"/>
        </w:rPr>
        <w:t xml:space="preserve">is </w:t>
      </w:r>
      <w:r w:rsidR="00E37C77" w:rsidRPr="00FC06CB">
        <w:rPr>
          <w:color w:val="000000"/>
          <w:sz w:val="22"/>
          <w:szCs w:val="22"/>
        </w:rPr>
        <w:t>yra konkurencinis labai selektyvus</w:t>
      </w:r>
      <w:r w:rsidRPr="00FC06CB">
        <w:rPr>
          <w:color w:val="000000"/>
          <w:sz w:val="22"/>
          <w:szCs w:val="22"/>
        </w:rPr>
        <w:t xml:space="preserve"> beta</w:t>
      </w:r>
      <w:r w:rsidR="00E37C77" w:rsidRPr="00FC06CB">
        <w:rPr>
          <w:color w:val="000000"/>
          <w:sz w:val="22"/>
          <w:szCs w:val="22"/>
        </w:rPr>
        <w:t xml:space="preserve"> adrenerginis</w:t>
      </w:r>
      <w:r w:rsidRPr="00FC06CB">
        <w:rPr>
          <w:color w:val="000000"/>
          <w:sz w:val="22"/>
          <w:szCs w:val="22"/>
        </w:rPr>
        <w:t xml:space="preserve"> antagonist</w:t>
      </w:r>
      <w:r w:rsidR="00E37C77" w:rsidRPr="00FC06CB">
        <w:rPr>
          <w:color w:val="000000"/>
          <w:sz w:val="22"/>
          <w:szCs w:val="22"/>
        </w:rPr>
        <w:t>as. Tok</w:t>
      </w:r>
      <w:r w:rsidRPr="00FC06CB">
        <w:rPr>
          <w:color w:val="000000"/>
          <w:sz w:val="22"/>
          <w:szCs w:val="22"/>
        </w:rPr>
        <w:t xml:space="preserve">s </w:t>
      </w:r>
      <w:r w:rsidR="00E37C77" w:rsidRPr="00FC06CB">
        <w:rPr>
          <w:color w:val="000000"/>
          <w:sz w:val="22"/>
          <w:szCs w:val="22"/>
        </w:rPr>
        <w:t>poveikis siejamas su</w:t>
      </w:r>
      <w:r w:rsidRPr="00FC06CB">
        <w:rPr>
          <w:color w:val="000000"/>
          <w:sz w:val="22"/>
          <w:szCs w:val="22"/>
        </w:rPr>
        <w:t xml:space="preserve"> SRRR</w:t>
      </w:r>
      <w:r w:rsidR="00FD6D7E">
        <w:rPr>
          <w:color w:val="000000"/>
          <w:sz w:val="22"/>
          <w:szCs w:val="22"/>
        </w:rPr>
        <w:t xml:space="preserve"> </w:t>
      </w:r>
      <w:r w:rsidRPr="00FC06CB">
        <w:rPr>
          <w:color w:val="000000"/>
          <w:sz w:val="22"/>
          <w:szCs w:val="22"/>
        </w:rPr>
        <w:lastRenderedPageBreak/>
        <w:t>enantiomer</w:t>
      </w:r>
      <w:r w:rsidR="00E37C77" w:rsidRPr="00FC06CB">
        <w:rPr>
          <w:color w:val="000000"/>
          <w:sz w:val="22"/>
          <w:szCs w:val="22"/>
        </w:rPr>
        <w:t>iu</w:t>
      </w:r>
      <w:r w:rsidRPr="00FC06CB">
        <w:rPr>
          <w:color w:val="000000"/>
          <w:sz w:val="22"/>
          <w:szCs w:val="22"/>
        </w:rPr>
        <w:t xml:space="preserve"> (d-enantiomer</w:t>
      </w:r>
      <w:r w:rsidR="00E37C77" w:rsidRPr="00FC06CB">
        <w:rPr>
          <w:color w:val="000000"/>
          <w:sz w:val="22"/>
          <w:szCs w:val="22"/>
        </w:rPr>
        <w:t>iu</w:t>
      </w:r>
      <w:r w:rsidRPr="00FC06CB">
        <w:rPr>
          <w:color w:val="000000"/>
          <w:sz w:val="22"/>
          <w:szCs w:val="22"/>
        </w:rPr>
        <w:t>).</w:t>
      </w:r>
      <w:r w:rsidR="00E37C77" w:rsidRPr="00FC06CB">
        <w:rPr>
          <w:color w:val="000000"/>
          <w:sz w:val="22"/>
          <w:szCs w:val="22"/>
        </w:rPr>
        <w:t xml:space="preserve"> Kraujagyslių plečiamasis poveikis priklauso nuo sąveikos su </w:t>
      </w:r>
      <w:r w:rsidRPr="00FC06CB">
        <w:rPr>
          <w:color w:val="000000"/>
          <w:sz w:val="22"/>
          <w:szCs w:val="22"/>
        </w:rPr>
        <w:t>L-arginin</w:t>
      </w:r>
      <w:r w:rsidR="00E37C77" w:rsidRPr="00FC06CB">
        <w:rPr>
          <w:color w:val="000000"/>
          <w:sz w:val="22"/>
          <w:szCs w:val="22"/>
        </w:rPr>
        <w:t>o</w:t>
      </w:r>
      <w:r w:rsidRPr="00FC06CB">
        <w:rPr>
          <w:color w:val="000000"/>
          <w:sz w:val="22"/>
          <w:szCs w:val="22"/>
        </w:rPr>
        <w:t> / </w:t>
      </w:r>
      <w:r w:rsidR="00E37C77" w:rsidRPr="00FC06CB">
        <w:rPr>
          <w:color w:val="000000"/>
          <w:sz w:val="22"/>
          <w:szCs w:val="22"/>
        </w:rPr>
        <w:t>azoto oksido</w:t>
      </w:r>
      <w:r w:rsidRPr="00FC06CB">
        <w:rPr>
          <w:color w:val="000000"/>
          <w:sz w:val="22"/>
          <w:szCs w:val="22"/>
        </w:rPr>
        <w:t xml:space="preserve"> </w:t>
      </w:r>
      <w:r w:rsidR="00E37C77" w:rsidRPr="00FC06CB">
        <w:rPr>
          <w:color w:val="000000"/>
          <w:sz w:val="22"/>
          <w:szCs w:val="22"/>
        </w:rPr>
        <w:t>signalizavimo keliu</w:t>
      </w:r>
      <w:r w:rsidRPr="00FC06CB">
        <w:rPr>
          <w:color w:val="000000"/>
          <w:sz w:val="22"/>
          <w:szCs w:val="22"/>
        </w:rPr>
        <w:t xml:space="preserve">. </w:t>
      </w:r>
      <w:r w:rsidR="00E37C77" w:rsidRPr="00FC06CB">
        <w:rPr>
          <w:color w:val="000000"/>
          <w:sz w:val="22"/>
          <w:szCs w:val="22"/>
        </w:rPr>
        <w:t xml:space="preserve">Vienkartinės ir kartotinės nebivololio dozės mažina ir pacientų, kurių kraujospūdis yra normalus, ir hipertenzija sergančių pacientų širdies susitraukimų dažnį ir kraujospūdį ramybėje ir fizinės veiklos metu. </w:t>
      </w:r>
      <w:r w:rsidR="000C4588">
        <w:rPr>
          <w:sz w:val="22"/>
          <w:szCs w:val="22"/>
        </w:rPr>
        <w:t>Gydant ilgą laiką, a</w:t>
      </w:r>
      <w:r w:rsidRPr="00FC06CB">
        <w:rPr>
          <w:sz w:val="22"/>
          <w:szCs w:val="22"/>
        </w:rPr>
        <w:t>ntih</w:t>
      </w:r>
      <w:r w:rsidR="00E37C77" w:rsidRPr="00FC06CB">
        <w:rPr>
          <w:sz w:val="22"/>
          <w:szCs w:val="22"/>
        </w:rPr>
        <w:t>i</w:t>
      </w:r>
      <w:r w:rsidRPr="00FC06CB">
        <w:rPr>
          <w:sz w:val="22"/>
          <w:szCs w:val="22"/>
        </w:rPr>
        <w:t>perten</w:t>
      </w:r>
      <w:r w:rsidR="00E37C77" w:rsidRPr="00FC06CB">
        <w:rPr>
          <w:sz w:val="22"/>
          <w:szCs w:val="22"/>
        </w:rPr>
        <w:t>zinis poveikis išlieka.</w:t>
      </w:r>
    </w:p>
    <w:p w14:paraId="18C3BAA9" w14:textId="77777777" w:rsidR="00E37C77" w:rsidRPr="00FC06CB" w:rsidRDefault="00E37C77" w:rsidP="009556EB">
      <w:pPr>
        <w:rPr>
          <w:color w:val="000000"/>
          <w:sz w:val="22"/>
          <w:szCs w:val="22"/>
        </w:rPr>
      </w:pPr>
    </w:p>
    <w:p w14:paraId="78B48057" w14:textId="5E3B729A" w:rsidR="009556EB" w:rsidRPr="00FC06CB" w:rsidRDefault="00E37C77" w:rsidP="009556EB">
      <w:pPr>
        <w:rPr>
          <w:sz w:val="22"/>
          <w:szCs w:val="22"/>
        </w:rPr>
      </w:pPr>
      <w:r w:rsidRPr="00FC06CB">
        <w:rPr>
          <w:sz w:val="22"/>
          <w:szCs w:val="22"/>
        </w:rPr>
        <w:t xml:space="preserve">Vartojant gydomąsias </w:t>
      </w:r>
      <w:r w:rsidR="00F118D1" w:rsidRPr="00FC06CB">
        <w:rPr>
          <w:sz w:val="22"/>
          <w:szCs w:val="22"/>
        </w:rPr>
        <w:t>nebivololi</w:t>
      </w:r>
      <w:r w:rsidR="00F118D1">
        <w:rPr>
          <w:sz w:val="22"/>
          <w:szCs w:val="22"/>
        </w:rPr>
        <w:t>o</w:t>
      </w:r>
      <w:r w:rsidR="00F118D1" w:rsidRPr="00FC06CB">
        <w:rPr>
          <w:sz w:val="22"/>
          <w:szCs w:val="22"/>
        </w:rPr>
        <w:t xml:space="preserve"> </w:t>
      </w:r>
      <w:r w:rsidRPr="00FC06CB">
        <w:rPr>
          <w:sz w:val="22"/>
          <w:szCs w:val="22"/>
        </w:rPr>
        <w:t xml:space="preserve">dozes, </w:t>
      </w:r>
      <w:r w:rsidR="009556EB" w:rsidRPr="00FC06CB">
        <w:rPr>
          <w:sz w:val="22"/>
          <w:szCs w:val="22"/>
        </w:rPr>
        <w:t>al</w:t>
      </w:r>
      <w:r w:rsidR="00127D21" w:rsidRPr="00FC06CB">
        <w:rPr>
          <w:sz w:val="22"/>
          <w:szCs w:val="22"/>
        </w:rPr>
        <w:t>f</w:t>
      </w:r>
      <w:r w:rsidR="009556EB" w:rsidRPr="00FC06CB">
        <w:rPr>
          <w:sz w:val="22"/>
          <w:szCs w:val="22"/>
        </w:rPr>
        <w:t>a</w:t>
      </w:r>
      <w:r w:rsidR="00127D21" w:rsidRPr="00FC06CB">
        <w:rPr>
          <w:sz w:val="22"/>
          <w:szCs w:val="22"/>
        </w:rPr>
        <w:t xml:space="preserve"> </w:t>
      </w:r>
      <w:r w:rsidR="009556EB" w:rsidRPr="00FC06CB">
        <w:rPr>
          <w:sz w:val="22"/>
          <w:szCs w:val="22"/>
        </w:rPr>
        <w:t>adrenergi</w:t>
      </w:r>
      <w:r w:rsidR="00127D21" w:rsidRPr="00FC06CB">
        <w:rPr>
          <w:sz w:val="22"/>
          <w:szCs w:val="22"/>
        </w:rPr>
        <w:t>ni</w:t>
      </w:r>
      <w:r w:rsidR="00F118D1">
        <w:rPr>
          <w:sz w:val="22"/>
          <w:szCs w:val="22"/>
        </w:rPr>
        <w:t>s</w:t>
      </w:r>
      <w:r w:rsidR="009556EB" w:rsidRPr="00FC06CB">
        <w:rPr>
          <w:sz w:val="22"/>
          <w:szCs w:val="22"/>
        </w:rPr>
        <w:t xml:space="preserve"> antagoni</w:t>
      </w:r>
      <w:r w:rsidR="00127D21" w:rsidRPr="00FC06CB">
        <w:rPr>
          <w:sz w:val="22"/>
          <w:szCs w:val="22"/>
        </w:rPr>
        <w:t>z</w:t>
      </w:r>
      <w:r w:rsidR="009556EB" w:rsidRPr="00FC06CB">
        <w:rPr>
          <w:sz w:val="22"/>
          <w:szCs w:val="22"/>
        </w:rPr>
        <w:t>m</w:t>
      </w:r>
      <w:r w:rsidR="00F118D1">
        <w:rPr>
          <w:sz w:val="22"/>
          <w:szCs w:val="22"/>
        </w:rPr>
        <w:t>as nepasireiškia</w:t>
      </w:r>
      <w:r w:rsidR="009556EB" w:rsidRPr="00FC06CB">
        <w:rPr>
          <w:sz w:val="22"/>
          <w:szCs w:val="22"/>
        </w:rPr>
        <w:t>.</w:t>
      </w:r>
      <w:r w:rsidR="00127D21" w:rsidRPr="00FC06CB">
        <w:rPr>
          <w:sz w:val="22"/>
          <w:szCs w:val="22"/>
        </w:rPr>
        <w:t xml:space="preserve"> Trumpai ir ilgą laiką gydant </w:t>
      </w:r>
      <w:r w:rsidR="009556EB" w:rsidRPr="00FC06CB">
        <w:rPr>
          <w:sz w:val="22"/>
          <w:szCs w:val="22"/>
        </w:rPr>
        <w:t>nebivolol</w:t>
      </w:r>
      <w:r w:rsidR="00127D21" w:rsidRPr="00FC06CB">
        <w:rPr>
          <w:sz w:val="22"/>
          <w:szCs w:val="22"/>
        </w:rPr>
        <w:t>iu</w:t>
      </w:r>
      <w:r w:rsidR="009556EB" w:rsidRPr="00FC06CB">
        <w:rPr>
          <w:sz w:val="22"/>
          <w:szCs w:val="22"/>
        </w:rPr>
        <w:t xml:space="preserve"> h</w:t>
      </w:r>
      <w:r w:rsidR="00127D21" w:rsidRPr="00FC06CB">
        <w:rPr>
          <w:sz w:val="22"/>
          <w:szCs w:val="22"/>
        </w:rPr>
        <w:t>i</w:t>
      </w:r>
      <w:r w:rsidR="009556EB" w:rsidRPr="00FC06CB">
        <w:rPr>
          <w:sz w:val="22"/>
          <w:szCs w:val="22"/>
        </w:rPr>
        <w:t>perten</w:t>
      </w:r>
      <w:r w:rsidR="00127D21" w:rsidRPr="00FC06CB">
        <w:rPr>
          <w:sz w:val="22"/>
          <w:szCs w:val="22"/>
        </w:rPr>
        <w:t>zija sergančius</w:t>
      </w:r>
      <w:r w:rsidR="009556EB" w:rsidRPr="00FC06CB">
        <w:rPr>
          <w:sz w:val="22"/>
          <w:szCs w:val="22"/>
        </w:rPr>
        <w:t xml:space="preserve"> pa</w:t>
      </w:r>
      <w:r w:rsidR="00127D21" w:rsidRPr="00FC06CB">
        <w:rPr>
          <w:sz w:val="22"/>
          <w:szCs w:val="22"/>
        </w:rPr>
        <w:t>c</w:t>
      </w:r>
      <w:r w:rsidR="009556EB" w:rsidRPr="00FC06CB">
        <w:rPr>
          <w:sz w:val="22"/>
          <w:szCs w:val="22"/>
        </w:rPr>
        <w:t>ient</w:t>
      </w:r>
      <w:r w:rsidR="00127D21" w:rsidRPr="00FC06CB">
        <w:rPr>
          <w:sz w:val="22"/>
          <w:szCs w:val="22"/>
        </w:rPr>
        <w:t>u</w:t>
      </w:r>
      <w:r w:rsidR="009556EB" w:rsidRPr="00FC06CB">
        <w:rPr>
          <w:sz w:val="22"/>
          <w:szCs w:val="22"/>
        </w:rPr>
        <w:t xml:space="preserve">s, </w:t>
      </w:r>
      <w:r w:rsidR="00F118D1">
        <w:rPr>
          <w:sz w:val="22"/>
          <w:szCs w:val="22"/>
        </w:rPr>
        <w:t>su</w:t>
      </w:r>
      <w:r w:rsidR="00127D21" w:rsidRPr="00FC06CB">
        <w:rPr>
          <w:sz w:val="22"/>
          <w:szCs w:val="22"/>
        </w:rPr>
        <w:t xml:space="preserve">mažėja sisteminis kraujagyslių pasipriešinimas. </w:t>
      </w:r>
      <w:r w:rsidR="00127D21" w:rsidRPr="00F118D1">
        <w:rPr>
          <w:sz w:val="22"/>
          <w:szCs w:val="22"/>
        </w:rPr>
        <w:t xml:space="preserve">Nepaisant širdies susitraukimų dažnio sumažėjimo, </w:t>
      </w:r>
      <w:r w:rsidR="00F118D1">
        <w:rPr>
          <w:sz w:val="22"/>
          <w:szCs w:val="22"/>
        </w:rPr>
        <w:t xml:space="preserve">minutinio </w:t>
      </w:r>
      <w:r w:rsidR="00127D21" w:rsidRPr="00F118D1">
        <w:rPr>
          <w:sz w:val="22"/>
          <w:szCs w:val="22"/>
        </w:rPr>
        <w:t xml:space="preserve">širdies </w:t>
      </w:r>
      <w:r w:rsidR="00F118D1">
        <w:rPr>
          <w:sz w:val="22"/>
          <w:szCs w:val="22"/>
        </w:rPr>
        <w:t>tūrio</w:t>
      </w:r>
      <w:r w:rsidR="00127D21" w:rsidRPr="00F118D1">
        <w:rPr>
          <w:sz w:val="22"/>
          <w:szCs w:val="22"/>
        </w:rPr>
        <w:t xml:space="preserve"> sumažėjimas ramybėje ir fizinio aktyvumo metu gali būti ribotas dėl padidėjusio</w:t>
      </w:r>
      <w:r w:rsidR="00F118D1">
        <w:rPr>
          <w:sz w:val="22"/>
          <w:szCs w:val="22"/>
        </w:rPr>
        <w:t xml:space="preserve"> </w:t>
      </w:r>
      <w:r w:rsidR="00127D21" w:rsidRPr="00F118D1">
        <w:rPr>
          <w:sz w:val="22"/>
          <w:szCs w:val="22"/>
        </w:rPr>
        <w:t>s</w:t>
      </w:r>
      <w:r w:rsidR="00F118D1">
        <w:rPr>
          <w:sz w:val="22"/>
          <w:szCs w:val="22"/>
        </w:rPr>
        <w:t xml:space="preserve">istolinio širdies tūrio. </w:t>
      </w:r>
      <w:r w:rsidR="00127D21" w:rsidRPr="00FC06CB">
        <w:rPr>
          <w:sz w:val="22"/>
          <w:szCs w:val="22"/>
        </w:rPr>
        <w:t>K</w:t>
      </w:r>
      <w:r w:rsidR="009556EB" w:rsidRPr="00FC06CB">
        <w:rPr>
          <w:sz w:val="22"/>
          <w:szCs w:val="22"/>
        </w:rPr>
        <w:t>lini</w:t>
      </w:r>
      <w:r w:rsidR="00127D21" w:rsidRPr="00FC06CB">
        <w:rPr>
          <w:sz w:val="22"/>
          <w:szCs w:val="22"/>
        </w:rPr>
        <w:t>kinė šių hemodinamikos skirtumų, palyginti su kitais beta</w:t>
      </w:r>
      <w:r w:rsidR="00127D21" w:rsidRPr="00FC06CB">
        <w:rPr>
          <w:sz w:val="22"/>
          <w:szCs w:val="22"/>
          <w:vertAlign w:val="subscript"/>
        </w:rPr>
        <w:t>1</w:t>
      </w:r>
      <w:r w:rsidR="00127D21" w:rsidRPr="00FC06CB">
        <w:rPr>
          <w:sz w:val="22"/>
          <w:szCs w:val="22"/>
        </w:rPr>
        <w:t xml:space="preserve"> adrenoreceptorių antagonistais, reikšmė iki galo nenustatyta</w:t>
      </w:r>
      <w:r w:rsidR="009556EB" w:rsidRPr="00FC06CB">
        <w:rPr>
          <w:sz w:val="22"/>
          <w:szCs w:val="22"/>
        </w:rPr>
        <w:t>.</w:t>
      </w:r>
    </w:p>
    <w:p w14:paraId="0F207448" w14:textId="77777777" w:rsidR="00127D21" w:rsidRPr="00FC06CB" w:rsidRDefault="00127D21" w:rsidP="009556EB">
      <w:pPr>
        <w:rPr>
          <w:sz w:val="22"/>
          <w:szCs w:val="22"/>
        </w:rPr>
      </w:pPr>
    </w:p>
    <w:p w14:paraId="3FAC8F21" w14:textId="014DA322" w:rsidR="009556EB" w:rsidRPr="00FC06CB" w:rsidRDefault="00127D21" w:rsidP="009556EB">
      <w:pPr>
        <w:rPr>
          <w:sz w:val="22"/>
          <w:szCs w:val="22"/>
        </w:rPr>
      </w:pPr>
      <w:r w:rsidRPr="00FC06CB">
        <w:rPr>
          <w:sz w:val="22"/>
          <w:szCs w:val="22"/>
        </w:rPr>
        <w:t>N</w:t>
      </w:r>
      <w:r w:rsidR="009556EB" w:rsidRPr="00FC06CB">
        <w:rPr>
          <w:sz w:val="22"/>
          <w:szCs w:val="22"/>
        </w:rPr>
        <w:t>ebivolol</w:t>
      </w:r>
      <w:r w:rsidRPr="00FC06CB">
        <w:rPr>
          <w:sz w:val="22"/>
          <w:szCs w:val="22"/>
        </w:rPr>
        <w:t xml:space="preserve">is </w:t>
      </w:r>
      <w:r w:rsidR="00BB4435" w:rsidRPr="00FC06CB">
        <w:rPr>
          <w:sz w:val="22"/>
          <w:szCs w:val="22"/>
        </w:rPr>
        <w:t>sustipr</w:t>
      </w:r>
      <w:r w:rsidRPr="00FC06CB">
        <w:rPr>
          <w:sz w:val="22"/>
          <w:szCs w:val="22"/>
        </w:rPr>
        <w:t xml:space="preserve">ino kraujagyslių atsaką </w:t>
      </w:r>
      <w:r w:rsidR="00BB4435" w:rsidRPr="00FC06CB">
        <w:rPr>
          <w:sz w:val="22"/>
          <w:szCs w:val="22"/>
        </w:rPr>
        <w:t xml:space="preserve">į acetilcholiną (Ach) dalyvaujant azoto oksidui </w:t>
      </w:r>
      <w:r w:rsidRPr="00FC06CB">
        <w:rPr>
          <w:sz w:val="22"/>
          <w:szCs w:val="22"/>
        </w:rPr>
        <w:t>hipertenzija sergančių pacientų organizme</w:t>
      </w:r>
      <w:r w:rsidR="00BB4435" w:rsidRPr="00FC06CB">
        <w:rPr>
          <w:sz w:val="22"/>
          <w:szCs w:val="22"/>
        </w:rPr>
        <w:t>, kuris būna sumažėjęs pacientų, kurių endotelio funkcija yra sutrikusi, organizme</w:t>
      </w:r>
      <w:r w:rsidR="009556EB" w:rsidRPr="00FC06CB">
        <w:rPr>
          <w:sz w:val="22"/>
          <w:szCs w:val="22"/>
        </w:rPr>
        <w:t>.</w:t>
      </w:r>
    </w:p>
    <w:p w14:paraId="59FBB2B0" w14:textId="77777777" w:rsidR="009556EB" w:rsidRPr="00FC06CB" w:rsidRDefault="009556EB" w:rsidP="009556EB">
      <w:pPr>
        <w:rPr>
          <w:sz w:val="22"/>
          <w:szCs w:val="22"/>
        </w:rPr>
      </w:pPr>
    </w:p>
    <w:p w14:paraId="535A1BFF" w14:textId="28E546AA" w:rsidR="009556EB" w:rsidRPr="00FC06CB" w:rsidRDefault="00BB4435" w:rsidP="00BB4435">
      <w:pPr>
        <w:rPr>
          <w:sz w:val="22"/>
          <w:szCs w:val="22"/>
        </w:rPr>
      </w:pPr>
      <w:r w:rsidRPr="00FC06CB">
        <w:rPr>
          <w:sz w:val="22"/>
          <w:szCs w:val="22"/>
        </w:rPr>
        <w:t xml:space="preserve">Tyrimai </w:t>
      </w:r>
      <w:r w:rsidRPr="00FC06CB">
        <w:rPr>
          <w:i/>
          <w:sz w:val="22"/>
          <w:szCs w:val="22"/>
        </w:rPr>
        <w:t>in vitro</w:t>
      </w:r>
      <w:r w:rsidRPr="00FC06CB">
        <w:rPr>
          <w:sz w:val="22"/>
          <w:szCs w:val="22"/>
        </w:rPr>
        <w:t xml:space="preserve"> ir </w:t>
      </w:r>
      <w:r w:rsidRPr="00FC06CB">
        <w:rPr>
          <w:i/>
          <w:sz w:val="22"/>
          <w:szCs w:val="22"/>
        </w:rPr>
        <w:t>in vivo</w:t>
      </w:r>
      <w:r w:rsidRPr="00FC06CB">
        <w:rPr>
          <w:sz w:val="22"/>
          <w:szCs w:val="22"/>
        </w:rPr>
        <w:t xml:space="preserve"> </w:t>
      </w:r>
      <w:r w:rsidR="00F118D1" w:rsidRPr="00FC06CB">
        <w:rPr>
          <w:sz w:val="22"/>
          <w:szCs w:val="22"/>
        </w:rPr>
        <w:t xml:space="preserve">su gyvūnais </w:t>
      </w:r>
      <w:r w:rsidR="009556EB" w:rsidRPr="00FC06CB">
        <w:rPr>
          <w:sz w:val="22"/>
          <w:szCs w:val="22"/>
        </w:rPr>
        <w:t>a</w:t>
      </w:r>
      <w:r w:rsidRPr="00FC06CB">
        <w:rPr>
          <w:sz w:val="22"/>
          <w:szCs w:val="22"/>
        </w:rPr>
        <w:t xml:space="preserve">tskleidė, kad </w:t>
      </w:r>
      <w:r w:rsidR="009556EB" w:rsidRPr="00FC06CB">
        <w:rPr>
          <w:sz w:val="22"/>
          <w:szCs w:val="22"/>
        </w:rPr>
        <w:t>nebivolol</w:t>
      </w:r>
      <w:r w:rsidRPr="00FC06CB">
        <w:rPr>
          <w:sz w:val="22"/>
          <w:szCs w:val="22"/>
        </w:rPr>
        <w:t>i</w:t>
      </w:r>
      <w:r w:rsidR="00F118D1">
        <w:rPr>
          <w:sz w:val="22"/>
          <w:szCs w:val="22"/>
        </w:rPr>
        <w:t>ui</w:t>
      </w:r>
      <w:r w:rsidRPr="00FC06CB">
        <w:rPr>
          <w:sz w:val="22"/>
          <w:szCs w:val="22"/>
        </w:rPr>
        <w:t xml:space="preserve"> nebūdingas simpatomimetinis aktyvumas.</w:t>
      </w:r>
      <w:r w:rsidR="009556EB" w:rsidRPr="00FC06CB">
        <w:rPr>
          <w:sz w:val="22"/>
          <w:szCs w:val="22"/>
        </w:rPr>
        <w:t xml:space="preserve"> </w:t>
      </w:r>
      <w:r w:rsidRPr="00FC06CB">
        <w:rPr>
          <w:sz w:val="22"/>
          <w:szCs w:val="22"/>
        </w:rPr>
        <w:t xml:space="preserve">Tyrimai </w:t>
      </w:r>
      <w:r w:rsidRPr="00FC06CB">
        <w:rPr>
          <w:i/>
          <w:sz w:val="22"/>
          <w:szCs w:val="22"/>
        </w:rPr>
        <w:t>in vitro</w:t>
      </w:r>
      <w:r w:rsidRPr="00FC06CB">
        <w:rPr>
          <w:sz w:val="22"/>
          <w:szCs w:val="22"/>
        </w:rPr>
        <w:t xml:space="preserve"> ir </w:t>
      </w:r>
      <w:r w:rsidRPr="00FC06CB">
        <w:rPr>
          <w:i/>
          <w:sz w:val="22"/>
          <w:szCs w:val="22"/>
        </w:rPr>
        <w:t>in vivo</w:t>
      </w:r>
      <w:r w:rsidRPr="00FC06CB">
        <w:rPr>
          <w:sz w:val="22"/>
          <w:szCs w:val="22"/>
        </w:rPr>
        <w:t xml:space="preserve"> </w:t>
      </w:r>
      <w:r w:rsidR="00F118D1" w:rsidRPr="00FC06CB">
        <w:rPr>
          <w:sz w:val="22"/>
          <w:szCs w:val="22"/>
        </w:rPr>
        <w:t xml:space="preserve">su gyvūnais </w:t>
      </w:r>
      <w:r w:rsidRPr="00FC06CB">
        <w:rPr>
          <w:sz w:val="22"/>
          <w:szCs w:val="22"/>
        </w:rPr>
        <w:t>atskleidė, kad farmakologinės nebivololio dozės nestabilizuoja membranų. Nebivololis nedarė reikšmingo poveikio sveikų savanorių didžiausiam fiziniam pajėgumui ar ištvermei. Turimi ikiklinikinių ir klinikinių tyrimų, kuriuose dalyvavo hipertenzija sergantys pacientai, įrodymai nerodo, kad</w:t>
      </w:r>
      <w:r w:rsidR="009556EB" w:rsidRPr="00FC06CB">
        <w:rPr>
          <w:sz w:val="22"/>
          <w:szCs w:val="22"/>
        </w:rPr>
        <w:t xml:space="preserve"> nebivolol</w:t>
      </w:r>
      <w:r w:rsidRPr="00FC06CB">
        <w:rPr>
          <w:bCs/>
          <w:sz w:val="22"/>
          <w:szCs w:val="22"/>
        </w:rPr>
        <w:t>i</w:t>
      </w:r>
      <w:r w:rsidR="009556EB" w:rsidRPr="00FC06CB">
        <w:rPr>
          <w:sz w:val="22"/>
          <w:szCs w:val="22"/>
        </w:rPr>
        <w:t xml:space="preserve">s </w:t>
      </w:r>
      <w:r w:rsidRPr="00FC06CB">
        <w:rPr>
          <w:sz w:val="22"/>
          <w:szCs w:val="22"/>
        </w:rPr>
        <w:t>darytų žalingą poveikį erekcijos funkcijai.</w:t>
      </w:r>
    </w:p>
    <w:p w14:paraId="42F0F86D" w14:textId="77777777" w:rsidR="009556EB" w:rsidRPr="00FC06CB" w:rsidRDefault="009556EB" w:rsidP="009556EB">
      <w:pPr>
        <w:rPr>
          <w:i/>
          <w:sz w:val="22"/>
          <w:szCs w:val="22"/>
          <w:u w:val="single"/>
        </w:rPr>
      </w:pPr>
    </w:p>
    <w:p w14:paraId="317751EE" w14:textId="3BF0154A" w:rsidR="009556EB" w:rsidRPr="00FC06CB" w:rsidRDefault="009556EB" w:rsidP="009556EB">
      <w:pPr>
        <w:rPr>
          <w:i/>
          <w:sz w:val="22"/>
          <w:szCs w:val="22"/>
          <w:u w:val="single"/>
        </w:rPr>
      </w:pPr>
      <w:r w:rsidRPr="00FC06CB">
        <w:rPr>
          <w:i/>
          <w:sz w:val="22"/>
          <w:szCs w:val="22"/>
          <w:u w:val="single"/>
        </w:rPr>
        <w:t>Amlodipin</w:t>
      </w:r>
      <w:r w:rsidR="00BB4435" w:rsidRPr="00FC06CB">
        <w:rPr>
          <w:i/>
          <w:sz w:val="22"/>
          <w:szCs w:val="22"/>
          <w:u w:val="single"/>
        </w:rPr>
        <w:t>as</w:t>
      </w:r>
    </w:p>
    <w:p w14:paraId="498ED341" w14:textId="77777777" w:rsidR="009556EB" w:rsidRPr="00FC06CB" w:rsidRDefault="009556EB" w:rsidP="009556EB">
      <w:pPr>
        <w:rPr>
          <w:b/>
          <w:sz w:val="22"/>
          <w:szCs w:val="22"/>
        </w:rPr>
      </w:pPr>
    </w:p>
    <w:p w14:paraId="074B3C82" w14:textId="666A1BE7" w:rsidR="009556EB" w:rsidRPr="00FC06CB" w:rsidRDefault="00BB4435" w:rsidP="009556EB">
      <w:pPr>
        <w:ind w:left="6"/>
        <w:rPr>
          <w:sz w:val="22"/>
          <w:szCs w:val="22"/>
          <w:highlight w:val="white"/>
        </w:rPr>
      </w:pPr>
      <w:bookmarkStart w:id="3" w:name="_heading=h.30j0zll" w:colFirst="0" w:colLast="0"/>
      <w:bookmarkEnd w:id="3"/>
      <w:r w:rsidRPr="00FC06CB">
        <w:rPr>
          <w:sz w:val="22"/>
          <w:szCs w:val="22"/>
          <w:highlight w:val="white"/>
        </w:rPr>
        <w:t>Kliqqo sudėtyje esantis</w:t>
      </w:r>
      <w:r w:rsidR="009556EB" w:rsidRPr="00FC06CB">
        <w:rPr>
          <w:sz w:val="22"/>
          <w:szCs w:val="22"/>
          <w:highlight w:val="white"/>
        </w:rPr>
        <w:t xml:space="preserve"> amlodipin</w:t>
      </w:r>
      <w:r w:rsidRPr="00FC06CB">
        <w:rPr>
          <w:sz w:val="22"/>
          <w:szCs w:val="22"/>
          <w:highlight w:val="white"/>
        </w:rPr>
        <w:t>as yra kalcio kanalų blokatorius</w:t>
      </w:r>
      <w:r w:rsidR="00DD3FE4" w:rsidRPr="00FC06CB">
        <w:rPr>
          <w:sz w:val="22"/>
          <w:szCs w:val="22"/>
          <w:highlight w:val="white"/>
        </w:rPr>
        <w:t>,</w:t>
      </w:r>
      <w:r w:rsidR="009556EB" w:rsidRPr="00FC06CB">
        <w:rPr>
          <w:sz w:val="22"/>
          <w:szCs w:val="22"/>
          <w:highlight w:val="white"/>
        </w:rPr>
        <w:t xml:space="preserve"> </w:t>
      </w:r>
      <w:r w:rsidR="00DD3FE4" w:rsidRPr="00FC06CB">
        <w:rPr>
          <w:sz w:val="22"/>
          <w:szCs w:val="22"/>
          <w:highlight w:val="white"/>
        </w:rPr>
        <w:t>kuris slopina kalcio jonų patekimą į širdies ir lygiųjų raumenų ląsteles</w:t>
      </w:r>
      <w:r w:rsidR="009556EB" w:rsidRPr="00FC06CB">
        <w:rPr>
          <w:sz w:val="22"/>
          <w:szCs w:val="22"/>
          <w:highlight w:val="white"/>
        </w:rPr>
        <w:t xml:space="preserve"> </w:t>
      </w:r>
      <w:r w:rsidR="00DD3FE4" w:rsidRPr="00FC06CB">
        <w:rPr>
          <w:sz w:val="22"/>
          <w:szCs w:val="22"/>
          <w:highlight w:val="white"/>
        </w:rPr>
        <w:t>per membraną nuo įtampos priklausomais L tipo kanalais</w:t>
      </w:r>
      <w:r w:rsidR="009556EB" w:rsidRPr="00FC06CB">
        <w:rPr>
          <w:sz w:val="22"/>
          <w:szCs w:val="22"/>
          <w:highlight w:val="white"/>
        </w:rPr>
        <w:t xml:space="preserve">. </w:t>
      </w:r>
      <w:r w:rsidR="00DD3FE4" w:rsidRPr="00FC06CB">
        <w:rPr>
          <w:sz w:val="22"/>
          <w:szCs w:val="22"/>
          <w:highlight w:val="white"/>
        </w:rPr>
        <w:t xml:space="preserve">Tyrimų duomenys rodo, kad </w:t>
      </w:r>
      <w:r w:rsidR="009556EB" w:rsidRPr="00FC06CB">
        <w:rPr>
          <w:sz w:val="22"/>
          <w:szCs w:val="22"/>
          <w:highlight w:val="white"/>
        </w:rPr>
        <w:t>amlodipin</w:t>
      </w:r>
      <w:r w:rsidR="00DD3FE4" w:rsidRPr="00FC06CB">
        <w:rPr>
          <w:sz w:val="22"/>
          <w:szCs w:val="22"/>
          <w:highlight w:val="white"/>
        </w:rPr>
        <w:t>as prisijungia ir prie</w:t>
      </w:r>
      <w:r w:rsidR="009556EB" w:rsidRPr="00FC06CB">
        <w:rPr>
          <w:sz w:val="22"/>
          <w:szCs w:val="22"/>
          <w:highlight w:val="white"/>
        </w:rPr>
        <w:t xml:space="preserve"> dih</w:t>
      </w:r>
      <w:r w:rsidR="00DD3FE4" w:rsidRPr="00FC06CB">
        <w:rPr>
          <w:sz w:val="22"/>
          <w:szCs w:val="22"/>
          <w:highlight w:val="white"/>
        </w:rPr>
        <w:t>i</w:t>
      </w:r>
      <w:r w:rsidR="009556EB" w:rsidRPr="00FC06CB">
        <w:rPr>
          <w:sz w:val="22"/>
          <w:szCs w:val="22"/>
          <w:highlight w:val="white"/>
        </w:rPr>
        <w:t>drop</w:t>
      </w:r>
      <w:r w:rsidR="00DD3FE4" w:rsidRPr="00FC06CB">
        <w:rPr>
          <w:sz w:val="22"/>
          <w:szCs w:val="22"/>
          <w:highlight w:val="white"/>
        </w:rPr>
        <w:t>i</w:t>
      </w:r>
      <w:r w:rsidR="009556EB" w:rsidRPr="00FC06CB">
        <w:rPr>
          <w:sz w:val="22"/>
          <w:szCs w:val="22"/>
          <w:highlight w:val="white"/>
        </w:rPr>
        <w:t>ridin</w:t>
      </w:r>
      <w:r w:rsidR="00DD3FE4" w:rsidRPr="00FC06CB">
        <w:rPr>
          <w:sz w:val="22"/>
          <w:szCs w:val="22"/>
          <w:highlight w:val="white"/>
        </w:rPr>
        <w:t>o, ir prie</w:t>
      </w:r>
      <w:r w:rsidR="009556EB" w:rsidRPr="00FC06CB">
        <w:rPr>
          <w:sz w:val="22"/>
          <w:szCs w:val="22"/>
          <w:highlight w:val="white"/>
        </w:rPr>
        <w:t xml:space="preserve"> n</w:t>
      </w:r>
      <w:r w:rsidR="00DD3FE4" w:rsidRPr="00FC06CB">
        <w:rPr>
          <w:sz w:val="22"/>
          <w:szCs w:val="22"/>
          <w:highlight w:val="white"/>
        </w:rPr>
        <w:t xml:space="preserve">e </w:t>
      </w:r>
      <w:r w:rsidR="009556EB" w:rsidRPr="00FC06CB">
        <w:rPr>
          <w:sz w:val="22"/>
          <w:szCs w:val="22"/>
          <w:highlight w:val="white"/>
        </w:rPr>
        <w:t>dih</w:t>
      </w:r>
      <w:r w:rsidR="00DD3FE4" w:rsidRPr="00FC06CB">
        <w:rPr>
          <w:sz w:val="22"/>
          <w:szCs w:val="22"/>
          <w:highlight w:val="white"/>
        </w:rPr>
        <w:t>i</w:t>
      </w:r>
      <w:r w:rsidR="009556EB" w:rsidRPr="00FC06CB">
        <w:rPr>
          <w:sz w:val="22"/>
          <w:szCs w:val="22"/>
          <w:highlight w:val="white"/>
        </w:rPr>
        <w:t>drop</w:t>
      </w:r>
      <w:r w:rsidR="00DD3FE4" w:rsidRPr="00FC06CB">
        <w:rPr>
          <w:sz w:val="22"/>
          <w:szCs w:val="22"/>
          <w:highlight w:val="white"/>
        </w:rPr>
        <w:t>i</w:t>
      </w:r>
      <w:r w:rsidR="009556EB" w:rsidRPr="00FC06CB">
        <w:rPr>
          <w:sz w:val="22"/>
          <w:szCs w:val="22"/>
          <w:highlight w:val="white"/>
        </w:rPr>
        <w:t>ridin</w:t>
      </w:r>
      <w:r w:rsidR="00DD3FE4" w:rsidRPr="00FC06CB">
        <w:rPr>
          <w:sz w:val="22"/>
          <w:szCs w:val="22"/>
          <w:highlight w:val="white"/>
        </w:rPr>
        <w:t>o prisijungimo vietų</w:t>
      </w:r>
      <w:r w:rsidR="009556EB" w:rsidRPr="00FC06CB">
        <w:rPr>
          <w:sz w:val="22"/>
          <w:szCs w:val="22"/>
          <w:highlight w:val="white"/>
        </w:rPr>
        <w:t>. Amlodipin</w:t>
      </w:r>
      <w:r w:rsidR="00DD3FE4" w:rsidRPr="00FC06CB">
        <w:rPr>
          <w:sz w:val="22"/>
          <w:szCs w:val="22"/>
          <w:highlight w:val="white"/>
        </w:rPr>
        <w:t>as yra santykinai selektyvus kraujagyslėms ir labiau veikia kraujagyslių lygiųjų raumenų ląsteles nei širdies raumens ląsteles. Amlodipinas sukelia antihipertenzinį poveikį, nes tiesiogiai atpalaiduoja arterijų lygiuosius raumenis, o tai mažina periferinį pasipriešinimą ir mažina kraujospūdį.</w:t>
      </w:r>
    </w:p>
    <w:p w14:paraId="6C5CFD2C" w14:textId="77777777" w:rsidR="009556EB" w:rsidRPr="00FC06CB" w:rsidRDefault="009556EB" w:rsidP="009556EB">
      <w:pPr>
        <w:ind w:left="6"/>
        <w:rPr>
          <w:sz w:val="22"/>
          <w:szCs w:val="22"/>
          <w:highlight w:val="white"/>
        </w:rPr>
      </w:pPr>
    </w:p>
    <w:p w14:paraId="466978CB" w14:textId="6DE301F9" w:rsidR="009556EB" w:rsidRPr="00FC06CB" w:rsidRDefault="00E96F92" w:rsidP="009556EB">
      <w:pPr>
        <w:ind w:left="6"/>
        <w:rPr>
          <w:sz w:val="22"/>
          <w:szCs w:val="22"/>
          <w:highlight w:val="white"/>
        </w:rPr>
      </w:pPr>
      <w:r w:rsidRPr="00FC06CB">
        <w:rPr>
          <w:sz w:val="22"/>
          <w:szCs w:val="22"/>
          <w:highlight w:val="white"/>
        </w:rPr>
        <w:t>Amlodipinas sukelia nuo dozės priklausomą ilgalaikį hipertenzija sergančių pacientų arterinio kraujospūdžio sumažėjimą</w:t>
      </w:r>
      <w:r w:rsidR="009556EB" w:rsidRPr="00FC06CB">
        <w:rPr>
          <w:sz w:val="22"/>
          <w:szCs w:val="22"/>
          <w:highlight w:val="white"/>
        </w:rPr>
        <w:t xml:space="preserve">. </w:t>
      </w:r>
      <w:r w:rsidRPr="00FC06CB">
        <w:rPr>
          <w:sz w:val="22"/>
          <w:szCs w:val="22"/>
          <w:highlight w:val="white"/>
        </w:rPr>
        <w:t xml:space="preserve">Nėra duomenų, kad </w:t>
      </w:r>
      <w:r w:rsidR="00862ACD" w:rsidRPr="00FC06CB">
        <w:rPr>
          <w:sz w:val="22"/>
          <w:szCs w:val="22"/>
          <w:highlight w:val="white"/>
        </w:rPr>
        <w:t>pasireikštų hipotenzija po pirmosios dozės, tachifilaksija ilgalaikio gydymo metu arba atkryčio hipertenzija po staigaus gydymo nutraukimo.</w:t>
      </w:r>
    </w:p>
    <w:p w14:paraId="574BEEAB" w14:textId="77777777" w:rsidR="009556EB" w:rsidRPr="00FC06CB" w:rsidRDefault="009556EB" w:rsidP="009556EB">
      <w:pPr>
        <w:ind w:left="6"/>
        <w:rPr>
          <w:sz w:val="22"/>
          <w:szCs w:val="22"/>
          <w:highlight w:val="white"/>
        </w:rPr>
      </w:pPr>
    </w:p>
    <w:p w14:paraId="170FF7AE" w14:textId="713154D0" w:rsidR="009556EB" w:rsidRPr="00FC06CB" w:rsidRDefault="00CB2217" w:rsidP="009556EB">
      <w:pPr>
        <w:rPr>
          <w:sz w:val="22"/>
          <w:szCs w:val="22"/>
        </w:rPr>
      </w:pPr>
      <w:r w:rsidRPr="00FC06CB">
        <w:rPr>
          <w:sz w:val="22"/>
          <w:szCs w:val="22"/>
          <w:highlight w:val="white"/>
        </w:rPr>
        <w:t xml:space="preserve">Po gydomųjų dozių pavartojimo </w:t>
      </w:r>
      <w:r w:rsidR="009556EB" w:rsidRPr="00FC06CB">
        <w:rPr>
          <w:sz w:val="22"/>
          <w:szCs w:val="22"/>
          <w:highlight w:val="white"/>
        </w:rPr>
        <w:t>amlodipin</w:t>
      </w:r>
      <w:r w:rsidRPr="00FC06CB">
        <w:rPr>
          <w:sz w:val="22"/>
          <w:szCs w:val="22"/>
          <w:highlight w:val="white"/>
        </w:rPr>
        <w:t xml:space="preserve">as veiksmingai sumažina hipertenzija sergančių pacientų kraujospūdį gulimoje, sėdimoje ar stovimoje padėtyse. Ilgalaikis </w:t>
      </w:r>
      <w:r w:rsidR="009556EB" w:rsidRPr="00FC06CB">
        <w:rPr>
          <w:sz w:val="22"/>
          <w:szCs w:val="22"/>
          <w:highlight w:val="white"/>
        </w:rPr>
        <w:t>amlodipin</w:t>
      </w:r>
      <w:r w:rsidRPr="00FC06CB">
        <w:rPr>
          <w:sz w:val="22"/>
          <w:szCs w:val="22"/>
          <w:highlight w:val="white"/>
        </w:rPr>
        <w:t>o vartojimas nesusijęs su reikšmingais širdies susitraukimų dažnio ar katecholaminų koncentracijų plazmoje pokyčiais</w:t>
      </w:r>
      <w:r w:rsidR="009556EB" w:rsidRPr="00FC06CB">
        <w:rPr>
          <w:sz w:val="22"/>
          <w:szCs w:val="22"/>
          <w:highlight w:val="white"/>
        </w:rPr>
        <w:t xml:space="preserve">. </w:t>
      </w:r>
      <w:r w:rsidRPr="00FC06CB">
        <w:rPr>
          <w:sz w:val="22"/>
          <w:szCs w:val="22"/>
          <w:highlight w:val="white"/>
        </w:rPr>
        <w:t>Remiantis hipertenzija sergančių pacientų, kurių inkstų funkcija yra normali, duomenimis,</w:t>
      </w:r>
      <w:r w:rsidR="009556EB" w:rsidRPr="00FC06CB">
        <w:rPr>
          <w:sz w:val="22"/>
          <w:szCs w:val="22"/>
          <w:highlight w:val="white"/>
        </w:rPr>
        <w:t xml:space="preserve"> </w:t>
      </w:r>
      <w:r w:rsidRPr="00FC06CB">
        <w:rPr>
          <w:sz w:val="22"/>
          <w:szCs w:val="22"/>
          <w:highlight w:val="white"/>
        </w:rPr>
        <w:t xml:space="preserve">gydomosios amlodipino dozės mažina inkstų kraujagyslių pasipriešinimą ir didina </w:t>
      </w:r>
      <w:r w:rsidR="009556EB" w:rsidRPr="00FC06CB">
        <w:rPr>
          <w:sz w:val="22"/>
          <w:szCs w:val="22"/>
          <w:highlight w:val="white"/>
        </w:rPr>
        <w:t>glomerul</w:t>
      </w:r>
      <w:r w:rsidRPr="00FC06CB">
        <w:rPr>
          <w:sz w:val="22"/>
          <w:szCs w:val="22"/>
          <w:highlight w:val="white"/>
        </w:rPr>
        <w:t>ų</w:t>
      </w:r>
      <w:r w:rsidR="009556EB" w:rsidRPr="00FC06CB">
        <w:rPr>
          <w:sz w:val="22"/>
          <w:szCs w:val="22"/>
          <w:highlight w:val="white"/>
        </w:rPr>
        <w:t xml:space="preserve"> filtra</w:t>
      </w:r>
      <w:r w:rsidRPr="00FC06CB">
        <w:rPr>
          <w:sz w:val="22"/>
          <w:szCs w:val="22"/>
          <w:highlight w:val="white"/>
        </w:rPr>
        <w:t>cijos greitį bei efektyvią inkstų plazmos tėkmę, neveikdamas filtruojamos frakcijos a</w:t>
      </w:r>
      <w:r w:rsidR="009556EB" w:rsidRPr="00FC06CB">
        <w:rPr>
          <w:sz w:val="22"/>
          <w:szCs w:val="22"/>
          <w:highlight w:val="white"/>
        </w:rPr>
        <w:t>r proteinuri</w:t>
      </w:r>
      <w:r w:rsidRPr="00FC06CB">
        <w:rPr>
          <w:sz w:val="22"/>
          <w:szCs w:val="22"/>
          <w:highlight w:val="white"/>
        </w:rPr>
        <w:t>jos</w:t>
      </w:r>
      <w:r w:rsidR="009556EB" w:rsidRPr="00FC06CB">
        <w:rPr>
          <w:sz w:val="22"/>
          <w:szCs w:val="22"/>
          <w:highlight w:val="white"/>
        </w:rPr>
        <w:t>.</w:t>
      </w:r>
    </w:p>
    <w:p w14:paraId="60206EEB" w14:textId="77777777" w:rsidR="005D554B" w:rsidRPr="00FC06CB" w:rsidRDefault="005D554B" w:rsidP="005D554B">
      <w:pPr>
        <w:rPr>
          <w:snapToGrid w:val="0"/>
          <w:sz w:val="22"/>
          <w:szCs w:val="22"/>
        </w:rPr>
      </w:pPr>
    </w:p>
    <w:p w14:paraId="574C27F4"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5.2</w:t>
      </w:r>
      <w:r w:rsidRPr="00FC06CB">
        <w:rPr>
          <w:b/>
          <w:bCs/>
          <w:snapToGrid w:val="0"/>
          <w:sz w:val="22"/>
          <w:szCs w:val="22"/>
          <w:lang w:eastAsia="x-none"/>
        </w:rPr>
        <w:tab/>
        <w:t>Farmakokinetinės savybės</w:t>
      </w:r>
    </w:p>
    <w:p w14:paraId="1FA59BC7" w14:textId="77777777" w:rsidR="005D554B" w:rsidRPr="00FC06CB" w:rsidRDefault="005D554B" w:rsidP="00174D26">
      <w:pPr>
        <w:keepNext/>
        <w:rPr>
          <w:sz w:val="22"/>
          <w:szCs w:val="22"/>
          <w:highlight w:val="white"/>
        </w:rPr>
      </w:pPr>
    </w:p>
    <w:p w14:paraId="55EEDFDD" w14:textId="3FF47E0D" w:rsidR="00301434" w:rsidRPr="00FC06CB" w:rsidRDefault="00301434" w:rsidP="00301434">
      <w:pPr>
        <w:rPr>
          <w:sz w:val="22"/>
          <w:szCs w:val="22"/>
          <w:highlight w:val="white"/>
        </w:rPr>
      </w:pPr>
      <w:r w:rsidRPr="00FC06CB">
        <w:rPr>
          <w:sz w:val="22"/>
          <w:szCs w:val="22"/>
          <w:highlight w:val="white"/>
        </w:rPr>
        <w:t>Dalyvaujant sveikiems savanoriams, buvo atlikt</w:t>
      </w:r>
      <w:r w:rsidR="00A56EF8" w:rsidRPr="00FC06CB">
        <w:rPr>
          <w:sz w:val="22"/>
          <w:szCs w:val="22"/>
          <w:highlight w:val="white"/>
        </w:rPr>
        <w:t>as vienas</w:t>
      </w:r>
      <w:r w:rsidRPr="00FC06CB">
        <w:rPr>
          <w:sz w:val="22"/>
          <w:szCs w:val="22"/>
          <w:highlight w:val="white"/>
        </w:rPr>
        <w:t xml:space="preserve"> biologinio ekvivalentiškumo tyrima</w:t>
      </w:r>
      <w:r w:rsidR="00A56EF8" w:rsidRPr="00FC06CB">
        <w:rPr>
          <w:sz w:val="22"/>
          <w:szCs w:val="22"/>
          <w:highlight w:val="white"/>
        </w:rPr>
        <w:t>s</w:t>
      </w:r>
      <w:r w:rsidRPr="00FC06CB">
        <w:rPr>
          <w:sz w:val="22"/>
          <w:szCs w:val="22"/>
          <w:highlight w:val="white"/>
        </w:rPr>
        <w:t>, kuri</w:t>
      </w:r>
      <w:r w:rsidR="00A56EF8" w:rsidRPr="00FC06CB">
        <w:rPr>
          <w:sz w:val="22"/>
          <w:szCs w:val="22"/>
          <w:highlight w:val="white"/>
        </w:rPr>
        <w:t>o</w:t>
      </w:r>
      <w:r w:rsidRPr="00FC06CB">
        <w:rPr>
          <w:sz w:val="22"/>
          <w:szCs w:val="22"/>
          <w:highlight w:val="white"/>
        </w:rPr>
        <w:t xml:space="preserve"> metu </w:t>
      </w:r>
      <w:r w:rsidR="00A56EF8" w:rsidRPr="00FC06CB">
        <w:rPr>
          <w:sz w:val="22"/>
          <w:szCs w:val="22"/>
          <w:highlight w:val="white"/>
        </w:rPr>
        <w:t>Kliqqo</w:t>
      </w:r>
      <w:r w:rsidRPr="00FC06CB">
        <w:rPr>
          <w:sz w:val="22"/>
          <w:szCs w:val="22"/>
          <w:highlight w:val="white"/>
        </w:rPr>
        <w:t xml:space="preserve"> 5</w:t>
      </w:r>
      <w:r w:rsidR="00A56EF8" w:rsidRPr="00FC06CB">
        <w:rPr>
          <w:sz w:val="22"/>
          <w:szCs w:val="22"/>
          <w:highlight w:val="white"/>
        </w:rPr>
        <w:t> </w:t>
      </w:r>
      <w:r w:rsidRPr="00FC06CB">
        <w:rPr>
          <w:sz w:val="22"/>
          <w:szCs w:val="22"/>
          <w:highlight w:val="white"/>
        </w:rPr>
        <w:t>mg/5</w:t>
      </w:r>
      <w:r w:rsidR="00A56EF8" w:rsidRPr="00FC06CB">
        <w:rPr>
          <w:sz w:val="22"/>
          <w:szCs w:val="22"/>
          <w:highlight w:val="white"/>
        </w:rPr>
        <w:t> </w:t>
      </w:r>
      <w:r w:rsidRPr="00FC06CB">
        <w:rPr>
          <w:sz w:val="22"/>
          <w:szCs w:val="22"/>
          <w:highlight w:val="white"/>
        </w:rPr>
        <w:t xml:space="preserve">mg </w:t>
      </w:r>
      <w:r w:rsidR="00A56EF8" w:rsidRPr="00FC06CB">
        <w:rPr>
          <w:sz w:val="22"/>
          <w:szCs w:val="22"/>
          <w:highlight w:val="white"/>
        </w:rPr>
        <w:t>ir</w:t>
      </w:r>
      <w:r w:rsidRPr="00FC06CB">
        <w:rPr>
          <w:sz w:val="22"/>
          <w:szCs w:val="22"/>
          <w:highlight w:val="white"/>
        </w:rPr>
        <w:t xml:space="preserve"> 5</w:t>
      </w:r>
      <w:r w:rsidR="00A56EF8" w:rsidRPr="00FC06CB">
        <w:rPr>
          <w:sz w:val="22"/>
          <w:szCs w:val="22"/>
          <w:highlight w:val="white"/>
        </w:rPr>
        <w:t> </w:t>
      </w:r>
      <w:r w:rsidRPr="00FC06CB">
        <w:rPr>
          <w:sz w:val="22"/>
          <w:szCs w:val="22"/>
          <w:highlight w:val="white"/>
        </w:rPr>
        <w:t>mg/10</w:t>
      </w:r>
      <w:r w:rsidR="00A56EF8" w:rsidRPr="00FC06CB">
        <w:rPr>
          <w:sz w:val="22"/>
          <w:szCs w:val="22"/>
          <w:highlight w:val="white"/>
        </w:rPr>
        <w:t> </w:t>
      </w:r>
      <w:r w:rsidRPr="00FC06CB">
        <w:rPr>
          <w:sz w:val="22"/>
          <w:szCs w:val="22"/>
          <w:highlight w:val="white"/>
        </w:rPr>
        <w:t xml:space="preserve">mg </w:t>
      </w:r>
      <w:r w:rsidR="00A56EF8" w:rsidRPr="00FC06CB">
        <w:rPr>
          <w:sz w:val="22"/>
          <w:szCs w:val="22"/>
          <w:highlight w:val="white"/>
        </w:rPr>
        <w:t>plėvele dengtos tabletės buvo palygintos su dviejų veikliųjų medžiagų ekstemporaliais deriniais ir</w:t>
      </w:r>
      <w:r w:rsidRPr="00FC06CB">
        <w:rPr>
          <w:sz w:val="22"/>
          <w:szCs w:val="22"/>
          <w:highlight w:val="white"/>
        </w:rPr>
        <w:t xml:space="preserve">, </w:t>
      </w:r>
      <w:r w:rsidR="00A56EF8" w:rsidRPr="00FC06CB">
        <w:rPr>
          <w:sz w:val="22"/>
          <w:szCs w:val="22"/>
          <w:highlight w:val="white"/>
        </w:rPr>
        <w:t xml:space="preserve">atsižvelgiant į </w:t>
      </w:r>
      <w:r w:rsidR="00A56EF8" w:rsidRPr="00FC06CB">
        <w:rPr>
          <w:i/>
          <w:iCs/>
          <w:sz w:val="22"/>
          <w:szCs w:val="22"/>
          <w:highlight w:val="white"/>
        </w:rPr>
        <w:t>AUC</w:t>
      </w:r>
      <w:r w:rsidR="00A56EF8" w:rsidRPr="00FC06CB">
        <w:rPr>
          <w:sz w:val="22"/>
          <w:szCs w:val="22"/>
          <w:highlight w:val="white"/>
        </w:rPr>
        <w:t xml:space="preserve"> ir </w:t>
      </w:r>
      <w:r w:rsidR="00A56EF8" w:rsidRPr="00FC06CB">
        <w:rPr>
          <w:i/>
          <w:iCs/>
          <w:sz w:val="22"/>
          <w:szCs w:val="22"/>
          <w:highlight w:val="white"/>
        </w:rPr>
        <w:t>C</w:t>
      </w:r>
      <w:r w:rsidR="00A56EF8" w:rsidRPr="00FC06CB">
        <w:rPr>
          <w:i/>
          <w:iCs/>
          <w:sz w:val="22"/>
          <w:szCs w:val="22"/>
          <w:highlight w:val="white"/>
          <w:vertAlign w:val="subscript"/>
        </w:rPr>
        <w:t>max</w:t>
      </w:r>
      <w:r w:rsidR="00A56EF8" w:rsidRPr="00FC06CB">
        <w:rPr>
          <w:sz w:val="22"/>
          <w:szCs w:val="22"/>
          <w:highlight w:val="white"/>
        </w:rPr>
        <w:t xml:space="preserve"> rodmenis, buvo įrodytas biologinis ekvivalentiškumas.</w:t>
      </w:r>
    </w:p>
    <w:p w14:paraId="3DA8FA93" w14:textId="77777777" w:rsidR="00A56EF8" w:rsidRPr="00FC06CB" w:rsidRDefault="00A56EF8" w:rsidP="00301434">
      <w:pPr>
        <w:rPr>
          <w:sz w:val="22"/>
          <w:szCs w:val="22"/>
          <w:highlight w:val="white"/>
        </w:rPr>
      </w:pPr>
    </w:p>
    <w:p w14:paraId="2F55D67E" w14:textId="2DF31A0F" w:rsidR="005D554B" w:rsidRPr="00FC06CB" w:rsidRDefault="005D554B" w:rsidP="00301434">
      <w:pPr>
        <w:rPr>
          <w:sz w:val="22"/>
          <w:szCs w:val="22"/>
          <w:highlight w:val="white"/>
          <w:u w:val="single"/>
        </w:rPr>
      </w:pPr>
      <w:r w:rsidRPr="00FC06CB">
        <w:rPr>
          <w:sz w:val="22"/>
          <w:szCs w:val="22"/>
          <w:highlight w:val="white"/>
          <w:u w:val="single"/>
        </w:rPr>
        <w:t>Absorbcija</w:t>
      </w:r>
    </w:p>
    <w:p w14:paraId="7D7F0591" w14:textId="77777777" w:rsidR="00C95079" w:rsidRPr="00FC06CB" w:rsidRDefault="00C95079" w:rsidP="00C95079">
      <w:pPr>
        <w:rPr>
          <w:sz w:val="22"/>
          <w:szCs w:val="22"/>
          <w:highlight w:val="white"/>
        </w:rPr>
      </w:pPr>
      <w:r w:rsidRPr="00FC06CB">
        <w:rPr>
          <w:sz w:val="22"/>
          <w:szCs w:val="22"/>
          <w:highlight w:val="white"/>
        </w:rPr>
        <w:t>Pavartojus per burną, abu nebivololio enantiomerai yra greitai absorbuojami. Maistas neturi įtakos nebivololio absorbcijai. Nebivololį galima vartoti valgant arba be maisto.</w:t>
      </w:r>
    </w:p>
    <w:p w14:paraId="2AF62FEA" w14:textId="77777777" w:rsidR="00C95079" w:rsidRPr="00FC06CB" w:rsidRDefault="00C95079" w:rsidP="00C95079">
      <w:pPr>
        <w:rPr>
          <w:sz w:val="22"/>
          <w:szCs w:val="22"/>
          <w:highlight w:val="white"/>
        </w:rPr>
      </w:pPr>
    </w:p>
    <w:p w14:paraId="0C6E295D" w14:textId="1EE78CE5" w:rsidR="00C95079" w:rsidRPr="00FC06CB" w:rsidRDefault="00C95079" w:rsidP="00C95079">
      <w:pPr>
        <w:rPr>
          <w:sz w:val="22"/>
          <w:szCs w:val="22"/>
          <w:highlight w:val="white"/>
        </w:rPr>
      </w:pPr>
      <w:r w:rsidRPr="00FC06CB">
        <w:rPr>
          <w:sz w:val="22"/>
          <w:szCs w:val="22"/>
          <w:highlight w:val="white"/>
        </w:rPr>
        <w:lastRenderedPageBreak/>
        <w:t>Vidutinis išgerto nebivololio biologinis įsisavinamumas pacientų, kurių organizme metabolizmas yra greitas, yra 12%, o pacientų, kurių organizme metabolizmas yra lėtas, įsisavinama visa dozė. Pusiausvyros apykaitos sąlygomis vartojant tokio pat dydžio dozę</w:t>
      </w:r>
      <w:r w:rsidR="009B1BC3" w:rsidRPr="00FC06CB">
        <w:rPr>
          <w:sz w:val="22"/>
          <w:szCs w:val="22"/>
          <w:highlight w:val="white"/>
        </w:rPr>
        <w:t>, didžiausia nepakitusio nebivololio koncentracija pacientų, kurių organizme metabolizmas yra lėtas, plazmoje yra maždaug</w:t>
      </w:r>
      <w:r w:rsidRPr="00FC06CB">
        <w:rPr>
          <w:sz w:val="22"/>
          <w:szCs w:val="22"/>
          <w:highlight w:val="white"/>
        </w:rPr>
        <w:t xml:space="preserve"> 23</w:t>
      </w:r>
      <w:r w:rsidR="00A727D1">
        <w:rPr>
          <w:sz w:val="22"/>
          <w:szCs w:val="22"/>
          <w:highlight w:val="white"/>
        </w:rPr>
        <w:t> </w:t>
      </w:r>
      <w:r w:rsidR="009B1BC3" w:rsidRPr="00FC06CB">
        <w:rPr>
          <w:sz w:val="22"/>
          <w:szCs w:val="22"/>
          <w:highlight w:val="white"/>
        </w:rPr>
        <w:t>kartai</w:t>
      </w:r>
      <w:r w:rsidR="00A727D1">
        <w:rPr>
          <w:sz w:val="22"/>
          <w:szCs w:val="22"/>
          <w:highlight w:val="white"/>
        </w:rPr>
        <w:t>s</w:t>
      </w:r>
      <w:r w:rsidRPr="00FC06CB">
        <w:rPr>
          <w:sz w:val="22"/>
          <w:szCs w:val="22"/>
          <w:highlight w:val="white"/>
        </w:rPr>
        <w:t xml:space="preserve"> </w:t>
      </w:r>
      <w:r w:rsidR="009B1BC3" w:rsidRPr="00FC06CB">
        <w:rPr>
          <w:sz w:val="22"/>
          <w:szCs w:val="22"/>
          <w:highlight w:val="white"/>
        </w:rPr>
        <w:t>didesnė nei</w:t>
      </w:r>
      <w:r w:rsidRPr="00FC06CB">
        <w:rPr>
          <w:sz w:val="22"/>
          <w:szCs w:val="22"/>
          <w:highlight w:val="white"/>
        </w:rPr>
        <w:t xml:space="preserve"> </w:t>
      </w:r>
      <w:r w:rsidR="009B1BC3" w:rsidRPr="00FC06CB">
        <w:rPr>
          <w:sz w:val="22"/>
          <w:szCs w:val="22"/>
          <w:highlight w:val="white"/>
        </w:rPr>
        <w:t>pacientų, kurių organizme metabolizmas yra greitas</w:t>
      </w:r>
      <w:r w:rsidRPr="00FC06CB">
        <w:rPr>
          <w:sz w:val="22"/>
          <w:szCs w:val="22"/>
          <w:highlight w:val="white"/>
        </w:rPr>
        <w:t xml:space="preserve">. </w:t>
      </w:r>
      <w:r w:rsidR="009B1BC3" w:rsidRPr="00FC06CB">
        <w:rPr>
          <w:sz w:val="22"/>
          <w:szCs w:val="22"/>
          <w:highlight w:val="white"/>
        </w:rPr>
        <w:t>Vertinant nepakitusią veikliąją medžiagą kartu su veikliaisiais metabolitais, didžiausios</w:t>
      </w:r>
      <w:r w:rsidRPr="00FC06CB">
        <w:rPr>
          <w:sz w:val="22"/>
          <w:szCs w:val="22"/>
          <w:highlight w:val="white"/>
        </w:rPr>
        <w:t xml:space="preserve"> </w:t>
      </w:r>
      <w:r w:rsidR="009B1BC3" w:rsidRPr="00FC06CB">
        <w:rPr>
          <w:sz w:val="22"/>
          <w:szCs w:val="22"/>
          <w:highlight w:val="white"/>
        </w:rPr>
        <w:t>koncentracijos plazmoje skiriasi</w:t>
      </w:r>
      <w:r w:rsidRPr="00FC06CB">
        <w:rPr>
          <w:sz w:val="22"/>
          <w:szCs w:val="22"/>
          <w:highlight w:val="white"/>
        </w:rPr>
        <w:t xml:space="preserve"> 1</w:t>
      </w:r>
      <w:r w:rsidR="009B1BC3" w:rsidRPr="00FC06CB">
        <w:rPr>
          <w:sz w:val="22"/>
          <w:szCs w:val="22"/>
          <w:highlight w:val="white"/>
        </w:rPr>
        <w:t>,</w:t>
      </w:r>
      <w:r w:rsidRPr="00FC06CB">
        <w:rPr>
          <w:sz w:val="22"/>
          <w:szCs w:val="22"/>
          <w:highlight w:val="white"/>
        </w:rPr>
        <w:t>3</w:t>
      </w:r>
      <w:r w:rsidR="009B1BC3" w:rsidRPr="00FC06CB">
        <w:rPr>
          <w:sz w:val="22"/>
          <w:szCs w:val="22"/>
          <w:highlight w:val="white"/>
        </w:rPr>
        <w:t>–</w:t>
      </w:r>
      <w:r w:rsidRPr="00FC06CB">
        <w:rPr>
          <w:sz w:val="22"/>
          <w:szCs w:val="22"/>
          <w:highlight w:val="white"/>
        </w:rPr>
        <w:t>1</w:t>
      </w:r>
      <w:r w:rsidR="009B1BC3" w:rsidRPr="00FC06CB">
        <w:rPr>
          <w:sz w:val="22"/>
          <w:szCs w:val="22"/>
          <w:highlight w:val="white"/>
        </w:rPr>
        <w:t>,</w:t>
      </w:r>
      <w:r w:rsidRPr="00FC06CB">
        <w:rPr>
          <w:sz w:val="22"/>
          <w:szCs w:val="22"/>
          <w:highlight w:val="white"/>
        </w:rPr>
        <w:t>4</w:t>
      </w:r>
      <w:r w:rsidR="00A727D1">
        <w:rPr>
          <w:sz w:val="22"/>
          <w:szCs w:val="22"/>
          <w:highlight w:val="white"/>
        </w:rPr>
        <w:t> </w:t>
      </w:r>
      <w:r w:rsidR="009B1BC3" w:rsidRPr="00FC06CB">
        <w:rPr>
          <w:sz w:val="22"/>
          <w:szCs w:val="22"/>
          <w:highlight w:val="white"/>
        </w:rPr>
        <w:t>karto</w:t>
      </w:r>
      <w:r w:rsidRPr="00FC06CB">
        <w:rPr>
          <w:sz w:val="22"/>
          <w:szCs w:val="22"/>
          <w:highlight w:val="white"/>
        </w:rPr>
        <w:t xml:space="preserve">. </w:t>
      </w:r>
      <w:r w:rsidR="009B1BC3" w:rsidRPr="00FC06CB">
        <w:rPr>
          <w:sz w:val="22"/>
          <w:szCs w:val="22"/>
          <w:highlight w:val="white"/>
        </w:rPr>
        <w:t>Dėl skirtingo metabolizmo greičio</w:t>
      </w:r>
      <w:r w:rsidRPr="00FC06CB">
        <w:rPr>
          <w:sz w:val="22"/>
          <w:szCs w:val="22"/>
          <w:highlight w:val="white"/>
        </w:rPr>
        <w:t xml:space="preserve"> nebivolol</w:t>
      </w:r>
      <w:r w:rsidR="009B1BC3" w:rsidRPr="00FC06CB">
        <w:rPr>
          <w:sz w:val="22"/>
          <w:szCs w:val="22"/>
          <w:highlight w:val="white"/>
        </w:rPr>
        <w:t xml:space="preserve">io dozę kiekvienam pacientui </w:t>
      </w:r>
      <w:r w:rsidR="00A727D1" w:rsidRPr="00FC06CB">
        <w:rPr>
          <w:sz w:val="22"/>
          <w:szCs w:val="22"/>
          <w:highlight w:val="white"/>
        </w:rPr>
        <w:t xml:space="preserve">visada </w:t>
      </w:r>
      <w:r w:rsidR="009B1BC3" w:rsidRPr="00FC06CB">
        <w:rPr>
          <w:sz w:val="22"/>
          <w:szCs w:val="22"/>
          <w:highlight w:val="white"/>
        </w:rPr>
        <w:t xml:space="preserve">reikia koreguoti </w:t>
      </w:r>
      <w:r w:rsidRPr="00FC06CB">
        <w:rPr>
          <w:sz w:val="22"/>
          <w:szCs w:val="22"/>
          <w:highlight w:val="white"/>
        </w:rPr>
        <w:t>individual</w:t>
      </w:r>
      <w:r w:rsidR="009B1BC3" w:rsidRPr="00FC06CB">
        <w:rPr>
          <w:sz w:val="22"/>
          <w:szCs w:val="22"/>
          <w:highlight w:val="white"/>
        </w:rPr>
        <w:t>iai</w:t>
      </w:r>
      <w:r w:rsidRPr="00FC06CB">
        <w:rPr>
          <w:sz w:val="22"/>
          <w:szCs w:val="22"/>
          <w:highlight w:val="white"/>
        </w:rPr>
        <w:t xml:space="preserve">: </w:t>
      </w:r>
      <w:r w:rsidR="009B1BC3" w:rsidRPr="00FC06CB">
        <w:rPr>
          <w:sz w:val="22"/>
          <w:szCs w:val="22"/>
          <w:highlight w:val="white"/>
        </w:rPr>
        <w:t>pacientams, kurių organizme metabolizmas yra lėtas, reikia mažesnių dozių.</w:t>
      </w:r>
    </w:p>
    <w:p w14:paraId="513872DA" w14:textId="77777777" w:rsidR="009B1BC3" w:rsidRPr="00FC06CB" w:rsidRDefault="009B1BC3" w:rsidP="00C95079">
      <w:pPr>
        <w:rPr>
          <w:sz w:val="22"/>
          <w:szCs w:val="22"/>
          <w:highlight w:val="white"/>
        </w:rPr>
      </w:pPr>
    </w:p>
    <w:p w14:paraId="5297802E" w14:textId="38C0F9D4" w:rsidR="009B1BC3" w:rsidRPr="00FC06CB" w:rsidRDefault="00A727D1" w:rsidP="00C95079">
      <w:pPr>
        <w:rPr>
          <w:sz w:val="22"/>
          <w:szCs w:val="22"/>
          <w:highlight w:val="white"/>
        </w:rPr>
      </w:pPr>
      <w:r>
        <w:rPr>
          <w:sz w:val="22"/>
          <w:szCs w:val="22"/>
          <w:highlight w:val="white"/>
        </w:rPr>
        <w:t>Geriant</w:t>
      </w:r>
      <w:r w:rsidR="009B1BC3" w:rsidRPr="00FC06CB">
        <w:rPr>
          <w:sz w:val="22"/>
          <w:szCs w:val="22"/>
          <w:highlight w:val="white"/>
        </w:rPr>
        <w:t xml:space="preserve"> gydom</w:t>
      </w:r>
      <w:r>
        <w:rPr>
          <w:sz w:val="22"/>
          <w:szCs w:val="22"/>
          <w:highlight w:val="white"/>
        </w:rPr>
        <w:t>ąsias</w:t>
      </w:r>
      <w:r w:rsidR="009B1BC3" w:rsidRPr="00FC06CB">
        <w:rPr>
          <w:sz w:val="22"/>
          <w:szCs w:val="22"/>
          <w:highlight w:val="white"/>
        </w:rPr>
        <w:t xml:space="preserve"> doz</w:t>
      </w:r>
      <w:r>
        <w:rPr>
          <w:sz w:val="22"/>
          <w:szCs w:val="22"/>
          <w:highlight w:val="white"/>
        </w:rPr>
        <w:t>es,</w:t>
      </w:r>
      <w:r w:rsidR="009B1BC3" w:rsidRPr="00FC06CB">
        <w:rPr>
          <w:sz w:val="22"/>
          <w:szCs w:val="22"/>
          <w:highlight w:val="white"/>
        </w:rPr>
        <w:t xml:space="preserve"> </w:t>
      </w:r>
      <w:r w:rsidR="00C95079" w:rsidRPr="00FC06CB">
        <w:rPr>
          <w:sz w:val="22"/>
          <w:szCs w:val="22"/>
          <w:highlight w:val="white"/>
        </w:rPr>
        <w:t>amlodipin</w:t>
      </w:r>
      <w:r w:rsidR="009B1BC3" w:rsidRPr="00FC06CB">
        <w:rPr>
          <w:sz w:val="22"/>
          <w:szCs w:val="22"/>
          <w:highlight w:val="white"/>
        </w:rPr>
        <w:t>a</w:t>
      </w:r>
      <w:r w:rsidR="00C95079" w:rsidRPr="00FC06CB">
        <w:rPr>
          <w:sz w:val="22"/>
          <w:szCs w:val="22"/>
          <w:highlight w:val="white"/>
        </w:rPr>
        <w:t xml:space="preserve">s </w:t>
      </w:r>
      <w:r w:rsidR="009B1BC3" w:rsidRPr="00FC06CB">
        <w:rPr>
          <w:sz w:val="22"/>
          <w:szCs w:val="22"/>
          <w:highlight w:val="white"/>
        </w:rPr>
        <w:t>yra gerai</w:t>
      </w:r>
      <w:r w:rsidR="00C95079" w:rsidRPr="00FC06CB">
        <w:rPr>
          <w:sz w:val="22"/>
          <w:szCs w:val="22"/>
          <w:highlight w:val="white"/>
        </w:rPr>
        <w:t xml:space="preserve"> absorb</w:t>
      </w:r>
      <w:r w:rsidR="009B1BC3" w:rsidRPr="00FC06CB">
        <w:rPr>
          <w:sz w:val="22"/>
          <w:szCs w:val="22"/>
          <w:highlight w:val="white"/>
        </w:rPr>
        <w:t>uojamas, didžiausia jo koncentracija plazmoje pasiekiama praėjus</w:t>
      </w:r>
      <w:r w:rsidR="00C95079" w:rsidRPr="00FC06CB">
        <w:rPr>
          <w:sz w:val="22"/>
          <w:szCs w:val="22"/>
          <w:highlight w:val="white"/>
        </w:rPr>
        <w:t xml:space="preserve"> 6</w:t>
      </w:r>
      <w:r>
        <w:rPr>
          <w:sz w:val="22"/>
          <w:szCs w:val="22"/>
          <w:highlight w:val="white"/>
        </w:rPr>
        <w:t>–</w:t>
      </w:r>
      <w:r w:rsidR="00C95079" w:rsidRPr="00FC06CB">
        <w:rPr>
          <w:sz w:val="22"/>
          <w:szCs w:val="22"/>
          <w:highlight w:val="white"/>
        </w:rPr>
        <w:t>12</w:t>
      </w:r>
      <w:r>
        <w:rPr>
          <w:sz w:val="22"/>
          <w:szCs w:val="22"/>
          <w:highlight w:val="white"/>
        </w:rPr>
        <w:t> </w:t>
      </w:r>
      <w:r w:rsidR="009B1BC3" w:rsidRPr="00FC06CB">
        <w:rPr>
          <w:sz w:val="22"/>
          <w:szCs w:val="22"/>
          <w:highlight w:val="white"/>
        </w:rPr>
        <w:t>valandų po dozės išgėrimo</w:t>
      </w:r>
      <w:r w:rsidR="00C95079" w:rsidRPr="00FC06CB">
        <w:rPr>
          <w:sz w:val="22"/>
          <w:szCs w:val="22"/>
          <w:highlight w:val="white"/>
        </w:rPr>
        <w:t xml:space="preserve">. </w:t>
      </w:r>
      <w:r w:rsidR="009B1BC3" w:rsidRPr="00FC06CB">
        <w:rPr>
          <w:sz w:val="22"/>
          <w:szCs w:val="22"/>
          <w:highlight w:val="white"/>
        </w:rPr>
        <w:t>Nus</w:t>
      </w:r>
      <w:r>
        <w:rPr>
          <w:sz w:val="22"/>
          <w:szCs w:val="22"/>
          <w:highlight w:val="white"/>
        </w:rPr>
        <w:t>tatyta</w:t>
      </w:r>
      <w:r w:rsidR="009B1BC3" w:rsidRPr="00FC06CB">
        <w:rPr>
          <w:sz w:val="22"/>
          <w:szCs w:val="22"/>
          <w:highlight w:val="white"/>
        </w:rPr>
        <w:t>, kad a</w:t>
      </w:r>
      <w:r w:rsidR="00C95079" w:rsidRPr="00FC06CB">
        <w:rPr>
          <w:sz w:val="22"/>
          <w:szCs w:val="22"/>
          <w:highlight w:val="white"/>
        </w:rPr>
        <w:t>bsol</w:t>
      </w:r>
      <w:r w:rsidR="009B1BC3" w:rsidRPr="00FC06CB">
        <w:rPr>
          <w:sz w:val="22"/>
          <w:szCs w:val="22"/>
          <w:highlight w:val="white"/>
        </w:rPr>
        <w:t>iutus</w:t>
      </w:r>
      <w:r w:rsidR="00C95079" w:rsidRPr="00FC06CB">
        <w:rPr>
          <w:sz w:val="22"/>
          <w:szCs w:val="22"/>
          <w:highlight w:val="white"/>
        </w:rPr>
        <w:t xml:space="preserve"> bio</w:t>
      </w:r>
      <w:r w:rsidR="009B1BC3" w:rsidRPr="00FC06CB">
        <w:rPr>
          <w:sz w:val="22"/>
          <w:szCs w:val="22"/>
          <w:highlight w:val="white"/>
        </w:rPr>
        <w:t xml:space="preserve">loginis </w:t>
      </w:r>
      <w:r>
        <w:rPr>
          <w:sz w:val="22"/>
          <w:szCs w:val="22"/>
          <w:highlight w:val="white"/>
        </w:rPr>
        <w:t xml:space="preserve">įsisavinamumas </w:t>
      </w:r>
      <w:r w:rsidR="009B1BC3" w:rsidRPr="00FC06CB">
        <w:rPr>
          <w:sz w:val="22"/>
          <w:szCs w:val="22"/>
          <w:highlight w:val="white"/>
        </w:rPr>
        <w:t>yra nuo</w:t>
      </w:r>
      <w:r w:rsidR="00C95079" w:rsidRPr="00FC06CB">
        <w:rPr>
          <w:sz w:val="22"/>
          <w:szCs w:val="22"/>
          <w:highlight w:val="white"/>
        </w:rPr>
        <w:t xml:space="preserve"> 64 </w:t>
      </w:r>
      <w:r w:rsidR="009B1BC3" w:rsidRPr="00FC06CB">
        <w:rPr>
          <w:sz w:val="22"/>
          <w:szCs w:val="22"/>
          <w:highlight w:val="white"/>
        </w:rPr>
        <w:t>iki</w:t>
      </w:r>
      <w:r w:rsidR="00C95079" w:rsidRPr="00FC06CB">
        <w:rPr>
          <w:sz w:val="22"/>
          <w:szCs w:val="22"/>
          <w:highlight w:val="white"/>
        </w:rPr>
        <w:t xml:space="preserve"> 80%.</w:t>
      </w:r>
      <w:r w:rsidR="009B1BC3" w:rsidRPr="00FC06CB">
        <w:rPr>
          <w:sz w:val="22"/>
          <w:szCs w:val="22"/>
          <w:highlight w:val="white"/>
        </w:rPr>
        <w:t xml:space="preserve"> Maisto vartojimas amlodipino </w:t>
      </w:r>
      <w:r w:rsidR="00C95079" w:rsidRPr="00FC06CB">
        <w:rPr>
          <w:sz w:val="22"/>
          <w:szCs w:val="22"/>
          <w:highlight w:val="white"/>
        </w:rPr>
        <w:t>absor</w:t>
      </w:r>
      <w:r w:rsidR="009B1BC3" w:rsidRPr="00FC06CB">
        <w:rPr>
          <w:sz w:val="22"/>
          <w:szCs w:val="22"/>
          <w:highlight w:val="white"/>
        </w:rPr>
        <w:t>bcijos</w:t>
      </w:r>
      <w:r w:rsidRPr="00A727D1">
        <w:rPr>
          <w:sz w:val="22"/>
          <w:szCs w:val="22"/>
          <w:highlight w:val="white"/>
        </w:rPr>
        <w:t xml:space="preserve"> </w:t>
      </w:r>
      <w:r w:rsidRPr="00FC06CB">
        <w:rPr>
          <w:sz w:val="22"/>
          <w:szCs w:val="22"/>
          <w:highlight w:val="white"/>
        </w:rPr>
        <w:t>neveikia</w:t>
      </w:r>
      <w:r w:rsidR="009B1BC3" w:rsidRPr="00FC06CB">
        <w:rPr>
          <w:sz w:val="22"/>
          <w:szCs w:val="22"/>
          <w:highlight w:val="white"/>
        </w:rPr>
        <w:t>.</w:t>
      </w:r>
    </w:p>
    <w:p w14:paraId="15C9ACCC" w14:textId="77777777" w:rsidR="009B1BC3" w:rsidRPr="00FC06CB" w:rsidRDefault="009B1BC3" w:rsidP="00C95079">
      <w:pPr>
        <w:rPr>
          <w:sz w:val="22"/>
          <w:szCs w:val="22"/>
          <w:highlight w:val="white"/>
        </w:rPr>
      </w:pPr>
    </w:p>
    <w:p w14:paraId="0B127844" w14:textId="591A8F6F" w:rsidR="005D554B" w:rsidRPr="00FC06CB" w:rsidRDefault="005D554B" w:rsidP="009B1BC3">
      <w:pPr>
        <w:rPr>
          <w:snapToGrid w:val="0"/>
          <w:sz w:val="22"/>
          <w:szCs w:val="22"/>
          <w:u w:val="single"/>
        </w:rPr>
      </w:pPr>
      <w:r w:rsidRPr="00FC06CB">
        <w:rPr>
          <w:snapToGrid w:val="0"/>
          <w:sz w:val="22"/>
          <w:szCs w:val="22"/>
          <w:u w:val="single"/>
        </w:rPr>
        <w:t>Pasiskirstymas</w:t>
      </w:r>
    </w:p>
    <w:p w14:paraId="7D6060D7" w14:textId="77777777" w:rsidR="00A727D1" w:rsidRDefault="009B1BC3" w:rsidP="009B1BC3">
      <w:pPr>
        <w:rPr>
          <w:sz w:val="22"/>
          <w:szCs w:val="22"/>
          <w:highlight w:val="white"/>
        </w:rPr>
      </w:pPr>
      <w:r w:rsidRPr="00FC06CB">
        <w:rPr>
          <w:sz w:val="22"/>
          <w:szCs w:val="22"/>
          <w:highlight w:val="white"/>
        </w:rPr>
        <w:t xml:space="preserve">Abu nebivololio enantiomerai plazmoje daugiausia prisijungia prie albumino. Prie plazmos baltymų prisijungia 98,1% SRRR nebivololio ir 97,9% RSSS nebivololio. </w:t>
      </w:r>
    </w:p>
    <w:p w14:paraId="6A8667AB" w14:textId="77777777" w:rsidR="00A727D1" w:rsidRDefault="00A727D1" w:rsidP="009B1BC3">
      <w:pPr>
        <w:rPr>
          <w:sz w:val="22"/>
          <w:szCs w:val="22"/>
          <w:highlight w:val="white"/>
        </w:rPr>
      </w:pPr>
    </w:p>
    <w:p w14:paraId="7307670D" w14:textId="7570269E" w:rsidR="009B1BC3" w:rsidRPr="00FC06CB" w:rsidRDefault="009B1BC3" w:rsidP="009B1BC3">
      <w:pPr>
        <w:rPr>
          <w:sz w:val="22"/>
          <w:szCs w:val="22"/>
          <w:highlight w:val="white"/>
        </w:rPr>
      </w:pPr>
      <w:r w:rsidRPr="00FC06CB">
        <w:rPr>
          <w:sz w:val="22"/>
          <w:szCs w:val="22"/>
          <w:highlight w:val="white"/>
        </w:rPr>
        <w:t xml:space="preserve">Amlodipino pasiskirstymo tūris yra maždaug 21 l/kg. Tyrimai </w:t>
      </w:r>
      <w:r w:rsidRPr="00FC06CB">
        <w:rPr>
          <w:i/>
          <w:iCs/>
          <w:sz w:val="22"/>
          <w:szCs w:val="22"/>
          <w:highlight w:val="white"/>
        </w:rPr>
        <w:t>in vitro</w:t>
      </w:r>
      <w:r w:rsidRPr="00FC06CB">
        <w:rPr>
          <w:sz w:val="22"/>
          <w:szCs w:val="22"/>
          <w:highlight w:val="white"/>
        </w:rPr>
        <w:t xml:space="preserve"> rodo, kad maždaug 97,5% kraujyje esančio amlodipino prisijungia prie plazmos baltymų.</w:t>
      </w:r>
    </w:p>
    <w:p w14:paraId="1B41C608" w14:textId="77777777" w:rsidR="009B1BC3" w:rsidRPr="00FC06CB" w:rsidRDefault="009B1BC3" w:rsidP="009B1BC3">
      <w:pPr>
        <w:rPr>
          <w:snapToGrid w:val="0"/>
          <w:sz w:val="22"/>
          <w:szCs w:val="22"/>
          <w:u w:val="single"/>
        </w:rPr>
      </w:pPr>
    </w:p>
    <w:p w14:paraId="5E9C9009" w14:textId="3DAFCD46" w:rsidR="005D554B" w:rsidRPr="00FC06CB" w:rsidRDefault="005D554B" w:rsidP="005D554B">
      <w:pPr>
        <w:tabs>
          <w:tab w:val="left" w:pos="567"/>
        </w:tabs>
        <w:spacing w:line="260" w:lineRule="exact"/>
        <w:rPr>
          <w:snapToGrid w:val="0"/>
          <w:sz w:val="22"/>
          <w:szCs w:val="22"/>
          <w:u w:val="single"/>
        </w:rPr>
      </w:pPr>
      <w:r w:rsidRPr="00FC06CB">
        <w:rPr>
          <w:snapToGrid w:val="0"/>
          <w:sz w:val="22"/>
          <w:szCs w:val="22"/>
          <w:u w:val="single"/>
        </w:rPr>
        <w:t>Biotransformacija</w:t>
      </w:r>
    </w:p>
    <w:p w14:paraId="45127D6E" w14:textId="62282AFC" w:rsidR="00A37633" w:rsidRPr="00FC06CB" w:rsidRDefault="00A37633" w:rsidP="00A37633">
      <w:pPr>
        <w:rPr>
          <w:sz w:val="22"/>
          <w:szCs w:val="22"/>
          <w:highlight w:val="white"/>
        </w:rPr>
      </w:pPr>
      <w:r w:rsidRPr="00FC06CB">
        <w:rPr>
          <w:sz w:val="22"/>
          <w:szCs w:val="22"/>
          <w:highlight w:val="white"/>
        </w:rPr>
        <w:t xml:space="preserve">Daug nebivololio yra metabolizuojama, dalis jo verčiama į </w:t>
      </w:r>
      <w:r w:rsidR="00581042" w:rsidRPr="00FC06CB">
        <w:rPr>
          <w:sz w:val="22"/>
          <w:szCs w:val="22"/>
          <w:highlight w:val="white"/>
        </w:rPr>
        <w:t>veikl</w:t>
      </w:r>
      <w:r w:rsidRPr="00FC06CB">
        <w:rPr>
          <w:sz w:val="22"/>
          <w:szCs w:val="22"/>
          <w:highlight w:val="white"/>
        </w:rPr>
        <w:t xml:space="preserve">ius hidroksimetabolitus. Nebivololis </w:t>
      </w:r>
      <w:r w:rsidR="00581042" w:rsidRPr="00FC06CB">
        <w:rPr>
          <w:sz w:val="22"/>
          <w:szCs w:val="22"/>
          <w:highlight w:val="white"/>
        </w:rPr>
        <w:t xml:space="preserve">yra </w:t>
      </w:r>
      <w:r w:rsidRPr="00FC06CB">
        <w:rPr>
          <w:sz w:val="22"/>
          <w:szCs w:val="22"/>
          <w:highlight w:val="white"/>
        </w:rPr>
        <w:t>metaboli</w:t>
      </w:r>
      <w:r w:rsidR="00581042" w:rsidRPr="00FC06CB">
        <w:rPr>
          <w:sz w:val="22"/>
          <w:szCs w:val="22"/>
          <w:highlight w:val="white"/>
        </w:rPr>
        <w:t>zuojamas</w:t>
      </w:r>
      <w:r w:rsidRPr="00FC06CB">
        <w:rPr>
          <w:sz w:val="22"/>
          <w:szCs w:val="22"/>
          <w:highlight w:val="white"/>
        </w:rPr>
        <w:t xml:space="preserve"> alic</w:t>
      </w:r>
      <w:r w:rsidR="00581042" w:rsidRPr="00FC06CB">
        <w:rPr>
          <w:sz w:val="22"/>
          <w:szCs w:val="22"/>
          <w:highlight w:val="white"/>
        </w:rPr>
        <w:t>ik</w:t>
      </w:r>
      <w:r w:rsidRPr="00FC06CB">
        <w:rPr>
          <w:sz w:val="22"/>
          <w:szCs w:val="22"/>
          <w:highlight w:val="white"/>
        </w:rPr>
        <w:t>li</w:t>
      </w:r>
      <w:r w:rsidR="00581042" w:rsidRPr="00FC06CB">
        <w:rPr>
          <w:sz w:val="22"/>
          <w:szCs w:val="22"/>
          <w:highlight w:val="white"/>
        </w:rPr>
        <w:t>nio ir</w:t>
      </w:r>
      <w:r w:rsidRPr="00FC06CB">
        <w:rPr>
          <w:sz w:val="22"/>
          <w:szCs w:val="22"/>
          <w:highlight w:val="white"/>
        </w:rPr>
        <w:t xml:space="preserve"> aromati</w:t>
      </w:r>
      <w:r w:rsidR="00581042" w:rsidRPr="00FC06CB">
        <w:rPr>
          <w:sz w:val="22"/>
          <w:szCs w:val="22"/>
          <w:highlight w:val="white"/>
        </w:rPr>
        <w:t>nio</w:t>
      </w:r>
      <w:r w:rsidRPr="00FC06CB">
        <w:rPr>
          <w:sz w:val="22"/>
          <w:szCs w:val="22"/>
          <w:highlight w:val="white"/>
        </w:rPr>
        <w:t xml:space="preserve"> h</w:t>
      </w:r>
      <w:r w:rsidR="00581042" w:rsidRPr="00FC06CB">
        <w:rPr>
          <w:sz w:val="22"/>
          <w:szCs w:val="22"/>
          <w:highlight w:val="white"/>
        </w:rPr>
        <w:t>i</w:t>
      </w:r>
      <w:r w:rsidRPr="00FC06CB">
        <w:rPr>
          <w:sz w:val="22"/>
          <w:szCs w:val="22"/>
          <w:highlight w:val="white"/>
        </w:rPr>
        <w:t>dro</w:t>
      </w:r>
      <w:r w:rsidR="00581042" w:rsidRPr="00FC06CB">
        <w:rPr>
          <w:sz w:val="22"/>
          <w:szCs w:val="22"/>
          <w:highlight w:val="white"/>
        </w:rPr>
        <w:t>ksi</w:t>
      </w:r>
      <w:r w:rsidRPr="00FC06CB">
        <w:rPr>
          <w:sz w:val="22"/>
          <w:szCs w:val="22"/>
          <w:highlight w:val="white"/>
        </w:rPr>
        <w:t>l</w:t>
      </w:r>
      <w:r w:rsidR="00581042" w:rsidRPr="00FC06CB">
        <w:rPr>
          <w:sz w:val="22"/>
          <w:szCs w:val="22"/>
          <w:highlight w:val="white"/>
        </w:rPr>
        <w:t>inimo</w:t>
      </w:r>
      <w:r w:rsidRPr="00FC06CB">
        <w:rPr>
          <w:sz w:val="22"/>
          <w:szCs w:val="22"/>
          <w:highlight w:val="white"/>
        </w:rPr>
        <w:t>, N</w:t>
      </w:r>
      <w:r w:rsidR="00581042" w:rsidRPr="00FC06CB">
        <w:rPr>
          <w:sz w:val="22"/>
          <w:szCs w:val="22"/>
          <w:highlight w:val="white"/>
        </w:rPr>
        <w:t xml:space="preserve"> </w:t>
      </w:r>
      <w:r w:rsidRPr="00FC06CB">
        <w:rPr>
          <w:sz w:val="22"/>
          <w:szCs w:val="22"/>
          <w:highlight w:val="white"/>
        </w:rPr>
        <w:t>dealk</w:t>
      </w:r>
      <w:r w:rsidR="00581042" w:rsidRPr="00FC06CB">
        <w:rPr>
          <w:sz w:val="22"/>
          <w:szCs w:val="22"/>
          <w:highlight w:val="white"/>
        </w:rPr>
        <w:t>i</w:t>
      </w:r>
      <w:r w:rsidRPr="00FC06CB">
        <w:rPr>
          <w:sz w:val="22"/>
          <w:szCs w:val="22"/>
          <w:highlight w:val="white"/>
        </w:rPr>
        <w:t>l</w:t>
      </w:r>
      <w:r w:rsidR="00581042" w:rsidRPr="00FC06CB">
        <w:rPr>
          <w:sz w:val="22"/>
          <w:szCs w:val="22"/>
          <w:highlight w:val="white"/>
        </w:rPr>
        <w:t xml:space="preserve">inimo ir </w:t>
      </w:r>
      <w:r w:rsidRPr="00FC06CB">
        <w:rPr>
          <w:sz w:val="22"/>
          <w:szCs w:val="22"/>
          <w:highlight w:val="white"/>
        </w:rPr>
        <w:t>gl</w:t>
      </w:r>
      <w:r w:rsidR="00581042" w:rsidRPr="00FC06CB">
        <w:rPr>
          <w:sz w:val="22"/>
          <w:szCs w:val="22"/>
          <w:highlight w:val="white"/>
        </w:rPr>
        <w:t>iuk</w:t>
      </w:r>
      <w:r w:rsidRPr="00FC06CB">
        <w:rPr>
          <w:sz w:val="22"/>
          <w:szCs w:val="22"/>
          <w:highlight w:val="white"/>
        </w:rPr>
        <w:t>uroni</w:t>
      </w:r>
      <w:r w:rsidR="00581042" w:rsidRPr="00FC06CB">
        <w:rPr>
          <w:sz w:val="22"/>
          <w:szCs w:val="22"/>
          <w:highlight w:val="white"/>
        </w:rPr>
        <w:t>zacijos būdais. Be to</w:t>
      </w:r>
      <w:r w:rsidRPr="00FC06CB">
        <w:rPr>
          <w:sz w:val="22"/>
          <w:szCs w:val="22"/>
          <w:highlight w:val="white"/>
        </w:rPr>
        <w:t xml:space="preserve">, </w:t>
      </w:r>
      <w:r w:rsidR="00581042" w:rsidRPr="00FC06CB">
        <w:rPr>
          <w:sz w:val="22"/>
          <w:szCs w:val="22"/>
          <w:highlight w:val="white"/>
        </w:rPr>
        <w:t xml:space="preserve">formuojasi hidroksimetabolitų </w:t>
      </w:r>
      <w:r w:rsidRPr="00FC06CB">
        <w:rPr>
          <w:sz w:val="22"/>
          <w:szCs w:val="22"/>
          <w:highlight w:val="white"/>
        </w:rPr>
        <w:t>gl</w:t>
      </w:r>
      <w:r w:rsidR="00581042" w:rsidRPr="00FC06CB">
        <w:rPr>
          <w:sz w:val="22"/>
          <w:szCs w:val="22"/>
          <w:highlight w:val="white"/>
        </w:rPr>
        <w:t>iuk</w:t>
      </w:r>
      <w:r w:rsidRPr="00FC06CB">
        <w:rPr>
          <w:sz w:val="22"/>
          <w:szCs w:val="22"/>
          <w:highlight w:val="white"/>
        </w:rPr>
        <w:t>uronid</w:t>
      </w:r>
      <w:r w:rsidR="00581042" w:rsidRPr="00FC06CB">
        <w:rPr>
          <w:sz w:val="22"/>
          <w:szCs w:val="22"/>
          <w:highlight w:val="white"/>
        </w:rPr>
        <w:t>ai</w:t>
      </w:r>
      <w:r w:rsidRPr="00FC06CB">
        <w:rPr>
          <w:sz w:val="22"/>
          <w:szCs w:val="22"/>
          <w:highlight w:val="white"/>
        </w:rPr>
        <w:t xml:space="preserve">. </w:t>
      </w:r>
      <w:r w:rsidR="00581042" w:rsidRPr="00FC06CB">
        <w:rPr>
          <w:sz w:val="22"/>
          <w:szCs w:val="22"/>
          <w:highlight w:val="white"/>
        </w:rPr>
        <w:t xml:space="preserve">Nebivololio metabolizmas aromatinio hidroksilinimo būdu yra susijęs su nuo </w:t>
      </w:r>
      <w:r w:rsidRPr="00FC06CB">
        <w:rPr>
          <w:sz w:val="22"/>
          <w:szCs w:val="22"/>
          <w:highlight w:val="white"/>
        </w:rPr>
        <w:t xml:space="preserve">CYP2D6 </w:t>
      </w:r>
      <w:r w:rsidR="00581042" w:rsidRPr="00FC06CB">
        <w:rPr>
          <w:sz w:val="22"/>
          <w:szCs w:val="22"/>
          <w:highlight w:val="white"/>
        </w:rPr>
        <w:t xml:space="preserve">priklausomu </w:t>
      </w:r>
      <w:r w:rsidRPr="00FC06CB">
        <w:rPr>
          <w:sz w:val="22"/>
          <w:szCs w:val="22"/>
          <w:highlight w:val="white"/>
        </w:rPr>
        <w:t>geneti</w:t>
      </w:r>
      <w:r w:rsidR="00581042" w:rsidRPr="00FC06CB">
        <w:rPr>
          <w:sz w:val="22"/>
          <w:szCs w:val="22"/>
          <w:highlight w:val="white"/>
        </w:rPr>
        <w:t>niu oksidaciniu polimorfizmu.</w:t>
      </w:r>
    </w:p>
    <w:p w14:paraId="1076B65E" w14:textId="77777777" w:rsidR="00581042" w:rsidRPr="00FC06CB" w:rsidRDefault="00581042" w:rsidP="00A37633">
      <w:pPr>
        <w:rPr>
          <w:sz w:val="22"/>
          <w:szCs w:val="22"/>
          <w:highlight w:val="white"/>
        </w:rPr>
      </w:pPr>
    </w:p>
    <w:p w14:paraId="7162B68E" w14:textId="7B5E28F5" w:rsidR="00A37633" w:rsidRPr="00FC06CB" w:rsidRDefault="00581042" w:rsidP="00A37633">
      <w:pPr>
        <w:rPr>
          <w:sz w:val="22"/>
          <w:szCs w:val="22"/>
          <w:highlight w:val="white"/>
        </w:rPr>
      </w:pPr>
      <w:r w:rsidRPr="00FC06CB">
        <w:rPr>
          <w:sz w:val="22"/>
          <w:szCs w:val="22"/>
          <w:highlight w:val="white"/>
        </w:rPr>
        <w:t>Daug a</w:t>
      </w:r>
      <w:r w:rsidR="00A37633" w:rsidRPr="00FC06CB">
        <w:rPr>
          <w:sz w:val="22"/>
          <w:szCs w:val="22"/>
          <w:highlight w:val="white"/>
        </w:rPr>
        <w:t>mlodipin</w:t>
      </w:r>
      <w:r w:rsidRPr="00FC06CB">
        <w:rPr>
          <w:sz w:val="22"/>
          <w:szCs w:val="22"/>
          <w:highlight w:val="white"/>
        </w:rPr>
        <w:t xml:space="preserve">o </w:t>
      </w:r>
      <w:r w:rsidR="00A37633" w:rsidRPr="00FC06CB">
        <w:rPr>
          <w:sz w:val="22"/>
          <w:szCs w:val="22"/>
          <w:highlight w:val="white"/>
        </w:rPr>
        <w:t>metaboli</w:t>
      </w:r>
      <w:r w:rsidRPr="00FC06CB">
        <w:rPr>
          <w:sz w:val="22"/>
          <w:szCs w:val="22"/>
          <w:highlight w:val="white"/>
        </w:rPr>
        <w:t>zuojama kepenyse į neveiklius</w:t>
      </w:r>
      <w:r w:rsidR="00A37633" w:rsidRPr="00FC06CB">
        <w:rPr>
          <w:sz w:val="22"/>
          <w:szCs w:val="22"/>
          <w:highlight w:val="white"/>
        </w:rPr>
        <w:t xml:space="preserve"> metabolit</w:t>
      </w:r>
      <w:r w:rsidRPr="00FC06CB">
        <w:rPr>
          <w:sz w:val="22"/>
          <w:szCs w:val="22"/>
          <w:highlight w:val="white"/>
        </w:rPr>
        <w:t>u</w:t>
      </w:r>
      <w:r w:rsidR="00A37633" w:rsidRPr="00FC06CB">
        <w:rPr>
          <w:sz w:val="22"/>
          <w:szCs w:val="22"/>
          <w:highlight w:val="white"/>
        </w:rPr>
        <w:t>s</w:t>
      </w:r>
      <w:r w:rsidRPr="00FC06CB">
        <w:rPr>
          <w:sz w:val="22"/>
          <w:szCs w:val="22"/>
          <w:highlight w:val="white"/>
        </w:rPr>
        <w:t>, su šlapimu šalinama</w:t>
      </w:r>
      <w:r w:rsidR="00A37633" w:rsidRPr="00FC06CB">
        <w:rPr>
          <w:sz w:val="22"/>
          <w:szCs w:val="22"/>
          <w:highlight w:val="white"/>
        </w:rPr>
        <w:t xml:space="preserve"> 10% </w:t>
      </w:r>
      <w:r w:rsidRPr="00FC06CB">
        <w:rPr>
          <w:sz w:val="22"/>
          <w:szCs w:val="22"/>
          <w:highlight w:val="white"/>
        </w:rPr>
        <w:t>pradinės veikliosios medžiagos ir</w:t>
      </w:r>
      <w:r w:rsidR="00A37633" w:rsidRPr="00FC06CB">
        <w:rPr>
          <w:sz w:val="22"/>
          <w:szCs w:val="22"/>
          <w:highlight w:val="white"/>
        </w:rPr>
        <w:t xml:space="preserve"> 60% metabolit</w:t>
      </w:r>
      <w:r w:rsidRPr="00FC06CB">
        <w:rPr>
          <w:sz w:val="22"/>
          <w:szCs w:val="22"/>
          <w:highlight w:val="white"/>
        </w:rPr>
        <w:t>ų</w:t>
      </w:r>
      <w:r w:rsidR="00A37633" w:rsidRPr="00FC06CB">
        <w:rPr>
          <w:sz w:val="22"/>
          <w:szCs w:val="22"/>
          <w:highlight w:val="white"/>
        </w:rPr>
        <w:t>.</w:t>
      </w:r>
    </w:p>
    <w:p w14:paraId="15024292" w14:textId="77777777" w:rsidR="009B1BC3" w:rsidRPr="00FC06CB" w:rsidRDefault="009B1BC3" w:rsidP="00A37633">
      <w:pPr>
        <w:rPr>
          <w:sz w:val="22"/>
          <w:szCs w:val="22"/>
          <w:highlight w:val="white"/>
        </w:rPr>
      </w:pPr>
    </w:p>
    <w:p w14:paraId="374E801D" w14:textId="1481B47D" w:rsidR="005D554B" w:rsidRPr="00FC06CB" w:rsidRDefault="005D554B" w:rsidP="005D554B">
      <w:pPr>
        <w:tabs>
          <w:tab w:val="left" w:pos="567"/>
        </w:tabs>
        <w:spacing w:line="260" w:lineRule="exact"/>
        <w:rPr>
          <w:snapToGrid w:val="0"/>
          <w:sz w:val="22"/>
          <w:szCs w:val="22"/>
          <w:u w:val="single"/>
        </w:rPr>
      </w:pPr>
      <w:r w:rsidRPr="00FC06CB">
        <w:rPr>
          <w:snapToGrid w:val="0"/>
          <w:sz w:val="22"/>
          <w:szCs w:val="22"/>
          <w:u w:val="single"/>
        </w:rPr>
        <w:t>Eliminacija</w:t>
      </w:r>
    </w:p>
    <w:p w14:paraId="61E3DAC9" w14:textId="3414F161" w:rsidR="00581042" w:rsidRPr="00FC06CB" w:rsidRDefault="00581042" w:rsidP="00581042">
      <w:pPr>
        <w:rPr>
          <w:sz w:val="22"/>
          <w:szCs w:val="22"/>
        </w:rPr>
      </w:pPr>
      <w:r w:rsidRPr="00FC06CB">
        <w:rPr>
          <w:sz w:val="22"/>
          <w:szCs w:val="22"/>
        </w:rPr>
        <w:t xml:space="preserve">Pacientų, kurių organizme metabolizmas yra greitas, nebivololio </w:t>
      </w:r>
      <w:r w:rsidR="006904AE">
        <w:rPr>
          <w:sz w:val="22"/>
          <w:szCs w:val="22"/>
        </w:rPr>
        <w:t xml:space="preserve">enantiomerų </w:t>
      </w:r>
      <w:r w:rsidRPr="00FC06CB">
        <w:rPr>
          <w:sz w:val="22"/>
          <w:szCs w:val="22"/>
        </w:rPr>
        <w:t>pusinės eliminacijos perioda</w:t>
      </w:r>
      <w:r w:rsidR="006904AE">
        <w:rPr>
          <w:sz w:val="22"/>
          <w:szCs w:val="22"/>
        </w:rPr>
        <w:t>i</w:t>
      </w:r>
      <w:r w:rsidRPr="00FC06CB">
        <w:rPr>
          <w:sz w:val="22"/>
          <w:szCs w:val="22"/>
        </w:rPr>
        <w:t xml:space="preserve"> trunka vidutiniškai 10</w:t>
      </w:r>
      <w:r w:rsidR="006904AE">
        <w:rPr>
          <w:sz w:val="22"/>
          <w:szCs w:val="22"/>
        </w:rPr>
        <w:t> </w:t>
      </w:r>
      <w:r w:rsidRPr="00FC06CB">
        <w:rPr>
          <w:sz w:val="22"/>
          <w:szCs w:val="22"/>
        </w:rPr>
        <w:t>valandų. Pacientų, kurių organizme metabolizmas yra lėtas, ši</w:t>
      </w:r>
      <w:r w:rsidR="006904AE">
        <w:rPr>
          <w:sz w:val="22"/>
          <w:szCs w:val="22"/>
        </w:rPr>
        <w:t>e</w:t>
      </w:r>
      <w:r w:rsidRPr="00FC06CB">
        <w:rPr>
          <w:sz w:val="22"/>
          <w:szCs w:val="22"/>
        </w:rPr>
        <w:t xml:space="preserve"> perioda</w:t>
      </w:r>
      <w:r w:rsidR="006904AE">
        <w:rPr>
          <w:sz w:val="22"/>
          <w:szCs w:val="22"/>
        </w:rPr>
        <w:t>i</w:t>
      </w:r>
      <w:r w:rsidRPr="00FC06CB">
        <w:rPr>
          <w:sz w:val="22"/>
          <w:szCs w:val="22"/>
        </w:rPr>
        <w:t xml:space="preserve"> yra 3–5</w:t>
      </w:r>
      <w:r w:rsidR="006904AE">
        <w:rPr>
          <w:sz w:val="22"/>
          <w:szCs w:val="22"/>
        </w:rPr>
        <w:t> </w:t>
      </w:r>
      <w:r w:rsidRPr="00FC06CB">
        <w:rPr>
          <w:sz w:val="22"/>
          <w:szCs w:val="22"/>
        </w:rPr>
        <w:t>kart</w:t>
      </w:r>
      <w:r w:rsidR="006904AE">
        <w:rPr>
          <w:sz w:val="22"/>
          <w:szCs w:val="22"/>
        </w:rPr>
        <w:t>ais</w:t>
      </w:r>
      <w:r w:rsidRPr="00FC06CB">
        <w:rPr>
          <w:sz w:val="22"/>
          <w:szCs w:val="22"/>
        </w:rPr>
        <w:t xml:space="preserve"> ilgesni. RSSS enantiomero koncentracijos pacientų, kurių organizme metabolizmas yra greitas, plazmoje yra šiek tiek didesnės nei SRRR enantiomerio. Pacientų, kurių organizme metabolizmas yra lėtas, šis skirtumas yra didesnis. Pacientų, kurių organizme metabolizmas yra greitas, organizme abiejų enantiomerų hidroksimetabolitų pusinės eliminacijos periodai</w:t>
      </w:r>
      <w:r w:rsidR="000D58A7" w:rsidRPr="00FC06CB">
        <w:rPr>
          <w:sz w:val="22"/>
          <w:szCs w:val="22"/>
        </w:rPr>
        <w:t xml:space="preserve"> trunka vidutiniškai</w:t>
      </w:r>
      <w:r w:rsidRPr="00FC06CB">
        <w:rPr>
          <w:sz w:val="22"/>
          <w:szCs w:val="22"/>
        </w:rPr>
        <w:t xml:space="preserve"> 24</w:t>
      </w:r>
      <w:r w:rsidR="006904AE">
        <w:rPr>
          <w:sz w:val="22"/>
          <w:szCs w:val="22"/>
        </w:rPr>
        <w:t> </w:t>
      </w:r>
      <w:r w:rsidR="000D58A7" w:rsidRPr="00FC06CB">
        <w:rPr>
          <w:sz w:val="22"/>
          <w:szCs w:val="22"/>
        </w:rPr>
        <w:t>valanda</w:t>
      </w:r>
      <w:r w:rsidRPr="00FC06CB">
        <w:rPr>
          <w:sz w:val="22"/>
          <w:szCs w:val="22"/>
        </w:rPr>
        <w:t xml:space="preserve">s, </w:t>
      </w:r>
      <w:r w:rsidR="000D58A7" w:rsidRPr="00FC06CB">
        <w:rPr>
          <w:sz w:val="22"/>
          <w:szCs w:val="22"/>
        </w:rPr>
        <w:t>o</w:t>
      </w:r>
      <w:r w:rsidRPr="00FC06CB">
        <w:rPr>
          <w:sz w:val="22"/>
          <w:szCs w:val="22"/>
        </w:rPr>
        <w:t xml:space="preserve"> </w:t>
      </w:r>
      <w:r w:rsidR="000D58A7" w:rsidRPr="00FC06CB">
        <w:rPr>
          <w:sz w:val="22"/>
          <w:szCs w:val="22"/>
        </w:rPr>
        <w:t>pacientų, kurių organizme metabolizmas yra lėtas, šis periodas trunka maždaug dvigubai ilgiau.</w:t>
      </w:r>
      <w:r w:rsidR="006904AE">
        <w:rPr>
          <w:sz w:val="22"/>
          <w:szCs w:val="22"/>
        </w:rPr>
        <w:t xml:space="preserve"> </w:t>
      </w:r>
      <w:r w:rsidR="000D58A7" w:rsidRPr="00FC06CB">
        <w:rPr>
          <w:sz w:val="22"/>
          <w:szCs w:val="22"/>
        </w:rPr>
        <w:t xml:space="preserve">Nebivololio pusiausvyros apykaita daugumos tiriamųjų </w:t>
      </w:r>
      <w:r w:rsidRPr="00FC06CB">
        <w:rPr>
          <w:sz w:val="22"/>
          <w:szCs w:val="22"/>
        </w:rPr>
        <w:t>(</w:t>
      </w:r>
      <w:r w:rsidR="000D58A7" w:rsidRPr="00FC06CB">
        <w:rPr>
          <w:sz w:val="22"/>
          <w:szCs w:val="22"/>
        </w:rPr>
        <w:t>pacientų, kurių organizme metabolizmas yra greitas</w:t>
      </w:r>
      <w:r w:rsidRPr="00FC06CB">
        <w:rPr>
          <w:sz w:val="22"/>
          <w:szCs w:val="22"/>
        </w:rPr>
        <w:t xml:space="preserve">) </w:t>
      </w:r>
      <w:r w:rsidR="000D58A7" w:rsidRPr="00FC06CB">
        <w:rPr>
          <w:sz w:val="22"/>
          <w:szCs w:val="22"/>
        </w:rPr>
        <w:t>organizme pasiekiama per</w:t>
      </w:r>
      <w:r w:rsidRPr="00FC06CB">
        <w:rPr>
          <w:sz w:val="22"/>
          <w:szCs w:val="22"/>
        </w:rPr>
        <w:t xml:space="preserve"> 24</w:t>
      </w:r>
      <w:r w:rsidR="000D58A7" w:rsidRPr="00FC06CB">
        <w:rPr>
          <w:sz w:val="22"/>
          <w:szCs w:val="22"/>
        </w:rPr>
        <w:t> valanda</w:t>
      </w:r>
      <w:r w:rsidRPr="00FC06CB">
        <w:rPr>
          <w:sz w:val="22"/>
          <w:szCs w:val="22"/>
        </w:rPr>
        <w:t>s</w:t>
      </w:r>
      <w:r w:rsidR="000D58A7" w:rsidRPr="00FC06CB">
        <w:rPr>
          <w:sz w:val="22"/>
          <w:szCs w:val="22"/>
        </w:rPr>
        <w:t>, o hidroksimetabolitų – per keletą parų.</w:t>
      </w:r>
      <w:r w:rsidR="006904AE">
        <w:rPr>
          <w:sz w:val="22"/>
          <w:szCs w:val="22"/>
        </w:rPr>
        <w:t xml:space="preserve"> </w:t>
      </w:r>
      <w:r w:rsidR="000D58A7" w:rsidRPr="00FC06CB">
        <w:rPr>
          <w:sz w:val="22"/>
          <w:szCs w:val="22"/>
        </w:rPr>
        <w:t xml:space="preserve">Praėjus vienai savaitei po pavartojimo, </w:t>
      </w:r>
      <w:r w:rsidRPr="00FC06CB">
        <w:rPr>
          <w:sz w:val="22"/>
          <w:szCs w:val="22"/>
        </w:rPr>
        <w:t xml:space="preserve">38% </w:t>
      </w:r>
      <w:r w:rsidR="000D58A7" w:rsidRPr="00FC06CB">
        <w:rPr>
          <w:sz w:val="22"/>
          <w:szCs w:val="22"/>
        </w:rPr>
        <w:t>dozės pašalinama su šlapimu ir</w:t>
      </w:r>
      <w:r w:rsidRPr="00FC06CB">
        <w:rPr>
          <w:sz w:val="22"/>
          <w:szCs w:val="22"/>
        </w:rPr>
        <w:t xml:space="preserve"> 48% </w:t>
      </w:r>
      <w:r w:rsidR="006904AE">
        <w:rPr>
          <w:sz w:val="22"/>
          <w:szCs w:val="22"/>
        </w:rPr>
        <w:t xml:space="preserve">– </w:t>
      </w:r>
      <w:r w:rsidR="000D58A7" w:rsidRPr="00FC06CB">
        <w:rPr>
          <w:sz w:val="22"/>
          <w:szCs w:val="22"/>
        </w:rPr>
        <w:t>su išmatomis</w:t>
      </w:r>
      <w:r w:rsidRPr="00FC06CB">
        <w:rPr>
          <w:sz w:val="22"/>
          <w:szCs w:val="22"/>
        </w:rPr>
        <w:t xml:space="preserve">. </w:t>
      </w:r>
      <w:r w:rsidR="000D58A7" w:rsidRPr="00FC06CB">
        <w:rPr>
          <w:sz w:val="22"/>
          <w:szCs w:val="22"/>
        </w:rPr>
        <w:t>Nepakitusio nebivololio pavidalu su šlapimu pašalinama mažiau kaip</w:t>
      </w:r>
      <w:r w:rsidRPr="00FC06CB">
        <w:rPr>
          <w:sz w:val="22"/>
          <w:szCs w:val="22"/>
        </w:rPr>
        <w:t xml:space="preserve"> 0</w:t>
      </w:r>
      <w:r w:rsidR="000D58A7" w:rsidRPr="00FC06CB">
        <w:rPr>
          <w:sz w:val="22"/>
          <w:szCs w:val="22"/>
        </w:rPr>
        <w:t>,</w:t>
      </w:r>
      <w:r w:rsidRPr="00FC06CB">
        <w:rPr>
          <w:sz w:val="22"/>
          <w:szCs w:val="22"/>
        </w:rPr>
        <w:t xml:space="preserve">5% </w:t>
      </w:r>
      <w:r w:rsidR="000D58A7" w:rsidRPr="00FC06CB">
        <w:rPr>
          <w:sz w:val="22"/>
          <w:szCs w:val="22"/>
        </w:rPr>
        <w:t>dozės</w:t>
      </w:r>
      <w:r w:rsidRPr="00FC06CB">
        <w:rPr>
          <w:sz w:val="22"/>
          <w:szCs w:val="22"/>
        </w:rPr>
        <w:t>.</w:t>
      </w:r>
    </w:p>
    <w:p w14:paraId="64438E75" w14:textId="77777777" w:rsidR="000D58A7" w:rsidRPr="00FC06CB" w:rsidRDefault="000D58A7" w:rsidP="00581042">
      <w:pPr>
        <w:rPr>
          <w:sz w:val="22"/>
          <w:szCs w:val="22"/>
        </w:rPr>
      </w:pPr>
    </w:p>
    <w:p w14:paraId="7D4D2DC7" w14:textId="153BC247" w:rsidR="00581042" w:rsidRPr="00FC06CB" w:rsidRDefault="000D58A7" w:rsidP="00581042">
      <w:pPr>
        <w:ind w:right="-2"/>
        <w:rPr>
          <w:sz w:val="22"/>
          <w:szCs w:val="22"/>
        </w:rPr>
      </w:pPr>
      <w:r w:rsidRPr="00FC06CB">
        <w:rPr>
          <w:sz w:val="22"/>
          <w:szCs w:val="22"/>
        </w:rPr>
        <w:t xml:space="preserve">Amlodipino galutinės eliminacijos iš plazmos pusinis periodas trunka maždaug </w:t>
      </w:r>
      <w:r w:rsidR="00581042" w:rsidRPr="00FC06CB">
        <w:rPr>
          <w:sz w:val="22"/>
          <w:szCs w:val="22"/>
        </w:rPr>
        <w:t>35</w:t>
      </w:r>
      <w:r w:rsidR="006904AE">
        <w:rPr>
          <w:sz w:val="22"/>
          <w:szCs w:val="22"/>
        </w:rPr>
        <w:t>–</w:t>
      </w:r>
      <w:r w:rsidR="00581042" w:rsidRPr="00FC06CB">
        <w:rPr>
          <w:sz w:val="22"/>
          <w:szCs w:val="22"/>
        </w:rPr>
        <w:t>50</w:t>
      </w:r>
      <w:r w:rsidR="006904AE">
        <w:rPr>
          <w:sz w:val="22"/>
          <w:szCs w:val="22"/>
        </w:rPr>
        <w:t> </w:t>
      </w:r>
      <w:r w:rsidRPr="00FC06CB">
        <w:rPr>
          <w:sz w:val="22"/>
          <w:szCs w:val="22"/>
        </w:rPr>
        <w:t>valandų</w:t>
      </w:r>
      <w:r w:rsidR="00581042" w:rsidRPr="00FC06CB">
        <w:rPr>
          <w:sz w:val="22"/>
          <w:szCs w:val="22"/>
        </w:rPr>
        <w:t xml:space="preserve"> </w:t>
      </w:r>
      <w:r w:rsidRPr="00FC06CB">
        <w:rPr>
          <w:sz w:val="22"/>
          <w:szCs w:val="22"/>
        </w:rPr>
        <w:t>ir, dozuojant vieną kartą per parą, yra pastovus</w:t>
      </w:r>
      <w:r w:rsidR="00581042" w:rsidRPr="00FC06CB">
        <w:rPr>
          <w:sz w:val="22"/>
          <w:szCs w:val="22"/>
        </w:rPr>
        <w:t>.</w:t>
      </w:r>
    </w:p>
    <w:p w14:paraId="48D032D1" w14:textId="77777777" w:rsidR="00581042" w:rsidRPr="00FC06CB" w:rsidRDefault="00581042" w:rsidP="005D554B">
      <w:pPr>
        <w:tabs>
          <w:tab w:val="left" w:pos="567"/>
        </w:tabs>
        <w:spacing w:line="260" w:lineRule="exact"/>
        <w:rPr>
          <w:snapToGrid w:val="0"/>
          <w:sz w:val="22"/>
          <w:szCs w:val="22"/>
          <w:u w:val="single"/>
        </w:rPr>
      </w:pPr>
    </w:p>
    <w:p w14:paraId="5995A004" w14:textId="5DD5030A" w:rsidR="005D554B" w:rsidRPr="00FC06CB" w:rsidRDefault="005D554B" w:rsidP="006904AE">
      <w:pPr>
        <w:keepNext/>
        <w:tabs>
          <w:tab w:val="left" w:pos="567"/>
        </w:tabs>
        <w:spacing w:line="260" w:lineRule="exact"/>
        <w:rPr>
          <w:snapToGrid w:val="0"/>
          <w:sz w:val="22"/>
          <w:szCs w:val="22"/>
          <w:u w:val="single"/>
        </w:rPr>
      </w:pPr>
      <w:r w:rsidRPr="00FC06CB">
        <w:rPr>
          <w:snapToGrid w:val="0"/>
          <w:sz w:val="22"/>
          <w:szCs w:val="22"/>
          <w:u w:val="single"/>
        </w:rPr>
        <w:t>Tiesinis / netiesinis pobūdis</w:t>
      </w:r>
    </w:p>
    <w:p w14:paraId="429C5092" w14:textId="77777777" w:rsidR="008038F1" w:rsidRDefault="000F4444" w:rsidP="000F4444">
      <w:pPr>
        <w:rPr>
          <w:sz w:val="22"/>
          <w:szCs w:val="22"/>
        </w:rPr>
      </w:pPr>
      <w:r w:rsidRPr="00FC06CB">
        <w:rPr>
          <w:sz w:val="22"/>
          <w:szCs w:val="22"/>
        </w:rPr>
        <w:t>Nebivololio koncentracijos plazmoje yra proporcingos dozei nuo 1 iki 30 mg dozių ribose. Nebivololio farmakokinetika nepriklauso nuo amžiaus.</w:t>
      </w:r>
    </w:p>
    <w:p w14:paraId="010518FE" w14:textId="77777777" w:rsidR="008038F1" w:rsidRDefault="008038F1" w:rsidP="000F4444">
      <w:pPr>
        <w:rPr>
          <w:sz w:val="22"/>
          <w:szCs w:val="22"/>
        </w:rPr>
      </w:pPr>
    </w:p>
    <w:p w14:paraId="128D7D86" w14:textId="01CBC304" w:rsidR="000F4444" w:rsidRPr="00FC06CB" w:rsidRDefault="000F4444" w:rsidP="000F4444">
      <w:pPr>
        <w:rPr>
          <w:sz w:val="22"/>
          <w:szCs w:val="22"/>
        </w:rPr>
      </w:pPr>
      <w:r w:rsidRPr="00FC06CB">
        <w:rPr>
          <w:sz w:val="22"/>
          <w:szCs w:val="22"/>
        </w:rPr>
        <w:t>Amlodipino farmakokinetinės savybės yra tiesinio pobūdžio ir jo koncentracijų kitimas plazmoje per dozavimo intervalą pusiausvyros apykaitos sąlygomis yra santykinai mažas.</w:t>
      </w:r>
    </w:p>
    <w:p w14:paraId="3EB68FF9" w14:textId="77777777" w:rsidR="000D58A7" w:rsidRPr="00FC06CB" w:rsidRDefault="000D58A7" w:rsidP="005D554B">
      <w:pPr>
        <w:tabs>
          <w:tab w:val="left" w:pos="567"/>
        </w:tabs>
        <w:spacing w:line="260" w:lineRule="exact"/>
        <w:rPr>
          <w:snapToGrid w:val="0"/>
          <w:sz w:val="22"/>
          <w:szCs w:val="22"/>
          <w:u w:val="single"/>
        </w:rPr>
      </w:pPr>
    </w:p>
    <w:p w14:paraId="1D4B230A" w14:textId="2379E8BA" w:rsidR="005D554B" w:rsidRPr="00FC06CB" w:rsidRDefault="005D554B" w:rsidP="000F4444">
      <w:pPr>
        <w:tabs>
          <w:tab w:val="left" w:pos="567"/>
        </w:tabs>
        <w:spacing w:line="260" w:lineRule="exact"/>
        <w:rPr>
          <w:snapToGrid w:val="0"/>
          <w:color w:val="000000"/>
          <w:sz w:val="22"/>
          <w:szCs w:val="22"/>
          <w:u w:val="single"/>
        </w:rPr>
      </w:pPr>
      <w:r w:rsidRPr="00FC06CB">
        <w:rPr>
          <w:snapToGrid w:val="0"/>
          <w:color w:val="000000"/>
          <w:sz w:val="22"/>
          <w:szCs w:val="22"/>
          <w:u w:val="single"/>
        </w:rPr>
        <w:t>Ypatingos populiacijos</w:t>
      </w:r>
    </w:p>
    <w:p w14:paraId="16AF3D64" w14:textId="34221CE6" w:rsidR="000F4444" w:rsidRPr="00FC06CB" w:rsidRDefault="002B6C19" w:rsidP="000F4444">
      <w:pPr>
        <w:rPr>
          <w:i/>
          <w:sz w:val="22"/>
          <w:szCs w:val="22"/>
        </w:rPr>
      </w:pPr>
      <w:r w:rsidRPr="00FC06CB">
        <w:rPr>
          <w:i/>
          <w:sz w:val="22"/>
          <w:szCs w:val="22"/>
        </w:rPr>
        <w:t>F</w:t>
      </w:r>
      <w:r w:rsidR="000F4444" w:rsidRPr="00FC06CB">
        <w:rPr>
          <w:i/>
          <w:sz w:val="22"/>
          <w:szCs w:val="22"/>
        </w:rPr>
        <w:t>arma</w:t>
      </w:r>
      <w:r w:rsidRPr="00FC06CB">
        <w:rPr>
          <w:i/>
          <w:sz w:val="22"/>
          <w:szCs w:val="22"/>
        </w:rPr>
        <w:t>k</w:t>
      </w:r>
      <w:r w:rsidR="000F4444" w:rsidRPr="00FC06CB">
        <w:rPr>
          <w:i/>
          <w:sz w:val="22"/>
          <w:szCs w:val="22"/>
        </w:rPr>
        <w:t>okineti</w:t>
      </w:r>
      <w:r w:rsidR="00691CBD" w:rsidRPr="00FC06CB">
        <w:rPr>
          <w:i/>
          <w:sz w:val="22"/>
          <w:szCs w:val="22"/>
        </w:rPr>
        <w:t>nės savybės</w:t>
      </w:r>
      <w:r w:rsidRPr="00FC06CB">
        <w:rPr>
          <w:i/>
          <w:sz w:val="22"/>
          <w:szCs w:val="22"/>
        </w:rPr>
        <w:t xml:space="preserve"> senyvų pacientų organizme</w:t>
      </w:r>
    </w:p>
    <w:p w14:paraId="5BD2DF52" w14:textId="7817BD18" w:rsidR="000F4444" w:rsidRPr="00FC06CB" w:rsidRDefault="008038F1" w:rsidP="000F4444">
      <w:pPr>
        <w:rPr>
          <w:sz w:val="22"/>
          <w:szCs w:val="22"/>
          <w:highlight w:val="white"/>
        </w:rPr>
      </w:pPr>
      <w:r>
        <w:rPr>
          <w:sz w:val="22"/>
          <w:szCs w:val="22"/>
          <w:highlight w:val="white"/>
        </w:rPr>
        <w:t>D</w:t>
      </w:r>
      <w:r w:rsidR="00691CBD" w:rsidRPr="00FC06CB">
        <w:rPr>
          <w:sz w:val="22"/>
          <w:szCs w:val="22"/>
          <w:highlight w:val="white"/>
        </w:rPr>
        <w:t xml:space="preserve">idžiausios koncentracijos senyvų ar jaunesnių tiriamųjų organizme yra </w:t>
      </w:r>
      <w:r w:rsidRPr="00FC06CB">
        <w:rPr>
          <w:sz w:val="22"/>
          <w:szCs w:val="22"/>
          <w:highlight w:val="white"/>
        </w:rPr>
        <w:t xml:space="preserve">pasiekiamos per </w:t>
      </w:r>
      <w:r w:rsidR="00691CBD" w:rsidRPr="00FC06CB">
        <w:rPr>
          <w:sz w:val="22"/>
          <w:szCs w:val="22"/>
          <w:highlight w:val="white"/>
        </w:rPr>
        <w:t>panaš</w:t>
      </w:r>
      <w:r>
        <w:rPr>
          <w:sz w:val="22"/>
          <w:szCs w:val="22"/>
          <w:highlight w:val="white"/>
        </w:rPr>
        <w:t>io</w:t>
      </w:r>
      <w:r w:rsidR="00691CBD" w:rsidRPr="00FC06CB">
        <w:rPr>
          <w:sz w:val="22"/>
          <w:szCs w:val="22"/>
          <w:highlight w:val="white"/>
        </w:rPr>
        <w:t>s</w:t>
      </w:r>
      <w:r>
        <w:rPr>
          <w:sz w:val="22"/>
          <w:szCs w:val="22"/>
          <w:highlight w:val="white"/>
        </w:rPr>
        <w:t xml:space="preserve"> trukmės laikotarpį</w:t>
      </w:r>
      <w:r w:rsidR="00691CBD" w:rsidRPr="00FC06CB">
        <w:rPr>
          <w:sz w:val="22"/>
          <w:szCs w:val="22"/>
          <w:highlight w:val="white"/>
        </w:rPr>
        <w:t>. Stebimos a</w:t>
      </w:r>
      <w:r w:rsidR="000F4444" w:rsidRPr="00FC06CB">
        <w:rPr>
          <w:sz w:val="22"/>
          <w:szCs w:val="22"/>
          <w:highlight w:val="white"/>
        </w:rPr>
        <w:t>mlodipin</w:t>
      </w:r>
      <w:r w:rsidR="00691CBD" w:rsidRPr="00FC06CB">
        <w:rPr>
          <w:sz w:val="22"/>
          <w:szCs w:val="22"/>
          <w:highlight w:val="white"/>
        </w:rPr>
        <w:t xml:space="preserve">o klirenso iš senyvų žmonių organizmo mažėjimo tendencijos ir dėl to padidėja </w:t>
      </w:r>
      <w:r w:rsidR="000F4444" w:rsidRPr="00FC06CB">
        <w:rPr>
          <w:i/>
          <w:iCs/>
          <w:sz w:val="22"/>
          <w:szCs w:val="22"/>
          <w:highlight w:val="white"/>
        </w:rPr>
        <w:t>AUC</w:t>
      </w:r>
      <w:r w:rsidR="000F4444" w:rsidRPr="00FC06CB">
        <w:rPr>
          <w:sz w:val="22"/>
          <w:szCs w:val="22"/>
          <w:highlight w:val="white"/>
        </w:rPr>
        <w:t xml:space="preserve"> </w:t>
      </w:r>
      <w:r w:rsidR="00691CBD" w:rsidRPr="00FC06CB">
        <w:rPr>
          <w:sz w:val="22"/>
          <w:szCs w:val="22"/>
          <w:highlight w:val="white"/>
        </w:rPr>
        <w:t>ir pusinės eliminacijos periodas.</w:t>
      </w:r>
    </w:p>
    <w:p w14:paraId="43CE3D42" w14:textId="77777777" w:rsidR="000F4444" w:rsidRPr="00FC06CB" w:rsidRDefault="000F4444" w:rsidP="000F4444">
      <w:pPr>
        <w:rPr>
          <w:sz w:val="22"/>
          <w:szCs w:val="22"/>
          <w:highlight w:val="white"/>
          <w:u w:val="single"/>
        </w:rPr>
      </w:pPr>
    </w:p>
    <w:p w14:paraId="02CEFCFB" w14:textId="47F59E88" w:rsidR="00691CBD" w:rsidRPr="00FC06CB" w:rsidRDefault="00691CBD" w:rsidP="00691CBD">
      <w:pPr>
        <w:rPr>
          <w:i/>
          <w:sz w:val="22"/>
          <w:szCs w:val="22"/>
        </w:rPr>
      </w:pPr>
      <w:r w:rsidRPr="00FC06CB">
        <w:rPr>
          <w:i/>
          <w:sz w:val="22"/>
          <w:szCs w:val="22"/>
        </w:rPr>
        <w:t>Farmakokinetinės savybės pacientų, kuri</w:t>
      </w:r>
      <w:r w:rsidR="009A1E6B" w:rsidRPr="00FC06CB">
        <w:rPr>
          <w:i/>
          <w:sz w:val="22"/>
          <w:szCs w:val="22"/>
        </w:rPr>
        <w:t>ų</w:t>
      </w:r>
      <w:r w:rsidRPr="00FC06CB">
        <w:rPr>
          <w:i/>
          <w:sz w:val="22"/>
          <w:szCs w:val="22"/>
        </w:rPr>
        <w:t xml:space="preserve"> inkstų funkcij</w:t>
      </w:r>
      <w:r w:rsidR="009A1E6B" w:rsidRPr="00FC06CB">
        <w:rPr>
          <w:i/>
          <w:sz w:val="22"/>
          <w:szCs w:val="22"/>
        </w:rPr>
        <w:t>a yra</w:t>
      </w:r>
      <w:r w:rsidRPr="00FC06CB">
        <w:rPr>
          <w:i/>
          <w:sz w:val="22"/>
          <w:szCs w:val="22"/>
        </w:rPr>
        <w:t xml:space="preserve"> sutrik</w:t>
      </w:r>
      <w:r w:rsidR="009A1E6B" w:rsidRPr="00FC06CB">
        <w:rPr>
          <w:i/>
          <w:sz w:val="22"/>
          <w:szCs w:val="22"/>
        </w:rPr>
        <w:t>usi</w:t>
      </w:r>
      <w:r w:rsidRPr="00FC06CB">
        <w:rPr>
          <w:i/>
          <w:sz w:val="22"/>
          <w:szCs w:val="22"/>
        </w:rPr>
        <w:t>, organizme</w:t>
      </w:r>
    </w:p>
    <w:p w14:paraId="5365A943" w14:textId="41BE4179" w:rsidR="000F4444" w:rsidRPr="00FC06CB" w:rsidRDefault="005B3F33" w:rsidP="000F4444">
      <w:pPr>
        <w:ind w:left="6"/>
        <w:rPr>
          <w:sz w:val="22"/>
          <w:szCs w:val="22"/>
          <w:highlight w:val="white"/>
        </w:rPr>
      </w:pPr>
      <w:r w:rsidRPr="00FC06CB">
        <w:rPr>
          <w:sz w:val="22"/>
          <w:szCs w:val="22"/>
          <w:highlight w:val="white"/>
        </w:rPr>
        <w:t>A</w:t>
      </w:r>
      <w:r w:rsidR="000F4444" w:rsidRPr="00FC06CB">
        <w:rPr>
          <w:sz w:val="22"/>
          <w:szCs w:val="22"/>
          <w:highlight w:val="white"/>
        </w:rPr>
        <w:t>mlodipin</w:t>
      </w:r>
      <w:r w:rsidRPr="00FC06CB">
        <w:rPr>
          <w:sz w:val="22"/>
          <w:szCs w:val="22"/>
          <w:highlight w:val="white"/>
        </w:rPr>
        <w:t>o koncentracijos plazmoje pokyčiai</w:t>
      </w:r>
      <w:r w:rsidR="000F4444" w:rsidRPr="00FC06CB">
        <w:rPr>
          <w:sz w:val="22"/>
          <w:szCs w:val="22"/>
          <w:highlight w:val="white"/>
        </w:rPr>
        <w:t xml:space="preserve"> </w:t>
      </w:r>
      <w:r w:rsidRPr="00FC06CB">
        <w:rPr>
          <w:sz w:val="22"/>
          <w:szCs w:val="22"/>
          <w:highlight w:val="white"/>
        </w:rPr>
        <w:t>nekoreliuoja su inkstų funkcijos sutrikimo laipsniu. Tokiems pacientams</w:t>
      </w:r>
      <w:r w:rsidR="000F4444" w:rsidRPr="00FC06CB">
        <w:rPr>
          <w:sz w:val="22"/>
          <w:szCs w:val="22"/>
          <w:highlight w:val="white"/>
        </w:rPr>
        <w:t xml:space="preserve"> </w:t>
      </w:r>
      <w:r w:rsidRPr="00FC06CB">
        <w:rPr>
          <w:sz w:val="22"/>
          <w:szCs w:val="22"/>
          <w:highlight w:val="white"/>
        </w:rPr>
        <w:t xml:space="preserve">galima skirti normalias amlodipino dozes. </w:t>
      </w:r>
      <w:r w:rsidR="000F4444" w:rsidRPr="00FC06CB">
        <w:rPr>
          <w:sz w:val="22"/>
          <w:szCs w:val="22"/>
          <w:highlight w:val="white"/>
        </w:rPr>
        <w:t>Amlodipin</w:t>
      </w:r>
      <w:r w:rsidRPr="00FC06CB">
        <w:rPr>
          <w:sz w:val="22"/>
          <w:szCs w:val="22"/>
          <w:highlight w:val="white"/>
        </w:rPr>
        <w:t>as nepašalinamas iš organizmo dializės metu.</w:t>
      </w:r>
    </w:p>
    <w:p w14:paraId="7E1B61FA" w14:textId="77777777" w:rsidR="000F4444" w:rsidRPr="00FC06CB" w:rsidRDefault="000F4444" w:rsidP="000F4444">
      <w:pPr>
        <w:rPr>
          <w:sz w:val="22"/>
          <w:szCs w:val="22"/>
        </w:rPr>
      </w:pPr>
    </w:p>
    <w:p w14:paraId="2272F663" w14:textId="60205779" w:rsidR="005B3F33" w:rsidRPr="00FC06CB" w:rsidRDefault="005B3F33" w:rsidP="005B3F33">
      <w:pPr>
        <w:rPr>
          <w:i/>
          <w:sz w:val="22"/>
          <w:szCs w:val="22"/>
        </w:rPr>
      </w:pPr>
      <w:r w:rsidRPr="00FC06CB">
        <w:rPr>
          <w:i/>
          <w:sz w:val="22"/>
          <w:szCs w:val="22"/>
        </w:rPr>
        <w:t xml:space="preserve">Farmakokinetinės savybės pacientų, </w:t>
      </w:r>
      <w:r w:rsidR="009A1E6B" w:rsidRPr="00FC06CB">
        <w:rPr>
          <w:i/>
          <w:sz w:val="22"/>
          <w:szCs w:val="22"/>
        </w:rPr>
        <w:t xml:space="preserve">kurių </w:t>
      </w:r>
      <w:r w:rsidRPr="00FC06CB">
        <w:rPr>
          <w:i/>
          <w:sz w:val="22"/>
          <w:szCs w:val="22"/>
        </w:rPr>
        <w:t>kepenų funkcij</w:t>
      </w:r>
      <w:r w:rsidR="009A1E6B" w:rsidRPr="00FC06CB">
        <w:rPr>
          <w:i/>
          <w:sz w:val="22"/>
          <w:szCs w:val="22"/>
        </w:rPr>
        <w:t>a yra</w:t>
      </w:r>
      <w:r w:rsidRPr="00FC06CB">
        <w:rPr>
          <w:i/>
          <w:sz w:val="22"/>
          <w:szCs w:val="22"/>
        </w:rPr>
        <w:t xml:space="preserve"> sutrik</w:t>
      </w:r>
      <w:r w:rsidR="009A1E6B" w:rsidRPr="00FC06CB">
        <w:rPr>
          <w:i/>
          <w:sz w:val="22"/>
          <w:szCs w:val="22"/>
        </w:rPr>
        <w:t>usi</w:t>
      </w:r>
      <w:r w:rsidRPr="00FC06CB">
        <w:rPr>
          <w:i/>
          <w:sz w:val="22"/>
          <w:szCs w:val="22"/>
        </w:rPr>
        <w:t>, organizme</w:t>
      </w:r>
    </w:p>
    <w:p w14:paraId="12A4E1E1" w14:textId="1133B6FD" w:rsidR="000F4444" w:rsidRPr="00FC06CB" w:rsidRDefault="00A1131A" w:rsidP="000F4444">
      <w:pPr>
        <w:rPr>
          <w:sz w:val="22"/>
          <w:szCs w:val="22"/>
          <w:highlight w:val="white"/>
        </w:rPr>
      </w:pPr>
      <w:r w:rsidRPr="00FC06CB">
        <w:rPr>
          <w:sz w:val="22"/>
          <w:szCs w:val="22"/>
          <w:highlight w:val="white"/>
        </w:rPr>
        <w:t>Klinikinių duomenų apie amlodipino vartojimą pacientams, kuriems pasireiškia kepenų funkcijos sutrikimas, yra labai mažai</w:t>
      </w:r>
      <w:r w:rsidR="000F4444" w:rsidRPr="00FC06CB">
        <w:rPr>
          <w:sz w:val="22"/>
          <w:szCs w:val="22"/>
          <w:highlight w:val="white"/>
        </w:rPr>
        <w:t xml:space="preserve">. </w:t>
      </w:r>
      <w:r w:rsidRPr="00FC06CB">
        <w:rPr>
          <w:sz w:val="22"/>
          <w:szCs w:val="22"/>
          <w:highlight w:val="white"/>
        </w:rPr>
        <w:t xml:space="preserve">Amlodipino klirensas iš pacientų, kuriems pasireiškia kepenų funkcijos nepakankamumas, organizmo sumažėja ir dėl to pailgėja pusinis periodas ir padidėja </w:t>
      </w:r>
      <w:r w:rsidR="000F4444" w:rsidRPr="00FC06CB">
        <w:rPr>
          <w:i/>
          <w:iCs/>
          <w:sz w:val="22"/>
          <w:szCs w:val="22"/>
          <w:highlight w:val="white"/>
        </w:rPr>
        <w:t>AUC</w:t>
      </w:r>
      <w:r w:rsidR="000F4444" w:rsidRPr="00FC06CB">
        <w:rPr>
          <w:sz w:val="22"/>
          <w:szCs w:val="22"/>
          <w:highlight w:val="white"/>
        </w:rPr>
        <w:t xml:space="preserve"> </w:t>
      </w:r>
      <w:r w:rsidRPr="00FC06CB">
        <w:rPr>
          <w:sz w:val="22"/>
          <w:szCs w:val="22"/>
          <w:highlight w:val="white"/>
        </w:rPr>
        <w:t>maždaug</w:t>
      </w:r>
      <w:r w:rsidR="000F4444" w:rsidRPr="00FC06CB">
        <w:rPr>
          <w:sz w:val="22"/>
          <w:szCs w:val="22"/>
          <w:highlight w:val="white"/>
        </w:rPr>
        <w:t xml:space="preserve"> 40-60%.</w:t>
      </w:r>
    </w:p>
    <w:p w14:paraId="6D638DC7" w14:textId="77777777" w:rsidR="005D554B" w:rsidRPr="00FC06CB" w:rsidRDefault="005D554B" w:rsidP="005D554B">
      <w:pPr>
        <w:keepNext/>
        <w:tabs>
          <w:tab w:val="left" w:pos="567"/>
        </w:tabs>
        <w:spacing w:line="260" w:lineRule="exact"/>
        <w:jc w:val="both"/>
        <w:outlineLvl w:val="3"/>
        <w:rPr>
          <w:snapToGrid w:val="0"/>
          <w:sz w:val="22"/>
          <w:szCs w:val="22"/>
        </w:rPr>
      </w:pPr>
    </w:p>
    <w:p w14:paraId="1F42F11F"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5.3</w:t>
      </w:r>
      <w:r w:rsidRPr="00FC06CB">
        <w:rPr>
          <w:b/>
          <w:bCs/>
          <w:snapToGrid w:val="0"/>
          <w:sz w:val="22"/>
          <w:szCs w:val="22"/>
          <w:lang w:eastAsia="x-none"/>
        </w:rPr>
        <w:tab/>
        <w:t>Ikiklinikinių saugumo tyrimų duomenys</w:t>
      </w:r>
    </w:p>
    <w:p w14:paraId="66290667" w14:textId="77777777" w:rsidR="005D554B" w:rsidRPr="00FC06CB" w:rsidRDefault="005D554B" w:rsidP="005D554B">
      <w:pPr>
        <w:rPr>
          <w:snapToGrid w:val="0"/>
          <w:sz w:val="22"/>
          <w:szCs w:val="22"/>
        </w:rPr>
      </w:pPr>
    </w:p>
    <w:p w14:paraId="7586EAAB" w14:textId="5EDA9F61" w:rsidR="00234565" w:rsidRPr="00FC06CB" w:rsidRDefault="00234565" w:rsidP="005D554B">
      <w:pPr>
        <w:rPr>
          <w:snapToGrid w:val="0"/>
          <w:sz w:val="22"/>
          <w:szCs w:val="22"/>
        </w:rPr>
      </w:pPr>
      <w:r w:rsidRPr="00FC06CB">
        <w:rPr>
          <w:snapToGrid w:val="0"/>
          <w:sz w:val="22"/>
          <w:szCs w:val="22"/>
        </w:rPr>
        <w:t>Nebivololio ir amlodipino derinio tyrimų su gyvūnais neatlikta.</w:t>
      </w:r>
    </w:p>
    <w:p w14:paraId="2B07221C" w14:textId="77777777" w:rsidR="00234565" w:rsidRPr="00FC06CB" w:rsidRDefault="00234565" w:rsidP="005D554B">
      <w:pPr>
        <w:rPr>
          <w:snapToGrid w:val="0"/>
          <w:sz w:val="22"/>
          <w:szCs w:val="22"/>
        </w:rPr>
      </w:pPr>
    </w:p>
    <w:p w14:paraId="36055C8A" w14:textId="628DF68D" w:rsidR="00234565" w:rsidRPr="00FC06CB" w:rsidRDefault="00234565" w:rsidP="00234565">
      <w:pPr>
        <w:rPr>
          <w:i/>
          <w:sz w:val="22"/>
          <w:szCs w:val="22"/>
          <w:u w:val="single"/>
        </w:rPr>
      </w:pPr>
      <w:r w:rsidRPr="00FC06CB">
        <w:rPr>
          <w:i/>
          <w:sz w:val="22"/>
          <w:szCs w:val="22"/>
          <w:u w:val="single"/>
        </w:rPr>
        <w:t>Nebivololis</w:t>
      </w:r>
    </w:p>
    <w:p w14:paraId="06BBF660" w14:textId="77777777" w:rsidR="00234565" w:rsidRPr="00FC06CB" w:rsidRDefault="00234565" w:rsidP="00234565">
      <w:pPr>
        <w:rPr>
          <w:sz w:val="22"/>
          <w:szCs w:val="22"/>
        </w:rPr>
      </w:pPr>
    </w:p>
    <w:p w14:paraId="73E764FD" w14:textId="3A6ACAF4" w:rsidR="00234565" w:rsidRPr="00FC06CB" w:rsidRDefault="00234565" w:rsidP="00234565">
      <w:pPr>
        <w:rPr>
          <w:strike/>
          <w:sz w:val="22"/>
          <w:szCs w:val="22"/>
        </w:rPr>
      </w:pPr>
      <w:r w:rsidRPr="00FC06CB">
        <w:rPr>
          <w:snapToGrid w:val="0"/>
          <w:sz w:val="22"/>
          <w:szCs w:val="22"/>
        </w:rPr>
        <w:t xml:space="preserve">Įprastų genotoksiškumo, galimo kancerogeniškumo, toksinio poveikio reprodukcijai ir vystymuisi ikiklinikinių tyrimų duomenys specifinio pavojaus žmogui nerodo. </w:t>
      </w:r>
      <w:r w:rsidRPr="00FC06CB">
        <w:rPr>
          <w:sz w:val="22"/>
          <w:szCs w:val="22"/>
        </w:rPr>
        <w:t>Nepageidaujamas poveikis reprodukcijos funkcijai buvo užregistruotas tik vartojant dideles dozes, kurios keletą kartų viršija didžiausią rekomenduojamą dozę žmogui (žr. 4.6 skyrių).</w:t>
      </w:r>
    </w:p>
    <w:p w14:paraId="0F1A2CE2" w14:textId="77777777" w:rsidR="00234565" w:rsidRPr="00FC06CB" w:rsidRDefault="00234565" w:rsidP="00234565">
      <w:pPr>
        <w:rPr>
          <w:sz w:val="22"/>
          <w:szCs w:val="22"/>
        </w:rPr>
      </w:pPr>
    </w:p>
    <w:p w14:paraId="7A388E06" w14:textId="3B37E85F" w:rsidR="00234565" w:rsidRPr="00FC06CB" w:rsidRDefault="00234565" w:rsidP="00234565">
      <w:pPr>
        <w:rPr>
          <w:i/>
          <w:sz w:val="22"/>
          <w:szCs w:val="22"/>
          <w:u w:val="single"/>
        </w:rPr>
      </w:pPr>
      <w:r w:rsidRPr="00FC06CB">
        <w:rPr>
          <w:i/>
          <w:sz w:val="22"/>
          <w:szCs w:val="22"/>
          <w:u w:val="single"/>
        </w:rPr>
        <w:t>Amlodipinas</w:t>
      </w:r>
    </w:p>
    <w:p w14:paraId="66AD77A9" w14:textId="77777777" w:rsidR="00234565" w:rsidRPr="00FC06CB" w:rsidRDefault="00234565" w:rsidP="00234565">
      <w:pPr>
        <w:rPr>
          <w:sz w:val="22"/>
          <w:szCs w:val="22"/>
        </w:rPr>
      </w:pPr>
    </w:p>
    <w:p w14:paraId="27D4756C" w14:textId="222F77B2" w:rsidR="00234565" w:rsidRPr="00FC06CB" w:rsidRDefault="00234565" w:rsidP="00234565">
      <w:pPr>
        <w:ind w:left="6"/>
        <w:rPr>
          <w:i/>
          <w:sz w:val="22"/>
          <w:szCs w:val="22"/>
          <w:highlight w:val="white"/>
        </w:rPr>
      </w:pPr>
      <w:r w:rsidRPr="00FC06CB">
        <w:rPr>
          <w:i/>
          <w:sz w:val="22"/>
          <w:szCs w:val="22"/>
          <w:highlight w:val="white"/>
        </w:rPr>
        <w:t xml:space="preserve">Reprodukcinė toksikologija </w:t>
      </w:r>
    </w:p>
    <w:p w14:paraId="1CA980B6" w14:textId="00A97194" w:rsidR="00234565" w:rsidRPr="00FC06CB" w:rsidRDefault="00234565" w:rsidP="00234565">
      <w:pPr>
        <w:ind w:left="6"/>
        <w:rPr>
          <w:sz w:val="22"/>
          <w:szCs w:val="22"/>
          <w:highlight w:val="white"/>
        </w:rPr>
      </w:pPr>
      <w:r w:rsidRPr="00FC06CB">
        <w:rPr>
          <w:sz w:val="22"/>
          <w:szCs w:val="22"/>
          <w:highlight w:val="white"/>
        </w:rPr>
        <w:t>Reprodu</w:t>
      </w:r>
      <w:r w:rsidR="00BA1543" w:rsidRPr="00FC06CB">
        <w:rPr>
          <w:sz w:val="22"/>
          <w:szCs w:val="22"/>
          <w:highlight w:val="white"/>
        </w:rPr>
        <w:t>kcijos tyrimai su žiurkėmis ir pelėmis atskleidė</w:t>
      </w:r>
      <w:r w:rsidR="000E2F3E" w:rsidRPr="00FC06CB">
        <w:rPr>
          <w:sz w:val="22"/>
          <w:szCs w:val="22"/>
          <w:highlight w:val="white"/>
        </w:rPr>
        <w:t>, kad vėluoja ir pailgėja jauniklių atsivedimas</w:t>
      </w:r>
      <w:r w:rsidRPr="00FC06CB">
        <w:rPr>
          <w:sz w:val="22"/>
          <w:szCs w:val="22"/>
          <w:highlight w:val="white"/>
        </w:rPr>
        <w:t xml:space="preserve"> </w:t>
      </w:r>
      <w:r w:rsidR="000E2F3E" w:rsidRPr="00FC06CB">
        <w:rPr>
          <w:sz w:val="22"/>
          <w:szCs w:val="22"/>
          <w:highlight w:val="white"/>
        </w:rPr>
        <w:t xml:space="preserve">ir sumažėjo jauniklių išgyvenamumas vartojant maždaug </w:t>
      </w:r>
      <w:r w:rsidRPr="00FC06CB">
        <w:rPr>
          <w:sz w:val="22"/>
          <w:szCs w:val="22"/>
          <w:highlight w:val="white"/>
        </w:rPr>
        <w:t>50</w:t>
      </w:r>
      <w:r w:rsidR="000E2F3E" w:rsidRPr="00FC06CB">
        <w:rPr>
          <w:sz w:val="22"/>
          <w:szCs w:val="22"/>
          <w:highlight w:val="white"/>
        </w:rPr>
        <w:t> kartų didesnes dozes už didžiausią rekomenduojamą dozę žmogui,</w:t>
      </w:r>
      <w:r w:rsidRPr="00FC06CB">
        <w:rPr>
          <w:sz w:val="22"/>
          <w:szCs w:val="22"/>
          <w:highlight w:val="white"/>
        </w:rPr>
        <w:t xml:space="preserve"> </w:t>
      </w:r>
      <w:r w:rsidR="000E2F3E" w:rsidRPr="00FC06CB">
        <w:rPr>
          <w:sz w:val="22"/>
          <w:szCs w:val="22"/>
          <w:highlight w:val="white"/>
        </w:rPr>
        <w:t>apskaičiavus</w:t>
      </w:r>
      <w:r w:rsidRPr="00FC06CB">
        <w:rPr>
          <w:sz w:val="22"/>
          <w:szCs w:val="22"/>
          <w:highlight w:val="white"/>
        </w:rPr>
        <w:t xml:space="preserve"> mg/kg. </w:t>
      </w:r>
    </w:p>
    <w:p w14:paraId="2DBB7CBE" w14:textId="77777777" w:rsidR="00234565" w:rsidRPr="00FC06CB" w:rsidRDefault="00234565" w:rsidP="00234565">
      <w:pPr>
        <w:ind w:left="6"/>
        <w:rPr>
          <w:sz w:val="22"/>
          <w:szCs w:val="22"/>
          <w:highlight w:val="white"/>
        </w:rPr>
      </w:pPr>
    </w:p>
    <w:p w14:paraId="0CAD4876" w14:textId="55C74552" w:rsidR="00234565" w:rsidRPr="00FC06CB" w:rsidRDefault="000E2F3E" w:rsidP="00234565">
      <w:pPr>
        <w:ind w:left="6"/>
        <w:rPr>
          <w:i/>
          <w:sz w:val="22"/>
          <w:szCs w:val="22"/>
          <w:highlight w:val="white"/>
        </w:rPr>
      </w:pPr>
      <w:r w:rsidRPr="00FC06CB">
        <w:rPr>
          <w:i/>
          <w:sz w:val="22"/>
          <w:szCs w:val="22"/>
          <w:highlight w:val="white"/>
        </w:rPr>
        <w:t>Vaisingumo sutrikimas</w:t>
      </w:r>
    </w:p>
    <w:p w14:paraId="082ED43E" w14:textId="1252B47C" w:rsidR="000E2F3E" w:rsidRPr="00FC06CB" w:rsidRDefault="000E2F3E" w:rsidP="00234565">
      <w:pPr>
        <w:ind w:left="6"/>
        <w:rPr>
          <w:sz w:val="22"/>
          <w:szCs w:val="22"/>
          <w:highlight w:val="white"/>
        </w:rPr>
      </w:pPr>
      <w:r w:rsidRPr="00FC06CB">
        <w:rPr>
          <w:sz w:val="22"/>
          <w:szCs w:val="22"/>
          <w:highlight w:val="white"/>
        </w:rPr>
        <w:t>Poveikio žiurkių, gydytų amlodipinu (patinus 64 parų, o pateles 14 parų iki kergimosi), vislumui nebuvo, vartojant iki</w:t>
      </w:r>
      <w:r w:rsidR="00234565" w:rsidRPr="00FC06CB">
        <w:rPr>
          <w:sz w:val="22"/>
          <w:szCs w:val="22"/>
          <w:highlight w:val="white"/>
        </w:rPr>
        <w:t xml:space="preserve"> 10</w:t>
      </w:r>
      <w:r w:rsidRPr="00FC06CB">
        <w:rPr>
          <w:sz w:val="22"/>
          <w:szCs w:val="22"/>
          <w:highlight w:val="white"/>
        </w:rPr>
        <w:t> </w:t>
      </w:r>
      <w:r w:rsidR="00234565" w:rsidRPr="00FC06CB">
        <w:rPr>
          <w:sz w:val="22"/>
          <w:szCs w:val="22"/>
          <w:highlight w:val="white"/>
        </w:rPr>
        <w:t>mg/kg</w:t>
      </w:r>
      <w:r w:rsidRPr="00FC06CB">
        <w:rPr>
          <w:sz w:val="22"/>
          <w:szCs w:val="22"/>
          <w:highlight w:val="white"/>
        </w:rPr>
        <w:t xml:space="preserve"> per parą dozes</w:t>
      </w:r>
      <w:r w:rsidR="00234565" w:rsidRPr="00FC06CB">
        <w:rPr>
          <w:sz w:val="22"/>
          <w:szCs w:val="22"/>
          <w:highlight w:val="white"/>
        </w:rPr>
        <w:t xml:space="preserve"> (8 </w:t>
      </w:r>
      <w:r w:rsidRPr="00FC06CB">
        <w:rPr>
          <w:sz w:val="22"/>
          <w:szCs w:val="22"/>
          <w:highlight w:val="white"/>
        </w:rPr>
        <w:t>kartai</w:t>
      </w:r>
      <w:r w:rsidR="00234565" w:rsidRPr="00FC06CB">
        <w:rPr>
          <w:sz w:val="22"/>
          <w:szCs w:val="22"/>
          <w:highlight w:val="white"/>
        </w:rPr>
        <w:t xml:space="preserve">s* </w:t>
      </w:r>
      <w:r w:rsidRPr="00FC06CB">
        <w:rPr>
          <w:sz w:val="22"/>
          <w:szCs w:val="22"/>
          <w:highlight w:val="white"/>
        </w:rPr>
        <w:t>didesnes už didžiausią rekomenduojamą 10 mg dozę žmogui, apskaičiavus</w:t>
      </w:r>
      <w:r w:rsidR="00234565" w:rsidRPr="00FC06CB">
        <w:rPr>
          <w:sz w:val="22"/>
          <w:szCs w:val="22"/>
          <w:highlight w:val="white"/>
        </w:rPr>
        <w:t xml:space="preserve"> mg/m</w:t>
      </w:r>
      <w:r w:rsidR="00234565" w:rsidRPr="00FC06CB">
        <w:rPr>
          <w:sz w:val="22"/>
          <w:szCs w:val="22"/>
          <w:highlight w:val="white"/>
          <w:vertAlign w:val="superscript"/>
        </w:rPr>
        <w:t>2</w:t>
      </w:r>
      <w:r w:rsidR="00234565" w:rsidRPr="00FC06CB">
        <w:rPr>
          <w:sz w:val="22"/>
          <w:szCs w:val="22"/>
          <w:highlight w:val="white"/>
        </w:rPr>
        <w:t xml:space="preserve">). </w:t>
      </w:r>
      <w:r w:rsidRPr="00FC06CB">
        <w:rPr>
          <w:sz w:val="22"/>
          <w:szCs w:val="22"/>
          <w:highlight w:val="white"/>
        </w:rPr>
        <w:t>Kito tyrimo su žiurkėmis, kurio metu žiurkių patinai buvo gydyti amlodipino besilatu 30 parų</w:t>
      </w:r>
      <w:r w:rsidR="00842401">
        <w:rPr>
          <w:sz w:val="22"/>
          <w:szCs w:val="22"/>
          <w:highlight w:val="white"/>
        </w:rPr>
        <w:t>,</w:t>
      </w:r>
      <w:r w:rsidRPr="00FC06CB">
        <w:rPr>
          <w:sz w:val="22"/>
          <w:szCs w:val="22"/>
          <w:highlight w:val="white"/>
        </w:rPr>
        <w:t xml:space="preserve"> vartojant dozes</w:t>
      </w:r>
      <w:r w:rsidR="005D57D5" w:rsidRPr="00FC06CB">
        <w:rPr>
          <w:sz w:val="22"/>
          <w:szCs w:val="22"/>
          <w:highlight w:val="white"/>
        </w:rPr>
        <w:t>, panašias į skiriamą žmogui dozę</w:t>
      </w:r>
      <w:r w:rsidRPr="00FC06CB">
        <w:rPr>
          <w:sz w:val="22"/>
          <w:szCs w:val="22"/>
          <w:highlight w:val="white"/>
        </w:rPr>
        <w:t xml:space="preserve">, </w:t>
      </w:r>
      <w:r w:rsidR="005D57D5" w:rsidRPr="00FC06CB">
        <w:rPr>
          <w:sz w:val="22"/>
          <w:szCs w:val="22"/>
          <w:highlight w:val="white"/>
        </w:rPr>
        <w:t xml:space="preserve">apskaičiavus mg/kg, </w:t>
      </w:r>
      <w:r w:rsidRPr="00FC06CB">
        <w:rPr>
          <w:sz w:val="22"/>
          <w:szCs w:val="22"/>
          <w:highlight w:val="white"/>
        </w:rPr>
        <w:t>duomenimis</w:t>
      </w:r>
      <w:r w:rsidR="005D57D5" w:rsidRPr="00FC06CB">
        <w:rPr>
          <w:sz w:val="22"/>
          <w:szCs w:val="22"/>
          <w:highlight w:val="white"/>
        </w:rPr>
        <w:t>,</w:t>
      </w:r>
      <w:r w:rsidRPr="00FC06CB">
        <w:rPr>
          <w:sz w:val="22"/>
          <w:szCs w:val="22"/>
          <w:highlight w:val="white"/>
        </w:rPr>
        <w:t xml:space="preserve"> </w:t>
      </w:r>
      <w:r w:rsidR="005D57D5" w:rsidRPr="00FC06CB">
        <w:rPr>
          <w:sz w:val="22"/>
          <w:szCs w:val="22"/>
          <w:highlight w:val="white"/>
        </w:rPr>
        <w:t xml:space="preserve">buvo stebėtas </w:t>
      </w:r>
      <w:r w:rsidRPr="00FC06CB">
        <w:rPr>
          <w:sz w:val="22"/>
          <w:szCs w:val="22"/>
          <w:highlight w:val="white"/>
        </w:rPr>
        <w:t>fol</w:t>
      </w:r>
      <w:r w:rsidR="005D57D5" w:rsidRPr="00FC06CB">
        <w:rPr>
          <w:sz w:val="22"/>
          <w:szCs w:val="22"/>
          <w:highlight w:val="white"/>
        </w:rPr>
        <w:t xml:space="preserve">ikulus stimuliuojančio </w:t>
      </w:r>
      <w:r w:rsidRPr="00FC06CB">
        <w:rPr>
          <w:sz w:val="22"/>
          <w:szCs w:val="22"/>
          <w:highlight w:val="white"/>
        </w:rPr>
        <w:t>hormon</w:t>
      </w:r>
      <w:r w:rsidR="005D57D5" w:rsidRPr="00FC06CB">
        <w:rPr>
          <w:sz w:val="22"/>
          <w:szCs w:val="22"/>
          <w:highlight w:val="white"/>
        </w:rPr>
        <w:t>o</w:t>
      </w:r>
      <w:r w:rsidRPr="00FC06CB">
        <w:rPr>
          <w:sz w:val="22"/>
          <w:szCs w:val="22"/>
          <w:highlight w:val="white"/>
        </w:rPr>
        <w:t xml:space="preserve"> </w:t>
      </w:r>
      <w:r w:rsidR="005D57D5" w:rsidRPr="00FC06CB">
        <w:rPr>
          <w:sz w:val="22"/>
          <w:szCs w:val="22"/>
          <w:highlight w:val="white"/>
        </w:rPr>
        <w:t>ir</w:t>
      </w:r>
      <w:r w:rsidRPr="00FC06CB">
        <w:rPr>
          <w:sz w:val="22"/>
          <w:szCs w:val="22"/>
          <w:highlight w:val="white"/>
        </w:rPr>
        <w:t xml:space="preserve"> testosteron</w:t>
      </w:r>
      <w:r w:rsidR="005D57D5" w:rsidRPr="00FC06CB">
        <w:rPr>
          <w:sz w:val="22"/>
          <w:szCs w:val="22"/>
          <w:highlight w:val="white"/>
        </w:rPr>
        <w:t>o koncentracijų sumažėjimas plazmoje, o taip pat spermos tankio sumažėjimas ir subrendusių spermatidų ir Sertoli ląstelių skaičiaus sumažėjimas</w:t>
      </w:r>
      <w:r w:rsidRPr="00FC06CB">
        <w:rPr>
          <w:sz w:val="22"/>
          <w:szCs w:val="22"/>
          <w:highlight w:val="white"/>
        </w:rPr>
        <w:t>.</w:t>
      </w:r>
    </w:p>
    <w:p w14:paraId="14A28417" w14:textId="77777777" w:rsidR="00234565" w:rsidRPr="00FC06CB" w:rsidRDefault="00234565" w:rsidP="00234565">
      <w:pPr>
        <w:ind w:left="6"/>
        <w:rPr>
          <w:sz w:val="22"/>
          <w:szCs w:val="22"/>
          <w:highlight w:val="white"/>
        </w:rPr>
      </w:pPr>
    </w:p>
    <w:p w14:paraId="39B2114A" w14:textId="03A38968" w:rsidR="00234565" w:rsidRPr="00FC06CB" w:rsidRDefault="005D57D5" w:rsidP="00234565">
      <w:pPr>
        <w:ind w:left="6"/>
        <w:rPr>
          <w:i/>
          <w:sz w:val="22"/>
          <w:szCs w:val="22"/>
          <w:highlight w:val="white"/>
        </w:rPr>
      </w:pPr>
      <w:r w:rsidRPr="00FC06CB">
        <w:rPr>
          <w:i/>
          <w:sz w:val="22"/>
          <w:szCs w:val="22"/>
          <w:highlight w:val="white"/>
        </w:rPr>
        <w:t>K</w:t>
      </w:r>
      <w:r w:rsidR="00234565" w:rsidRPr="00FC06CB">
        <w:rPr>
          <w:i/>
          <w:sz w:val="22"/>
          <w:szCs w:val="22"/>
          <w:highlight w:val="white"/>
        </w:rPr>
        <w:t>a</w:t>
      </w:r>
      <w:r w:rsidRPr="00FC06CB">
        <w:rPr>
          <w:i/>
          <w:sz w:val="22"/>
          <w:szCs w:val="22"/>
          <w:highlight w:val="white"/>
        </w:rPr>
        <w:t>ncer</w:t>
      </w:r>
      <w:r w:rsidR="00234565" w:rsidRPr="00FC06CB">
        <w:rPr>
          <w:i/>
          <w:sz w:val="22"/>
          <w:szCs w:val="22"/>
          <w:highlight w:val="white"/>
        </w:rPr>
        <w:t>ogene</w:t>
      </w:r>
      <w:r w:rsidRPr="00FC06CB">
        <w:rPr>
          <w:i/>
          <w:sz w:val="22"/>
          <w:szCs w:val="22"/>
          <w:highlight w:val="white"/>
        </w:rPr>
        <w:t>zė</w:t>
      </w:r>
      <w:r w:rsidR="00234565" w:rsidRPr="00FC06CB">
        <w:rPr>
          <w:i/>
          <w:sz w:val="22"/>
          <w:szCs w:val="22"/>
          <w:highlight w:val="white"/>
        </w:rPr>
        <w:t>, mutagene</w:t>
      </w:r>
      <w:r w:rsidRPr="00FC06CB">
        <w:rPr>
          <w:i/>
          <w:sz w:val="22"/>
          <w:szCs w:val="22"/>
          <w:highlight w:val="white"/>
        </w:rPr>
        <w:t>zė</w:t>
      </w:r>
    </w:p>
    <w:p w14:paraId="7F4E20CA" w14:textId="5BA9B82A" w:rsidR="00234565" w:rsidRPr="00FC06CB" w:rsidRDefault="005D57D5" w:rsidP="00234565">
      <w:pPr>
        <w:rPr>
          <w:sz w:val="22"/>
          <w:szCs w:val="22"/>
        </w:rPr>
      </w:pPr>
      <w:r w:rsidRPr="00FC06CB">
        <w:rPr>
          <w:sz w:val="22"/>
          <w:szCs w:val="22"/>
        </w:rPr>
        <w:t>Įrodymų, kad amlodipinas sukeltų genotoksinį ar kancerogeninį poveikį, nėra.</w:t>
      </w:r>
    </w:p>
    <w:p w14:paraId="6F89F815" w14:textId="77777777" w:rsidR="005D554B" w:rsidRPr="00FC06CB" w:rsidRDefault="005D554B" w:rsidP="005D554B">
      <w:pPr>
        <w:rPr>
          <w:snapToGrid w:val="0"/>
          <w:sz w:val="22"/>
          <w:szCs w:val="22"/>
        </w:rPr>
      </w:pPr>
    </w:p>
    <w:p w14:paraId="1AFF4301" w14:textId="77777777" w:rsidR="005D554B" w:rsidRPr="00FC06CB" w:rsidRDefault="005D554B" w:rsidP="005D554B">
      <w:pPr>
        <w:rPr>
          <w:snapToGrid w:val="0"/>
          <w:sz w:val="22"/>
          <w:szCs w:val="22"/>
        </w:rPr>
      </w:pPr>
    </w:p>
    <w:p w14:paraId="4DBA3D20"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t>6.</w:t>
      </w:r>
      <w:r w:rsidRPr="00FC06CB">
        <w:rPr>
          <w:b/>
          <w:bCs/>
          <w:snapToGrid w:val="0"/>
          <w:sz w:val="22"/>
          <w:szCs w:val="22"/>
          <w:lang w:eastAsia="x-none"/>
        </w:rPr>
        <w:tab/>
        <w:t>FARMACINĖ INFORMACIJA</w:t>
      </w:r>
    </w:p>
    <w:p w14:paraId="52C8B309" w14:textId="77777777" w:rsidR="006174A8" w:rsidRPr="00FC06CB" w:rsidRDefault="006174A8" w:rsidP="00842401">
      <w:pPr>
        <w:keepNext/>
        <w:keepLines/>
        <w:tabs>
          <w:tab w:val="left" w:pos="567"/>
        </w:tabs>
        <w:outlineLvl w:val="2"/>
        <w:rPr>
          <w:snapToGrid w:val="0"/>
          <w:sz w:val="22"/>
          <w:szCs w:val="22"/>
        </w:rPr>
      </w:pPr>
    </w:p>
    <w:p w14:paraId="788937EF" w14:textId="77777777" w:rsidR="006174A8" w:rsidRPr="00FC06CB" w:rsidRDefault="006174A8" w:rsidP="006174A8">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6.1</w:t>
      </w:r>
      <w:r w:rsidRPr="00FC06CB">
        <w:rPr>
          <w:b/>
          <w:bCs/>
          <w:snapToGrid w:val="0"/>
          <w:sz w:val="22"/>
          <w:szCs w:val="22"/>
          <w:lang w:eastAsia="x-none"/>
        </w:rPr>
        <w:tab/>
        <w:t>Pagalbinių medžiagų sąrašas</w:t>
      </w:r>
    </w:p>
    <w:p w14:paraId="4333B998" w14:textId="77777777" w:rsidR="006174A8" w:rsidRPr="00FC06CB" w:rsidRDefault="006174A8" w:rsidP="00842401">
      <w:pPr>
        <w:keepNext/>
        <w:keepLines/>
        <w:tabs>
          <w:tab w:val="left" w:pos="567"/>
        </w:tabs>
        <w:outlineLvl w:val="2"/>
        <w:rPr>
          <w:snapToGrid w:val="0"/>
          <w:sz w:val="22"/>
          <w:szCs w:val="22"/>
        </w:rPr>
      </w:pPr>
    </w:p>
    <w:p w14:paraId="3A21EBD9" w14:textId="50C9FF69" w:rsidR="00373C5C" w:rsidRPr="00842401" w:rsidRDefault="00373C5C" w:rsidP="00842401">
      <w:pPr>
        <w:keepNext/>
        <w:keepLines/>
        <w:tabs>
          <w:tab w:val="left" w:pos="567"/>
        </w:tabs>
        <w:outlineLvl w:val="2"/>
        <w:rPr>
          <w:snapToGrid w:val="0"/>
          <w:sz w:val="22"/>
          <w:szCs w:val="22"/>
          <w:u w:val="single"/>
        </w:rPr>
      </w:pPr>
      <w:r w:rsidRPr="00842401">
        <w:rPr>
          <w:snapToGrid w:val="0"/>
          <w:sz w:val="22"/>
          <w:szCs w:val="22"/>
          <w:u w:val="single"/>
        </w:rPr>
        <w:t xml:space="preserve">Tabletės branduolys </w:t>
      </w:r>
    </w:p>
    <w:p w14:paraId="4261B3DB" w14:textId="6DEB80F0" w:rsidR="00373C5C" w:rsidRPr="00FC06CB" w:rsidRDefault="00373C5C" w:rsidP="006145B1">
      <w:pPr>
        <w:tabs>
          <w:tab w:val="left" w:pos="567"/>
        </w:tabs>
        <w:ind w:left="360"/>
        <w:rPr>
          <w:sz w:val="22"/>
          <w:szCs w:val="22"/>
        </w:rPr>
      </w:pPr>
      <w:r w:rsidRPr="00FC06CB">
        <w:rPr>
          <w:sz w:val="22"/>
          <w:szCs w:val="22"/>
        </w:rPr>
        <w:t>Mikrokristalinė celiuliozė</w:t>
      </w:r>
      <w:r w:rsidR="00A475DA">
        <w:rPr>
          <w:sz w:val="22"/>
          <w:szCs w:val="22"/>
        </w:rPr>
        <w:t xml:space="preserve"> (</w:t>
      </w:r>
      <w:r w:rsidRPr="00FC06CB">
        <w:rPr>
          <w:sz w:val="22"/>
          <w:szCs w:val="22"/>
        </w:rPr>
        <w:t>101 tipo</w:t>
      </w:r>
      <w:r w:rsidR="00A475DA">
        <w:rPr>
          <w:sz w:val="22"/>
          <w:szCs w:val="22"/>
        </w:rPr>
        <w:t>)</w:t>
      </w:r>
    </w:p>
    <w:p w14:paraId="393DB219" w14:textId="66C2F88A" w:rsidR="00373C5C" w:rsidRPr="00FC06CB" w:rsidRDefault="00373C5C" w:rsidP="006145B1">
      <w:pPr>
        <w:tabs>
          <w:tab w:val="left" w:pos="567"/>
        </w:tabs>
        <w:ind w:left="360"/>
        <w:rPr>
          <w:sz w:val="22"/>
          <w:szCs w:val="22"/>
        </w:rPr>
      </w:pPr>
      <w:r w:rsidRPr="00FC06CB">
        <w:rPr>
          <w:sz w:val="22"/>
          <w:szCs w:val="22"/>
        </w:rPr>
        <w:t>Kroskarmeliozės natrio druska</w:t>
      </w:r>
    </w:p>
    <w:p w14:paraId="0EE6453F" w14:textId="690E627E" w:rsidR="00373C5C" w:rsidRPr="00FC06CB" w:rsidRDefault="00373C5C" w:rsidP="006145B1">
      <w:pPr>
        <w:tabs>
          <w:tab w:val="left" w:pos="567"/>
        </w:tabs>
        <w:ind w:left="360"/>
        <w:rPr>
          <w:sz w:val="22"/>
          <w:szCs w:val="22"/>
        </w:rPr>
      </w:pPr>
      <w:r w:rsidRPr="00FC06CB">
        <w:rPr>
          <w:sz w:val="22"/>
          <w:szCs w:val="22"/>
        </w:rPr>
        <w:t>Kukurūzų krakmolas</w:t>
      </w:r>
    </w:p>
    <w:p w14:paraId="32FB4566" w14:textId="01E5D85E" w:rsidR="00373C5C" w:rsidRPr="00FC06CB" w:rsidRDefault="00373C5C" w:rsidP="006145B1">
      <w:pPr>
        <w:tabs>
          <w:tab w:val="left" w:pos="567"/>
        </w:tabs>
        <w:ind w:left="360"/>
        <w:rPr>
          <w:sz w:val="22"/>
          <w:szCs w:val="22"/>
        </w:rPr>
      </w:pPr>
      <w:r w:rsidRPr="00FC06CB">
        <w:rPr>
          <w:sz w:val="22"/>
          <w:szCs w:val="22"/>
        </w:rPr>
        <w:t>Hipromeliozė</w:t>
      </w:r>
      <w:r w:rsidR="00A475DA">
        <w:rPr>
          <w:sz w:val="22"/>
          <w:szCs w:val="22"/>
        </w:rPr>
        <w:t xml:space="preserve"> (</w:t>
      </w:r>
      <w:r w:rsidRPr="00FC06CB">
        <w:rPr>
          <w:sz w:val="22"/>
          <w:szCs w:val="22"/>
        </w:rPr>
        <w:t>2910 tipo</w:t>
      </w:r>
      <w:r w:rsidR="00A475DA">
        <w:rPr>
          <w:sz w:val="22"/>
          <w:szCs w:val="22"/>
        </w:rPr>
        <w:t>)</w:t>
      </w:r>
    </w:p>
    <w:p w14:paraId="6CA226C7" w14:textId="2151895D" w:rsidR="00373C5C" w:rsidRPr="00FC06CB" w:rsidRDefault="00373C5C" w:rsidP="006145B1">
      <w:pPr>
        <w:tabs>
          <w:tab w:val="left" w:pos="567"/>
        </w:tabs>
        <w:ind w:left="360"/>
        <w:rPr>
          <w:sz w:val="22"/>
          <w:szCs w:val="22"/>
        </w:rPr>
      </w:pPr>
      <w:r w:rsidRPr="00FC06CB">
        <w:rPr>
          <w:sz w:val="22"/>
          <w:szCs w:val="22"/>
        </w:rPr>
        <w:t>Polisorbatas 80</w:t>
      </w:r>
    </w:p>
    <w:p w14:paraId="23B6A07F" w14:textId="2A026FC1" w:rsidR="00373C5C" w:rsidRPr="00FC06CB" w:rsidRDefault="00E94245" w:rsidP="006145B1">
      <w:pPr>
        <w:tabs>
          <w:tab w:val="left" w:pos="567"/>
        </w:tabs>
        <w:ind w:left="360"/>
        <w:rPr>
          <w:sz w:val="22"/>
          <w:szCs w:val="22"/>
        </w:rPr>
      </w:pPr>
      <w:r>
        <w:rPr>
          <w:sz w:val="22"/>
          <w:szCs w:val="22"/>
        </w:rPr>
        <w:t xml:space="preserve">Bevandenis </w:t>
      </w:r>
      <w:r w:rsidR="00CB4A2C">
        <w:rPr>
          <w:sz w:val="22"/>
          <w:szCs w:val="22"/>
        </w:rPr>
        <w:t xml:space="preserve">koloidinis </w:t>
      </w:r>
      <w:r>
        <w:rPr>
          <w:sz w:val="22"/>
          <w:szCs w:val="22"/>
        </w:rPr>
        <w:t>s</w:t>
      </w:r>
      <w:r w:rsidR="00373C5C" w:rsidRPr="00FC06CB">
        <w:rPr>
          <w:sz w:val="22"/>
          <w:szCs w:val="22"/>
        </w:rPr>
        <w:t>ilicio dioksidas</w:t>
      </w:r>
    </w:p>
    <w:p w14:paraId="3037F9E3" w14:textId="6D68536C" w:rsidR="00373C5C" w:rsidRPr="00FC06CB" w:rsidRDefault="00373C5C" w:rsidP="006145B1">
      <w:pPr>
        <w:tabs>
          <w:tab w:val="left" w:pos="567"/>
        </w:tabs>
        <w:ind w:left="360"/>
        <w:rPr>
          <w:sz w:val="22"/>
          <w:szCs w:val="22"/>
        </w:rPr>
      </w:pPr>
      <w:r w:rsidRPr="00FC06CB">
        <w:rPr>
          <w:sz w:val="22"/>
          <w:szCs w:val="22"/>
        </w:rPr>
        <w:t>Magnio stearatas</w:t>
      </w:r>
    </w:p>
    <w:p w14:paraId="2357B30F" w14:textId="77777777" w:rsidR="00373C5C" w:rsidRPr="00FC06CB" w:rsidRDefault="00373C5C" w:rsidP="00373C5C">
      <w:pPr>
        <w:rPr>
          <w:sz w:val="22"/>
          <w:szCs w:val="22"/>
          <w:u w:val="single"/>
        </w:rPr>
      </w:pPr>
    </w:p>
    <w:p w14:paraId="6E7A3375" w14:textId="3A861428" w:rsidR="00373C5C" w:rsidRPr="00FC06CB" w:rsidRDefault="00E94245" w:rsidP="00373C5C">
      <w:pPr>
        <w:rPr>
          <w:sz w:val="22"/>
          <w:szCs w:val="22"/>
          <w:u w:val="single"/>
        </w:rPr>
      </w:pPr>
      <w:r>
        <w:rPr>
          <w:sz w:val="22"/>
          <w:szCs w:val="22"/>
          <w:u w:val="single"/>
        </w:rPr>
        <w:t>Tabletės p</w:t>
      </w:r>
      <w:r w:rsidR="00373C5C" w:rsidRPr="00FC06CB">
        <w:rPr>
          <w:sz w:val="22"/>
          <w:szCs w:val="22"/>
          <w:u w:val="single"/>
        </w:rPr>
        <w:t>lėvelė</w:t>
      </w:r>
    </w:p>
    <w:p w14:paraId="6114FFF8" w14:textId="2C230249" w:rsidR="00373C5C" w:rsidRPr="006145B1" w:rsidRDefault="00373C5C" w:rsidP="00373C5C">
      <w:pPr>
        <w:rPr>
          <w:i/>
          <w:iCs/>
          <w:sz w:val="22"/>
          <w:szCs w:val="22"/>
        </w:rPr>
      </w:pPr>
      <w:r w:rsidRPr="006145B1">
        <w:rPr>
          <w:i/>
          <w:iCs/>
          <w:sz w:val="22"/>
          <w:szCs w:val="22"/>
        </w:rPr>
        <w:lastRenderedPageBreak/>
        <w:t>OPADRY</w:t>
      </w:r>
      <w:r w:rsidRPr="006145B1">
        <w:rPr>
          <w:i/>
          <w:iCs/>
          <w:sz w:val="22"/>
          <w:szCs w:val="22"/>
          <w:vertAlign w:val="superscript"/>
        </w:rPr>
        <w:t>®</w:t>
      </w:r>
      <w:r w:rsidRPr="006145B1">
        <w:rPr>
          <w:i/>
          <w:iCs/>
          <w:sz w:val="22"/>
          <w:szCs w:val="22"/>
        </w:rPr>
        <w:t xml:space="preserve"> 02B220019 </w:t>
      </w:r>
      <w:r w:rsidR="00E94245">
        <w:rPr>
          <w:i/>
          <w:iCs/>
          <w:sz w:val="22"/>
          <w:szCs w:val="22"/>
        </w:rPr>
        <w:t>Yellow</w:t>
      </w:r>
      <w:r w:rsidRPr="006145B1">
        <w:rPr>
          <w:i/>
          <w:iCs/>
          <w:sz w:val="22"/>
          <w:szCs w:val="22"/>
        </w:rPr>
        <w:t xml:space="preserve"> (</w:t>
      </w:r>
      <w:r w:rsidR="00E94245">
        <w:rPr>
          <w:i/>
          <w:iCs/>
          <w:sz w:val="22"/>
          <w:szCs w:val="22"/>
        </w:rPr>
        <w:t xml:space="preserve">yra </w:t>
      </w:r>
      <w:r w:rsidRPr="006145B1">
        <w:rPr>
          <w:i/>
          <w:iCs/>
          <w:sz w:val="22"/>
          <w:szCs w:val="22"/>
        </w:rPr>
        <w:t>Kliqqo 5 mg/5 mg sudėtyje</w:t>
      </w:r>
      <w:r w:rsidR="00E94245">
        <w:rPr>
          <w:i/>
          <w:iCs/>
          <w:sz w:val="22"/>
          <w:szCs w:val="22"/>
        </w:rPr>
        <w:t>)</w:t>
      </w:r>
    </w:p>
    <w:p w14:paraId="7DACBFA8" w14:textId="62D3B226" w:rsidR="00373C5C" w:rsidRPr="00FC06CB" w:rsidRDefault="00373C5C" w:rsidP="006145B1">
      <w:pPr>
        <w:tabs>
          <w:tab w:val="left" w:pos="567"/>
        </w:tabs>
        <w:ind w:left="360"/>
        <w:rPr>
          <w:sz w:val="22"/>
          <w:szCs w:val="22"/>
        </w:rPr>
      </w:pPr>
      <w:r w:rsidRPr="00FC06CB">
        <w:rPr>
          <w:sz w:val="22"/>
          <w:szCs w:val="22"/>
        </w:rPr>
        <w:t>Hipromeliozė</w:t>
      </w:r>
    </w:p>
    <w:p w14:paraId="674185D1" w14:textId="60033B42" w:rsidR="00373C5C" w:rsidRPr="00FC06CB" w:rsidRDefault="00373C5C" w:rsidP="006145B1">
      <w:pPr>
        <w:tabs>
          <w:tab w:val="left" w:pos="567"/>
        </w:tabs>
        <w:ind w:left="360"/>
        <w:rPr>
          <w:sz w:val="22"/>
          <w:szCs w:val="22"/>
        </w:rPr>
      </w:pPr>
      <w:r w:rsidRPr="00FC06CB">
        <w:rPr>
          <w:sz w:val="22"/>
          <w:szCs w:val="22"/>
        </w:rPr>
        <w:t>Titano dioksidas (E171)</w:t>
      </w:r>
    </w:p>
    <w:p w14:paraId="57B79172" w14:textId="37B09FAA" w:rsidR="00373C5C" w:rsidRPr="00FC06CB" w:rsidRDefault="00373C5C" w:rsidP="006145B1">
      <w:pPr>
        <w:tabs>
          <w:tab w:val="left" w:pos="567"/>
        </w:tabs>
        <w:ind w:left="360"/>
        <w:rPr>
          <w:sz w:val="22"/>
          <w:szCs w:val="22"/>
        </w:rPr>
      </w:pPr>
      <w:r w:rsidRPr="00FC06CB">
        <w:rPr>
          <w:sz w:val="22"/>
          <w:szCs w:val="22"/>
        </w:rPr>
        <w:t>Makrogolis 400</w:t>
      </w:r>
    </w:p>
    <w:p w14:paraId="3853992F" w14:textId="53E97E8E" w:rsidR="00373C5C" w:rsidRPr="00FC06CB" w:rsidRDefault="00373C5C" w:rsidP="006145B1">
      <w:pPr>
        <w:tabs>
          <w:tab w:val="left" w:pos="567"/>
        </w:tabs>
        <w:ind w:left="360"/>
        <w:rPr>
          <w:sz w:val="22"/>
          <w:szCs w:val="22"/>
        </w:rPr>
      </w:pPr>
      <w:r w:rsidRPr="00FC06CB">
        <w:rPr>
          <w:sz w:val="22"/>
          <w:szCs w:val="22"/>
        </w:rPr>
        <w:t>Geltonasis geležies oksidas (E172)</w:t>
      </w:r>
    </w:p>
    <w:p w14:paraId="7A286096" w14:textId="77777777" w:rsidR="00373C5C" w:rsidRPr="00FC06CB" w:rsidRDefault="00373C5C" w:rsidP="00373C5C">
      <w:pPr>
        <w:ind w:left="720"/>
        <w:rPr>
          <w:sz w:val="22"/>
          <w:szCs w:val="22"/>
        </w:rPr>
      </w:pPr>
    </w:p>
    <w:p w14:paraId="7A0E4363" w14:textId="0D95FCA2" w:rsidR="00373C5C" w:rsidRPr="006145B1" w:rsidRDefault="00373C5C" w:rsidP="00373C5C">
      <w:pPr>
        <w:rPr>
          <w:i/>
          <w:iCs/>
          <w:sz w:val="22"/>
          <w:szCs w:val="22"/>
        </w:rPr>
      </w:pPr>
      <w:r w:rsidRPr="006145B1">
        <w:rPr>
          <w:i/>
          <w:iCs/>
          <w:sz w:val="22"/>
          <w:szCs w:val="22"/>
        </w:rPr>
        <w:t>OPADRY</w:t>
      </w:r>
      <w:r w:rsidRPr="006145B1">
        <w:rPr>
          <w:i/>
          <w:iCs/>
          <w:sz w:val="22"/>
          <w:szCs w:val="22"/>
          <w:vertAlign w:val="superscript"/>
        </w:rPr>
        <w:t>®</w:t>
      </w:r>
      <w:r w:rsidRPr="006145B1">
        <w:rPr>
          <w:i/>
          <w:iCs/>
          <w:sz w:val="22"/>
          <w:szCs w:val="22"/>
        </w:rPr>
        <w:t xml:space="preserve"> Y-1-7000 </w:t>
      </w:r>
      <w:r w:rsidR="00E94245">
        <w:rPr>
          <w:i/>
          <w:iCs/>
          <w:sz w:val="22"/>
          <w:szCs w:val="22"/>
        </w:rPr>
        <w:t>White</w:t>
      </w:r>
      <w:r w:rsidRPr="006145B1">
        <w:rPr>
          <w:i/>
          <w:iCs/>
          <w:sz w:val="22"/>
          <w:szCs w:val="22"/>
        </w:rPr>
        <w:t xml:space="preserve"> (</w:t>
      </w:r>
      <w:r w:rsidR="00E94245">
        <w:rPr>
          <w:i/>
          <w:iCs/>
          <w:sz w:val="22"/>
          <w:szCs w:val="22"/>
        </w:rPr>
        <w:t xml:space="preserve">yra </w:t>
      </w:r>
      <w:r w:rsidRPr="006145B1">
        <w:rPr>
          <w:i/>
          <w:iCs/>
          <w:sz w:val="22"/>
          <w:szCs w:val="22"/>
        </w:rPr>
        <w:t>Kliqqo 5 mg/10 mg sudėtyje</w:t>
      </w:r>
      <w:r w:rsidR="00E94245">
        <w:rPr>
          <w:i/>
          <w:iCs/>
          <w:sz w:val="22"/>
          <w:szCs w:val="22"/>
        </w:rPr>
        <w:t>)</w:t>
      </w:r>
    </w:p>
    <w:p w14:paraId="4AA8B670" w14:textId="77777777" w:rsidR="00373C5C" w:rsidRPr="00FC06CB" w:rsidRDefault="00373C5C" w:rsidP="006145B1">
      <w:pPr>
        <w:tabs>
          <w:tab w:val="left" w:pos="567"/>
        </w:tabs>
        <w:ind w:left="360"/>
        <w:rPr>
          <w:sz w:val="22"/>
          <w:szCs w:val="22"/>
        </w:rPr>
      </w:pPr>
      <w:r w:rsidRPr="00FC06CB">
        <w:rPr>
          <w:sz w:val="22"/>
          <w:szCs w:val="22"/>
        </w:rPr>
        <w:t>Hipromeliozė</w:t>
      </w:r>
    </w:p>
    <w:p w14:paraId="6C0FF646" w14:textId="77777777" w:rsidR="00373C5C" w:rsidRPr="00FC06CB" w:rsidRDefault="00373C5C" w:rsidP="006145B1">
      <w:pPr>
        <w:tabs>
          <w:tab w:val="left" w:pos="567"/>
        </w:tabs>
        <w:ind w:left="360"/>
        <w:rPr>
          <w:sz w:val="22"/>
          <w:szCs w:val="22"/>
        </w:rPr>
      </w:pPr>
      <w:r w:rsidRPr="00FC06CB">
        <w:rPr>
          <w:sz w:val="22"/>
          <w:szCs w:val="22"/>
        </w:rPr>
        <w:t>Titano dioksidas</w:t>
      </w:r>
    </w:p>
    <w:p w14:paraId="065381E4" w14:textId="70A3C538" w:rsidR="00373C5C" w:rsidRPr="00FC06CB" w:rsidRDefault="00373C5C" w:rsidP="006145B1">
      <w:pPr>
        <w:tabs>
          <w:tab w:val="left" w:pos="567"/>
        </w:tabs>
        <w:ind w:left="360"/>
        <w:rPr>
          <w:sz w:val="22"/>
          <w:szCs w:val="22"/>
        </w:rPr>
      </w:pPr>
      <w:r w:rsidRPr="00FC06CB">
        <w:rPr>
          <w:sz w:val="22"/>
          <w:szCs w:val="22"/>
        </w:rPr>
        <w:t>Makrogolis 400</w:t>
      </w:r>
    </w:p>
    <w:p w14:paraId="27845699" w14:textId="77777777" w:rsidR="005D554B" w:rsidRPr="00FC06CB" w:rsidRDefault="005D554B" w:rsidP="005D554B">
      <w:pPr>
        <w:rPr>
          <w:snapToGrid w:val="0"/>
          <w:sz w:val="22"/>
          <w:szCs w:val="22"/>
        </w:rPr>
      </w:pPr>
    </w:p>
    <w:p w14:paraId="1AFAE6DA"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6.2</w:t>
      </w:r>
      <w:r w:rsidRPr="00FC06CB">
        <w:rPr>
          <w:b/>
          <w:bCs/>
          <w:snapToGrid w:val="0"/>
          <w:sz w:val="22"/>
          <w:szCs w:val="22"/>
          <w:lang w:eastAsia="x-none"/>
        </w:rPr>
        <w:tab/>
        <w:t>Nesuderinamumas</w:t>
      </w:r>
    </w:p>
    <w:p w14:paraId="267706AC" w14:textId="77777777" w:rsidR="005D554B" w:rsidRPr="00FC06CB" w:rsidRDefault="005D554B" w:rsidP="005D554B">
      <w:pPr>
        <w:rPr>
          <w:snapToGrid w:val="0"/>
          <w:sz w:val="22"/>
          <w:szCs w:val="22"/>
        </w:rPr>
      </w:pPr>
    </w:p>
    <w:p w14:paraId="3F47C748" w14:textId="5E4C07BF" w:rsidR="005D554B" w:rsidRPr="00FC06CB" w:rsidRDefault="005D554B" w:rsidP="005D554B">
      <w:pPr>
        <w:rPr>
          <w:snapToGrid w:val="0"/>
          <w:sz w:val="22"/>
          <w:szCs w:val="22"/>
        </w:rPr>
      </w:pPr>
      <w:r w:rsidRPr="00FC06CB">
        <w:rPr>
          <w:snapToGrid w:val="0"/>
          <w:sz w:val="22"/>
          <w:szCs w:val="22"/>
        </w:rPr>
        <w:t>Duomenys nebūtini.</w:t>
      </w:r>
    </w:p>
    <w:p w14:paraId="68385AA3" w14:textId="77777777" w:rsidR="005D554B" w:rsidRPr="00FC06CB" w:rsidRDefault="005D554B" w:rsidP="005D554B">
      <w:pPr>
        <w:rPr>
          <w:snapToGrid w:val="0"/>
          <w:sz w:val="22"/>
          <w:szCs w:val="22"/>
        </w:rPr>
      </w:pPr>
    </w:p>
    <w:p w14:paraId="54FA0FD5"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6.3</w:t>
      </w:r>
      <w:r w:rsidRPr="00FC06CB">
        <w:rPr>
          <w:b/>
          <w:bCs/>
          <w:snapToGrid w:val="0"/>
          <w:sz w:val="22"/>
          <w:szCs w:val="22"/>
          <w:lang w:eastAsia="x-none"/>
        </w:rPr>
        <w:tab/>
        <w:t>Tinkamumo laikas</w:t>
      </w:r>
    </w:p>
    <w:p w14:paraId="183E3872" w14:textId="77777777" w:rsidR="005D554B" w:rsidRPr="00FC06CB" w:rsidRDefault="005D554B" w:rsidP="005D554B">
      <w:pPr>
        <w:rPr>
          <w:snapToGrid w:val="0"/>
          <w:sz w:val="22"/>
          <w:szCs w:val="22"/>
        </w:rPr>
      </w:pPr>
    </w:p>
    <w:p w14:paraId="26082DA1" w14:textId="5FCC06AB" w:rsidR="005D554B" w:rsidRPr="00FC06CB" w:rsidRDefault="00D309AD" w:rsidP="005D554B">
      <w:pPr>
        <w:rPr>
          <w:snapToGrid w:val="0"/>
          <w:sz w:val="22"/>
          <w:szCs w:val="22"/>
        </w:rPr>
      </w:pPr>
      <w:r>
        <w:rPr>
          <w:snapToGrid w:val="0"/>
          <w:sz w:val="22"/>
          <w:szCs w:val="22"/>
        </w:rPr>
        <w:t>2 metai.</w:t>
      </w:r>
    </w:p>
    <w:p w14:paraId="22CB4684" w14:textId="77777777" w:rsidR="005D554B" w:rsidRPr="00FC06CB" w:rsidRDefault="005D554B" w:rsidP="005D554B">
      <w:pPr>
        <w:rPr>
          <w:snapToGrid w:val="0"/>
          <w:sz w:val="22"/>
          <w:szCs w:val="22"/>
        </w:rPr>
      </w:pPr>
    </w:p>
    <w:p w14:paraId="6B5D054D"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6.4</w:t>
      </w:r>
      <w:r w:rsidRPr="00FC06CB">
        <w:rPr>
          <w:b/>
          <w:bCs/>
          <w:snapToGrid w:val="0"/>
          <w:sz w:val="22"/>
          <w:szCs w:val="22"/>
          <w:lang w:eastAsia="x-none"/>
        </w:rPr>
        <w:tab/>
        <w:t>Specialios laikymo sąlygos</w:t>
      </w:r>
    </w:p>
    <w:p w14:paraId="6AA14285" w14:textId="77777777" w:rsidR="005D554B" w:rsidRPr="00FC06CB" w:rsidRDefault="005D554B" w:rsidP="005D554B">
      <w:pPr>
        <w:rPr>
          <w:snapToGrid w:val="0"/>
          <w:sz w:val="22"/>
          <w:szCs w:val="22"/>
        </w:rPr>
      </w:pPr>
    </w:p>
    <w:p w14:paraId="4781E9B8" w14:textId="5EB94212" w:rsidR="005D554B" w:rsidRPr="00FC06CB" w:rsidRDefault="006174A8" w:rsidP="005D554B">
      <w:pPr>
        <w:rPr>
          <w:snapToGrid w:val="0"/>
          <w:color w:val="0D0D0D"/>
          <w:sz w:val="22"/>
          <w:szCs w:val="22"/>
        </w:rPr>
      </w:pPr>
      <w:r w:rsidRPr="00FC06CB">
        <w:rPr>
          <w:snapToGrid w:val="0"/>
          <w:color w:val="0D0D0D"/>
          <w:sz w:val="22"/>
          <w:szCs w:val="22"/>
        </w:rPr>
        <w:t>Šiam</w:t>
      </w:r>
      <w:r w:rsidR="005D554B" w:rsidRPr="00FC06CB">
        <w:rPr>
          <w:snapToGrid w:val="0"/>
          <w:color w:val="0D0D0D"/>
          <w:sz w:val="22"/>
          <w:szCs w:val="22"/>
        </w:rPr>
        <w:t xml:space="preserve"> vaistini</w:t>
      </w:r>
      <w:r w:rsidRPr="00FC06CB">
        <w:rPr>
          <w:snapToGrid w:val="0"/>
          <w:color w:val="0D0D0D"/>
          <w:sz w:val="22"/>
          <w:szCs w:val="22"/>
        </w:rPr>
        <w:t>am</w:t>
      </w:r>
      <w:r w:rsidR="005D554B" w:rsidRPr="00FC06CB">
        <w:rPr>
          <w:snapToGrid w:val="0"/>
          <w:color w:val="0D0D0D"/>
          <w:sz w:val="22"/>
          <w:szCs w:val="22"/>
        </w:rPr>
        <w:t xml:space="preserve"> preparat</w:t>
      </w:r>
      <w:r w:rsidRPr="00FC06CB">
        <w:rPr>
          <w:snapToGrid w:val="0"/>
          <w:color w:val="0D0D0D"/>
          <w:sz w:val="22"/>
          <w:szCs w:val="22"/>
        </w:rPr>
        <w:t>ui specialių</w:t>
      </w:r>
      <w:r w:rsidR="005D554B" w:rsidRPr="00FC06CB">
        <w:rPr>
          <w:snapToGrid w:val="0"/>
          <w:color w:val="0D0D0D"/>
          <w:sz w:val="22"/>
          <w:szCs w:val="22"/>
        </w:rPr>
        <w:t xml:space="preserve"> laikymo sąlyg</w:t>
      </w:r>
      <w:r w:rsidRPr="00FC06CB">
        <w:rPr>
          <w:snapToGrid w:val="0"/>
          <w:color w:val="0D0D0D"/>
          <w:sz w:val="22"/>
          <w:szCs w:val="22"/>
        </w:rPr>
        <w:t>ų</w:t>
      </w:r>
      <w:r w:rsidR="005D554B" w:rsidRPr="00FC06CB">
        <w:rPr>
          <w:snapToGrid w:val="0"/>
          <w:color w:val="0D0D0D"/>
          <w:sz w:val="22"/>
          <w:szCs w:val="22"/>
        </w:rPr>
        <w:t xml:space="preserve"> </w:t>
      </w:r>
      <w:r w:rsidRPr="00FC06CB">
        <w:rPr>
          <w:snapToGrid w:val="0"/>
          <w:color w:val="0D0D0D"/>
          <w:sz w:val="22"/>
          <w:szCs w:val="22"/>
        </w:rPr>
        <w:t>nereikia</w:t>
      </w:r>
      <w:r w:rsidR="005D554B" w:rsidRPr="00FC06CB">
        <w:rPr>
          <w:snapToGrid w:val="0"/>
          <w:color w:val="0D0D0D"/>
          <w:sz w:val="22"/>
          <w:szCs w:val="22"/>
        </w:rPr>
        <w:t>.</w:t>
      </w:r>
    </w:p>
    <w:p w14:paraId="5DF005EB" w14:textId="77777777" w:rsidR="005D554B" w:rsidRPr="00FC06CB" w:rsidRDefault="005D554B" w:rsidP="005D554B">
      <w:pPr>
        <w:rPr>
          <w:snapToGrid w:val="0"/>
          <w:sz w:val="22"/>
          <w:szCs w:val="22"/>
        </w:rPr>
      </w:pPr>
    </w:p>
    <w:p w14:paraId="5C1FEC8D" w14:textId="35606638"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6.5</w:t>
      </w:r>
      <w:r w:rsidRPr="00FC06CB">
        <w:rPr>
          <w:b/>
          <w:bCs/>
          <w:snapToGrid w:val="0"/>
          <w:sz w:val="22"/>
          <w:szCs w:val="22"/>
          <w:lang w:eastAsia="x-none"/>
        </w:rPr>
        <w:tab/>
        <w:t>Talpyklės pobūdis ir jos turinys</w:t>
      </w:r>
    </w:p>
    <w:p w14:paraId="4FC2B171" w14:textId="77777777" w:rsidR="005D554B" w:rsidRPr="00FC06CB" w:rsidRDefault="005D554B" w:rsidP="005D554B">
      <w:pPr>
        <w:rPr>
          <w:snapToGrid w:val="0"/>
          <w:sz w:val="22"/>
          <w:szCs w:val="22"/>
        </w:rPr>
      </w:pPr>
    </w:p>
    <w:p w14:paraId="7904D003" w14:textId="362679A6" w:rsidR="006174A8" w:rsidRPr="00FC06CB" w:rsidRDefault="006174A8" w:rsidP="006174A8">
      <w:pPr>
        <w:rPr>
          <w:snapToGrid w:val="0"/>
          <w:color w:val="0D0D0D"/>
          <w:sz w:val="22"/>
          <w:szCs w:val="22"/>
        </w:rPr>
      </w:pPr>
      <w:r w:rsidRPr="00FC06CB">
        <w:rPr>
          <w:snapToGrid w:val="0"/>
          <w:color w:val="0D0D0D"/>
          <w:sz w:val="22"/>
          <w:szCs w:val="22"/>
        </w:rPr>
        <w:t xml:space="preserve">Tabletės tiekiamos </w:t>
      </w:r>
      <w:r w:rsidR="00D309AD" w:rsidRPr="00FC06CB">
        <w:rPr>
          <w:snapToGrid w:val="0"/>
          <w:color w:val="0D0D0D"/>
          <w:sz w:val="22"/>
          <w:szCs w:val="22"/>
        </w:rPr>
        <w:t>PVC</w:t>
      </w:r>
      <w:r w:rsidR="00D309AD">
        <w:rPr>
          <w:snapToGrid w:val="0"/>
          <w:color w:val="0D0D0D"/>
          <w:sz w:val="22"/>
          <w:szCs w:val="22"/>
        </w:rPr>
        <w:t xml:space="preserve"> </w:t>
      </w:r>
      <w:r w:rsidR="00D309AD" w:rsidRPr="00FC06CB">
        <w:rPr>
          <w:snapToGrid w:val="0"/>
          <w:color w:val="0D0D0D"/>
          <w:sz w:val="22"/>
          <w:szCs w:val="22"/>
        </w:rPr>
        <w:t>/</w:t>
      </w:r>
      <w:r w:rsidR="00D309AD">
        <w:rPr>
          <w:snapToGrid w:val="0"/>
          <w:color w:val="0D0D0D"/>
          <w:sz w:val="22"/>
          <w:szCs w:val="22"/>
        </w:rPr>
        <w:t xml:space="preserve"> </w:t>
      </w:r>
      <w:r w:rsidR="00D309AD" w:rsidRPr="00FC06CB">
        <w:rPr>
          <w:snapToGrid w:val="0"/>
          <w:color w:val="0D0D0D"/>
          <w:sz w:val="22"/>
          <w:szCs w:val="22"/>
        </w:rPr>
        <w:t>PVDC</w:t>
      </w:r>
      <w:r w:rsidR="00D309AD">
        <w:rPr>
          <w:snapToGrid w:val="0"/>
          <w:color w:val="0D0D0D"/>
          <w:sz w:val="22"/>
          <w:szCs w:val="22"/>
        </w:rPr>
        <w:t xml:space="preserve"> </w:t>
      </w:r>
      <w:r w:rsidR="00D309AD" w:rsidRPr="00FC06CB">
        <w:rPr>
          <w:snapToGrid w:val="0"/>
          <w:color w:val="0D0D0D"/>
          <w:sz w:val="22"/>
          <w:szCs w:val="22"/>
        </w:rPr>
        <w:t>-</w:t>
      </w:r>
      <w:r w:rsidR="00D309AD">
        <w:rPr>
          <w:snapToGrid w:val="0"/>
          <w:color w:val="0D0D0D"/>
          <w:sz w:val="22"/>
          <w:szCs w:val="22"/>
        </w:rPr>
        <w:t xml:space="preserve"> </w:t>
      </w:r>
      <w:r w:rsidR="00D309AD" w:rsidRPr="00FC06CB">
        <w:rPr>
          <w:snapToGrid w:val="0"/>
          <w:color w:val="0D0D0D"/>
          <w:sz w:val="22"/>
          <w:szCs w:val="22"/>
        </w:rPr>
        <w:t xml:space="preserve">Al </w:t>
      </w:r>
      <w:r w:rsidRPr="00FC06CB">
        <w:rPr>
          <w:snapToGrid w:val="0"/>
          <w:color w:val="0D0D0D"/>
          <w:sz w:val="22"/>
          <w:szCs w:val="22"/>
        </w:rPr>
        <w:t>lizdinėse plokštelėse</w:t>
      </w:r>
      <w:r w:rsidR="005614B9">
        <w:rPr>
          <w:snapToGrid w:val="0"/>
          <w:color w:val="0D0D0D"/>
          <w:sz w:val="22"/>
          <w:szCs w:val="22"/>
        </w:rPr>
        <w:t xml:space="preserve"> </w:t>
      </w:r>
      <w:r w:rsidR="005614B9" w:rsidRPr="005614B9">
        <w:rPr>
          <w:snapToGrid w:val="0"/>
          <w:color w:val="0D0D0D"/>
          <w:sz w:val="22"/>
          <w:szCs w:val="22"/>
        </w:rPr>
        <w:t>arba OPA/Al/PVC-Al lizdinė</w:t>
      </w:r>
      <w:r w:rsidR="005614B9">
        <w:rPr>
          <w:snapToGrid w:val="0"/>
          <w:color w:val="0D0D0D"/>
          <w:sz w:val="22"/>
          <w:szCs w:val="22"/>
        </w:rPr>
        <w:t>se</w:t>
      </w:r>
      <w:r w:rsidR="005614B9" w:rsidRPr="005614B9">
        <w:rPr>
          <w:snapToGrid w:val="0"/>
          <w:color w:val="0D0D0D"/>
          <w:sz w:val="22"/>
          <w:szCs w:val="22"/>
        </w:rPr>
        <w:t xml:space="preserve"> plokštelė</w:t>
      </w:r>
      <w:r w:rsidR="005614B9">
        <w:rPr>
          <w:snapToGrid w:val="0"/>
          <w:color w:val="0D0D0D"/>
          <w:sz w:val="22"/>
          <w:szCs w:val="22"/>
        </w:rPr>
        <w:t>se</w:t>
      </w:r>
      <w:r w:rsidR="005614B9" w:rsidRPr="005614B9">
        <w:rPr>
          <w:snapToGrid w:val="0"/>
          <w:color w:val="0D0D0D"/>
          <w:sz w:val="22"/>
          <w:szCs w:val="22"/>
        </w:rPr>
        <w:t>, sutrumpintai Al-Al lizdinė plokštelė</w:t>
      </w:r>
      <w:r w:rsidR="00D309AD">
        <w:rPr>
          <w:snapToGrid w:val="0"/>
          <w:color w:val="0D0D0D"/>
          <w:sz w:val="22"/>
          <w:szCs w:val="22"/>
        </w:rPr>
        <w:t>.</w:t>
      </w:r>
    </w:p>
    <w:p w14:paraId="48AD0BE9" w14:textId="2A20534E" w:rsidR="006174A8" w:rsidRPr="00FC06CB" w:rsidRDefault="006174A8" w:rsidP="006174A8">
      <w:pPr>
        <w:rPr>
          <w:snapToGrid w:val="0"/>
          <w:color w:val="0D0D0D"/>
          <w:sz w:val="22"/>
          <w:szCs w:val="22"/>
        </w:rPr>
      </w:pPr>
      <w:r w:rsidRPr="00FC06CB">
        <w:rPr>
          <w:snapToGrid w:val="0"/>
          <w:color w:val="0D0D0D"/>
          <w:sz w:val="22"/>
          <w:szCs w:val="22"/>
        </w:rPr>
        <w:t xml:space="preserve">Pakuočių dydžiai: 14, 28, 30, </w:t>
      </w:r>
      <w:r w:rsidR="00B33E1A">
        <w:rPr>
          <w:snapToGrid w:val="0"/>
          <w:color w:val="0D0D0D"/>
          <w:sz w:val="22"/>
          <w:szCs w:val="22"/>
        </w:rPr>
        <w:t xml:space="preserve">56, 84, </w:t>
      </w:r>
      <w:r w:rsidRPr="00FC06CB">
        <w:rPr>
          <w:snapToGrid w:val="0"/>
          <w:color w:val="0D0D0D"/>
          <w:sz w:val="22"/>
          <w:szCs w:val="22"/>
        </w:rPr>
        <w:t>90 plėvele dengtų tablečių.</w:t>
      </w:r>
    </w:p>
    <w:p w14:paraId="31AEB70C" w14:textId="77777777" w:rsidR="006174A8" w:rsidRPr="00FC06CB" w:rsidRDefault="006174A8" w:rsidP="006174A8">
      <w:pPr>
        <w:rPr>
          <w:snapToGrid w:val="0"/>
          <w:color w:val="0D0D0D"/>
          <w:sz w:val="22"/>
          <w:szCs w:val="22"/>
        </w:rPr>
      </w:pPr>
    </w:p>
    <w:p w14:paraId="7B1E1C2E" w14:textId="10543257" w:rsidR="005D554B" w:rsidRPr="00FC06CB" w:rsidRDefault="005D554B" w:rsidP="005D554B">
      <w:pPr>
        <w:rPr>
          <w:snapToGrid w:val="0"/>
          <w:sz w:val="22"/>
          <w:szCs w:val="22"/>
        </w:rPr>
      </w:pPr>
      <w:r w:rsidRPr="00FC06CB">
        <w:rPr>
          <w:snapToGrid w:val="0"/>
          <w:color w:val="0D0D0D"/>
          <w:sz w:val="22"/>
          <w:szCs w:val="22"/>
        </w:rPr>
        <w:t>Gali būti tiekiamos ne visų</w:t>
      </w:r>
      <w:r w:rsidRPr="00FC06CB">
        <w:rPr>
          <w:snapToGrid w:val="0"/>
          <w:sz w:val="22"/>
          <w:szCs w:val="22"/>
        </w:rPr>
        <w:t xml:space="preserve"> dydžių pakuotės.</w:t>
      </w:r>
    </w:p>
    <w:p w14:paraId="4D2C12A3" w14:textId="77777777" w:rsidR="005D554B" w:rsidRPr="00FC06CB" w:rsidRDefault="005D554B" w:rsidP="005D554B">
      <w:pPr>
        <w:rPr>
          <w:snapToGrid w:val="0"/>
          <w:sz w:val="22"/>
          <w:szCs w:val="22"/>
        </w:rPr>
      </w:pPr>
    </w:p>
    <w:p w14:paraId="2ED3CFDB" w14:textId="5A987279" w:rsidR="005D554B" w:rsidRPr="00FC06CB" w:rsidRDefault="005D554B" w:rsidP="005D554B">
      <w:pPr>
        <w:keepNext/>
        <w:tabs>
          <w:tab w:val="left" w:pos="567"/>
        </w:tabs>
        <w:spacing w:line="260" w:lineRule="exact"/>
        <w:jc w:val="both"/>
        <w:outlineLvl w:val="3"/>
        <w:rPr>
          <w:b/>
          <w:bCs/>
          <w:snapToGrid w:val="0"/>
          <w:sz w:val="22"/>
          <w:szCs w:val="22"/>
          <w:lang w:eastAsia="x-none"/>
        </w:rPr>
      </w:pPr>
      <w:bookmarkStart w:id="4" w:name="OLE_LINK1"/>
      <w:r w:rsidRPr="00FC06CB">
        <w:rPr>
          <w:b/>
          <w:bCs/>
          <w:snapToGrid w:val="0"/>
          <w:sz w:val="22"/>
          <w:szCs w:val="22"/>
          <w:lang w:eastAsia="x-none"/>
        </w:rPr>
        <w:t>6.6</w:t>
      </w:r>
      <w:r w:rsidRPr="00FC06CB">
        <w:rPr>
          <w:b/>
          <w:bCs/>
          <w:snapToGrid w:val="0"/>
          <w:sz w:val="22"/>
          <w:szCs w:val="22"/>
          <w:lang w:eastAsia="x-none"/>
        </w:rPr>
        <w:tab/>
        <w:t xml:space="preserve">Specialūs reikalavimai atliekoms tvarkyti </w:t>
      </w:r>
    </w:p>
    <w:bookmarkEnd w:id="4"/>
    <w:p w14:paraId="0ED9D9D5" w14:textId="77777777" w:rsidR="005D554B" w:rsidRPr="00FC06CB" w:rsidRDefault="005D554B" w:rsidP="005D554B">
      <w:pPr>
        <w:rPr>
          <w:snapToGrid w:val="0"/>
          <w:sz w:val="22"/>
          <w:szCs w:val="22"/>
        </w:rPr>
      </w:pPr>
    </w:p>
    <w:p w14:paraId="2311273A" w14:textId="1C204FEE" w:rsidR="005D554B" w:rsidRPr="00FC06CB" w:rsidRDefault="005D554B" w:rsidP="005D554B">
      <w:pPr>
        <w:rPr>
          <w:snapToGrid w:val="0"/>
          <w:sz w:val="22"/>
          <w:szCs w:val="22"/>
        </w:rPr>
      </w:pPr>
      <w:r w:rsidRPr="00FC06CB">
        <w:rPr>
          <w:snapToGrid w:val="0"/>
          <w:sz w:val="22"/>
          <w:szCs w:val="22"/>
        </w:rPr>
        <w:t>Specialių reikalavimų nėra.</w:t>
      </w:r>
    </w:p>
    <w:p w14:paraId="641A9889" w14:textId="77777777" w:rsidR="005D554B" w:rsidRPr="00FC06CB" w:rsidRDefault="005D554B" w:rsidP="005D554B">
      <w:pPr>
        <w:rPr>
          <w:snapToGrid w:val="0"/>
          <w:sz w:val="22"/>
          <w:szCs w:val="22"/>
        </w:rPr>
      </w:pPr>
    </w:p>
    <w:p w14:paraId="770101BD" w14:textId="77777777" w:rsidR="005D554B" w:rsidRPr="00FC06CB" w:rsidRDefault="005D554B" w:rsidP="005D554B">
      <w:pPr>
        <w:rPr>
          <w:snapToGrid w:val="0"/>
          <w:sz w:val="22"/>
          <w:szCs w:val="22"/>
        </w:rPr>
      </w:pPr>
    </w:p>
    <w:p w14:paraId="7CACA824"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t>7.</w:t>
      </w:r>
      <w:r w:rsidRPr="00FC06CB">
        <w:rPr>
          <w:b/>
          <w:bCs/>
          <w:snapToGrid w:val="0"/>
          <w:sz w:val="22"/>
          <w:szCs w:val="22"/>
          <w:lang w:eastAsia="x-none"/>
        </w:rPr>
        <w:tab/>
        <w:t>REGISTRUOTOJAS</w:t>
      </w:r>
    </w:p>
    <w:p w14:paraId="06BB7048" w14:textId="77777777" w:rsidR="005D554B" w:rsidRPr="00FC06CB" w:rsidRDefault="005D554B" w:rsidP="005D554B">
      <w:pPr>
        <w:rPr>
          <w:snapToGrid w:val="0"/>
          <w:sz w:val="22"/>
          <w:szCs w:val="22"/>
        </w:rPr>
      </w:pPr>
    </w:p>
    <w:p w14:paraId="2493D8D2" w14:textId="77777777" w:rsidR="00B46EEA" w:rsidRPr="00B46EEA" w:rsidRDefault="00B46EEA" w:rsidP="00B46EEA">
      <w:pPr>
        <w:rPr>
          <w:sz w:val="22"/>
          <w:szCs w:val="22"/>
        </w:rPr>
      </w:pPr>
      <w:r w:rsidRPr="00B46EEA">
        <w:rPr>
          <w:sz w:val="22"/>
          <w:szCs w:val="22"/>
        </w:rPr>
        <w:t xml:space="preserve">Menarini International Operations Luxembourg S.A. </w:t>
      </w:r>
    </w:p>
    <w:p w14:paraId="56F1BD3D" w14:textId="77777777" w:rsidR="00B46EEA" w:rsidRPr="00B46EEA" w:rsidRDefault="00B46EEA" w:rsidP="00B46EEA">
      <w:pPr>
        <w:rPr>
          <w:sz w:val="22"/>
          <w:szCs w:val="22"/>
        </w:rPr>
      </w:pPr>
      <w:r w:rsidRPr="00B46EEA">
        <w:rPr>
          <w:sz w:val="22"/>
          <w:szCs w:val="22"/>
        </w:rPr>
        <w:t xml:space="preserve">1, Avenue de la Gare </w:t>
      </w:r>
    </w:p>
    <w:p w14:paraId="12F5BBE8" w14:textId="77777777" w:rsidR="00B46EEA" w:rsidRPr="00B46EEA" w:rsidRDefault="00B46EEA" w:rsidP="00B46EEA">
      <w:pPr>
        <w:rPr>
          <w:sz w:val="22"/>
          <w:szCs w:val="22"/>
        </w:rPr>
      </w:pPr>
      <w:r w:rsidRPr="00B46EEA">
        <w:rPr>
          <w:sz w:val="22"/>
          <w:szCs w:val="22"/>
        </w:rPr>
        <w:t>L-1611 Luxembourg</w:t>
      </w:r>
    </w:p>
    <w:p w14:paraId="46F77D5D" w14:textId="78367896" w:rsidR="005D554B" w:rsidRPr="00B46EEA" w:rsidRDefault="00B46EEA" w:rsidP="00B46EEA">
      <w:pPr>
        <w:rPr>
          <w:snapToGrid w:val="0"/>
          <w:sz w:val="22"/>
          <w:szCs w:val="22"/>
        </w:rPr>
      </w:pPr>
      <w:r w:rsidRPr="00B46EEA">
        <w:rPr>
          <w:sz w:val="22"/>
          <w:szCs w:val="22"/>
        </w:rPr>
        <w:t>Liuksemburgas</w:t>
      </w:r>
    </w:p>
    <w:p w14:paraId="12C41699" w14:textId="5CBD135E" w:rsidR="00B46EEA" w:rsidRDefault="00B46EEA" w:rsidP="005D554B">
      <w:pPr>
        <w:rPr>
          <w:snapToGrid w:val="0"/>
          <w:sz w:val="22"/>
          <w:szCs w:val="22"/>
        </w:rPr>
      </w:pPr>
    </w:p>
    <w:p w14:paraId="5C9CE72C" w14:textId="77777777" w:rsidR="00B46EEA" w:rsidRPr="00FC06CB" w:rsidRDefault="00B46EEA" w:rsidP="005D554B">
      <w:pPr>
        <w:rPr>
          <w:snapToGrid w:val="0"/>
          <w:sz w:val="22"/>
          <w:szCs w:val="22"/>
        </w:rPr>
      </w:pPr>
    </w:p>
    <w:p w14:paraId="1F912165"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t>8.</w:t>
      </w:r>
      <w:r w:rsidRPr="00FC06CB">
        <w:rPr>
          <w:b/>
          <w:bCs/>
          <w:snapToGrid w:val="0"/>
          <w:sz w:val="22"/>
          <w:szCs w:val="22"/>
          <w:lang w:eastAsia="x-none"/>
        </w:rPr>
        <w:tab/>
        <w:t xml:space="preserve">REGISTRACIJOS PAŽYMĖJIMO NUMERIS (-IAI) </w:t>
      </w:r>
    </w:p>
    <w:p w14:paraId="1DBAD38B" w14:textId="77777777" w:rsidR="005D554B" w:rsidRDefault="005D554B" w:rsidP="005D554B">
      <w:pPr>
        <w:rPr>
          <w:snapToGrid w:val="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34683" w14:paraId="3D8E6980" w14:textId="77777777" w:rsidTr="00D34683">
        <w:tc>
          <w:tcPr>
            <w:tcW w:w="4530" w:type="dxa"/>
          </w:tcPr>
          <w:p w14:paraId="0D0766C2" w14:textId="6438447C" w:rsidR="00D34683" w:rsidRPr="00B47822" w:rsidRDefault="00D34683" w:rsidP="005D554B">
            <w:pPr>
              <w:rPr>
                <w:snapToGrid w:val="0"/>
                <w:sz w:val="22"/>
                <w:szCs w:val="22"/>
                <w:u w:val="single"/>
              </w:rPr>
            </w:pPr>
            <w:r w:rsidRPr="00B47822">
              <w:rPr>
                <w:snapToGrid w:val="0"/>
                <w:sz w:val="22"/>
                <w:szCs w:val="22"/>
                <w:u w:val="single"/>
              </w:rPr>
              <w:t>5 mg/5 mg</w:t>
            </w:r>
          </w:p>
          <w:p w14:paraId="068D0E63" w14:textId="4AD704A3" w:rsidR="00D34683" w:rsidRPr="00B47822" w:rsidRDefault="00D34683" w:rsidP="00D34683">
            <w:pPr>
              <w:rPr>
                <w:snapToGrid w:val="0"/>
                <w:sz w:val="22"/>
                <w:szCs w:val="22"/>
              </w:rPr>
            </w:pPr>
            <w:r w:rsidRPr="00B47822">
              <w:rPr>
                <w:snapToGrid w:val="0"/>
                <w:sz w:val="22"/>
                <w:szCs w:val="22"/>
              </w:rPr>
              <w:t>LT/1/25/5681/002 – N14</w:t>
            </w:r>
          </w:p>
          <w:p w14:paraId="6C6DB159" w14:textId="77777777" w:rsidR="00D34683" w:rsidRPr="00B47822" w:rsidRDefault="00D34683" w:rsidP="00D34683">
            <w:pPr>
              <w:rPr>
                <w:snapToGrid w:val="0"/>
                <w:sz w:val="22"/>
                <w:szCs w:val="22"/>
              </w:rPr>
            </w:pPr>
            <w:r w:rsidRPr="00B47822">
              <w:rPr>
                <w:snapToGrid w:val="0"/>
                <w:sz w:val="22"/>
                <w:szCs w:val="22"/>
              </w:rPr>
              <w:t>LT/1/25/5681/003 – N28</w:t>
            </w:r>
          </w:p>
          <w:p w14:paraId="473984D0" w14:textId="77777777" w:rsidR="00D34683" w:rsidRPr="00B47822" w:rsidRDefault="00D34683" w:rsidP="00D34683">
            <w:pPr>
              <w:rPr>
                <w:snapToGrid w:val="0"/>
                <w:sz w:val="22"/>
                <w:szCs w:val="22"/>
              </w:rPr>
            </w:pPr>
            <w:r w:rsidRPr="00B47822">
              <w:rPr>
                <w:snapToGrid w:val="0"/>
                <w:sz w:val="22"/>
                <w:szCs w:val="22"/>
              </w:rPr>
              <w:t>LT/1/25/5681/004 – N30</w:t>
            </w:r>
          </w:p>
          <w:p w14:paraId="4C27095C" w14:textId="46CFB595" w:rsidR="00FC12FC" w:rsidRDefault="00D34683" w:rsidP="00D34683">
            <w:pPr>
              <w:rPr>
                <w:snapToGrid w:val="0"/>
                <w:sz w:val="22"/>
                <w:szCs w:val="22"/>
              </w:rPr>
            </w:pPr>
            <w:r w:rsidRPr="00B47822">
              <w:rPr>
                <w:snapToGrid w:val="0"/>
                <w:sz w:val="22"/>
                <w:szCs w:val="22"/>
              </w:rPr>
              <w:t>LT/1/25/5681</w:t>
            </w:r>
            <w:r w:rsidRPr="00D8572B">
              <w:rPr>
                <w:rFonts w:eastAsia="Calibri"/>
                <w:sz w:val="22"/>
                <w:lang w:val="sv-SE"/>
              </w:rPr>
              <w:t>/005 – N90</w:t>
            </w:r>
          </w:p>
          <w:p w14:paraId="0343D8BD" w14:textId="77777777" w:rsidR="00D34683" w:rsidRDefault="005614B9" w:rsidP="00FC12FC">
            <w:pPr>
              <w:rPr>
                <w:snapToGrid w:val="0"/>
                <w:sz w:val="22"/>
                <w:szCs w:val="22"/>
              </w:rPr>
            </w:pPr>
            <w:r w:rsidRPr="000172AD">
              <w:rPr>
                <w:snapToGrid w:val="0"/>
                <w:sz w:val="22"/>
                <w:szCs w:val="22"/>
              </w:rPr>
              <w:t>LT/1/25/5681/00</w:t>
            </w:r>
            <w:r>
              <w:rPr>
                <w:snapToGrid w:val="0"/>
                <w:sz w:val="22"/>
                <w:szCs w:val="22"/>
              </w:rPr>
              <w:t>6</w:t>
            </w:r>
            <w:r w:rsidRPr="000172AD">
              <w:rPr>
                <w:snapToGrid w:val="0"/>
                <w:sz w:val="22"/>
                <w:szCs w:val="22"/>
              </w:rPr>
              <w:t xml:space="preserve"> – N</w:t>
            </w:r>
            <w:r>
              <w:rPr>
                <w:snapToGrid w:val="0"/>
                <w:sz w:val="22"/>
                <w:szCs w:val="22"/>
              </w:rPr>
              <w:t>56</w:t>
            </w:r>
          </w:p>
          <w:p w14:paraId="2975EEBF" w14:textId="5CDE7F55" w:rsidR="005614B9" w:rsidRPr="00FC12FC" w:rsidRDefault="005614B9" w:rsidP="00FC12FC">
            <w:pPr>
              <w:rPr>
                <w:sz w:val="22"/>
                <w:szCs w:val="22"/>
              </w:rPr>
            </w:pPr>
            <w:r w:rsidRPr="000172AD">
              <w:rPr>
                <w:snapToGrid w:val="0"/>
                <w:sz w:val="22"/>
                <w:szCs w:val="22"/>
              </w:rPr>
              <w:t>LT/1/25/5681/00</w:t>
            </w:r>
            <w:r>
              <w:rPr>
                <w:snapToGrid w:val="0"/>
                <w:sz w:val="22"/>
                <w:szCs w:val="22"/>
              </w:rPr>
              <w:t>7</w:t>
            </w:r>
            <w:r w:rsidRPr="000172AD">
              <w:rPr>
                <w:snapToGrid w:val="0"/>
                <w:sz w:val="22"/>
                <w:szCs w:val="22"/>
              </w:rPr>
              <w:t xml:space="preserve"> – N</w:t>
            </w:r>
            <w:r>
              <w:rPr>
                <w:snapToGrid w:val="0"/>
                <w:sz w:val="22"/>
                <w:szCs w:val="22"/>
              </w:rPr>
              <w:t>84</w:t>
            </w:r>
          </w:p>
        </w:tc>
        <w:tc>
          <w:tcPr>
            <w:tcW w:w="4530" w:type="dxa"/>
          </w:tcPr>
          <w:p w14:paraId="570DC6E0" w14:textId="77777777" w:rsidR="00D34683" w:rsidRPr="00B47822" w:rsidRDefault="00D34683" w:rsidP="005D554B">
            <w:pPr>
              <w:rPr>
                <w:snapToGrid w:val="0"/>
                <w:sz w:val="22"/>
                <w:szCs w:val="22"/>
                <w:u w:val="single"/>
              </w:rPr>
            </w:pPr>
            <w:r w:rsidRPr="00B47822">
              <w:rPr>
                <w:snapToGrid w:val="0"/>
                <w:sz w:val="22"/>
                <w:szCs w:val="22"/>
                <w:u w:val="single"/>
              </w:rPr>
              <w:t>5 mg/10 mg</w:t>
            </w:r>
          </w:p>
          <w:p w14:paraId="0A7E6D08" w14:textId="7EDB2362" w:rsidR="00D34683" w:rsidRPr="00B47822" w:rsidRDefault="00D34683" w:rsidP="00D34683">
            <w:pPr>
              <w:rPr>
                <w:snapToGrid w:val="0"/>
                <w:sz w:val="22"/>
                <w:szCs w:val="22"/>
              </w:rPr>
            </w:pPr>
            <w:r w:rsidRPr="00B47822">
              <w:rPr>
                <w:snapToGrid w:val="0"/>
                <w:sz w:val="22"/>
                <w:szCs w:val="22"/>
              </w:rPr>
              <w:t>LT/1/25/5682/002 – N14</w:t>
            </w:r>
          </w:p>
          <w:p w14:paraId="2F297F29" w14:textId="77777777" w:rsidR="00D34683" w:rsidRPr="00B47822" w:rsidRDefault="00D34683" w:rsidP="00D34683">
            <w:pPr>
              <w:rPr>
                <w:snapToGrid w:val="0"/>
                <w:sz w:val="22"/>
                <w:szCs w:val="22"/>
              </w:rPr>
            </w:pPr>
            <w:r w:rsidRPr="00B47822">
              <w:rPr>
                <w:snapToGrid w:val="0"/>
                <w:sz w:val="22"/>
                <w:szCs w:val="22"/>
              </w:rPr>
              <w:t>LT/1/25/5682/003 – N28</w:t>
            </w:r>
          </w:p>
          <w:p w14:paraId="660004A9" w14:textId="77777777" w:rsidR="00D34683" w:rsidRPr="00B47822" w:rsidRDefault="00D34683" w:rsidP="00D34683">
            <w:pPr>
              <w:rPr>
                <w:snapToGrid w:val="0"/>
                <w:sz w:val="22"/>
                <w:szCs w:val="22"/>
              </w:rPr>
            </w:pPr>
            <w:r w:rsidRPr="00B47822">
              <w:rPr>
                <w:snapToGrid w:val="0"/>
                <w:sz w:val="22"/>
                <w:szCs w:val="22"/>
              </w:rPr>
              <w:t>LT/1/25/5682/004 – N30</w:t>
            </w:r>
          </w:p>
          <w:p w14:paraId="58C873A7" w14:textId="77777777" w:rsidR="00D34683" w:rsidRDefault="00D34683" w:rsidP="00D34683">
            <w:pPr>
              <w:rPr>
                <w:rFonts w:eastAsia="Calibri"/>
                <w:sz w:val="22"/>
                <w:lang w:val="sv-SE"/>
              </w:rPr>
            </w:pPr>
            <w:r w:rsidRPr="00B47822">
              <w:rPr>
                <w:snapToGrid w:val="0"/>
                <w:sz w:val="22"/>
                <w:szCs w:val="22"/>
              </w:rPr>
              <w:t>LT/1/</w:t>
            </w:r>
            <w:r w:rsidRPr="00D8572B">
              <w:rPr>
                <w:rFonts w:eastAsia="Calibri"/>
                <w:sz w:val="22"/>
                <w:lang w:val="sv-SE"/>
              </w:rPr>
              <w:t>25/5682/005 – N90</w:t>
            </w:r>
          </w:p>
          <w:p w14:paraId="20AEDF79" w14:textId="7B745774" w:rsidR="000172AD" w:rsidRDefault="000172AD" w:rsidP="00D34683">
            <w:pPr>
              <w:rPr>
                <w:snapToGrid w:val="0"/>
                <w:sz w:val="22"/>
                <w:szCs w:val="22"/>
              </w:rPr>
            </w:pPr>
            <w:r w:rsidRPr="000172AD">
              <w:rPr>
                <w:snapToGrid w:val="0"/>
                <w:sz w:val="22"/>
                <w:szCs w:val="22"/>
              </w:rPr>
              <w:t>LT/1/25/568</w:t>
            </w:r>
            <w:r>
              <w:rPr>
                <w:snapToGrid w:val="0"/>
                <w:sz w:val="22"/>
                <w:szCs w:val="22"/>
              </w:rPr>
              <w:t>2</w:t>
            </w:r>
            <w:r w:rsidRPr="000172AD">
              <w:rPr>
                <w:snapToGrid w:val="0"/>
                <w:sz w:val="22"/>
                <w:szCs w:val="22"/>
              </w:rPr>
              <w:t>/00</w:t>
            </w:r>
            <w:r w:rsidR="00520C48">
              <w:rPr>
                <w:snapToGrid w:val="0"/>
                <w:sz w:val="22"/>
                <w:szCs w:val="22"/>
              </w:rPr>
              <w:t>6</w:t>
            </w:r>
            <w:r w:rsidRPr="000172AD">
              <w:rPr>
                <w:snapToGrid w:val="0"/>
                <w:sz w:val="22"/>
                <w:szCs w:val="22"/>
              </w:rPr>
              <w:t xml:space="preserve"> – N</w:t>
            </w:r>
            <w:r>
              <w:rPr>
                <w:snapToGrid w:val="0"/>
                <w:sz w:val="22"/>
                <w:szCs w:val="22"/>
              </w:rPr>
              <w:t>56</w:t>
            </w:r>
          </w:p>
          <w:p w14:paraId="109EF7A0" w14:textId="0A78AFC7" w:rsidR="000172AD" w:rsidRPr="00B47822" w:rsidRDefault="000172AD" w:rsidP="000172AD">
            <w:pPr>
              <w:rPr>
                <w:snapToGrid w:val="0"/>
                <w:sz w:val="22"/>
                <w:szCs w:val="22"/>
              </w:rPr>
            </w:pPr>
            <w:r w:rsidRPr="000172AD">
              <w:rPr>
                <w:snapToGrid w:val="0"/>
                <w:sz w:val="22"/>
                <w:szCs w:val="22"/>
              </w:rPr>
              <w:t>LT/1/25/568</w:t>
            </w:r>
            <w:r>
              <w:rPr>
                <w:snapToGrid w:val="0"/>
                <w:sz w:val="22"/>
                <w:szCs w:val="22"/>
              </w:rPr>
              <w:t>2</w:t>
            </w:r>
            <w:r w:rsidRPr="000172AD">
              <w:rPr>
                <w:snapToGrid w:val="0"/>
                <w:sz w:val="22"/>
                <w:szCs w:val="22"/>
              </w:rPr>
              <w:t>/00</w:t>
            </w:r>
            <w:r w:rsidR="00520C48">
              <w:rPr>
                <w:snapToGrid w:val="0"/>
                <w:sz w:val="22"/>
                <w:szCs w:val="22"/>
              </w:rPr>
              <w:t>7</w:t>
            </w:r>
            <w:r w:rsidRPr="000172AD">
              <w:rPr>
                <w:snapToGrid w:val="0"/>
                <w:sz w:val="22"/>
                <w:szCs w:val="22"/>
              </w:rPr>
              <w:t xml:space="preserve"> – N</w:t>
            </w:r>
            <w:r>
              <w:rPr>
                <w:snapToGrid w:val="0"/>
                <w:sz w:val="22"/>
                <w:szCs w:val="22"/>
              </w:rPr>
              <w:t>84</w:t>
            </w:r>
          </w:p>
        </w:tc>
      </w:tr>
    </w:tbl>
    <w:p w14:paraId="3A55BA68" w14:textId="1A1BAC61" w:rsidR="000172AD" w:rsidRPr="00FC06CB" w:rsidRDefault="000172AD" w:rsidP="005614B9">
      <w:pPr>
        <w:rPr>
          <w:snapToGrid w:val="0"/>
          <w:sz w:val="22"/>
          <w:szCs w:val="22"/>
        </w:rPr>
      </w:pPr>
      <w:r>
        <w:rPr>
          <w:snapToGrid w:val="0"/>
          <w:sz w:val="22"/>
          <w:szCs w:val="22"/>
        </w:rPr>
        <w:t xml:space="preserve">  </w:t>
      </w:r>
    </w:p>
    <w:p w14:paraId="5D8D3930" w14:textId="14AA8803" w:rsidR="001D04B5" w:rsidRPr="00FC06CB" w:rsidRDefault="001D04B5" w:rsidP="005D554B">
      <w:pPr>
        <w:rPr>
          <w:snapToGrid w:val="0"/>
          <w:sz w:val="22"/>
          <w:szCs w:val="22"/>
        </w:rPr>
      </w:pPr>
    </w:p>
    <w:p w14:paraId="26E02A17"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lastRenderedPageBreak/>
        <w:t>9.</w:t>
      </w:r>
      <w:r w:rsidRPr="00FC06CB">
        <w:rPr>
          <w:b/>
          <w:bCs/>
          <w:snapToGrid w:val="0"/>
          <w:sz w:val="22"/>
          <w:szCs w:val="22"/>
          <w:lang w:eastAsia="x-none"/>
        </w:rPr>
        <w:tab/>
        <w:t>REGISTRAVIMO / PERREGISTRAVIMO DATA</w:t>
      </w:r>
    </w:p>
    <w:p w14:paraId="00BB8475" w14:textId="77777777" w:rsidR="005D554B" w:rsidRPr="00FC06CB" w:rsidRDefault="005D554B" w:rsidP="00A475DA">
      <w:pPr>
        <w:keepNext/>
        <w:rPr>
          <w:snapToGrid w:val="0"/>
          <w:sz w:val="22"/>
          <w:szCs w:val="22"/>
        </w:rPr>
      </w:pPr>
    </w:p>
    <w:p w14:paraId="34D536A6" w14:textId="72C7ADE2" w:rsidR="005D554B" w:rsidRPr="00FC06CB" w:rsidRDefault="00B46EEA" w:rsidP="00A475DA">
      <w:pPr>
        <w:keepNext/>
        <w:rPr>
          <w:snapToGrid w:val="0"/>
          <w:sz w:val="22"/>
          <w:szCs w:val="22"/>
        </w:rPr>
      </w:pPr>
      <w:r>
        <w:rPr>
          <w:sz w:val="22"/>
          <w:szCs w:val="24"/>
        </w:rPr>
        <w:t xml:space="preserve">Registravimo data </w:t>
      </w:r>
      <w:r w:rsidR="00D34683">
        <w:rPr>
          <w:sz w:val="22"/>
          <w:szCs w:val="24"/>
        </w:rPr>
        <w:t>2025 m. sausio 2</w:t>
      </w:r>
      <w:r w:rsidR="00E10F5C">
        <w:rPr>
          <w:sz w:val="22"/>
          <w:szCs w:val="24"/>
        </w:rPr>
        <w:t>9</w:t>
      </w:r>
      <w:r w:rsidR="00D34683">
        <w:rPr>
          <w:sz w:val="22"/>
          <w:szCs w:val="24"/>
        </w:rPr>
        <w:t xml:space="preserve"> d.</w:t>
      </w:r>
    </w:p>
    <w:p w14:paraId="3F6363B8" w14:textId="77777777" w:rsidR="005D554B" w:rsidRPr="00FC06CB" w:rsidRDefault="005D554B" w:rsidP="005D554B">
      <w:pPr>
        <w:rPr>
          <w:snapToGrid w:val="0"/>
          <w:sz w:val="22"/>
          <w:szCs w:val="22"/>
        </w:rPr>
      </w:pPr>
    </w:p>
    <w:p w14:paraId="62F561BC" w14:textId="77777777" w:rsidR="005D554B" w:rsidRPr="00FC06CB" w:rsidRDefault="005D554B" w:rsidP="005D554B">
      <w:pPr>
        <w:tabs>
          <w:tab w:val="left" w:pos="567"/>
        </w:tabs>
        <w:rPr>
          <w:snapToGrid w:val="0"/>
          <w:sz w:val="22"/>
          <w:szCs w:val="22"/>
        </w:rPr>
      </w:pPr>
    </w:p>
    <w:p w14:paraId="7AB3459B"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t>10.</w:t>
      </w:r>
      <w:r w:rsidRPr="00FC06CB">
        <w:rPr>
          <w:b/>
          <w:bCs/>
          <w:snapToGrid w:val="0"/>
          <w:sz w:val="22"/>
          <w:szCs w:val="22"/>
          <w:lang w:eastAsia="x-none"/>
        </w:rPr>
        <w:tab/>
        <w:t>TEKSTO PERŽIŪROS DATA</w:t>
      </w:r>
    </w:p>
    <w:p w14:paraId="136C2E34" w14:textId="77777777" w:rsidR="00FC12FC" w:rsidRDefault="00FC12FC" w:rsidP="005D554B">
      <w:pPr>
        <w:rPr>
          <w:snapToGrid w:val="0"/>
          <w:sz w:val="22"/>
          <w:szCs w:val="22"/>
        </w:rPr>
      </w:pPr>
    </w:p>
    <w:p w14:paraId="4A82431E" w14:textId="5DE4E496" w:rsidR="005D554B" w:rsidRDefault="000172AD" w:rsidP="005D554B">
      <w:pPr>
        <w:rPr>
          <w:snapToGrid w:val="0"/>
          <w:sz w:val="22"/>
          <w:szCs w:val="22"/>
        </w:rPr>
      </w:pPr>
      <w:r>
        <w:rPr>
          <w:snapToGrid w:val="0"/>
          <w:sz w:val="22"/>
          <w:szCs w:val="22"/>
        </w:rPr>
        <w:t>2025 m.</w:t>
      </w:r>
      <w:r w:rsidR="00C366C0">
        <w:rPr>
          <w:snapToGrid w:val="0"/>
          <w:sz w:val="22"/>
          <w:szCs w:val="22"/>
        </w:rPr>
        <w:t xml:space="preserve"> liepos 25</w:t>
      </w:r>
      <w:r w:rsidR="00592DB2">
        <w:rPr>
          <w:snapToGrid w:val="0"/>
          <w:sz w:val="22"/>
          <w:szCs w:val="22"/>
        </w:rPr>
        <w:t> d.</w:t>
      </w:r>
    </w:p>
    <w:p w14:paraId="21F8F690" w14:textId="77777777" w:rsidR="00B46EEA" w:rsidRPr="00FC06CB" w:rsidRDefault="00B46EEA" w:rsidP="005D554B">
      <w:pPr>
        <w:rPr>
          <w:snapToGrid w:val="0"/>
          <w:sz w:val="22"/>
          <w:szCs w:val="22"/>
        </w:rPr>
      </w:pPr>
    </w:p>
    <w:p w14:paraId="5836C167" w14:textId="00501394" w:rsidR="001D04B5" w:rsidRDefault="005D554B" w:rsidP="005D554B">
      <w:pPr>
        <w:tabs>
          <w:tab w:val="left" w:pos="5954"/>
          <w:tab w:val="left" w:pos="6237"/>
          <w:tab w:val="left" w:pos="6663"/>
          <w:tab w:val="left" w:pos="6946"/>
        </w:tabs>
        <w:rPr>
          <w:rFonts w:eastAsia="SimSun"/>
          <w:color w:val="0000FF"/>
          <w:sz w:val="22"/>
          <w:szCs w:val="22"/>
          <w:u w:val="single"/>
        </w:rPr>
      </w:pPr>
      <w:r w:rsidRPr="00FC06CB">
        <w:rPr>
          <w:rFonts w:eastAsia="SimSun"/>
          <w:sz w:val="22"/>
          <w:szCs w:val="22"/>
        </w:rPr>
        <w:t>Išsami informacija apie šį vaistinį preparatą pateikiama Valstybinės vaistų kontrolės tarnybos prie Lietuvos Respublikos sveikatos apsaugos ministerijos tinklalapyje</w:t>
      </w:r>
      <w:r w:rsidRPr="00FC06CB">
        <w:rPr>
          <w:rFonts w:eastAsia="SimSun"/>
          <w:i/>
          <w:sz w:val="22"/>
          <w:szCs w:val="22"/>
        </w:rPr>
        <w:t xml:space="preserve"> </w:t>
      </w:r>
      <w:hyperlink r:id="rId8" w:history="1">
        <w:r w:rsidR="00FD2E53" w:rsidRPr="00FD2E53">
          <w:rPr>
            <w:rStyle w:val="Hipersaitas"/>
            <w:rFonts w:eastAsia="SimSun"/>
            <w:sz w:val="22"/>
            <w:szCs w:val="22"/>
          </w:rPr>
          <w:t>https://vvkt.lrv.lt/lt</w:t>
        </w:r>
      </w:hyperlink>
    </w:p>
    <w:p w14:paraId="176D0CE7" w14:textId="77777777" w:rsidR="001D04B5" w:rsidRDefault="001D04B5">
      <w:pPr>
        <w:rPr>
          <w:rFonts w:eastAsia="SimSun"/>
          <w:color w:val="0000FF"/>
          <w:sz w:val="22"/>
          <w:szCs w:val="22"/>
          <w:u w:val="single"/>
        </w:rPr>
      </w:pPr>
      <w:r>
        <w:rPr>
          <w:rFonts w:eastAsia="SimSun"/>
          <w:color w:val="0000FF"/>
          <w:sz w:val="22"/>
          <w:szCs w:val="22"/>
          <w:u w:val="single"/>
        </w:rPr>
        <w:br w:type="page"/>
      </w:r>
    </w:p>
    <w:p w14:paraId="3329CAB9" w14:textId="77777777" w:rsidR="009C7D4C" w:rsidRPr="009C7D4C" w:rsidRDefault="009C7D4C" w:rsidP="009C7D4C">
      <w:pPr>
        <w:rPr>
          <w:sz w:val="22"/>
          <w:szCs w:val="22"/>
        </w:rPr>
      </w:pPr>
    </w:p>
    <w:p w14:paraId="6552DB0B" w14:textId="77777777" w:rsidR="009C7D4C" w:rsidRPr="009C7D4C" w:rsidRDefault="009C7D4C" w:rsidP="009C7D4C">
      <w:pPr>
        <w:rPr>
          <w:sz w:val="22"/>
          <w:szCs w:val="22"/>
        </w:rPr>
      </w:pPr>
    </w:p>
    <w:p w14:paraId="36AA2BE8" w14:textId="77777777" w:rsidR="009C7D4C" w:rsidRPr="009C7D4C" w:rsidRDefault="009C7D4C" w:rsidP="009C7D4C">
      <w:pPr>
        <w:rPr>
          <w:sz w:val="22"/>
          <w:szCs w:val="22"/>
        </w:rPr>
      </w:pPr>
    </w:p>
    <w:p w14:paraId="3963473C" w14:textId="77777777" w:rsidR="009C7D4C" w:rsidRPr="009C7D4C" w:rsidRDefault="009C7D4C" w:rsidP="009C7D4C">
      <w:pPr>
        <w:rPr>
          <w:sz w:val="22"/>
          <w:szCs w:val="22"/>
        </w:rPr>
      </w:pPr>
    </w:p>
    <w:p w14:paraId="30B0AE7A" w14:textId="77777777" w:rsidR="009C7D4C" w:rsidRPr="009C7D4C" w:rsidRDefault="009C7D4C" w:rsidP="009C7D4C">
      <w:pPr>
        <w:rPr>
          <w:sz w:val="22"/>
          <w:szCs w:val="22"/>
        </w:rPr>
      </w:pPr>
    </w:p>
    <w:p w14:paraId="05224475" w14:textId="77777777" w:rsidR="009C7D4C" w:rsidRPr="009C7D4C" w:rsidRDefault="009C7D4C" w:rsidP="009C7D4C">
      <w:pPr>
        <w:rPr>
          <w:sz w:val="22"/>
          <w:szCs w:val="22"/>
        </w:rPr>
      </w:pPr>
    </w:p>
    <w:p w14:paraId="0EA8F095" w14:textId="77777777" w:rsidR="009C7D4C" w:rsidRPr="009C7D4C" w:rsidRDefault="009C7D4C" w:rsidP="009C7D4C">
      <w:pPr>
        <w:rPr>
          <w:sz w:val="22"/>
          <w:szCs w:val="22"/>
        </w:rPr>
      </w:pPr>
    </w:p>
    <w:p w14:paraId="022240D3" w14:textId="77777777" w:rsidR="009C7D4C" w:rsidRPr="009C7D4C" w:rsidRDefault="009C7D4C" w:rsidP="009C7D4C">
      <w:pPr>
        <w:rPr>
          <w:sz w:val="22"/>
          <w:szCs w:val="22"/>
        </w:rPr>
      </w:pPr>
    </w:p>
    <w:p w14:paraId="771D9712" w14:textId="77777777" w:rsidR="009C7D4C" w:rsidRPr="009C7D4C" w:rsidRDefault="009C7D4C" w:rsidP="009C7D4C">
      <w:pPr>
        <w:rPr>
          <w:sz w:val="22"/>
          <w:szCs w:val="22"/>
        </w:rPr>
      </w:pPr>
    </w:p>
    <w:p w14:paraId="45398521" w14:textId="77777777" w:rsidR="009C7D4C" w:rsidRPr="009C7D4C" w:rsidRDefault="009C7D4C" w:rsidP="009C7D4C">
      <w:pPr>
        <w:rPr>
          <w:sz w:val="22"/>
          <w:szCs w:val="22"/>
        </w:rPr>
      </w:pPr>
    </w:p>
    <w:p w14:paraId="4AB509A5" w14:textId="77777777" w:rsidR="009C7D4C" w:rsidRPr="009C7D4C" w:rsidRDefault="009C7D4C" w:rsidP="009C7D4C">
      <w:pPr>
        <w:rPr>
          <w:sz w:val="22"/>
          <w:szCs w:val="22"/>
        </w:rPr>
      </w:pPr>
    </w:p>
    <w:p w14:paraId="1E3FE3CC" w14:textId="77777777" w:rsidR="009C7D4C" w:rsidRPr="009C7D4C" w:rsidRDefault="009C7D4C" w:rsidP="009C7D4C">
      <w:pPr>
        <w:tabs>
          <w:tab w:val="left" w:pos="1080"/>
        </w:tabs>
        <w:rPr>
          <w:sz w:val="22"/>
          <w:szCs w:val="22"/>
        </w:rPr>
      </w:pPr>
    </w:p>
    <w:p w14:paraId="1412CF52" w14:textId="77777777" w:rsidR="009C7D4C" w:rsidRPr="009C7D4C" w:rsidRDefault="009C7D4C" w:rsidP="009C7D4C">
      <w:pPr>
        <w:rPr>
          <w:sz w:val="22"/>
          <w:szCs w:val="22"/>
        </w:rPr>
      </w:pPr>
    </w:p>
    <w:p w14:paraId="30A837D5" w14:textId="77777777" w:rsidR="009C7D4C" w:rsidRPr="009C7D4C" w:rsidRDefault="009C7D4C" w:rsidP="009C7D4C">
      <w:pPr>
        <w:rPr>
          <w:sz w:val="22"/>
          <w:szCs w:val="22"/>
        </w:rPr>
      </w:pPr>
    </w:p>
    <w:p w14:paraId="4072C550" w14:textId="77777777" w:rsidR="009C7D4C" w:rsidRPr="009C7D4C" w:rsidRDefault="009C7D4C" w:rsidP="009C7D4C">
      <w:pPr>
        <w:rPr>
          <w:sz w:val="22"/>
          <w:szCs w:val="22"/>
        </w:rPr>
      </w:pPr>
    </w:p>
    <w:p w14:paraId="0E086D3A" w14:textId="77777777" w:rsidR="009C7D4C" w:rsidRPr="009C7D4C" w:rsidRDefault="009C7D4C" w:rsidP="009C7D4C">
      <w:pPr>
        <w:rPr>
          <w:sz w:val="22"/>
          <w:szCs w:val="22"/>
        </w:rPr>
      </w:pPr>
    </w:p>
    <w:p w14:paraId="7452F168" w14:textId="77777777" w:rsidR="009C7D4C" w:rsidRPr="009C7D4C" w:rsidRDefault="009C7D4C" w:rsidP="009C7D4C">
      <w:pPr>
        <w:rPr>
          <w:sz w:val="22"/>
          <w:szCs w:val="22"/>
        </w:rPr>
      </w:pPr>
    </w:p>
    <w:p w14:paraId="2D040A7C" w14:textId="77777777" w:rsidR="009C7D4C" w:rsidRPr="009C7D4C" w:rsidRDefault="009C7D4C" w:rsidP="009C7D4C">
      <w:pPr>
        <w:rPr>
          <w:sz w:val="22"/>
          <w:szCs w:val="22"/>
        </w:rPr>
      </w:pPr>
    </w:p>
    <w:p w14:paraId="0F12F983" w14:textId="77777777" w:rsidR="009C7D4C" w:rsidRPr="009C7D4C" w:rsidRDefault="009C7D4C" w:rsidP="009C7D4C">
      <w:pPr>
        <w:rPr>
          <w:sz w:val="22"/>
          <w:szCs w:val="22"/>
        </w:rPr>
      </w:pPr>
    </w:p>
    <w:p w14:paraId="65FACE7C" w14:textId="77777777" w:rsidR="009C7D4C" w:rsidRPr="009C7D4C" w:rsidRDefault="009C7D4C" w:rsidP="009C7D4C">
      <w:pPr>
        <w:keepNext/>
        <w:jc w:val="center"/>
        <w:outlineLvl w:val="1"/>
        <w:rPr>
          <w:b/>
          <w:bCs/>
          <w:sz w:val="22"/>
          <w:szCs w:val="22"/>
        </w:rPr>
      </w:pPr>
    </w:p>
    <w:p w14:paraId="61D05837" w14:textId="77777777" w:rsidR="009C7D4C" w:rsidRPr="009C7D4C" w:rsidRDefault="009C7D4C" w:rsidP="009C7D4C">
      <w:pPr>
        <w:keepNext/>
        <w:jc w:val="center"/>
        <w:outlineLvl w:val="1"/>
        <w:rPr>
          <w:b/>
          <w:bCs/>
          <w:sz w:val="22"/>
          <w:szCs w:val="22"/>
        </w:rPr>
      </w:pPr>
    </w:p>
    <w:p w14:paraId="10D528C6" w14:textId="77777777" w:rsidR="009C7D4C" w:rsidRPr="009C7D4C" w:rsidRDefault="009C7D4C" w:rsidP="009C7D4C">
      <w:pPr>
        <w:keepNext/>
        <w:jc w:val="center"/>
        <w:outlineLvl w:val="1"/>
        <w:rPr>
          <w:b/>
          <w:bCs/>
          <w:sz w:val="22"/>
          <w:szCs w:val="22"/>
        </w:rPr>
      </w:pPr>
    </w:p>
    <w:p w14:paraId="5C89F1E5" w14:textId="77777777" w:rsidR="009C7D4C" w:rsidRPr="009C7D4C" w:rsidRDefault="009C7D4C" w:rsidP="009C7D4C">
      <w:pPr>
        <w:keepNext/>
        <w:jc w:val="center"/>
        <w:outlineLvl w:val="1"/>
        <w:rPr>
          <w:b/>
          <w:bCs/>
          <w:sz w:val="22"/>
          <w:szCs w:val="22"/>
        </w:rPr>
      </w:pPr>
      <w:r w:rsidRPr="009C7D4C">
        <w:rPr>
          <w:b/>
          <w:bCs/>
          <w:sz w:val="22"/>
          <w:szCs w:val="22"/>
        </w:rPr>
        <w:t>II PRIEDAS</w:t>
      </w:r>
    </w:p>
    <w:p w14:paraId="3311C059" w14:textId="77777777" w:rsidR="009C7D4C" w:rsidRPr="009C7D4C" w:rsidRDefault="009C7D4C" w:rsidP="009C7D4C">
      <w:pPr>
        <w:rPr>
          <w:b/>
          <w:i/>
          <w:sz w:val="22"/>
          <w:szCs w:val="22"/>
        </w:rPr>
      </w:pPr>
    </w:p>
    <w:p w14:paraId="4B0CEE39" w14:textId="77777777" w:rsidR="009C7D4C" w:rsidRPr="009C7D4C" w:rsidRDefault="009C7D4C" w:rsidP="009C7D4C">
      <w:pPr>
        <w:jc w:val="center"/>
        <w:rPr>
          <w:i/>
          <w:sz w:val="22"/>
          <w:szCs w:val="22"/>
        </w:rPr>
      </w:pPr>
      <w:r w:rsidRPr="009C7D4C">
        <w:rPr>
          <w:b/>
          <w:sz w:val="22"/>
          <w:szCs w:val="22"/>
        </w:rPr>
        <w:t>REGISTRACIJOS SĄLYGOS</w:t>
      </w:r>
    </w:p>
    <w:p w14:paraId="4A1BDD05" w14:textId="77777777" w:rsidR="009C7D4C" w:rsidRPr="009C7D4C" w:rsidRDefault="009C7D4C" w:rsidP="009C7D4C">
      <w:pPr>
        <w:ind w:left="1701" w:right="1416" w:hanging="708"/>
        <w:rPr>
          <w:sz w:val="22"/>
          <w:szCs w:val="22"/>
        </w:rPr>
      </w:pPr>
    </w:p>
    <w:p w14:paraId="29FADA44" w14:textId="77777777" w:rsidR="009C7D4C" w:rsidRPr="009C7D4C" w:rsidRDefault="009C7D4C" w:rsidP="009C7D4C">
      <w:pPr>
        <w:ind w:left="1701" w:right="1416" w:hanging="708"/>
        <w:rPr>
          <w:b/>
          <w:sz w:val="22"/>
          <w:szCs w:val="22"/>
        </w:rPr>
      </w:pPr>
      <w:r w:rsidRPr="009C7D4C">
        <w:rPr>
          <w:b/>
          <w:sz w:val="22"/>
          <w:szCs w:val="22"/>
        </w:rPr>
        <w:t>A.</w:t>
      </w:r>
      <w:r w:rsidRPr="009C7D4C">
        <w:rPr>
          <w:b/>
          <w:sz w:val="22"/>
          <w:szCs w:val="22"/>
        </w:rPr>
        <w:tab/>
        <w:t>GAMINTOJAS (-AI), ATSAKINGAS (-I) UŽ SERIJŲ IŠLEIDIMĄ</w:t>
      </w:r>
    </w:p>
    <w:p w14:paraId="17942731" w14:textId="77777777" w:rsidR="009C7D4C" w:rsidRPr="009C7D4C" w:rsidRDefault="009C7D4C" w:rsidP="009C7D4C">
      <w:pPr>
        <w:ind w:left="1080"/>
        <w:rPr>
          <w:sz w:val="22"/>
          <w:szCs w:val="22"/>
        </w:rPr>
      </w:pPr>
    </w:p>
    <w:p w14:paraId="29B03707" w14:textId="77777777" w:rsidR="009C7D4C" w:rsidRPr="009C7D4C" w:rsidRDefault="009C7D4C" w:rsidP="009C7D4C">
      <w:pPr>
        <w:tabs>
          <w:tab w:val="left" w:pos="1620"/>
        </w:tabs>
        <w:ind w:left="900" w:firstLine="180"/>
        <w:rPr>
          <w:sz w:val="22"/>
          <w:szCs w:val="22"/>
        </w:rPr>
      </w:pPr>
      <w:r w:rsidRPr="009C7D4C">
        <w:rPr>
          <w:b/>
          <w:sz w:val="22"/>
          <w:szCs w:val="22"/>
        </w:rPr>
        <w:t>B.</w:t>
      </w:r>
      <w:r w:rsidRPr="009C7D4C">
        <w:rPr>
          <w:b/>
          <w:sz w:val="22"/>
          <w:szCs w:val="22"/>
        </w:rPr>
        <w:tab/>
        <w:t>TIEKIMO IR VARTOJIMO SĄLYGOS AR APRIBOJIMAI</w:t>
      </w:r>
    </w:p>
    <w:p w14:paraId="683BD22B" w14:textId="77777777" w:rsidR="009C7D4C" w:rsidRPr="009C7D4C" w:rsidRDefault="009C7D4C" w:rsidP="009C7D4C">
      <w:pPr>
        <w:rPr>
          <w:sz w:val="22"/>
          <w:szCs w:val="22"/>
        </w:rPr>
      </w:pPr>
    </w:p>
    <w:p w14:paraId="59FAB886" w14:textId="77777777" w:rsidR="009C7D4C" w:rsidRPr="009C7D4C" w:rsidRDefault="009C7D4C" w:rsidP="009C7D4C">
      <w:pPr>
        <w:rPr>
          <w:sz w:val="22"/>
          <w:szCs w:val="22"/>
        </w:rPr>
      </w:pPr>
    </w:p>
    <w:p w14:paraId="0285E505" w14:textId="77777777" w:rsidR="009C7D4C" w:rsidRPr="009C7D4C" w:rsidRDefault="009C7D4C" w:rsidP="009C7D4C">
      <w:pPr>
        <w:tabs>
          <w:tab w:val="left" w:pos="540"/>
        </w:tabs>
        <w:rPr>
          <w:b/>
          <w:sz w:val="22"/>
          <w:szCs w:val="22"/>
        </w:rPr>
      </w:pPr>
      <w:r w:rsidRPr="004C7FBD">
        <w:br w:type="page"/>
      </w:r>
      <w:r w:rsidRPr="009C7D4C">
        <w:rPr>
          <w:b/>
          <w:sz w:val="22"/>
          <w:szCs w:val="22"/>
        </w:rPr>
        <w:lastRenderedPageBreak/>
        <w:t>A.</w:t>
      </w:r>
      <w:r w:rsidRPr="009C7D4C">
        <w:rPr>
          <w:b/>
          <w:sz w:val="22"/>
          <w:szCs w:val="22"/>
        </w:rPr>
        <w:tab/>
        <w:t>GAMINTOJAS (-AI), ATSAKINGAS (-I) UŽ SERIJŲ IŠLEIDIMĄ</w:t>
      </w:r>
    </w:p>
    <w:p w14:paraId="65AF995A" w14:textId="77777777" w:rsidR="009C7D4C" w:rsidRPr="009C7D4C" w:rsidRDefault="009C7D4C" w:rsidP="009C7D4C">
      <w:pPr>
        <w:rPr>
          <w:sz w:val="22"/>
          <w:szCs w:val="22"/>
        </w:rPr>
      </w:pPr>
    </w:p>
    <w:p w14:paraId="1C9AF5CE" w14:textId="77777777" w:rsidR="009C7D4C" w:rsidRPr="009C7D4C" w:rsidRDefault="009C7D4C" w:rsidP="009C7D4C">
      <w:pPr>
        <w:jc w:val="both"/>
        <w:rPr>
          <w:sz w:val="22"/>
          <w:szCs w:val="22"/>
        </w:rPr>
      </w:pPr>
      <w:r w:rsidRPr="009C7D4C">
        <w:rPr>
          <w:sz w:val="22"/>
          <w:szCs w:val="22"/>
          <w:u w:val="single"/>
        </w:rPr>
        <w:t>Gamintojo (-ų), atsakingo (-ų) už serijų išleidimą, pavadinimas (-ai) ir adresas (-ai)</w:t>
      </w:r>
    </w:p>
    <w:p w14:paraId="7FD49DB9" w14:textId="77777777" w:rsidR="009C7D4C" w:rsidRPr="00203A4C" w:rsidRDefault="009C7D4C" w:rsidP="009C7D4C">
      <w:pPr>
        <w:rPr>
          <w:sz w:val="22"/>
          <w:szCs w:val="22"/>
        </w:rPr>
      </w:pPr>
    </w:p>
    <w:p w14:paraId="13EA20F2" w14:textId="77777777" w:rsidR="003F4030" w:rsidRPr="00203A4C" w:rsidRDefault="003F4030" w:rsidP="003F4030">
      <w:pPr>
        <w:rPr>
          <w:sz w:val="22"/>
          <w:szCs w:val="22"/>
        </w:rPr>
      </w:pPr>
      <w:r w:rsidRPr="00203A4C">
        <w:rPr>
          <w:sz w:val="22"/>
          <w:szCs w:val="22"/>
        </w:rPr>
        <w:t>Saneca Pharmaceuticals, a.s.</w:t>
      </w:r>
    </w:p>
    <w:p w14:paraId="17FEA6AE" w14:textId="7A1221F1" w:rsidR="003F4030" w:rsidRPr="00203A4C" w:rsidRDefault="003F4030" w:rsidP="003F4030">
      <w:pPr>
        <w:rPr>
          <w:sz w:val="22"/>
          <w:szCs w:val="22"/>
        </w:rPr>
      </w:pPr>
      <w:r w:rsidRPr="00203A4C">
        <w:rPr>
          <w:sz w:val="22"/>
          <w:szCs w:val="22"/>
        </w:rPr>
        <w:t>Nitrianska 100, 920 27 Hlohovec</w:t>
      </w:r>
    </w:p>
    <w:p w14:paraId="24AD1A4E" w14:textId="5155F54B" w:rsidR="00203A4C" w:rsidRPr="00203A4C" w:rsidRDefault="00203A4C" w:rsidP="003F4030">
      <w:pPr>
        <w:rPr>
          <w:sz w:val="22"/>
          <w:szCs w:val="22"/>
        </w:rPr>
      </w:pPr>
      <w:r w:rsidRPr="00203A4C">
        <w:rPr>
          <w:sz w:val="22"/>
          <w:szCs w:val="22"/>
        </w:rPr>
        <w:t>Slovakija</w:t>
      </w:r>
    </w:p>
    <w:p w14:paraId="322A5E03" w14:textId="77777777" w:rsidR="009C7D4C" w:rsidRPr="009C7D4C" w:rsidRDefault="009C7D4C" w:rsidP="009C7D4C">
      <w:pPr>
        <w:rPr>
          <w:sz w:val="22"/>
          <w:szCs w:val="22"/>
        </w:rPr>
      </w:pPr>
    </w:p>
    <w:p w14:paraId="1E65679E" w14:textId="77777777" w:rsidR="009C7D4C" w:rsidRPr="009C7D4C" w:rsidRDefault="009C7D4C" w:rsidP="009C7D4C">
      <w:pPr>
        <w:rPr>
          <w:sz w:val="22"/>
          <w:szCs w:val="22"/>
        </w:rPr>
      </w:pPr>
    </w:p>
    <w:p w14:paraId="3344D9A9" w14:textId="77777777" w:rsidR="009C7D4C" w:rsidRPr="009C7D4C" w:rsidRDefault="009C7D4C" w:rsidP="009C7D4C">
      <w:pPr>
        <w:suppressLineNumbers/>
        <w:ind w:left="567" w:hanging="567"/>
        <w:rPr>
          <w:sz w:val="22"/>
          <w:szCs w:val="22"/>
        </w:rPr>
      </w:pPr>
      <w:r w:rsidRPr="009C7D4C">
        <w:rPr>
          <w:b/>
          <w:sz w:val="22"/>
          <w:szCs w:val="22"/>
        </w:rPr>
        <w:t>B.</w:t>
      </w:r>
      <w:r w:rsidRPr="009C7D4C">
        <w:rPr>
          <w:b/>
          <w:sz w:val="22"/>
          <w:szCs w:val="22"/>
        </w:rPr>
        <w:tab/>
        <w:t xml:space="preserve">TIEKIMO IR VARTOJIMO SĄLYGOS AR APRIBOJIMAI </w:t>
      </w:r>
    </w:p>
    <w:p w14:paraId="735F0A40" w14:textId="77777777" w:rsidR="009C7D4C" w:rsidRPr="009C7D4C" w:rsidRDefault="009C7D4C" w:rsidP="009C7D4C">
      <w:pPr>
        <w:rPr>
          <w:sz w:val="22"/>
          <w:szCs w:val="22"/>
        </w:rPr>
      </w:pPr>
    </w:p>
    <w:p w14:paraId="20191BA2" w14:textId="77777777" w:rsidR="009C7D4C" w:rsidRPr="009C7D4C" w:rsidRDefault="009C7D4C" w:rsidP="009C7D4C">
      <w:pPr>
        <w:rPr>
          <w:sz w:val="22"/>
          <w:szCs w:val="22"/>
        </w:rPr>
      </w:pPr>
      <w:r w:rsidRPr="009C7D4C">
        <w:rPr>
          <w:sz w:val="22"/>
          <w:szCs w:val="22"/>
        </w:rPr>
        <w:t>Receptinis vaistinis preparatas.</w:t>
      </w:r>
    </w:p>
    <w:p w14:paraId="7E45DC5B" w14:textId="77777777" w:rsidR="009C7D4C" w:rsidRPr="009C7D4C" w:rsidRDefault="009C7D4C" w:rsidP="009C7D4C">
      <w:pPr>
        <w:rPr>
          <w:sz w:val="22"/>
          <w:szCs w:val="22"/>
        </w:rPr>
      </w:pPr>
    </w:p>
    <w:p w14:paraId="59238C56" w14:textId="77777777" w:rsidR="009C7D4C" w:rsidRPr="009C7D4C" w:rsidRDefault="009C7D4C" w:rsidP="009C7D4C">
      <w:pPr>
        <w:rPr>
          <w:sz w:val="22"/>
          <w:szCs w:val="22"/>
        </w:rPr>
      </w:pPr>
    </w:p>
    <w:p w14:paraId="43CBB40E" w14:textId="77777777" w:rsidR="009C7D4C" w:rsidRPr="004C7FBD" w:rsidRDefault="009C7D4C" w:rsidP="009C7D4C">
      <w:r w:rsidRPr="009C7D4C">
        <w:rPr>
          <w:sz w:val="22"/>
          <w:szCs w:val="22"/>
        </w:rPr>
        <w:br w:type="page"/>
      </w:r>
    </w:p>
    <w:p w14:paraId="31DFCA8D" w14:textId="77777777" w:rsidR="005D554B" w:rsidRPr="00FC06CB" w:rsidRDefault="005D554B" w:rsidP="005D554B">
      <w:pPr>
        <w:tabs>
          <w:tab w:val="left" w:pos="5954"/>
          <w:tab w:val="left" w:pos="6237"/>
          <w:tab w:val="left" w:pos="6663"/>
          <w:tab w:val="left" w:pos="6946"/>
        </w:tabs>
        <w:rPr>
          <w:rFonts w:eastAsia="SimSun"/>
          <w:sz w:val="22"/>
          <w:szCs w:val="22"/>
        </w:rPr>
      </w:pPr>
    </w:p>
    <w:p w14:paraId="65E1AA09" w14:textId="77777777" w:rsidR="005D554B" w:rsidRPr="00FC06CB" w:rsidRDefault="005D554B" w:rsidP="005D554B">
      <w:pPr>
        <w:tabs>
          <w:tab w:val="left" w:pos="567"/>
        </w:tabs>
        <w:spacing w:line="260" w:lineRule="exact"/>
        <w:rPr>
          <w:snapToGrid w:val="0"/>
          <w:sz w:val="22"/>
          <w:szCs w:val="22"/>
        </w:rPr>
      </w:pPr>
    </w:p>
    <w:p w14:paraId="1D451ACD" w14:textId="77777777" w:rsidR="005D554B" w:rsidRPr="00FC06CB" w:rsidRDefault="005D554B" w:rsidP="005D554B">
      <w:pPr>
        <w:tabs>
          <w:tab w:val="left" w:pos="567"/>
        </w:tabs>
        <w:spacing w:line="260" w:lineRule="exact"/>
        <w:rPr>
          <w:snapToGrid w:val="0"/>
          <w:sz w:val="22"/>
          <w:szCs w:val="22"/>
        </w:rPr>
      </w:pPr>
    </w:p>
    <w:p w14:paraId="7F21E3CA" w14:textId="77777777" w:rsidR="005D554B" w:rsidRPr="00FC06CB" w:rsidRDefault="005D554B" w:rsidP="005D554B">
      <w:pPr>
        <w:tabs>
          <w:tab w:val="left" w:pos="567"/>
        </w:tabs>
        <w:spacing w:line="260" w:lineRule="exact"/>
        <w:rPr>
          <w:snapToGrid w:val="0"/>
          <w:sz w:val="22"/>
          <w:szCs w:val="22"/>
        </w:rPr>
      </w:pPr>
    </w:p>
    <w:p w14:paraId="522CBADC" w14:textId="77777777" w:rsidR="005D554B" w:rsidRPr="00FC06CB" w:rsidRDefault="005D554B" w:rsidP="005D554B">
      <w:pPr>
        <w:tabs>
          <w:tab w:val="left" w:pos="567"/>
        </w:tabs>
        <w:spacing w:line="260" w:lineRule="exact"/>
        <w:rPr>
          <w:snapToGrid w:val="0"/>
          <w:sz w:val="22"/>
          <w:szCs w:val="22"/>
        </w:rPr>
      </w:pPr>
    </w:p>
    <w:p w14:paraId="19097B24" w14:textId="77777777" w:rsidR="005D554B" w:rsidRPr="00FC06CB" w:rsidRDefault="005D554B" w:rsidP="005D554B">
      <w:pPr>
        <w:tabs>
          <w:tab w:val="left" w:pos="567"/>
        </w:tabs>
        <w:spacing w:line="260" w:lineRule="exact"/>
        <w:rPr>
          <w:snapToGrid w:val="0"/>
          <w:sz w:val="22"/>
          <w:szCs w:val="22"/>
        </w:rPr>
      </w:pPr>
    </w:p>
    <w:p w14:paraId="1BC5D92A" w14:textId="77777777" w:rsidR="005D554B" w:rsidRPr="00FC06CB" w:rsidRDefault="005D554B" w:rsidP="005D554B">
      <w:pPr>
        <w:tabs>
          <w:tab w:val="left" w:pos="567"/>
        </w:tabs>
        <w:spacing w:line="260" w:lineRule="exact"/>
        <w:rPr>
          <w:snapToGrid w:val="0"/>
          <w:sz w:val="22"/>
          <w:szCs w:val="22"/>
        </w:rPr>
      </w:pPr>
    </w:p>
    <w:p w14:paraId="1028E5DF" w14:textId="77777777" w:rsidR="005D554B" w:rsidRPr="00FC06CB" w:rsidRDefault="005D554B" w:rsidP="005D554B">
      <w:pPr>
        <w:tabs>
          <w:tab w:val="left" w:pos="567"/>
        </w:tabs>
        <w:spacing w:line="260" w:lineRule="exact"/>
        <w:rPr>
          <w:snapToGrid w:val="0"/>
          <w:sz w:val="22"/>
          <w:szCs w:val="22"/>
        </w:rPr>
      </w:pPr>
    </w:p>
    <w:p w14:paraId="0C0745AD" w14:textId="77777777" w:rsidR="005D554B" w:rsidRPr="00FC06CB" w:rsidRDefault="005D554B" w:rsidP="005D554B">
      <w:pPr>
        <w:tabs>
          <w:tab w:val="left" w:pos="567"/>
        </w:tabs>
        <w:spacing w:line="260" w:lineRule="exact"/>
        <w:rPr>
          <w:snapToGrid w:val="0"/>
          <w:sz w:val="22"/>
          <w:szCs w:val="22"/>
        </w:rPr>
      </w:pPr>
    </w:p>
    <w:p w14:paraId="0E08B107" w14:textId="77777777" w:rsidR="005D554B" w:rsidRPr="00FC06CB" w:rsidRDefault="005D554B" w:rsidP="005D554B">
      <w:pPr>
        <w:tabs>
          <w:tab w:val="left" w:pos="567"/>
        </w:tabs>
        <w:spacing w:line="260" w:lineRule="exact"/>
        <w:rPr>
          <w:snapToGrid w:val="0"/>
          <w:sz w:val="22"/>
          <w:szCs w:val="22"/>
        </w:rPr>
      </w:pPr>
    </w:p>
    <w:p w14:paraId="7E7C0F57" w14:textId="77777777" w:rsidR="005D554B" w:rsidRPr="00FC06CB" w:rsidRDefault="005D554B" w:rsidP="005D554B">
      <w:pPr>
        <w:tabs>
          <w:tab w:val="left" w:pos="567"/>
        </w:tabs>
        <w:spacing w:line="260" w:lineRule="exact"/>
        <w:rPr>
          <w:snapToGrid w:val="0"/>
          <w:sz w:val="22"/>
          <w:szCs w:val="22"/>
        </w:rPr>
      </w:pPr>
    </w:p>
    <w:p w14:paraId="7865667A" w14:textId="77777777" w:rsidR="005D554B" w:rsidRPr="00FC06CB" w:rsidRDefault="005D554B" w:rsidP="005D554B">
      <w:pPr>
        <w:tabs>
          <w:tab w:val="left" w:pos="567"/>
        </w:tabs>
        <w:spacing w:line="260" w:lineRule="exact"/>
        <w:rPr>
          <w:snapToGrid w:val="0"/>
          <w:sz w:val="22"/>
          <w:szCs w:val="22"/>
        </w:rPr>
      </w:pPr>
    </w:p>
    <w:p w14:paraId="6519497C" w14:textId="77777777" w:rsidR="005D554B" w:rsidRPr="00FC06CB" w:rsidRDefault="005D554B" w:rsidP="005D554B">
      <w:pPr>
        <w:tabs>
          <w:tab w:val="left" w:pos="567"/>
        </w:tabs>
        <w:spacing w:line="260" w:lineRule="exact"/>
        <w:rPr>
          <w:snapToGrid w:val="0"/>
          <w:sz w:val="22"/>
          <w:szCs w:val="22"/>
        </w:rPr>
      </w:pPr>
    </w:p>
    <w:p w14:paraId="1624FAEF" w14:textId="77777777" w:rsidR="005D554B" w:rsidRPr="00FC06CB" w:rsidRDefault="005D554B" w:rsidP="005D554B">
      <w:pPr>
        <w:tabs>
          <w:tab w:val="left" w:pos="567"/>
        </w:tabs>
        <w:spacing w:line="260" w:lineRule="exact"/>
        <w:rPr>
          <w:snapToGrid w:val="0"/>
          <w:sz w:val="22"/>
          <w:szCs w:val="22"/>
        </w:rPr>
      </w:pPr>
    </w:p>
    <w:p w14:paraId="23BB50FB" w14:textId="77777777" w:rsidR="005D554B" w:rsidRPr="00FC06CB" w:rsidRDefault="005D554B" w:rsidP="005D554B">
      <w:pPr>
        <w:tabs>
          <w:tab w:val="left" w:pos="567"/>
        </w:tabs>
        <w:spacing w:line="260" w:lineRule="exact"/>
        <w:rPr>
          <w:snapToGrid w:val="0"/>
          <w:sz w:val="22"/>
          <w:szCs w:val="22"/>
        </w:rPr>
      </w:pPr>
    </w:p>
    <w:p w14:paraId="641E82D3" w14:textId="77777777" w:rsidR="005D554B" w:rsidRPr="00FC06CB" w:rsidRDefault="005D554B" w:rsidP="005D554B">
      <w:pPr>
        <w:tabs>
          <w:tab w:val="left" w:pos="567"/>
        </w:tabs>
        <w:spacing w:line="260" w:lineRule="exact"/>
        <w:rPr>
          <w:snapToGrid w:val="0"/>
          <w:sz w:val="22"/>
          <w:szCs w:val="22"/>
        </w:rPr>
      </w:pPr>
    </w:p>
    <w:p w14:paraId="018DCA19" w14:textId="77777777" w:rsidR="005D554B" w:rsidRPr="00FC06CB" w:rsidRDefault="005D554B" w:rsidP="005D554B">
      <w:pPr>
        <w:tabs>
          <w:tab w:val="left" w:pos="567"/>
        </w:tabs>
        <w:spacing w:line="260" w:lineRule="exact"/>
        <w:rPr>
          <w:snapToGrid w:val="0"/>
          <w:sz w:val="22"/>
          <w:szCs w:val="22"/>
        </w:rPr>
      </w:pPr>
    </w:p>
    <w:p w14:paraId="378ED4B5" w14:textId="77777777" w:rsidR="005D554B" w:rsidRPr="00FC06CB" w:rsidRDefault="005D554B" w:rsidP="005D554B">
      <w:pPr>
        <w:tabs>
          <w:tab w:val="left" w:pos="567"/>
        </w:tabs>
        <w:spacing w:line="260" w:lineRule="exact"/>
        <w:outlineLvl w:val="0"/>
        <w:rPr>
          <w:b/>
          <w:snapToGrid w:val="0"/>
          <w:sz w:val="22"/>
          <w:szCs w:val="22"/>
        </w:rPr>
      </w:pPr>
    </w:p>
    <w:p w14:paraId="7D83035C" w14:textId="77777777" w:rsidR="005D554B" w:rsidRPr="00FC06CB" w:rsidRDefault="005D554B" w:rsidP="005D554B">
      <w:pPr>
        <w:tabs>
          <w:tab w:val="left" w:pos="567"/>
        </w:tabs>
        <w:spacing w:line="260" w:lineRule="exact"/>
        <w:outlineLvl w:val="0"/>
        <w:rPr>
          <w:b/>
          <w:snapToGrid w:val="0"/>
          <w:sz w:val="22"/>
          <w:szCs w:val="22"/>
        </w:rPr>
      </w:pPr>
    </w:p>
    <w:p w14:paraId="2624E366" w14:textId="77777777" w:rsidR="005D554B" w:rsidRPr="00FC06CB" w:rsidRDefault="005D554B" w:rsidP="005D554B">
      <w:pPr>
        <w:tabs>
          <w:tab w:val="left" w:pos="567"/>
        </w:tabs>
        <w:spacing w:line="260" w:lineRule="exact"/>
        <w:outlineLvl w:val="0"/>
        <w:rPr>
          <w:b/>
          <w:snapToGrid w:val="0"/>
          <w:sz w:val="22"/>
          <w:szCs w:val="22"/>
        </w:rPr>
      </w:pPr>
    </w:p>
    <w:p w14:paraId="70348702" w14:textId="77777777" w:rsidR="005D554B" w:rsidRPr="00FC06CB" w:rsidRDefault="005D554B" w:rsidP="005D554B">
      <w:pPr>
        <w:tabs>
          <w:tab w:val="left" w:pos="567"/>
        </w:tabs>
        <w:spacing w:line="260" w:lineRule="exact"/>
        <w:outlineLvl w:val="0"/>
        <w:rPr>
          <w:b/>
          <w:snapToGrid w:val="0"/>
          <w:sz w:val="22"/>
          <w:szCs w:val="22"/>
        </w:rPr>
      </w:pPr>
    </w:p>
    <w:p w14:paraId="2A2C5874" w14:textId="77777777" w:rsidR="005D554B" w:rsidRPr="00FC06CB" w:rsidRDefault="005D554B" w:rsidP="005D554B">
      <w:pPr>
        <w:tabs>
          <w:tab w:val="left" w:pos="567"/>
        </w:tabs>
        <w:spacing w:line="260" w:lineRule="exact"/>
        <w:outlineLvl w:val="0"/>
        <w:rPr>
          <w:b/>
          <w:snapToGrid w:val="0"/>
          <w:sz w:val="22"/>
          <w:szCs w:val="22"/>
        </w:rPr>
      </w:pPr>
    </w:p>
    <w:p w14:paraId="024A3662" w14:textId="77777777" w:rsidR="005D554B" w:rsidRPr="00FC06CB" w:rsidRDefault="005D554B" w:rsidP="005D554B">
      <w:pPr>
        <w:tabs>
          <w:tab w:val="left" w:pos="567"/>
        </w:tabs>
        <w:spacing w:line="260" w:lineRule="exact"/>
        <w:outlineLvl w:val="0"/>
        <w:rPr>
          <w:b/>
          <w:snapToGrid w:val="0"/>
          <w:sz w:val="22"/>
          <w:szCs w:val="22"/>
        </w:rPr>
      </w:pPr>
    </w:p>
    <w:p w14:paraId="7414F1B7" w14:textId="77777777" w:rsidR="005D554B" w:rsidRPr="00FC06CB" w:rsidRDefault="005D554B" w:rsidP="005D554B">
      <w:pPr>
        <w:keepNext/>
        <w:tabs>
          <w:tab w:val="left" w:pos="567"/>
        </w:tabs>
        <w:jc w:val="center"/>
        <w:outlineLvl w:val="1"/>
        <w:rPr>
          <w:b/>
          <w:snapToGrid w:val="0"/>
          <w:sz w:val="22"/>
          <w:szCs w:val="22"/>
          <w:lang w:eastAsia="x-none"/>
        </w:rPr>
      </w:pPr>
      <w:r w:rsidRPr="00FC06CB">
        <w:rPr>
          <w:b/>
          <w:bCs/>
          <w:iCs/>
          <w:snapToGrid w:val="0"/>
          <w:sz w:val="22"/>
          <w:szCs w:val="22"/>
          <w:lang w:eastAsia="x-none"/>
        </w:rPr>
        <w:t>III PRIEDAS</w:t>
      </w:r>
    </w:p>
    <w:p w14:paraId="6289E873" w14:textId="77777777" w:rsidR="005D554B" w:rsidRPr="00FC06CB" w:rsidRDefault="005D554B" w:rsidP="005D554B">
      <w:pPr>
        <w:tabs>
          <w:tab w:val="left" w:pos="567"/>
        </w:tabs>
        <w:spacing w:line="260" w:lineRule="exact"/>
        <w:rPr>
          <w:snapToGrid w:val="0"/>
          <w:sz w:val="22"/>
          <w:szCs w:val="22"/>
        </w:rPr>
      </w:pPr>
    </w:p>
    <w:p w14:paraId="5FA774FE" w14:textId="77777777" w:rsidR="005D554B" w:rsidRPr="00FC06CB" w:rsidRDefault="005D554B" w:rsidP="005D554B">
      <w:pPr>
        <w:keepNext/>
        <w:tabs>
          <w:tab w:val="left" w:pos="567"/>
        </w:tabs>
        <w:jc w:val="center"/>
        <w:outlineLvl w:val="1"/>
        <w:rPr>
          <w:b/>
          <w:snapToGrid w:val="0"/>
          <w:sz w:val="22"/>
          <w:szCs w:val="22"/>
          <w:lang w:eastAsia="x-none"/>
        </w:rPr>
      </w:pPr>
      <w:r w:rsidRPr="00FC06CB">
        <w:rPr>
          <w:b/>
          <w:bCs/>
          <w:iCs/>
          <w:snapToGrid w:val="0"/>
          <w:sz w:val="22"/>
          <w:szCs w:val="22"/>
          <w:lang w:eastAsia="x-none"/>
        </w:rPr>
        <w:t>ŽENKLINIMAS IR PAKUOTĖS LAPELIS</w:t>
      </w:r>
    </w:p>
    <w:p w14:paraId="36401FB9" w14:textId="77777777" w:rsidR="005D554B" w:rsidRPr="00FC06CB" w:rsidRDefault="005D554B" w:rsidP="005D554B">
      <w:pPr>
        <w:tabs>
          <w:tab w:val="left" w:pos="567"/>
        </w:tabs>
        <w:spacing w:line="260" w:lineRule="exact"/>
        <w:rPr>
          <w:snapToGrid w:val="0"/>
          <w:sz w:val="22"/>
          <w:szCs w:val="22"/>
        </w:rPr>
      </w:pPr>
      <w:r w:rsidRPr="00FC06CB">
        <w:rPr>
          <w:snapToGrid w:val="0"/>
          <w:sz w:val="22"/>
          <w:szCs w:val="22"/>
        </w:rPr>
        <w:br w:type="page"/>
      </w:r>
    </w:p>
    <w:p w14:paraId="550DC1D1" w14:textId="77777777" w:rsidR="005D554B" w:rsidRPr="00FC06CB" w:rsidRDefault="005D554B" w:rsidP="005D554B">
      <w:pPr>
        <w:tabs>
          <w:tab w:val="left" w:pos="567"/>
        </w:tabs>
        <w:spacing w:line="260" w:lineRule="exact"/>
        <w:rPr>
          <w:snapToGrid w:val="0"/>
          <w:sz w:val="22"/>
          <w:szCs w:val="22"/>
        </w:rPr>
      </w:pPr>
    </w:p>
    <w:p w14:paraId="0BD13EF4" w14:textId="77777777" w:rsidR="005D554B" w:rsidRPr="00FC06CB" w:rsidRDefault="005D554B" w:rsidP="005D554B">
      <w:pPr>
        <w:tabs>
          <w:tab w:val="left" w:pos="567"/>
        </w:tabs>
        <w:spacing w:line="260" w:lineRule="exact"/>
        <w:rPr>
          <w:snapToGrid w:val="0"/>
          <w:sz w:val="22"/>
          <w:szCs w:val="22"/>
        </w:rPr>
      </w:pPr>
    </w:p>
    <w:p w14:paraId="7568C9D0" w14:textId="77777777" w:rsidR="005D554B" w:rsidRPr="00FC06CB" w:rsidRDefault="005D554B" w:rsidP="005D554B">
      <w:pPr>
        <w:tabs>
          <w:tab w:val="left" w:pos="567"/>
        </w:tabs>
        <w:spacing w:line="260" w:lineRule="exact"/>
        <w:rPr>
          <w:snapToGrid w:val="0"/>
          <w:sz w:val="22"/>
          <w:szCs w:val="22"/>
        </w:rPr>
      </w:pPr>
    </w:p>
    <w:p w14:paraId="50133316" w14:textId="77777777" w:rsidR="005D554B" w:rsidRPr="00FC06CB" w:rsidRDefault="005D554B" w:rsidP="005D554B">
      <w:pPr>
        <w:tabs>
          <w:tab w:val="left" w:pos="567"/>
        </w:tabs>
        <w:spacing w:line="260" w:lineRule="exact"/>
        <w:rPr>
          <w:snapToGrid w:val="0"/>
          <w:sz w:val="22"/>
          <w:szCs w:val="22"/>
        </w:rPr>
      </w:pPr>
    </w:p>
    <w:p w14:paraId="0B9BBD05" w14:textId="77777777" w:rsidR="005D554B" w:rsidRPr="00FC06CB" w:rsidRDefault="005D554B" w:rsidP="005D554B">
      <w:pPr>
        <w:tabs>
          <w:tab w:val="left" w:pos="567"/>
        </w:tabs>
        <w:spacing w:line="260" w:lineRule="exact"/>
        <w:rPr>
          <w:snapToGrid w:val="0"/>
          <w:sz w:val="22"/>
          <w:szCs w:val="22"/>
        </w:rPr>
      </w:pPr>
    </w:p>
    <w:p w14:paraId="70AF1D1D" w14:textId="77777777" w:rsidR="005D554B" w:rsidRPr="00FC06CB" w:rsidRDefault="005D554B" w:rsidP="005D554B">
      <w:pPr>
        <w:tabs>
          <w:tab w:val="left" w:pos="567"/>
        </w:tabs>
        <w:spacing w:line="260" w:lineRule="exact"/>
        <w:rPr>
          <w:snapToGrid w:val="0"/>
          <w:sz w:val="22"/>
          <w:szCs w:val="22"/>
        </w:rPr>
      </w:pPr>
    </w:p>
    <w:p w14:paraId="08FCD980" w14:textId="77777777" w:rsidR="005D554B" w:rsidRPr="00FC06CB" w:rsidRDefault="005D554B" w:rsidP="005D554B">
      <w:pPr>
        <w:tabs>
          <w:tab w:val="left" w:pos="567"/>
        </w:tabs>
        <w:spacing w:line="260" w:lineRule="exact"/>
        <w:rPr>
          <w:snapToGrid w:val="0"/>
          <w:sz w:val="22"/>
          <w:szCs w:val="22"/>
        </w:rPr>
      </w:pPr>
    </w:p>
    <w:p w14:paraId="6730AFA1" w14:textId="77777777" w:rsidR="005D554B" w:rsidRPr="00FC06CB" w:rsidRDefault="005D554B" w:rsidP="005D554B">
      <w:pPr>
        <w:tabs>
          <w:tab w:val="left" w:pos="567"/>
        </w:tabs>
        <w:spacing w:line="260" w:lineRule="exact"/>
        <w:rPr>
          <w:snapToGrid w:val="0"/>
          <w:sz w:val="22"/>
          <w:szCs w:val="22"/>
        </w:rPr>
      </w:pPr>
    </w:p>
    <w:p w14:paraId="51CEB32A" w14:textId="77777777" w:rsidR="005D554B" w:rsidRPr="00FC06CB" w:rsidRDefault="005D554B" w:rsidP="005D554B">
      <w:pPr>
        <w:tabs>
          <w:tab w:val="left" w:pos="567"/>
        </w:tabs>
        <w:spacing w:line="260" w:lineRule="exact"/>
        <w:rPr>
          <w:snapToGrid w:val="0"/>
          <w:sz w:val="22"/>
          <w:szCs w:val="22"/>
        </w:rPr>
      </w:pPr>
    </w:p>
    <w:p w14:paraId="01BC3FE2" w14:textId="77777777" w:rsidR="005D554B" w:rsidRPr="00FC06CB" w:rsidRDefault="005D554B" w:rsidP="005D554B">
      <w:pPr>
        <w:tabs>
          <w:tab w:val="left" w:pos="567"/>
        </w:tabs>
        <w:spacing w:line="260" w:lineRule="exact"/>
        <w:rPr>
          <w:snapToGrid w:val="0"/>
          <w:sz w:val="22"/>
          <w:szCs w:val="22"/>
        </w:rPr>
      </w:pPr>
    </w:p>
    <w:p w14:paraId="2DEB6A9D" w14:textId="77777777" w:rsidR="005D554B" w:rsidRPr="00FC06CB" w:rsidRDefault="005D554B" w:rsidP="005D554B">
      <w:pPr>
        <w:tabs>
          <w:tab w:val="left" w:pos="567"/>
        </w:tabs>
        <w:spacing w:line="260" w:lineRule="exact"/>
        <w:rPr>
          <w:snapToGrid w:val="0"/>
          <w:sz w:val="22"/>
          <w:szCs w:val="22"/>
        </w:rPr>
      </w:pPr>
    </w:p>
    <w:p w14:paraId="3B65D4A4" w14:textId="77777777" w:rsidR="005D554B" w:rsidRPr="00FC06CB" w:rsidRDefault="005D554B" w:rsidP="005D554B">
      <w:pPr>
        <w:tabs>
          <w:tab w:val="left" w:pos="567"/>
        </w:tabs>
        <w:spacing w:line="260" w:lineRule="exact"/>
        <w:rPr>
          <w:snapToGrid w:val="0"/>
          <w:sz w:val="22"/>
          <w:szCs w:val="22"/>
        </w:rPr>
      </w:pPr>
    </w:p>
    <w:p w14:paraId="4C9B6C9F" w14:textId="77777777" w:rsidR="005D554B" w:rsidRPr="00FC06CB" w:rsidRDefault="005D554B" w:rsidP="005D554B">
      <w:pPr>
        <w:tabs>
          <w:tab w:val="left" w:pos="567"/>
        </w:tabs>
        <w:spacing w:line="260" w:lineRule="exact"/>
        <w:rPr>
          <w:snapToGrid w:val="0"/>
          <w:sz w:val="22"/>
          <w:szCs w:val="22"/>
        </w:rPr>
      </w:pPr>
    </w:p>
    <w:p w14:paraId="01A2EFD3" w14:textId="77777777" w:rsidR="005D554B" w:rsidRPr="00FC06CB" w:rsidRDefault="005D554B" w:rsidP="005D554B">
      <w:pPr>
        <w:tabs>
          <w:tab w:val="left" w:pos="567"/>
        </w:tabs>
        <w:spacing w:line="260" w:lineRule="exact"/>
        <w:rPr>
          <w:snapToGrid w:val="0"/>
          <w:sz w:val="22"/>
          <w:szCs w:val="22"/>
        </w:rPr>
      </w:pPr>
    </w:p>
    <w:p w14:paraId="62D71FE2" w14:textId="77777777" w:rsidR="005D554B" w:rsidRPr="00FC06CB" w:rsidRDefault="005D554B" w:rsidP="005D554B">
      <w:pPr>
        <w:tabs>
          <w:tab w:val="left" w:pos="567"/>
        </w:tabs>
        <w:spacing w:line="260" w:lineRule="exact"/>
        <w:rPr>
          <w:snapToGrid w:val="0"/>
          <w:sz w:val="22"/>
          <w:szCs w:val="22"/>
        </w:rPr>
      </w:pPr>
    </w:p>
    <w:p w14:paraId="71EEFDB6" w14:textId="77777777" w:rsidR="005D554B" w:rsidRPr="00FC06CB" w:rsidRDefault="005D554B" w:rsidP="005D554B">
      <w:pPr>
        <w:tabs>
          <w:tab w:val="left" w:pos="567"/>
        </w:tabs>
        <w:spacing w:line="260" w:lineRule="exact"/>
        <w:rPr>
          <w:snapToGrid w:val="0"/>
          <w:sz w:val="22"/>
          <w:szCs w:val="22"/>
        </w:rPr>
      </w:pPr>
    </w:p>
    <w:p w14:paraId="788827E6" w14:textId="77777777" w:rsidR="005D554B" w:rsidRPr="00FC06CB" w:rsidRDefault="005D554B" w:rsidP="005D554B">
      <w:pPr>
        <w:tabs>
          <w:tab w:val="left" w:pos="567"/>
        </w:tabs>
        <w:spacing w:line="260" w:lineRule="exact"/>
        <w:rPr>
          <w:snapToGrid w:val="0"/>
          <w:sz w:val="22"/>
          <w:szCs w:val="22"/>
        </w:rPr>
      </w:pPr>
    </w:p>
    <w:p w14:paraId="1A6F9B44" w14:textId="77777777" w:rsidR="005D554B" w:rsidRPr="00FC06CB" w:rsidRDefault="005D554B" w:rsidP="005D554B">
      <w:pPr>
        <w:tabs>
          <w:tab w:val="left" w:pos="567"/>
        </w:tabs>
        <w:spacing w:line="260" w:lineRule="exact"/>
        <w:rPr>
          <w:snapToGrid w:val="0"/>
          <w:sz w:val="22"/>
          <w:szCs w:val="22"/>
        </w:rPr>
      </w:pPr>
    </w:p>
    <w:p w14:paraId="46A44B28" w14:textId="77777777" w:rsidR="005D554B" w:rsidRPr="00FC06CB" w:rsidRDefault="005D554B" w:rsidP="005D554B">
      <w:pPr>
        <w:tabs>
          <w:tab w:val="left" w:pos="567"/>
        </w:tabs>
        <w:spacing w:line="260" w:lineRule="exact"/>
        <w:rPr>
          <w:snapToGrid w:val="0"/>
          <w:sz w:val="22"/>
          <w:szCs w:val="22"/>
        </w:rPr>
      </w:pPr>
    </w:p>
    <w:p w14:paraId="27E41400" w14:textId="77777777" w:rsidR="005D554B" w:rsidRPr="00FC06CB" w:rsidRDefault="005D554B" w:rsidP="005D554B">
      <w:pPr>
        <w:tabs>
          <w:tab w:val="left" w:pos="567"/>
        </w:tabs>
        <w:spacing w:line="260" w:lineRule="exact"/>
        <w:rPr>
          <w:snapToGrid w:val="0"/>
          <w:sz w:val="22"/>
          <w:szCs w:val="22"/>
        </w:rPr>
      </w:pPr>
    </w:p>
    <w:p w14:paraId="73E00F00" w14:textId="77777777" w:rsidR="005D554B" w:rsidRPr="00FC06CB" w:rsidRDefault="005D554B" w:rsidP="005D554B">
      <w:pPr>
        <w:tabs>
          <w:tab w:val="left" w:pos="567"/>
        </w:tabs>
        <w:spacing w:line="260" w:lineRule="exact"/>
        <w:rPr>
          <w:snapToGrid w:val="0"/>
          <w:sz w:val="22"/>
          <w:szCs w:val="22"/>
        </w:rPr>
      </w:pPr>
    </w:p>
    <w:p w14:paraId="75AC6C62" w14:textId="77777777" w:rsidR="005D554B" w:rsidRPr="00FC06CB" w:rsidRDefault="005D554B" w:rsidP="005D554B">
      <w:pPr>
        <w:tabs>
          <w:tab w:val="left" w:pos="567"/>
        </w:tabs>
        <w:spacing w:line="260" w:lineRule="exact"/>
        <w:rPr>
          <w:snapToGrid w:val="0"/>
          <w:sz w:val="22"/>
          <w:szCs w:val="22"/>
        </w:rPr>
      </w:pPr>
    </w:p>
    <w:p w14:paraId="72C6CF54" w14:textId="77777777" w:rsidR="005D554B" w:rsidRPr="00FC06CB" w:rsidRDefault="005D554B" w:rsidP="005D554B">
      <w:pPr>
        <w:keepNext/>
        <w:tabs>
          <w:tab w:val="left" w:pos="567"/>
        </w:tabs>
        <w:jc w:val="center"/>
        <w:outlineLvl w:val="1"/>
        <w:rPr>
          <w:b/>
          <w:snapToGrid w:val="0"/>
          <w:sz w:val="22"/>
          <w:szCs w:val="22"/>
          <w:lang w:eastAsia="x-none"/>
        </w:rPr>
      </w:pPr>
      <w:r w:rsidRPr="00FC06CB">
        <w:rPr>
          <w:b/>
          <w:bCs/>
          <w:iCs/>
          <w:snapToGrid w:val="0"/>
          <w:sz w:val="22"/>
          <w:szCs w:val="22"/>
          <w:lang w:eastAsia="x-none"/>
        </w:rPr>
        <w:t>A. ŽENKLINIMAS</w:t>
      </w:r>
    </w:p>
    <w:p w14:paraId="500CC0BA" w14:textId="77777777" w:rsidR="005D554B" w:rsidRPr="00FC06CB" w:rsidRDefault="005D554B" w:rsidP="005D554B">
      <w:pPr>
        <w:tabs>
          <w:tab w:val="left" w:pos="567"/>
        </w:tabs>
        <w:spacing w:line="260" w:lineRule="exact"/>
        <w:rPr>
          <w:snapToGrid w:val="0"/>
          <w:sz w:val="22"/>
          <w:szCs w:val="22"/>
        </w:rPr>
      </w:pPr>
      <w:r w:rsidRPr="00FC06CB">
        <w:rPr>
          <w:snapToGrid w:val="0"/>
          <w:sz w:val="22"/>
          <w:szCs w:val="22"/>
        </w:rPr>
        <w:br w:type="page"/>
      </w:r>
    </w:p>
    <w:p w14:paraId="144A791D" w14:textId="2AD0FB11"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FC06CB">
        <w:rPr>
          <w:b/>
          <w:snapToGrid w:val="0"/>
          <w:sz w:val="22"/>
          <w:szCs w:val="22"/>
        </w:rPr>
        <w:lastRenderedPageBreak/>
        <w:t>INFORMACIJA ANT IŠORINĖS PAKUOTĖS</w:t>
      </w:r>
    </w:p>
    <w:p w14:paraId="08150356"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292DBDC1" w14:textId="286B862D" w:rsidR="005D554B" w:rsidRPr="00FC06CB" w:rsidRDefault="00775EBE"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FC06CB">
        <w:rPr>
          <w:b/>
          <w:snapToGrid w:val="0"/>
          <w:sz w:val="22"/>
          <w:szCs w:val="22"/>
        </w:rPr>
        <w:t>KARTONO DĖŽUTĖ</w:t>
      </w:r>
    </w:p>
    <w:p w14:paraId="5AD561D7" w14:textId="77777777" w:rsidR="005D554B" w:rsidRPr="00FC06CB" w:rsidRDefault="005D554B" w:rsidP="005D554B">
      <w:pPr>
        <w:tabs>
          <w:tab w:val="left" w:pos="567"/>
        </w:tabs>
        <w:spacing w:line="260" w:lineRule="exact"/>
        <w:rPr>
          <w:snapToGrid w:val="0"/>
          <w:sz w:val="22"/>
          <w:szCs w:val="22"/>
        </w:rPr>
      </w:pPr>
    </w:p>
    <w:p w14:paraId="47174EF2" w14:textId="77777777" w:rsidR="005D554B" w:rsidRPr="00FC06CB" w:rsidRDefault="005D554B" w:rsidP="005D554B">
      <w:pPr>
        <w:tabs>
          <w:tab w:val="left" w:pos="567"/>
        </w:tabs>
        <w:spacing w:line="260" w:lineRule="exact"/>
        <w:rPr>
          <w:snapToGrid w:val="0"/>
          <w:sz w:val="22"/>
          <w:szCs w:val="22"/>
        </w:rPr>
      </w:pPr>
    </w:p>
    <w:p w14:paraId="643C6B96"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1.</w:t>
      </w:r>
      <w:r w:rsidRPr="00FC06CB">
        <w:rPr>
          <w:b/>
          <w:snapToGrid w:val="0"/>
          <w:sz w:val="22"/>
          <w:szCs w:val="22"/>
        </w:rPr>
        <w:tab/>
      </w:r>
      <w:r w:rsidRPr="00FC06CB">
        <w:rPr>
          <w:b/>
          <w:caps/>
          <w:snapToGrid w:val="0"/>
          <w:sz w:val="22"/>
          <w:szCs w:val="22"/>
        </w:rPr>
        <w:t>VAISTINIO</w:t>
      </w:r>
      <w:r w:rsidRPr="00FC06CB">
        <w:rPr>
          <w:b/>
          <w:snapToGrid w:val="0"/>
          <w:sz w:val="22"/>
          <w:szCs w:val="22"/>
        </w:rPr>
        <w:t xml:space="preserve"> PREPARATO PAVADINIMAS</w:t>
      </w:r>
    </w:p>
    <w:p w14:paraId="7CF832E1" w14:textId="77777777" w:rsidR="005D554B" w:rsidRPr="00FC06CB" w:rsidRDefault="005D554B" w:rsidP="005D554B">
      <w:pPr>
        <w:tabs>
          <w:tab w:val="left" w:pos="567"/>
        </w:tabs>
        <w:spacing w:line="260" w:lineRule="exact"/>
        <w:rPr>
          <w:snapToGrid w:val="0"/>
          <w:sz w:val="22"/>
          <w:szCs w:val="22"/>
        </w:rPr>
      </w:pPr>
    </w:p>
    <w:p w14:paraId="473FBF05" w14:textId="7B6E7600" w:rsidR="009001EF" w:rsidRPr="00FC06CB" w:rsidRDefault="009001EF" w:rsidP="009001EF">
      <w:pPr>
        <w:numPr>
          <w:ilvl w:val="12"/>
          <w:numId w:val="0"/>
        </w:numPr>
        <w:rPr>
          <w:noProof/>
          <w:sz w:val="22"/>
          <w:szCs w:val="22"/>
        </w:rPr>
      </w:pPr>
      <w:r w:rsidRPr="00FC06CB">
        <w:rPr>
          <w:noProof/>
          <w:sz w:val="22"/>
          <w:szCs w:val="22"/>
        </w:rPr>
        <w:t>Kliqqo 5 mg/5 mg plėvele dengtos tabletės</w:t>
      </w:r>
    </w:p>
    <w:p w14:paraId="738FF875" w14:textId="77777777" w:rsidR="009001EF" w:rsidRPr="00FC06CB" w:rsidRDefault="009001EF" w:rsidP="009001EF">
      <w:pPr>
        <w:numPr>
          <w:ilvl w:val="12"/>
          <w:numId w:val="0"/>
        </w:numPr>
        <w:rPr>
          <w:noProof/>
          <w:sz w:val="22"/>
          <w:szCs w:val="22"/>
        </w:rPr>
      </w:pPr>
    </w:p>
    <w:p w14:paraId="753B91F1" w14:textId="2B2EBAB4" w:rsidR="009001EF" w:rsidRPr="00FC06CB" w:rsidRDefault="009001EF" w:rsidP="009001EF">
      <w:pPr>
        <w:rPr>
          <w:noProof/>
          <w:sz w:val="22"/>
          <w:szCs w:val="22"/>
        </w:rPr>
      </w:pPr>
      <w:r w:rsidRPr="00FC06CB">
        <w:rPr>
          <w:noProof/>
          <w:sz w:val="22"/>
          <w:szCs w:val="22"/>
        </w:rPr>
        <w:t>nebivololis / amlodipinas</w:t>
      </w:r>
    </w:p>
    <w:p w14:paraId="6665C30B" w14:textId="77777777" w:rsidR="005D554B" w:rsidRPr="00FC06CB" w:rsidRDefault="005D554B" w:rsidP="005D554B">
      <w:pPr>
        <w:tabs>
          <w:tab w:val="left" w:pos="567"/>
        </w:tabs>
        <w:spacing w:line="260" w:lineRule="exact"/>
        <w:rPr>
          <w:snapToGrid w:val="0"/>
          <w:sz w:val="22"/>
          <w:szCs w:val="22"/>
        </w:rPr>
      </w:pPr>
    </w:p>
    <w:p w14:paraId="68F85DE0" w14:textId="77777777" w:rsidR="005D554B" w:rsidRPr="00FC06CB" w:rsidRDefault="005D554B" w:rsidP="005D554B">
      <w:pPr>
        <w:tabs>
          <w:tab w:val="left" w:pos="567"/>
        </w:tabs>
        <w:spacing w:line="260" w:lineRule="exact"/>
        <w:rPr>
          <w:snapToGrid w:val="0"/>
          <w:sz w:val="22"/>
          <w:szCs w:val="22"/>
        </w:rPr>
      </w:pPr>
    </w:p>
    <w:p w14:paraId="1B365543"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FC06CB">
        <w:rPr>
          <w:b/>
          <w:snapToGrid w:val="0"/>
          <w:sz w:val="22"/>
          <w:szCs w:val="22"/>
        </w:rPr>
        <w:t>2.</w:t>
      </w:r>
      <w:r w:rsidRPr="00FC06CB">
        <w:rPr>
          <w:b/>
          <w:snapToGrid w:val="0"/>
          <w:sz w:val="22"/>
          <w:szCs w:val="22"/>
        </w:rPr>
        <w:tab/>
        <w:t>VEIKLIOJI (-IOS) MEDŽIAGA (-OS) IR JOS (-Ų) KIEKIS (-IAI)</w:t>
      </w:r>
    </w:p>
    <w:p w14:paraId="0E719A9F" w14:textId="77777777" w:rsidR="005D554B" w:rsidRPr="00FC06CB" w:rsidRDefault="005D554B" w:rsidP="005D554B">
      <w:pPr>
        <w:tabs>
          <w:tab w:val="left" w:pos="567"/>
        </w:tabs>
        <w:spacing w:line="260" w:lineRule="exact"/>
        <w:rPr>
          <w:snapToGrid w:val="0"/>
          <w:sz w:val="22"/>
          <w:szCs w:val="22"/>
        </w:rPr>
      </w:pPr>
    </w:p>
    <w:p w14:paraId="1E9D3474" w14:textId="2D621D3F" w:rsidR="001E7893" w:rsidRPr="00FC06CB" w:rsidRDefault="001E7893" w:rsidP="001E7893">
      <w:pPr>
        <w:pBdr>
          <w:top w:val="nil"/>
          <w:left w:val="nil"/>
          <w:bottom w:val="nil"/>
          <w:right w:val="nil"/>
          <w:between w:val="nil"/>
        </w:pBdr>
        <w:rPr>
          <w:color w:val="000000"/>
          <w:sz w:val="22"/>
          <w:szCs w:val="22"/>
        </w:rPr>
      </w:pPr>
      <w:r w:rsidRPr="00FC06CB">
        <w:rPr>
          <w:color w:val="000000"/>
          <w:sz w:val="22"/>
          <w:szCs w:val="22"/>
        </w:rPr>
        <w:t xml:space="preserve">Vienoje </w:t>
      </w:r>
      <w:r w:rsidRPr="00FC06CB">
        <w:rPr>
          <w:sz w:val="22"/>
          <w:szCs w:val="22"/>
        </w:rPr>
        <w:t>plėvele dengtoje</w:t>
      </w:r>
      <w:r w:rsidRPr="00FC06CB">
        <w:rPr>
          <w:color w:val="000000"/>
          <w:sz w:val="22"/>
          <w:szCs w:val="22"/>
        </w:rPr>
        <w:t xml:space="preserve"> tabletėje yra 5 mg nebivololio (hidrochlorido pavidalu) ir 5 mg amlodipino (</w:t>
      </w:r>
      <w:r w:rsidRPr="00FC06CB">
        <w:rPr>
          <w:sz w:val="22"/>
          <w:szCs w:val="22"/>
          <w:lang w:eastAsia="sl-SI"/>
        </w:rPr>
        <w:t>besilato pavidalu</w:t>
      </w:r>
      <w:r w:rsidRPr="00FC06CB">
        <w:rPr>
          <w:color w:val="000000"/>
          <w:sz w:val="22"/>
          <w:szCs w:val="22"/>
        </w:rPr>
        <w:t>).</w:t>
      </w:r>
    </w:p>
    <w:p w14:paraId="553503B4" w14:textId="77777777" w:rsidR="001E7893" w:rsidRPr="00FC06CB" w:rsidRDefault="001E7893" w:rsidP="001E7893">
      <w:pPr>
        <w:pBdr>
          <w:top w:val="nil"/>
          <w:left w:val="nil"/>
          <w:bottom w:val="nil"/>
          <w:right w:val="nil"/>
          <w:between w:val="nil"/>
        </w:pBdr>
        <w:rPr>
          <w:color w:val="000000"/>
          <w:sz w:val="22"/>
          <w:szCs w:val="22"/>
        </w:rPr>
      </w:pPr>
    </w:p>
    <w:p w14:paraId="374590D7" w14:textId="77777777" w:rsidR="005D554B" w:rsidRPr="00FC06CB" w:rsidRDefault="005D554B" w:rsidP="005D554B">
      <w:pPr>
        <w:tabs>
          <w:tab w:val="left" w:pos="567"/>
        </w:tabs>
        <w:spacing w:line="260" w:lineRule="exact"/>
        <w:rPr>
          <w:snapToGrid w:val="0"/>
          <w:sz w:val="22"/>
          <w:szCs w:val="22"/>
        </w:rPr>
      </w:pPr>
    </w:p>
    <w:p w14:paraId="02D26219"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3.</w:t>
      </w:r>
      <w:r w:rsidRPr="00FC06CB">
        <w:rPr>
          <w:b/>
          <w:snapToGrid w:val="0"/>
          <w:sz w:val="22"/>
          <w:szCs w:val="22"/>
        </w:rPr>
        <w:tab/>
        <w:t>PAGALBINIŲ MEDŽIAGŲ SĄRAŠAS</w:t>
      </w:r>
    </w:p>
    <w:p w14:paraId="5C0A1253" w14:textId="77777777" w:rsidR="005D554B" w:rsidRPr="00FC06CB" w:rsidRDefault="005D554B" w:rsidP="005D554B">
      <w:pPr>
        <w:tabs>
          <w:tab w:val="left" w:pos="567"/>
        </w:tabs>
        <w:spacing w:line="260" w:lineRule="exact"/>
        <w:rPr>
          <w:snapToGrid w:val="0"/>
          <w:sz w:val="22"/>
          <w:szCs w:val="22"/>
        </w:rPr>
      </w:pPr>
    </w:p>
    <w:p w14:paraId="096DF1AB" w14:textId="77777777" w:rsidR="005D554B" w:rsidRPr="00FC06CB" w:rsidRDefault="005D554B" w:rsidP="005D554B">
      <w:pPr>
        <w:tabs>
          <w:tab w:val="left" w:pos="567"/>
        </w:tabs>
        <w:spacing w:line="260" w:lineRule="exact"/>
        <w:rPr>
          <w:snapToGrid w:val="0"/>
          <w:sz w:val="22"/>
          <w:szCs w:val="22"/>
        </w:rPr>
      </w:pPr>
    </w:p>
    <w:p w14:paraId="59DCECBC"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4.</w:t>
      </w:r>
      <w:r w:rsidRPr="00FC06CB">
        <w:rPr>
          <w:b/>
          <w:snapToGrid w:val="0"/>
          <w:sz w:val="22"/>
          <w:szCs w:val="22"/>
        </w:rPr>
        <w:tab/>
        <w:t>FARMACINĖ FORMA IR KIEKIS PAKUOTĖJE</w:t>
      </w:r>
    </w:p>
    <w:p w14:paraId="0B72CA4E" w14:textId="77777777" w:rsidR="005D554B" w:rsidRPr="00FC06CB" w:rsidRDefault="005D554B" w:rsidP="005D554B">
      <w:pPr>
        <w:tabs>
          <w:tab w:val="left" w:pos="567"/>
        </w:tabs>
        <w:spacing w:line="260" w:lineRule="exact"/>
        <w:rPr>
          <w:snapToGrid w:val="0"/>
          <w:sz w:val="22"/>
          <w:szCs w:val="22"/>
        </w:rPr>
      </w:pPr>
    </w:p>
    <w:p w14:paraId="3D2B5E4B" w14:textId="0C6A4F15" w:rsidR="001E7893" w:rsidRPr="00FC06CB" w:rsidRDefault="001E7893" w:rsidP="001E7893">
      <w:pPr>
        <w:rPr>
          <w:sz w:val="22"/>
          <w:szCs w:val="22"/>
        </w:rPr>
      </w:pPr>
    </w:p>
    <w:p w14:paraId="43CD4015" w14:textId="67AD4095" w:rsidR="001E7893" w:rsidRPr="00FC06CB" w:rsidRDefault="001E7893" w:rsidP="001E7893">
      <w:pPr>
        <w:rPr>
          <w:sz w:val="22"/>
          <w:szCs w:val="22"/>
        </w:rPr>
      </w:pPr>
      <w:r w:rsidRPr="00FC06CB">
        <w:rPr>
          <w:sz w:val="22"/>
          <w:szCs w:val="22"/>
          <w:highlight w:val="lightGray"/>
        </w:rPr>
        <w:t>14 plėvele dengtų tablečių</w:t>
      </w:r>
    </w:p>
    <w:p w14:paraId="3420417E" w14:textId="0FA06A61" w:rsidR="001E7893" w:rsidRPr="00FC06CB" w:rsidRDefault="001E7893" w:rsidP="001E7893">
      <w:pPr>
        <w:rPr>
          <w:sz w:val="22"/>
          <w:szCs w:val="22"/>
        </w:rPr>
      </w:pPr>
      <w:r w:rsidRPr="00FC06CB">
        <w:rPr>
          <w:sz w:val="22"/>
          <w:szCs w:val="22"/>
          <w:highlight w:val="lightGray"/>
        </w:rPr>
        <w:t>28 plėvel</w:t>
      </w:r>
      <w:r w:rsidR="00062878">
        <w:rPr>
          <w:sz w:val="22"/>
          <w:szCs w:val="22"/>
          <w:highlight w:val="lightGray"/>
        </w:rPr>
        <w:t>e</w:t>
      </w:r>
      <w:r w:rsidRPr="00FC06CB">
        <w:rPr>
          <w:sz w:val="22"/>
          <w:szCs w:val="22"/>
          <w:highlight w:val="lightGray"/>
        </w:rPr>
        <w:t xml:space="preserve"> dengtos tabletės</w:t>
      </w:r>
    </w:p>
    <w:p w14:paraId="547D4CC6" w14:textId="29CFCBBD" w:rsidR="001E7893" w:rsidRPr="00D8572B" w:rsidRDefault="001E7893" w:rsidP="001E7893">
      <w:pPr>
        <w:rPr>
          <w:sz w:val="22"/>
          <w:highlight w:val="lightGray"/>
        </w:rPr>
      </w:pPr>
      <w:r w:rsidRPr="00FC06CB">
        <w:rPr>
          <w:sz w:val="22"/>
          <w:szCs w:val="22"/>
          <w:highlight w:val="lightGray"/>
        </w:rPr>
        <w:t>30 plėvele dengtų tablečių</w:t>
      </w:r>
    </w:p>
    <w:p w14:paraId="23C7D399" w14:textId="4F5F5627" w:rsidR="008D35DC" w:rsidRDefault="008D35DC" w:rsidP="001E7893">
      <w:pPr>
        <w:rPr>
          <w:sz w:val="22"/>
          <w:szCs w:val="22"/>
        </w:rPr>
      </w:pPr>
      <w:r>
        <w:rPr>
          <w:sz w:val="22"/>
          <w:szCs w:val="22"/>
        </w:rPr>
        <w:t>56 plėvele dengtos tabletės</w:t>
      </w:r>
    </w:p>
    <w:p w14:paraId="1778E5F8" w14:textId="316CCEE0" w:rsidR="008D35DC" w:rsidRPr="00FC06CB" w:rsidRDefault="008D35DC" w:rsidP="001E7893">
      <w:pPr>
        <w:rPr>
          <w:sz w:val="22"/>
          <w:szCs w:val="22"/>
        </w:rPr>
      </w:pPr>
      <w:r>
        <w:rPr>
          <w:sz w:val="22"/>
          <w:szCs w:val="22"/>
        </w:rPr>
        <w:t>84 plėvele dengtos tabletės</w:t>
      </w:r>
    </w:p>
    <w:p w14:paraId="65F72523" w14:textId="52E2B73A" w:rsidR="001E7893" w:rsidRPr="00FC06CB" w:rsidRDefault="001E7893" w:rsidP="001E7893">
      <w:pPr>
        <w:rPr>
          <w:sz w:val="22"/>
          <w:szCs w:val="22"/>
        </w:rPr>
      </w:pPr>
      <w:r w:rsidRPr="00FC06CB">
        <w:rPr>
          <w:sz w:val="22"/>
          <w:szCs w:val="22"/>
          <w:highlight w:val="lightGray"/>
        </w:rPr>
        <w:t>90 plėvele dengtų tablečių</w:t>
      </w:r>
    </w:p>
    <w:p w14:paraId="4DC7DC4A" w14:textId="77777777" w:rsidR="005D554B" w:rsidRPr="00FC06CB" w:rsidRDefault="005D554B" w:rsidP="005D554B">
      <w:pPr>
        <w:tabs>
          <w:tab w:val="left" w:pos="567"/>
        </w:tabs>
        <w:spacing w:line="260" w:lineRule="exact"/>
        <w:rPr>
          <w:snapToGrid w:val="0"/>
          <w:sz w:val="22"/>
          <w:szCs w:val="22"/>
        </w:rPr>
      </w:pPr>
    </w:p>
    <w:p w14:paraId="2EEBAE20" w14:textId="77777777" w:rsidR="001E7893" w:rsidRPr="00FC06CB" w:rsidRDefault="001E7893" w:rsidP="005D554B">
      <w:pPr>
        <w:tabs>
          <w:tab w:val="left" w:pos="567"/>
        </w:tabs>
        <w:spacing w:line="260" w:lineRule="exact"/>
        <w:rPr>
          <w:snapToGrid w:val="0"/>
          <w:sz w:val="22"/>
          <w:szCs w:val="22"/>
        </w:rPr>
      </w:pPr>
    </w:p>
    <w:p w14:paraId="075AE771"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5.</w:t>
      </w:r>
      <w:r w:rsidRPr="00FC06CB">
        <w:rPr>
          <w:b/>
          <w:snapToGrid w:val="0"/>
          <w:sz w:val="22"/>
          <w:szCs w:val="22"/>
        </w:rPr>
        <w:tab/>
        <w:t>VARTOJIMO METODAS IR BŪDAS (-AI)</w:t>
      </w:r>
    </w:p>
    <w:p w14:paraId="456D8463" w14:textId="77777777" w:rsidR="005D554B" w:rsidRPr="00FC06CB" w:rsidRDefault="005D554B" w:rsidP="005D554B">
      <w:pPr>
        <w:tabs>
          <w:tab w:val="left" w:pos="567"/>
        </w:tabs>
        <w:spacing w:line="260" w:lineRule="exact"/>
        <w:rPr>
          <w:snapToGrid w:val="0"/>
          <w:sz w:val="22"/>
          <w:szCs w:val="22"/>
        </w:rPr>
      </w:pPr>
    </w:p>
    <w:p w14:paraId="1F6B35E9" w14:textId="77777777" w:rsidR="002515B3" w:rsidRPr="00FC06CB" w:rsidRDefault="002515B3" w:rsidP="005D554B">
      <w:pPr>
        <w:tabs>
          <w:tab w:val="left" w:pos="567"/>
        </w:tabs>
        <w:spacing w:line="260" w:lineRule="exact"/>
        <w:rPr>
          <w:snapToGrid w:val="0"/>
          <w:sz w:val="22"/>
          <w:szCs w:val="22"/>
        </w:rPr>
      </w:pPr>
      <w:r w:rsidRPr="00FC06CB">
        <w:rPr>
          <w:snapToGrid w:val="0"/>
          <w:sz w:val="22"/>
          <w:szCs w:val="22"/>
        </w:rPr>
        <w:t>Vartoti per burną.</w:t>
      </w:r>
    </w:p>
    <w:p w14:paraId="6930B928" w14:textId="77777777" w:rsidR="002515B3" w:rsidRPr="00FC06CB" w:rsidRDefault="002515B3" w:rsidP="005D554B">
      <w:pPr>
        <w:tabs>
          <w:tab w:val="left" w:pos="567"/>
        </w:tabs>
        <w:spacing w:line="260" w:lineRule="exact"/>
        <w:rPr>
          <w:snapToGrid w:val="0"/>
          <w:sz w:val="22"/>
          <w:szCs w:val="22"/>
        </w:rPr>
      </w:pPr>
    </w:p>
    <w:p w14:paraId="157C957F" w14:textId="6EFFDF91" w:rsidR="005D554B" w:rsidRPr="00FC06CB" w:rsidRDefault="005D554B" w:rsidP="005D554B">
      <w:pPr>
        <w:tabs>
          <w:tab w:val="left" w:pos="567"/>
        </w:tabs>
        <w:spacing w:line="260" w:lineRule="exact"/>
        <w:rPr>
          <w:snapToGrid w:val="0"/>
          <w:sz w:val="22"/>
          <w:szCs w:val="22"/>
        </w:rPr>
      </w:pPr>
      <w:r w:rsidRPr="00FC06CB">
        <w:rPr>
          <w:snapToGrid w:val="0"/>
          <w:sz w:val="22"/>
          <w:szCs w:val="22"/>
        </w:rPr>
        <w:t>Prieš vartojimą perskaitykite pakuotės lapelį.</w:t>
      </w:r>
    </w:p>
    <w:p w14:paraId="677FE035" w14:textId="77777777" w:rsidR="005D554B" w:rsidRPr="00FC06CB" w:rsidRDefault="005D554B" w:rsidP="005D554B">
      <w:pPr>
        <w:tabs>
          <w:tab w:val="left" w:pos="567"/>
        </w:tabs>
        <w:spacing w:line="260" w:lineRule="exact"/>
        <w:rPr>
          <w:snapToGrid w:val="0"/>
          <w:sz w:val="22"/>
          <w:szCs w:val="22"/>
        </w:rPr>
      </w:pPr>
    </w:p>
    <w:p w14:paraId="2FC93E80" w14:textId="77777777" w:rsidR="005D554B" w:rsidRPr="00FC06CB" w:rsidRDefault="005D554B" w:rsidP="005D554B">
      <w:pPr>
        <w:tabs>
          <w:tab w:val="left" w:pos="567"/>
        </w:tabs>
        <w:spacing w:line="260" w:lineRule="exact"/>
        <w:rPr>
          <w:snapToGrid w:val="0"/>
          <w:sz w:val="22"/>
          <w:szCs w:val="22"/>
        </w:rPr>
      </w:pPr>
    </w:p>
    <w:p w14:paraId="566F87E5"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6.</w:t>
      </w:r>
      <w:r w:rsidRPr="00FC06CB">
        <w:rPr>
          <w:b/>
          <w:snapToGrid w:val="0"/>
          <w:sz w:val="22"/>
          <w:szCs w:val="22"/>
        </w:rPr>
        <w:tab/>
        <w:t>SPECIALUS ĮSPĖJIMAS, KAD VAISTINĮ PREPARATĄ BŪTINA LAIKYTI VAIKAMS NEPASTEBIMOJE IR  NEPASIEKIAMOJE VIETOJE</w:t>
      </w:r>
    </w:p>
    <w:p w14:paraId="0FBD3C67" w14:textId="77777777" w:rsidR="005D554B" w:rsidRPr="00FC06CB" w:rsidRDefault="005D554B" w:rsidP="005D554B">
      <w:pPr>
        <w:tabs>
          <w:tab w:val="left" w:pos="567"/>
        </w:tabs>
        <w:spacing w:line="260" w:lineRule="exact"/>
        <w:rPr>
          <w:snapToGrid w:val="0"/>
          <w:sz w:val="22"/>
          <w:szCs w:val="22"/>
        </w:rPr>
      </w:pPr>
    </w:p>
    <w:p w14:paraId="69C2F795" w14:textId="77777777" w:rsidR="005D554B" w:rsidRPr="00FC06CB" w:rsidRDefault="005D554B" w:rsidP="005D554B">
      <w:pPr>
        <w:tabs>
          <w:tab w:val="left" w:pos="567"/>
        </w:tabs>
        <w:spacing w:line="260" w:lineRule="exact"/>
        <w:rPr>
          <w:snapToGrid w:val="0"/>
          <w:sz w:val="22"/>
          <w:szCs w:val="22"/>
        </w:rPr>
      </w:pPr>
      <w:r w:rsidRPr="00FC06CB">
        <w:rPr>
          <w:snapToGrid w:val="0"/>
          <w:sz w:val="22"/>
          <w:szCs w:val="22"/>
        </w:rPr>
        <w:t>Laikyti vaikams nepastebimoje ir nepasiekiamoje vietoje.</w:t>
      </w:r>
    </w:p>
    <w:p w14:paraId="77A109DC" w14:textId="77777777" w:rsidR="005D554B" w:rsidRPr="00FC06CB" w:rsidRDefault="005D554B" w:rsidP="005D554B">
      <w:pPr>
        <w:tabs>
          <w:tab w:val="left" w:pos="567"/>
        </w:tabs>
        <w:spacing w:line="260" w:lineRule="exact"/>
        <w:rPr>
          <w:snapToGrid w:val="0"/>
          <w:sz w:val="22"/>
          <w:szCs w:val="22"/>
        </w:rPr>
      </w:pPr>
    </w:p>
    <w:p w14:paraId="78042AFD" w14:textId="77777777" w:rsidR="005D554B" w:rsidRPr="00FC06CB" w:rsidRDefault="005D554B" w:rsidP="005D554B">
      <w:pPr>
        <w:tabs>
          <w:tab w:val="left" w:pos="567"/>
        </w:tabs>
        <w:spacing w:line="260" w:lineRule="exact"/>
        <w:rPr>
          <w:snapToGrid w:val="0"/>
          <w:sz w:val="22"/>
          <w:szCs w:val="22"/>
        </w:rPr>
      </w:pPr>
    </w:p>
    <w:p w14:paraId="52F225AB"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7.</w:t>
      </w:r>
      <w:r w:rsidRPr="00FC06CB">
        <w:rPr>
          <w:b/>
          <w:snapToGrid w:val="0"/>
          <w:sz w:val="22"/>
          <w:szCs w:val="22"/>
        </w:rPr>
        <w:tab/>
        <w:t>KITAS (-I) SPECIALUS (-ŪS) ĮSPĖJIMAS (-AI) (JEI REIKIA)</w:t>
      </w:r>
    </w:p>
    <w:p w14:paraId="2E9BF168" w14:textId="77777777" w:rsidR="005D554B" w:rsidRPr="00FC06CB" w:rsidRDefault="005D554B" w:rsidP="005D554B">
      <w:pPr>
        <w:tabs>
          <w:tab w:val="left" w:pos="567"/>
        </w:tabs>
        <w:spacing w:line="260" w:lineRule="exact"/>
        <w:rPr>
          <w:snapToGrid w:val="0"/>
          <w:sz w:val="22"/>
          <w:szCs w:val="22"/>
        </w:rPr>
      </w:pPr>
    </w:p>
    <w:p w14:paraId="2F88E5EB" w14:textId="77777777" w:rsidR="005D554B" w:rsidRPr="00FC06CB" w:rsidRDefault="005D554B" w:rsidP="005D554B">
      <w:pPr>
        <w:tabs>
          <w:tab w:val="left" w:pos="567"/>
        </w:tabs>
        <w:spacing w:line="260" w:lineRule="exact"/>
        <w:rPr>
          <w:snapToGrid w:val="0"/>
          <w:sz w:val="22"/>
          <w:szCs w:val="22"/>
        </w:rPr>
      </w:pPr>
    </w:p>
    <w:p w14:paraId="31E9389F"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8.</w:t>
      </w:r>
      <w:r w:rsidRPr="00FC06CB">
        <w:rPr>
          <w:b/>
          <w:snapToGrid w:val="0"/>
          <w:sz w:val="22"/>
          <w:szCs w:val="22"/>
        </w:rPr>
        <w:tab/>
        <w:t>TINKAMUMO LAIKAS</w:t>
      </w:r>
    </w:p>
    <w:p w14:paraId="5B2DF3D7" w14:textId="77777777" w:rsidR="005D554B" w:rsidRPr="00FC06CB" w:rsidRDefault="005D554B" w:rsidP="005D554B">
      <w:pPr>
        <w:tabs>
          <w:tab w:val="left" w:pos="567"/>
        </w:tabs>
        <w:spacing w:line="260" w:lineRule="exact"/>
        <w:rPr>
          <w:snapToGrid w:val="0"/>
          <w:sz w:val="22"/>
          <w:szCs w:val="22"/>
        </w:rPr>
      </w:pPr>
    </w:p>
    <w:p w14:paraId="7FCF9CB2" w14:textId="03219518" w:rsidR="005D554B" w:rsidRPr="00FC06CB" w:rsidRDefault="001B11C5" w:rsidP="005D554B">
      <w:pPr>
        <w:tabs>
          <w:tab w:val="left" w:pos="567"/>
        </w:tabs>
        <w:spacing w:line="260" w:lineRule="exact"/>
        <w:rPr>
          <w:snapToGrid w:val="0"/>
          <w:sz w:val="22"/>
          <w:szCs w:val="22"/>
        </w:rPr>
      </w:pPr>
      <w:r>
        <w:rPr>
          <w:snapToGrid w:val="0"/>
          <w:sz w:val="22"/>
          <w:szCs w:val="22"/>
        </w:rPr>
        <w:t>EXP {</w:t>
      </w:r>
      <w:r w:rsidR="00FB7F16">
        <w:rPr>
          <w:snapToGrid w:val="0"/>
          <w:sz w:val="22"/>
          <w:szCs w:val="22"/>
        </w:rPr>
        <w:t>mm/MMMM}</w:t>
      </w:r>
    </w:p>
    <w:p w14:paraId="5ABB678D" w14:textId="77777777" w:rsidR="005D554B" w:rsidRPr="00FC06CB" w:rsidRDefault="005D554B" w:rsidP="005D554B">
      <w:pPr>
        <w:tabs>
          <w:tab w:val="left" w:pos="567"/>
        </w:tabs>
        <w:spacing w:line="260" w:lineRule="exact"/>
        <w:rPr>
          <w:snapToGrid w:val="0"/>
          <w:sz w:val="22"/>
          <w:szCs w:val="22"/>
        </w:rPr>
      </w:pPr>
    </w:p>
    <w:p w14:paraId="6280750C" w14:textId="77777777" w:rsidR="005D554B" w:rsidRPr="00FC06CB" w:rsidRDefault="005D554B" w:rsidP="005D554B">
      <w:pPr>
        <w:tabs>
          <w:tab w:val="left" w:pos="567"/>
        </w:tabs>
        <w:spacing w:line="260" w:lineRule="exact"/>
        <w:rPr>
          <w:snapToGrid w:val="0"/>
          <w:sz w:val="22"/>
          <w:szCs w:val="22"/>
        </w:rPr>
      </w:pPr>
    </w:p>
    <w:p w14:paraId="75172B9E" w14:textId="77777777" w:rsidR="005D554B" w:rsidRPr="00FC06C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lastRenderedPageBreak/>
        <w:t>9.</w:t>
      </w:r>
      <w:r w:rsidRPr="00FC06CB">
        <w:rPr>
          <w:b/>
          <w:snapToGrid w:val="0"/>
          <w:sz w:val="22"/>
          <w:szCs w:val="22"/>
        </w:rPr>
        <w:tab/>
        <w:t>SPECIALIOS LAIKYMO SĄLYGOS</w:t>
      </w:r>
    </w:p>
    <w:p w14:paraId="14F13992" w14:textId="77777777" w:rsidR="005D554B" w:rsidRPr="00FC06CB" w:rsidRDefault="005D554B" w:rsidP="005D554B">
      <w:pPr>
        <w:tabs>
          <w:tab w:val="left" w:pos="567"/>
        </w:tabs>
        <w:spacing w:line="260" w:lineRule="exact"/>
        <w:rPr>
          <w:snapToGrid w:val="0"/>
          <w:sz w:val="22"/>
          <w:szCs w:val="22"/>
        </w:rPr>
      </w:pPr>
    </w:p>
    <w:p w14:paraId="053A628B" w14:textId="77777777" w:rsidR="005D554B" w:rsidRPr="00FC06CB" w:rsidRDefault="005D554B" w:rsidP="005D554B">
      <w:pPr>
        <w:tabs>
          <w:tab w:val="left" w:pos="567"/>
        </w:tabs>
        <w:spacing w:line="260" w:lineRule="exact"/>
        <w:rPr>
          <w:snapToGrid w:val="0"/>
          <w:sz w:val="22"/>
          <w:szCs w:val="22"/>
        </w:rPr>
      </w:pPr>
    </w:p>
    <w:p w14:paraId="2BE3336F" w14:textId="77777777" w:rsidR="005D554B" w:rsidRPr="00FC06CB" w:rsidRDefault="005D554B" w:rsidP="002515B3">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FC06CB">
        <w:rPr>
          <w:b/>
          <w:snapToGrid w:val="0"/>
          <w:sz w:val="22"/>
          <w:szCs w:val="22"/>
        </w:rPr>
        <w:t>10.</w:t>
      </w:r>
      <w:r w:rsidRPr="00FC06CB">
        <w:rPr>
          <w:b/>
          <w:snapToGrid w:val="0"/>
          <w:sz w:val="22"/>
          <w:szCs w:val="22"/>
        </w:rPr>
        <w:tab/>
        <w:t>SPECIALIOS ATSARGUMO PRIEMONĖS DĖL NESUVARTOTO VAISTINIO PREPARATO AR JO ATLIEKŲ TVARKYMO (JEI REIKIA)</w:t>
      </w:r>
    </w:p>
    <w:p w14:paraId="4638E0FF" w14:textId="77777777" w:rsidR="005D554B" w:rsidRPr="00FC06CB" w:rsidRDefault="005D554B" w:rsidP="005D554B">
      <w:pPr>
        <w:tabs>
          <w:tab w:val="left" w:pos="567"/>
        </w:tabs>
        <w:spacing w:line="260" w:lineRule="exact"/>
        <w:rPr>
          <w:snapToGrid w:val="0"/>
          <w:sz w:val="22"/>
          <w:szCs w:val="22"/>
        </w:rPr>
      </w:pPr>
    </w:p>
    <w:p w14:paraId="0F1C6EE8" w14:textId="77777777" w:rsidR="005D554B" w:rsidRPr="00FC06CB" w:rsidRDefault="005D554B" w:rsidP="005D554B">
      <w:pPr>
        <w:tabs>
          <w:tab w:val="left" w:pos="567"/>
        </w:tabs>
        <w:spacing w:line="260" w:lineRule="exact"/>
        <w:rPr>
          <w:snapToGrid w:val="0"/>
          <w:sz w:val="22"/>
          <w:szCs w:val="22"/>
        </w:rPr>
      </w:pPr>
    </w:p>
    <w:p w14:paraId="50D76CB5"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C06CB">
        <w:rPr>
          <w:b/>
          <w:snapToGrid w:val="0"/>
          <w:sz w:val="22"/>
          <w:szCs w:val="22"/>
        </w:rPr>
        <w:t>11.</w:t>
      </w:r>
      <w:r w:rsidRPr="00FC06CB">
        <w:rPr>
          <w:b/>
          <w:snapToGrid w:val="0"/>
          <w:sz w:val="22"/>
          <w:szCs w:val="22"/>
        </w:rPr>
        <w:tab/>
      </w:r>
      <w:r w:rsidRPr="00FC06CB">
        <w:rPr>
          <w:b/>
          <w:caps/>
          <w:snapToGrid w:val="0"/>
          <w:sz w:val="22"/>
          <w:szCs w:val="22"/>
        </w:rPr>
        <w:t xml:space="preserve"> REGISTRUOTOJO PAVADINIMAS IR ADRESAS</w:t>
      </w:r>
    </w:p>
    <w:p w14:paraId="73723EF5" w14:textId="77777777" w:rsidR="005D554B" w:rsidRPr="00FC06CB" w:rsidRDefault="005D554B" w:rsidP="005D554B">
      <w:pPr>
        <w:tabs>
          <w:tab w:val="left" w:pos="567"/>
        </w:tabs>
        <w:spacing w:line="260" w:lineRule="exact"/>
        <w:rPr>
          <w:snapToGrid w:val="0"/>
          <w:sz w:val="22"/>
          <w:szCs w:val="22"/>
        </w:rPr>
      </w:pPr>
    </w:p>
    <w:p w14:paraId="62C48474" w14:textId="77777777" w:rsidR="00260C35" w:rsidRPr="00B46EEA" w:rsidRDefault="00260C35" w:rsidP="00260C35">
      <w:pPr>
        <w:rPr>
          <w:sz w:val="22"/>
          <w:szCs w:val="22"/>
        </w:rPr>
      </w:pPr>
      <w:r w:rsidRPr="00B46EEA">
        <w:rPr>
          <w:sz w:val="22"/>
          <w:szCs w:val="22"/>
        </w:rPr>
        <w:t xml:space="preserve">Menarini International Operations Luxembourg S.A. </w:t>
      </w:r>
    </w:p>
    <w:p w14:paraId="281A3C45" w14:textId="77777777" w:rsidR="00260C35" w:rsidRPr="00B46EEA" w:rsidRDefault="00260C35" w:rsidP="00260C35">
      <w:pPr>
        <w:rPr>
          <w:sz w:val="22"/>
          <w:szCs w:val="22"/>
        </w:rPr>
      </w:pPr>
      <w:r w:rsidRPr="00B46EEA">
        <w:rPr>
          <w:sz w:val="22"/>
          <w:szCs w:val="22"/>
        </w:rPr>
        <w:t xml:space="preserve">1, Avenue de la Gare </w:t>
      </w:r>
    </w:p>
    <w:p w14:paraId="1186ECA6" w14:textId="77777777" w:rsidR="00260C35" w:rsidRPr="00B46EEA" w:rsidRDefault="00260C35" w:rsidP="00260C35">
      <w:pPr>
        <w:rPr>
          <w:sz w:val="22"/>
          <w:szCs w:val="22"/>
        </w:rPr>
      </w:pPr>
      <w:r w:rsidRPr="00B46EEA">
        <w:rPr>
          <w:sz w:val="22"/>
          <w:szCs w:val="22"/>
        </w:rPr>
        <w:t>L-1611 Luxembourg</w:t>
      </w:r>
    </w:p>
    <w:p w14:paraId="747A5CEA" w14:textId="00315E05" w:rsidR="005D554B" w:rsidRDefault="00260C35" w:rsidP="00260C35">
      <w:pPr>
        <w:tabs>
          <w:tab w:val="left" w:pos="567"/>
        </w:tabs>
        <w:spacing w:line="260" w:lineRule="exact"/>
        <w:rPr>
          <w:snapToGrid w:val="0"/>
          <w:sz w:val="22"/>
          <w:szCs w:val="22"/>
        </w:rPr>
      </w:pPr>
      <w:r w:rsidRPr="00B46EEA">
        <w:rPr>
          <w:sz w:val="22"/>
          <w:szCs w:val="22"/>
        </w:rPr>
        <w:t>Liuksemburgas</w:t>
      </w:r>
    </w:p>
    <w:p w14:paraId="0BC6C01B" w14:textId="00F0A4C3" w:rsidR="00260C35" w:rsidRDefault="00260C35" w:rsidP="005D554B">
      <w:pPr>
        <w:tabs>
          <w:tab w:val="left" w:pos="567"/>
        </w:tabs>
        <w:spacing w:line="260" w:lineRule="exact"/>
        <w:rPr>
          <w:snapToGrid w:val="0"/>
          <w:sz w:val="22"/>
          <w:szCs w:val="22"/>
        </w:rPr>
      </w:pPr>
    </w:p>
    <w:p w14:paraId="2AED7022" w14:textId="77777777" w:rsidR="00260C35" w:rsidRPr="00FC06CB" w:rsidRDefault="00260C35" w:rsidP="005D554B">
      <w:pPr>
        <w:tabs>
          <w:tab w:val="left" w:pos="567"/>
        </w:tabs>
        <w:spacing w:line="260" w:lineRule="exact"/>
        <w:rPr>
          <w:snapToGrid w:val="0"/>
          <w:sz w:val="22"/>
          <w:szCs w:val="22"/>
        </w:rPr>
      </w:pPr>
    </w:p>
    <w:p w14:paraId="154B793F"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FC06CB">
        <w:rPr>
          <w:b/>
          <w:snapToGrid w:val="0"/>
          <w:sz w:val="22"/>
          <w:szCs w:val="22"/>
        </w:rPr>
        <w:t>12.</w:t>
      </w:r>
      <w:r w:rsidRPr="00FC06CB">
        <w:rPr>
          <w:b/>
          <w:snapToGrid w:val="0"/>
          <w:sz w:val="22"/>
          <w:szCs w:val="22"/>
        </w:rPr>
        <w:tab/>
        <w:t xml:space="preserve">REGISTRACIJOS PAŽYMĖJIMO NUMERIS (-IAI) </w:t>
      </w:r>
    </w:p>
    <w:p w14:paraId="0B77103A" w14:textId="77777777" w:rsidR="005D554B" w:rsidRDefault="005D554B" w:rsidP="005D554B">
      <w:pPr>
        <w:tabs>
          <w:tab w:val="left" w:pos="567"/>
        </w:tabs>
        <w:spacing w:line="260" w:lineRule="exact"/>
        <w:rPr>
          <w:snapToGrid w:val="0"/>
          <w:sz w:val="22"/>
          <w:szCs w:val="22"/>
        </w:rPr>
      </w:pPr>
    </w:p>
    <w:p w14:paraId="0391ED6F" w14:textId="4763F457" w:rsidR="00D34683" w:rsidRPr="00D34683" w:rsidRDefault="00D34683" w:rsidP="00D34683">
      <w:pPr>
        <w:tabs>
          <w:tab w:val="left" w:pos="567"/>
        </w:tabs>
        <w:spacing w:line="260" w:lineRule="exact"/>
        <w:rPr>
          <w:snapToGrid w:val="0"/>
          <w:sz w:val="22"/>
          <w:szCs w:val="22"/>
          <w:highlight w:val="lightGray"/>
        </w:rPr>
      </w:pPr>
      <w:r w:rsidRPr="000172AD">
        <w:rPr>
          <w:snapToGrid w:val="0"/>
          <w:sz w:val="22"/>
          <w:szCs w:val="22"/>
        </w:rPr>
        <w:t>LT/1/25/5681/</w:t>
      </w:r>
      <w:r w:rsidRPr="00D8572B">
        <w:rPr>
          <w:sz w:val="22"/>
        </w:rPr>
        <w:t>002 – N14</w:t>
      </w:r>
    </w:p>
    <w:p w14:paraId="104E6BCE" w14:textId="77777777" w:rsidR="00D34683" w:rsidRPr="00D34683" w:rsidRDefault="00D34683" w:rsidP="00D34683">
      <w:pPr>
        <w:tabs>
          <w:tab w:val="left" w:pos="567"/>
        </w:tabs>
        <w:spacing w:line="260" w:lineRule="exact"/>
        <w:rPr>
          <w:snapToGrid w:val="0"/>
          <w:sz w:val="22"/>
          <w:szCs w:val="22"/>
          <w:highlight w:val="lightGray"/>
        </w:rPr>
      </w:pPr>
      <w:r w:rsidRPr="00D34683">
        <w:rPr>
          <w:snapToGrid w:val="0"/>
          <w:sz w:val="22"/>
          <w:szCs w:val="22"/>
          <w:highlight w:val="lightGray"/>
        </w:rPr>
        <w:t>LT/1/25/5681/003 – N28</w:t>
      </w:r>
    </w:p>
    <w:p w14:paraId="2B8A8552" w14:textId="77777777" w:rsidR="00D34683" w:rsidRPr="00D34683" w:rsidRDefault="00D34683" w:rsidP="00D34683">
      <w:pPr>
        <w:tabs>
          <w:tab w:val="left" w:pos="567"/>
        </w:tabs>
        <w:spacing w:line="260" w:lineRule="exact"/>
        <w:rPr>
          <w:snapToGrid w:val="0"/>
          <w:sz w:val="22"/>
          <w:szCs w:val="22"/>
          <w:highlight w:val="lightGray"/>
        </w:rPr>
      </w:pPr>
      <w:r w:rsidRPr="00D34683">
        <w:rPr>
          <w:snapToGrid w:val="0"/>
          <w:sz w:val="22"/>
          <w:szCs w:val="22"/>
          <w:highlight w:val="lightGray"/>
        </w:rPr>
        <w:t>LT/1/25/5681/004 – N30</w:t>
      </w:r>
    </w:p>
    <w:p w14:paraId="021472E2" w14:textId="3BEDABE7" w:rsidR="00D34683" w:rsidRPr="00D8572B" w:rsidRDefault="00D34683" w:rsidP="00D34683">
      <w:pPr>
        <w:tabs>
          <w:tab w:val="left" w:pos="567"/>
        </w:tabs>
        <w:spacing w:line="260" w:lineRule="exact"/>
        <w:rPr>
          <w:sz w:val="22"/>
          <w:highlight w:val="lightGray"/>
        </w:rPr>
      </w:pPr>
      <w:r w:rsidRPr="00D34683">
        <w:rPr>
          <w:snapToGrid w:val="0"/>
          <w:sz w:val="22"/>
          <w:szCs w:val="22"/>
          <w:highlight w:val="lightGray"/>
        </w:rPr>
        <w:t>LT/1/25/5681/005 – N90</w:t>
      </w:r>
    </w:p>
    <w:p w14:paraId="12890982" w14:textId="3E15F37A" w:rsidR="00520C48" w:rsidRPr="00520C48" w:rsidRDefault="00520C48" w:rsidP="00520C48">
      <w:pPr>
        <w:tabs>
          <w:tab w:val="left" w:pos="567"/>
        </w:tabs>
        <w:spacing w:line="260" w:lineRule="exact"/>
        <w:rPr>
          <w:sz w:val="22"/>
          <w:highlight w:val="lightGray"/>
        </w:rPr>
      </w:pPr>
      <w:r w:rsidRPr="00520C48">
        <w:rPr>
          <w:sz w:val="22"/>
          <w:highlight w:val="lightGray"/>
        </w:rPr>
        <w:t>LT/1/25/5681</w:t>
      </w:r>
      <w:r>
        <w:rPr>
          <w:sz w:val="22"/>
          <w:highlight w:val="lightGray"/>
        </w:rPr>
        <w:t>/006 – N56</w:t>
      </w:r>
    </w:p>
    <w:p w14:paraId="2E390F2C" w14:textId="6BFE0A61" w:rsidR="00520C48" w:rsidRPr="00520C48" w:rsidRDefault="00520C48" w:rsidP="00520C48">
      <w:pPr>
        <w:tabs>
          <w:tab w:val="left" w:pos="567"/>
        </w:tabs>
        <w:spacing w:line="260" w:lineRule="exact"/>
        <w:rPr>
          <w:sz w:val="22"/>
          <w:highlight w:val="lightGray"/>
        </w:rPr>
      </w:pPr>
      <w:r w:rsidRPr="00520C48">
        <w:rPr>
          <w:sz w:val="22"/>
          <w:highlight w:val="lightGray"/>
        </w:rPr>
        <w:t>LT/1/25/5681</w:t>
      </w:r>
      <w:r>
        <w:rPr>
          <w:sz w:val="22"/>
          <w:highlight w:val="lightGray"/>
        </w:rPr>
        <w:t>/007 – N84</w:t>
      </w:r>
    </w:p>
    <w:p w14:paraId="2D58081B" w14:textId="77777777" w:rsidR="00D34683" w:rsidRPr="00FC06CB" w:rsidRDefault="00D34683" w:rsidP="005D554B">
      <w:pPr>
        <w:tabs>
          <w:tab w:val="left" w:pos="567"/>
        </w:tabs>
        <w:spacing w:line="260" w:lineRule="exact"/>
        <w:rPr>
          <w:snapToGrid w:val="0"/>
          <w:sz w:val="22"/>
          <w:szCs w:val="22"/>
        </w:rPr>
      </w:pPr>
    </w:p>
    <w:p w14:paraId="4C9A29C1" w14:textId="77777777" w:rsidR="005D554B" w:rsidRPr="00FC06CB" w:rsidRDefault="005D554B" w:rsidP="005D554B">
      <w:pPr>
        <w:tabs>
          <w:tab w:val="left" w:pos="567"/>
        </w:tabs>
        <w:spacing w:line="260" w:lineRule="exact"/>
        <w:rPr>
          <w:snapToGrid w:val="0"/>
          <w:sz w:val="22"/>
          <w:szCs w:val="22"/>
        </w:rPr>
      </w:pPr>
    </w:p>
    <w:p w14:paraId="5140AB8D"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FC06CB">
        <w:rPr>
          <w:b/>
          <w:snapToGrid w:val="0"/>
          <w:sz w:val="22"/>
          <w:szCs w:val="22"/>
        </w:rPr>
        <w:t>13.</w:t>
      </w:r>
      <w:r w:rsidRPr="00FC06CB">
        <w:rPr>
          <w:b/>
          <w:snapToGrid w:val="0"/>
          <w:sz w:val="22"/>
          <w:szCs w:val="22"/>
        </w:rPr>
        <w:tab/>
        <w:t xml:space="preserve">SERIJOS NUMERIS </w:t>
      </w:r>
    </w:p>
    <w:p w14:paraId="39022347" w14:textId="77777777" w:rsidR="005D554B" w:rsidRPr="00FC06CB" w:rsidRDefault="005D554B" w:rsidP="005D554B">
      <w:pPr>
        <w:tabs>
          <w:tab w:val="left" w:pos="567"/>
        </w:tabs>
        <w:spacing w:line="260" w:lineRule="exact"/>
        <w:rPr>
          <w:snapToGrid w:val="0"/>
          <w:sz w:val="22"/>
          <w:szCs w:val="22"/>
        </w:rPr>
      </w:pPr>
    </w:p>
    <w:p w14:paraId="22103994" w14:textId="3DCA20D0" w:rsidR="005D554B" w:rsidRPr="00FC06CB" w:rsidRDefault="00FB7F16" w:rsidP="005D554B">
      <w:pPr>
        <w:tabs>
          <w:tab w:val="left" w:pos="567"/>
        </w:tabs>
        <w:spacing w:line="260" w:lineRule="exact"/>
        <w:rPr>
          <w:snapToGrid w:val="0"/>
          <w:sz w:val="22"/>
          <w:szCs w:val="22"/>
        </w:rPr>
      </w:pPr>
      <w:r>
        <w:rPr>
          <w:snapToGrid w:val="0"/>
          <w:sz w:val="22"/>
          <w:szCs w:val="22"/>
        </w:rPr>
        <w:t>Lot</w:t>
      </w:r>
    </w:p>
    <w:p w14:paraId="686EC6DA" w14:textId="77777777" w:rsidR="005D554B" w:rsidRPr="00FC06CB" w:rsidRDefault="005D554B" w:rsidP="005D554B">
      <w:pPr>
        <w:tabs>
          <w:tab w:val="left" w:pos="567"/>
        </w:tabs>
        <w:spacing w:line="260" w:lineRule="exact"/>
        <w:rPr>
          <w:snapToGrid w:val="0"/>
          <w:sz w:val="22"/>
          <w:szCs w:val="22"/>
        </w:rPr>
      </w:pPr>
    </w:p>
    <w:p w14:paraId="7CCF8025" w14:textId="77777777" w:rsidR="005D554B" w:rsidRPr="00FC06CB" w:rsidRDefault="005D554B" w:rsidP="005D554B">
      <w:pPr>
        <w:tabs>
          <w:tab w:val="left" w:pos="567"/>
        </w:tabs>
        <w:spacing w:line="260" w:lineRule="exact"/>
        <w:rPr>
          <w:snapToGrid w:val="0"/>
          <w:sz w:val="22"/>
          <w:szCs w:val="22"/>
        </w:rPr>
      </w:pPr>
    </w:p>
    <w:p w14:paraId="3F73FB4F"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FC06CB">
        <w:rPr>
          <w:b/>
          <w:snapToGrid w:val="0"/>
          <w:sz w:val="22"/>
          <w:szCs w:val="22"/>
        </w:rPr>
        <w:t>14.</w:t>
      </w:r>
      <w:r w:rsidRPr="00FC06CB">
        <w:rPr>
          <w:b/>
          <w:snapToGrid w:val="0"/>
          <w:sz w:val="22"/>
          <w:szCs w:val="22"/>
        </w:rPr>
        <w:tab/>
        <w:t>PARDAVIMO (IŠDAVIMO) TVARKA</w:t>
      </w:r>
    </w:p>
    <w:p w14:paraId="5F7CE6E1" w14:textId="77777777" w:rsidR="005D554B" w:rsidRPr="00FC06CB" w:rsidRDefault="005D554B" w:rsidP="005D554B">
      <w:pPr>
        <w:tabs>
          <w:tab w:val="left" w:pos="567"/>
        </w:tabs>
        <w:spacing w:line="260" w:lineRule="exact"/>
        <w:rPr>
          <w:snapToGrid w:val="0"/>
          <w:sz w:val="22"/>
          <w:szCs w:val="22"/>
        </w:rPr>
      </w:pPr>
    </w:p>
    <w:p w14:paraId="55B23621" w14:textId="0E59A87A" w:rsidR="005D554B" w:rsidRPr="00FC06CB" w:rsidRDefault="005D554B" w:rsidP="005D554B">
      <w:pPr>
        <w:tabs>
          <w:tab w:val="left" w:pos="567"/>
        </w:tabs>
        <w:spacing w:line="260" w:lineRule="exact"/>
        <w:rPr>
          <w:snapToGrid w:val="0"/>
          <w:sz w:val="22"/>
          <w:szCs w:val="22"/>
        </w:rPr>
      </w:pPr>
      <w:r w:rsidRPr="00FC06CB">
        <w:rPr>
          <w:snapToGrid w:val="0"/>
          <w:sz w:val="22"/>
          <w:szCs w:val="22"/>
        </w:rPr>
        <w:t>Receptinis vaistas</w:t>
      </w:r>
      <w:r w:rsidR="00FB7F16">
        <w:rPr>
          <w:snapToGrid w:val="0"/>
          <w:sz w:val="22"/>
          <w:szCs w:val="22"/>
        </w:rPr>
        <w:t>.</w:t>
      </w:r>
    </w:p>
    <w:p w14:paraId="3C361D2B" w14:textId="77777777" w:rsidR="005D554B" w:rsidRPr="00FC06CB" w:rsidRDefault="005D554B" w:rsidP="005D554B">
      <w:pPr>
        <w:tabs>
          <w:tab w:val="left" w:pos="567"/>
        </w:tabs>
        <w:spacing w:line="260" w:lineRule="exact"/>
        <w:rPr>
          <w:snapToGrid w:val="0"/>
          <w:sz w:val="22"/>
          <w:szCs w:val="22"/>
        </w:rPr>
      </w:pPr>
    </w:p>
    <w:p w14:paraId="0309C687" w14:textId="77777777" w:rsidR="005D554B" w:rsidRPr="00FC06CB" w:rsidRDefault="005D554B" w:rsidP="005D554B">
      <w:pPr>
        <w:tabs>
          <w:tab w:val="left" w:pos="567"/>
        </w:tabs>
        <w:spacing w:line="260" w:lineRule="exact"/>
        <w:rPr>
          <w:snapToGrid w:val="0"/>
          <w:sz w:val="22"/>
          <w:szCs w:val="22"/>
        </w:rPr>
      </w:pPr>
    </w:p>
    <w:p w14:paraId="2911DC98" w14:textId="77777777" w:rsidR="005D554B" w:rsidRPr="00FC06C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FC06CB">
        <w:rPr>
          <w:b/>
          <w:snapToGrid w:val="0"/>
          <w:sz w:val="22"/>
          <w:szCs w:val="22"/>
        </w:rPr>
        <w:t>15.</w:t>
      </w:r>
      <w:r w:rsidRPr="00FC06CB">
        <w:rPr>
          <w:b/>
          <w:snapToGrid w:val="0"/>
          <w:sz w:val="22"/>
          <w:szCs w:val="22"/>
        </w:rPr>
        <w:tab/>
        <w:t>VARTOJIMO INSTRUKCIJA</w:t>
      </w:r>
    </w:p>
    <w:p w14:paraId="2D488BDD" w14:textId="77777777" w:rsidR="005D554B" w:rsidRPr="00FC06CB" w:rsidRDefault="005D554B" w:rsidP="005D554B">
      <w:pPr>
        <w:tabs>
          <w:tab w:val="left" w:pos="567"/>
        </w:tabs>
        <w:spacing w:line="260" w:lineRule="exact"/>
        <w:rPr>
          <w:snapToGrid w:val="0"/>
          <w:sz w:val="22"/>
          <w:szCs w:val="22"/>
        </w:rPr>
      </w:pPr>
    </w:p>
    <w:p w14:paraId="532A6331" w14:textId="77777777" w:rsidR="005D554B" w:rsidRPr="00FC06CB" w:rsidRDefault="005D554B" w:rsidP="005D554B">
      <w:pPr>
        <w:tabs>
          <w:tab w:val="left" w:pos="567"/>
        </w:tabs>
        <w:spacing w:line="260" w:lineRule="exact"/>
        <w:rPr>
          <w:snapToGrid w:val="0"/>
          <w:sz w:val="22"/>
          <w:szCs w:val="22"/>
        </w:rPr>
      </w:pPr>
    </w:p>
    <w:p w14:paraId="1C2C3AB3" w14:textId="77777777" w:rsidR="005D554B" w:rsidRPr="00FC06C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FC06CB">
        <w:rPr>
          <w:b/>
          <w:snapToGrid w:val="0"/>
          <w:sz w:val="22"/>
          <w:szCs w:val="22"/>
        </w:rPr>
        <w:t>16.</w:t>
      </w:r>
      <w:r w:rsidRPr="00FC06CB">
        <w:rPr>
          <w:b/>
          <w:snapToGrid w:val="0"/>
          <w:sz w:val="22"/>
          <w:szCs w:val="22"/>
        </w:rPr>
        <w:tab/>
        <w:t>INFORMACIJA BRAILIO RAŠTU</w:t>
      </w:r>
    </w:p>
    <w:p w14:paraId="67D4AE15" w14:textId="77777777" w:rsidR="005D554B" w:rsidRPr="00FC06CB" w:rsidRDefault="005D554B" w:rsidP="005D554B">
      <w:pPr>
        <w:tabs>
          <w:tab w:val="left" w:pos="567"/>
        </w:tabs>
        <w:spacing w:line="260" w:lineRule="exact"/>
        <w:rPr>
          <w:snapToGrid w:val="0"/>
          <w:sz w:val="22"/>
          <w:szCs w:val="22"/>
        </w:rPr>
      </w:pPr>
    </w:p>
    <w:p w14:paraId="1DC9BACB" w14:textId="77777777" w:rsidR="002515B3" w:rsidRPr="00FC06CB" w:rsidRDefault="002515B3" w:rsidP="002515B3">
      <w:pPr>
        <w:numPr>
          <w:ilvl w:val="12"/>
          <w:numId w:val="0"/>
        </w:numPr>
        <w:rPr>
          <w:noProof/>
          <w:sz w:val="22"/>
          <w:szCs w:val="22"/>
        </w:rPr>
      </w:pPr>
      <w:r w:rsidRPr="00FC06CB">
        <w:rPr>
          <w:noProof/>
          <w:sz w:val="22"/>
          <w:szCs w:val="22"/>
        </w:rPr>
        <w:t>Kliqqo 5 mg/5 mg plėvele dengtos tabletės</w:t>
      </w:r>
    </w:p>
    <w:p w14:paraId="2CCDA7AC" w14:textId="77777777" w:rsidR="005D554B" w:rsidRPr="00FC06CB" w:rsidRDefault="005D554B" w:rsidP="005D554B">
      <w:pPr>
        <w:tabs>
          <w:tab w:val="left" w:pos="567"/>
        </w:tabs>
        <w:spacing w:line="260" w:lineRule="exact"/>
        <w:rPr>
          <w:snapToGrid w:val="0"/>
          <w:sz w:val="22"/>
          <w:szCs w:val="22"/>
        </w:rPr>
      </w:pPr>
    </w:p>
    <w:p w14:paraId="68A63884" w14:textId="77777777" w:rsidR="005D554B" w:rsidRPr="00FC06CB" w:rsidRDefault="005D554B" w:rsidP="005D554B">
      <w:pPr>
        <w:tabs>
          <w:tab w:val="left" w:pos="567"/>
        </w:tabs>
        <w:spacing w:line="260" w:lineRule="exact"/>
        <w:rPr>
          <w:sz w:val="22"/>
          <w:szCs w:val="22"/>
          <w:shd w:val="clear" w:color="auto" w:fill="CCCCCC"/>
        </w:rPr>
      </w:pPr>
    </w:p>
    <w:p w14:paraId="4BD30149" w14:textId="77777777" w:rsidR="005D554B" w:rsidRPr="00FC06C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FC06CB">
        <w:rPr>
          <w:b/>
          <w:snapToGrid w:val="0"/>
          <w:sz w:val="22"/>
          <w:szCs w:val="22"/>
        </w:rPr>
        <w:t>17.</w:t>
      </w:r>
      <w:r w:rsidRPr="00FC06CB">
        <w:rPr>
          <w:b/>
          <w:snapToGrid w:val="0"/>
          <w:sz w:val="22"/>
          <w:szCs w:val="22"/>
        </w:rPr>
        <w:tab/>
        <w:t>UNIKALUS IDENTIFIKATORIUS – 2D BRŪKŠNINIS KODAS</w:t>
      </w:r>
    </w:p>
    <w:p w14:paraId="78E5257B" w14:textId="77777777" w:rsidR="005D554B" w:rsidRPr="00FC06CB" w:rsidRDefault="005D554B" w:rsidP="005D554B">
      <w:pPr>
        <w:tabs>
          <w:tab w:val="left" w:pos="567"/>
        </w:tabs>
        <w:spacing w:line="260" w:lineRule="exact"/>
        <w:rPr>
          <w:snapToGrid w:val="0"/>
          <w:sz w:val="22"/>
          <w:szCs w:val="22"/>
        </w:rPr>
      </w:pPr>
    </w:p>
    <w:p w14:paraId="09DBE955" w14:textId="7AF727E1" w:rsidR="005D554B" w:rsidRPr="00FC06CB" w:rsidRDefault="005D554B" w:rsidP="005D554B">
      <w:pPr>
        <w:tabs>
          <w:tab w:val="left" w:pos="567"/>
        </w:tabs>
        <w:spacing w:line="260" w:lineRule="exact"/>
        <w:rPr>
          <w:snapToGrid w:val="0"/>
          <w:sz w:val="22"/>
          <w:szCs w:val="22"/>
          <w:shd w:val="clear" w:color="auto" w:fill="CCCCCC"/>
        </w:rPr>
      </w:pPr>
      <w:r w:rsidRPr="00FC06CB">
        <w:rPr>
          <w:snapToGrid w:val="0"/>
          <w:sz w:val="22"/>
          <w:szCs w:val="22"/>
        </w:rPr>
        <w:t>2D brūkšninis kodas su nurodytu unikaliu identifikatoriumi.</w:t>
      </w:r>
    </w:p>
    <w:p w14:paraId="0850D67A" w14:textId="77777777" w:rsidR="005D554B" w:rsidRPr="00FC06CB" w:rsidRDefault="005D554B" w:rsidP="005D554B">
      <w:pPr>
        <w:tabs>
          <w:tab w:val="left" w:pos="567"/>
        </w:tabs>
        <w:spacing w:line="260" w:lineRule="exact"/>
        <w:rPr>
          <w:snapToGrid w:val="0"/>
          <w:sz w:val="22"/>
          <w:szCs w:val="22"/>
        </w:rPr>
      </w:pPr>
    </w:p>
    <w:p w14:paraId="2040BCB8" w14:textId="77777777" w:rsidR="005D554B" w:rsidRPr="00FC06CB" w:rsidRDefault="005D554B" w:rsidP="005D554B">
      <w:pPr>
        <w:tabs>
          <w:tab w:val="left" w:pos="567"/>
        </w:tabs>
        <w:spacing w:line="260" w:lineRule="exact"/>
        <w:rPr>
          <w:snapToGrid w:val="0"/>
          <w:sz w:val="22"/>
          <w:szCs w:val="22"/>
        </w:rPr>
      </w:pPr>
    </w:p>
    <w:p w14:paraId="6E94B3BC" w14:textId="77777777" w:rsidR="005D554B" w:rsidRPr="00FC06C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FC06CB">
        <w:rPr>
          <w:b/>
          <w:snapToGrid w:val="0"/>
          <w:sz w:val="22"/>
          <w:szCs w:val="22"/>
        </w:rPr>
        <w:t>18.</w:t>
      </w:r>
      <w:r w:rsidRPr="00FC06CB">
        <w:rPr>
          <w:b/>
          <w:snapToGrid w:val="0"/>
          <w:sz w:val="22"/>
          <w:szCs w:val="22"/>
        </w:rPr>
        <w:tab/>
        <w:t>UNIKALUS IDENTIFIKATORIUS – ŽMONĖMS SUPRANTAMI DUOMENYS</w:t>
      </w:r>
    </w:p>
    <w:p w14:paraId="59C02BC8" w14:textId="77777777" w:rsidR="005D554B" w:rsidRPr="00FC06CB" w:rsidRDefault="005D554B" w:rsidP="005D554B">
      <w:pPr>
        <w:tabs>
          <w:tab w:val="left" w:pos="567"/>
        </w:tabs>
        <w:spacing w:line="260" w:lineRule="exact"/>
        <w:rPr>
          <w:snapToGrid w:val="0"/>
          <w:sz w:val="22"/>
          <w:szCs w:val="22"/>
        </w:rPr>
      </w:pPr>
    </w:p>
    <w:p w14:paraId="3C5C747E" w14:textId="5CCBD1E0" w:rsidR="005D554B" w:rsidRPr="00FC06CB" w:rsidRDefault="005D554B" w:rsidP="005D554B">
      <w:pPr>
        <w:tabs>
          <w:tab w:val="left" w:pos="567"/>
        </w:tabs>
        <w:spacing w:line="260" w:lineRule="exact"/>
        <w:rPr>
          <w:snapToGrid w:val="0"/>
          <w:color w:val="008000"/>
          <w:sz w:val="22"/>
          <w:szCs w:val="22"/>
        </w:rPr>
      </w:pPr>
      <w:r w:rsidRPr="00FC06CB">
        <w:rPr>
          <w:snapToGrid w:val="0"/>
          <w:sz w:val="22"/>
          <w:szCs w:val="22"/>
        </w:rPr>
        <w:t>PC {numeris}</w:t>
      </w:r>
    </w:p>
    <w:p w14:paraId="41EDE1A3" w14:textId="273B78B5" w:rsidR="005D554B" w:rsidRPr="00FC06CB" w:rsidRDefault="005D554B" w:rsidP="005D554B">
      <w:pPr>
        <w:tabs>
          <w:tab w:val="left" w:pos="567"/>
        </w:tabs>
        <w:spacing w:line="260" w:lineRule="exact"/>
        <w:rPr>
          <w:snapToGrid w:val="0"/>
          <w:sz w:val="22"/>
          <w:szCs w:val="22"/>
        </w:rPr>
      </w:pPr>
      <w:r w:rsidRPr="00FC06CB">
        <w:rPr>
          <w:snapToGrid w:val="0"/>
          <w:sz w:val="22"/>
          <w:szCs w:val="22"/>
        </w:rPr>
        <w:t>SN {numeris}</w:t>
      </w:r>
    </w:p>
    <w:p w14:paraId="5DF5F837" w14:textId="24DFA648" w:rsidR="005D554B" w:rsidRPr="00FC06CB" w:rsidRDefault="005D554B" w:rsidP="005D554B">
      <w:pPr>
        <w:tabs>
          <w:tab w:val="left" w:pos="567"/>
        </w:tabs>
        <w:spacing w:line="260" w:lineRule="exact"/>
        <w:rPr>
          <w:snapToGrid w:val="0"/>
          <w:sz w:val="22"/>
          <w:szCs w:val="22"/>
        </w:rPr>
      </w:pPr>
      <w:r w:rsidRPr="00FB7F16">
        <w:rPr>
          <w:snapToGrid w:val="0"/>
          <w:sz w:val="22"/>
          <w:szCs w:val="22"/>
          <w:highlight w:val="lightGray"/>
        </w:rPr>
        <w:t>NN {numeris}</w:t>
      </w:r>
    </w:p>
    <w:p w14:paraId="2584727E" w14:textId="77777777" w:rsidR="005D554B" w:rsidRPr="00FC06CB" w:rsidRDefault="005D554B" w:rsidP="005D554B">
      <w:pPr>
        <w:tabs>
          <w:tab w:val="left" w:pos="567"/>
        </w:tabs>
        <w:spacing w:line="260" w:lineRule="exact"/>
        <w:rPr>
          <w:snapToGrid w:val="0"/>
          <w:sz w:val="22"/>
          <w:szCs w:val="22"/>
        </w:rPr>
      </w:pPr>
      <w:r w:rsidRPr="00FC06CB">
        <w:rPr>
          <w:snapToGrid w:val="0"/>
          <w:sz w:val="22"/>
          <w:szCs w:val="22"/>
        </w:rPr>
        <w:br w:type="page"/>
      </w:r>
    </w:p>
    <w:p w14:paraId="652908FD" w14:textId="77777777" w:rsidR="005D554B" w:rsidRPr="00FC06CB" w:rsidRDefault="005D554B" w:rsidP="002515B3">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2"/>
        </w:rPr>
      </w:pPr>
      <w:r w:rsidRPr="00FC06CB">
        <w:rPr>
          <w:b/>
          <w:snapToGrid w:val="0"/>
          <w:sz w:val="22"/>
          <w:szCs w:val="22"/>
        </w:rPr>
        <w:lastRenderedPageBreak/>
        <w:t>MINIMALI INFORMACIJA ANT LIZDINIŲ PLOKŠTELIŲ ARBA DVISLUOKSNIŲ JUOSTELIŲ</w:t>
      </w:r>
    </w:p>
    <w:p w14:paraId="724ABB1B"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2"/>
        </w:rPr>
      </w:pPr>
    </w:p>
    <w:p w14:paraId="37F8FBE9" w14:textId="2F1D76EE" w:rsidR="005D554B" w:rsidRPr="00FC06CB" w:rsidRDefault="002515B3"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2"/>
        </w:rPr>
      </w:pPr>
      <w:r w:rsidRPr="00FC06CB">
        <w:rPr>
          <w:b/>
          <w:snapToGrid w:val="0"/>
          <w:sz w:val="22"/>
          <w:szCs w:val="22"/>
        </w:rPr>
        <w:t>LIZDINĖ PLOKŠTELĖ</w:t>
      </w:r>
    </w:p>
    <w:p w14:paraId="65E4F248" w14:textId="77777777" w:rsidR="005D554B" w:rsidRPr="00FC06CB" w:rsidRDefault="005D554B" w:rsidP="005D554B">
      <w:pPr>
        <w:tabs>
          <w:tab w:val="left" w:pos="567"/>
        </w:tabs>
        <w:spacing w:line="260" w:lineRule="exact"/>
        <w:rPr>
          <w:snapToGrid w:val="0"/>
          <w:sz w:val="22"/>
          <w:szCs w:val="22"/>
        </w:rPr>
      </w:pPr>
    </w:p>
    <w:p w14:paraId="1B2FAFCA" w14:textId="77777777" w:rsidR="005D554B" w:rsidRPr="00FC06CB" w:rsidRDefault="005D554B" w:rsidP="005D554B">
      <w:pPr>
        <w:tabs>
          <w:tab w:val="left" w:pos="567"/>
        </w:tabs>
        <w:spacing w:line="260" w:lineRule="exact"/>
        <w:rPr>
          <w:snapToGrid w:val="0"/>
          <w:sz w:val="22"/>
          <w:szCs w:val="22"/>
        </w:rPr>
      </w:pPr>
    </w:p>
    <w:p w14:paraId="0F77A6FC"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C06CB">
        <w:rPr>
          <w:b/>
          <w:snapToGrid w:val="0"/>
          <w:sz w:val="22"/>
          <w:szCs w:val="22"/>
        </w:rPr>
        <w:t>1.</w:t>
      </w:r>
      <w:r w:rsidRPr="00FC06CB">
        <w:rPr>
          <w:b/>
          <w:snapToGrid w:val="0"/>
          <w:sz w:val="22"/>
          <w:szCs w:val="22"/>
        </w:rPr>
        <w:tab/>
      </w:r>
      <w:r w:rsidRPr="00FC06CB">
        <w:rPr>
          <w:b/>
          <w:caps/>
          <w:snapToGrid w:val="0"/>
          <w:sz w:val="22"/>
          <w:szCs w:val="22"/>
        </w:rPr>
        <w:t>VAISTINIO</w:t>
      </w:r>
      <w:r w:rsidRPr="00FC06CB">
        <w:rPr>
          <w:b/>
          <w:snapToGrid w:val="0"/>
          <w:sz w:val="22"/>
          <w:szCs w:val="22"/>
        </w:rPr>
        <w:t xml:space="preserve"> PREPARATO PAVADINIMAS</w:t>
      </w:r>
    </w:p>
    <w:p w14:paraId="7C4DD9C6" w14:textId="77777777" w:rsidR="005D554B" w:rsidRPr="00FC06CB" w:rsidRDefault="005D554B" w:rsidP="005D554B">
      <w:pPr>
        <w:tabs>
          <w:tab w:val="left" w:pos="567"/>
        </w:tabs>
        <w:spacing w:line="260" w:lineRule="exact"/>
        <w:rPr>
          <w:snapToGrid w:val="0"/>
          <w:sz w:val="22"/>
          <w:szCs w:val="22"/>
        </w:rPr>
      </w:pPr>
    </w:p>
    <w:p w14:paraId="3D629693" w14:textId="77777777" w:rsidR="002515B3" w:rsidRPr="00FC06CB" w:rsidRDefault="002515B3" w:rsidP="002515B3">
      <w:pPr>
        <w:numPr>
          <w:ilvl w:val="12"/>
          <w:numId w:val="0"/>
        </w:numPr>
        <w:rPr>
          <w:noProof/>
          <w:sz w:val="22"/>
          <w:szCs w:val="22"/>
        </w:rPr>
      </w:pPr>
      <w:r w:rsidRPr="00FC06CB">
        <w:rPr>
          <w:noProof/>
          <w:sz w:val="22"/>
          <w:szCs w:val="22"/>
        </w:rPr>
        <w:t>Kliqqo 5 mg/5 mg plėvele dengtos tabletės</w:t>
      </w:r>
    </w:p>
    <w:p w14:paraId="0A374A44" w14:textId="77777777" w:rsidR="002515B3" w:rsidRPr="00FC06CB" w:rsidRDefault="002515B3" w:rsidP="002515B3">
      <w:pPr>
        <w:numPr>
          <w:ilvl w:val="12"/>
          <w:numId w:val="0"/>
        </w:numPr>
        <w:rPr>
          <w:noProof/>
          <w:sz w:val="22"/>
          <w:szCs w:val="22"/>
        </w:rPr>
      </w:pPr>
    </w:p>
    <w:p w14:paraId="0628C369" w14:textId="77777777" w:rsidR="002515B3" w:rsidRPr="00FC06CB" w:rsidRDefault="002515B3" w:rsidP="002515B3">
      <w:pPr>
        <w:rPr>
          <w:noProof/>
          <w:sz w:val="22"/>
          <w:szCs w:val="22"/>
        </w:rPr>
      </w:pPr>
      <w:r w:rsidRPr="00FC06CB">
        <w:rPr>
          <w:noProof/>
          <w:sz w:val="22"/>
          <w:szCs w:val="22"/>
        </w:rPr>
        <w:t>nebivololis / amlodipinas</w:t>
      </w:r>
    </w:p>
    <w:p w14:paraId="43266CC1" w14:textId="77777777" w:rsidR="005D554B" w:rsidRPr="00FC06CB" w:rsidRDefault="005D554B" w:rsidP="005D554B">
      <w:pPr>
        <w:tabs>
          <w:tab w:val="left" w:pos="567"/>
        </w:tabs>
        <w:spacing w:line="260" w:lineRule="exact"/>
        <w:rPr>
          <w:snapToGrid w:val="0"/>
          <w:sz w:val="22"/>
          <w:szCs w:val="22"/>
        </w:rPr>
      </w:pPr>
    </w:p>
    <w:p w14:paraId="342705B3" w14:textId="77777777" w:rsidR="005D554B" w:rsidRPr="00FC06CB" w:rsidRDefault="005D554B" w:rsidP="005D554B">
      <w:pPr>
        <w:tabs>
          <w:tab w:val="left" w:pos="567"/>
        </w:tabs>
        <w:spacing w:line="260" w:lineRule="exact"/>
        <w:rPr>
          <w:snapToGrid w:val="0"/>
          <w:sz w:val="22"/>
          <w:szCs w:val="22"/>
        </w:rPr>
      </w:pPr>
    </w:p>
    <w:p w14:paraId="581278D8"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C06CB">
        <w:rPr>
          <w:b/>
          <w:snapToGrid w:val="0"/>
          <w:sz w:val="22"/>
          <w:szCs w:val="22"/>
        </w:rPr>
        <w:t>2.</w:t>
      </w:r>
      <w:r w:rsidRPr="00FC06CB">
        <w:rPr>
          <w:b/>
          <w:snapToGrid w:val="0"/>
          <w:sz w:val="22"/>
          <w:szCs w:val="22"/>
        </w:rPr>
        <w:tab/>
      </w:r>
      <w:r w:rsidRPr="00FC06CB">
        <w:rPr>
          <w:b/>
          <w:caps/>
          <w:snapToGrid w:val="0"/>
          <w:sz w:val="22"/>
          <w:szCs w:val="22"/>
        </w:rPr>
        <w:t>REGISTRUOTOJO pavadinimas</w:t>
      </w:r>
    </w:p>
    <w:p w14:paraId="57B2E7FC" w14:textId="77777777" w:rsidR="005D554B" w:rsidRPr="00FC06CB" w:rsidRDefault="005D554B" w:rsidP="005D554B">
      <w:pPr>
        <w:tabs>
          <w:tab w:val="left" w:pos="567"/>
        </w:tabs>
        <w:spacing w:line="260" w:lineRule="exact"/>
        <w:rPr>
          <w:snapToGrid w:val="0"/>
          <w:sz w:val="22"/>
          <w:szCs w:val="22"/>
        </w:rPr>
      </w:pPr>
    </w:p>
    <w:p w14:paraId="6A32969C" w14:textId="77777777" w:rsidR="004A46B9" w:rsidRPr="00B46EEA" w:rsidRDefault="004A46B9" w:rsidP="004A46B9">
      <w:pPr>
        <w:rPr>
          <w:sz w:val="22"/>
          <w:szCs w:val="22"/>
        </w:rPr>
      </w:pPr>
      <w:r w:rsidRPr="00B46EEA">
        <w:rPr>
          <w:sz w:val="22"/>
          <w:szCs w:val="22"/>
        </w:rPr>
        <w:t xml:space="preserve">Menarini International Operations Luxembourg S.A. </w:t>
      </w:r>
    </w:p>
    <w:p w14:paraId="31C8DA74" w14:textId="77777777" w:rsidR="004A46B9" w:rsidRPr="00B46EEA" w:rsidRDefault="004A46B9" w:rsidP="004A46B9">
      <w:pPr>
        <w:rPr>
          <w:sz w:val="22"/>
          <w:szCs w:val="22"/>
        </w:rPr>
      </w:pPr>
      <w:r w:rsidRPr="00B46EEA">
        <w:rPr>
          <w:sz w:val="22"/>
          <w:szCs w:val="22"/>
        </w:rPr>
        <w:t xml:space="preserve">1, Avenue de la Gare </w:t>
      </w:r>
    </w:p>
    <w:p w14:paraId="017170AE" w14:textId="77777777" w:rsidR="004A46B9" w:rsidRPr="00B46EEA" w:rsidRDefault="004A46B9" w:rsidP="004A46B9">
      <w:pPr>
        <w:rPr>
          <w:sz w:val="22"/>
          <w:szCs w:val="22"/>
        </w:rPr>
      </w:pPr>
      <w:r w:rsidRPr="00B46EEA">
        <w:rPr>
          <w:sz w:val="22"/>
          <w:szCs w:val="22"/>
        </w:rPr>
        <w:t>L-1611 Luxembourg</w:t>
      </w:r>
    </w:p>
    <w:p w14:paraId="36B90538" w14:textId="77FC8332" w:rsidR="005D554B" w:rsidRDefault="004A46B9" w:rsidP="004A46B9">
      <w:pPr>
        <w:tabs>
          <w:tab w:val="left" w:pos="567"/>
        </w:tabs>
        <w:spacing w:line="260" w:lineRule="exact"/>
        <w:rPr>
          <w:snapToGrid w:val="0"/>
          <w:sz w:val="22"/>
          <w:szCs w:val="22"/>
        </w:rPr>
      </w:pPr>
      <w:r w:rsidRPr="00B46EEA">
        <w:rPr>
          <w:sz w:val="22"/>
          <w:szCs w:val="22"/>
        </w:rPr>
        <w:t>Liuksemburgas</w:t>
      </w:r>
    </w:p>
    <w:p w14:paraId="4D4BA62B" w14:textId="2D421A04" w:rsidR="004A46B9" w:rsidRDefault="004A46B9" w:rsidP="005D554B">
      <w:pPr>
        <w:tabs>
          <w:tab w:val="left" w:pos="567"/>
        </w:tabs>
        <w:spacing w:line="260" w:lineRule="exact"/>
        <w:rPr>
          <w:snapToGrid w:val="0"/>
          <w:sz w:val="22"/>
          <w:szCs w:val="22"/>
        </w:rPr>
      </w:pPr>
    </w:p>
    <w:p w14:paraId="5BECCC6A" w14:textId="77777777" w:rsidR="004A46B9" w:rsidRPr="00FC06CB" w:rsidRDefault="004A46B9" w:rsidP="005D554B">
      <w:pPr>
        <w:tabs>
          <w:tab w:val="left" w:pos="567"/>
        </w:tabs>
        <w:spacing w:line="260" w:lineRule="exact"/>
        <w:rPr>
          <w:snapToGrid w:val="0"/>
          <w:sz w:val="22"/>
          <w:szCs w:val="22"/>
        </w:rPr>
      </w:pPr>
    </w:p>
    <w:p w14:paraId="730A00CB" w14:textId="77777777" w:rsidR="005D554B" w:rsidRPr="00FC06CB"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FC06CB">
        <w:rPr>
          <w:b/>
          <w:snapToGrid w:val="0"/>
          <w:sz w:val="22"/>
          <w:szCs w:val="22"/>
        </w:rPr>
        <w:t>3.</w:t>
      </w:r>
      <w:r w:rsidRPr="00FC06CB">
        <w:rPr>
          <w:b/>
          <w:snapToGrid w:val="0"/>
          <w:sz w:val="22"/>
          <w:szCs w:val="22"/>
        </w:rPr>
        <w:tab/>
        <w:t>TINKAMUMO LAIKAS</w:t>
      </w:r>
    </w:p>
    <w:p w14:paraId="61CD6893" w14:textId="77777777" w:rsidR="005D554B" w:rsidRPr="00FC06CB" w:rsidRDefault="005D554B" w:rsidP="005D554B">
      <w:pPr>
        <w:tabs>
          <w:tab w:val="left" w:pos="567"/>
        </w:tabs>
        <w:spacing w:line="260" w:lineRule="exact"/>
        <w:rPr>
          <w:snapToGrid w:val="0"/>
          <w:sz w:val="22"/>
          <w:szCs w:val="22"/>
        </w:rPr>
      </w:pPr>
    </w:p>
    <w:p w14:paraId="2031C0EC" w14:textId="5E449E60" w:rsidR="005D554B" w:rsidRPr="00FC06CB" w:rsidRDefault="005D554B" w:rsidP="005D554B">
      <w:pPr>
        <w:tabs>
          <w:tab w:val="left" w:pos="567"/>
        </w:tabs>
        <w:spacing w:line="260" w:lineRule="exact"/>
        <w:rPr>
          <w:snapToGrid w:val="0"/>
          <w:sz w:val="22"/>
          <w:szCs w:val="22"/>
        </w:rPr>
      </w:pPr>
      <w:r w:rsidRPr="00FC06CB">
        <w:rPr>
          <w:snapToGrid w:val="0"/>
          <w:sz w:val="22"/>
          <w:szCs w:val="22"/>
        </w:rPr>
        <w:t>EXP</w:t>
      </w:r>
    </w:p>
    <w:p w14:paraId="2FC2D854" w14:textId="77777777" w:rsidR="005D554B" w:rsidRPr="00FC06CB" w:rsidRDefault="005D554B" w:rsidP="005D554B">
      <w:pPr>
        <w:tabs>
          <w:tab w:val="left" w:pos="567"/>
        </w:tabs>
        <w:spacing w:line="260" w:lineRule="exact"/>
        <w:rPr>
          <w:snapToGrid w:val="0"/>
          <w:sz w:val="22"/>
          <w:szCs w:val="22"/>
        </w:rPr>
      </w:pPr>
    </w:p>
    <w:p w14:paraId="60F1EA00" w14:textId="77777777" w:rsidR="005D554B" w:rsidRPr="00FC06CB" w:rsidRDefault="005D554B" w:rsidP="005D554B">
      <w:pPr>
        <w:tabs>
          <w:tab w:val="left" w:pos="567"/>
        </w:tabs>
        <w:spacing w:line="260" w:lineRule="exact"/>
        <w:rPr>
          <w:snapToGrid w:val="0"/>
          <w:sz w:val="22"/>
          <w:szCs w:val="22"/>
        </w:rPr>
      </w:pPr>
    </w:p>
    <w:p w14:paraId="3BAAF9E3" w14:textId="77777777" w:rsidR="005D554B" w:rsidRPr="00FC06C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C06CB">
        <w:rPr>
          <w:b/>
          <w:snapToGrid w:val="0"/>
          <w:sz w:val="22"/>
          <w:szCs w:val="22"/>
        </w:rPr>
        <w:t>4.</w:t>
      </w:r>
      <w:r w:rsidRPr="00FC06CB">
        <w:rPr>
          <w:b/>
          <w:snapToGrid w:val="0"/>
          <w:sz w:val="22"/>
          <w:szCs w:val="22"/>
        </w:rPr>
        <w:tab/>
        <w:t>SERIJOS NUMERIS</w:t>
      </w:r>
    </w:p>
    <w:p w14:paraId="623E8CB2" w14:textId="77777777" w:rsidR="002515B3" w:rsidRPr="00FC06CB" w:rsidRDefault="002515B3" w:rsidP="005D554B">
      <w:pPr>
        <w:tabs>
          <w:tab w:val="left" w:pos="567"/>
        </w:tabs>
        <w:outlineLvl w:val="0"/>
        <w:rPr>
          <w:snapToGrid w:val="0"/>
          <w:sz w:val="22"/>
          <w:szCs w:val="22"/>
        </w:rPr>
      </w:pPr>
    </w:p>
    <w:p w14:paraId="47FDC1D7" w14:textId="14A87503" w:rsidR="005D554B" w:rsidRPr="00FC06CB" w:rsidRDefault="005D554B" w:rsidP="005D554B">
      <w:pPr>
        <w:tabs>
          <w:tab w:val="left" w:pos="567"/>
        </w:tabs>
        <w:outlineLvl w:val="0"/>
        <w:rPr>
          <w:b/>
          <w:snapToGrid w:val="0"/>
          <w:sz w:val="22"/>
          <w:szCs w:val="22"/>
        </w:rPr>
      </w:pPr>
      <w:r w:rsidRPr="00FC06CB">
        <w:rPr>
          <w:snapToGrid w:val="0"/>
          <w:sz w:val="22"/>
          <w:szCs w:val="22"/>
        </w:rPr>
        <w:t>Lot</w:t>
      </w:r>
    </w:p>
    <w:p w14:paraId="6D02201B" w14:textId="77777777" w:rsidR="005D554B" w:rsidRPr="00FC06CB" w:rsidRDefault="005D554B" w:rsidP="005D554B">
      <w:pPr>
        <w:tabs>
          <w:tab w:val="left" w:pos="567"/>
        </w:tabs>
        <w:spacing w:line="260" w:lineRule="exact"/>
        <w:rPr>
          <w:snapToGrid w:val="0"/>
          <w:sz w:val="22"/>
          <w:szCs w:val="22"/>
        </w:rPr>
      </w:pPr>
    </w:p>
    <w:p w14:paraId="0596A532" w14:textId="77777777" w:rsidR="005D554B" w:rsidRPr="00FC06CB" w:rsidRDefault="005D554B" w:rsidP="005D554B">
      <w:pPr>
        <w:tabs>
          <w:tab w:val="left" w:pos="567"/>
        </w:tabs>
        <w:spacing w:line="260" w:lineRule="exact"/>
        <w:rPr>
          <w:snapToGrid w:val="0"/>
          <w:sz w:val="22"/>
          <w:szCs w:val="22"/>
        </w:rPr>
      </w:pPr>
    </w:p>
    <w:p w14:paraId="7F4C2C87" w14:textId="77777777" w:rsidR="005D554B" w:rsidRPr="00FC06C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C06CB">
        <w:rPr>
          <w:b/>
          <w:snapToGrid w:val="0"/>
          <w:sz w:val="22"/>
          <w:szCs w:val="22"/>
        </w:rPr>
        <w:t>5.</w:t>
      </w:r>
      <w:r w:rsidRPr="00FC06CB">
        <w:rPr>
          <w:b/>
          <w:snapToGrid w:val="0"/>
          <w:sz w:val="22"/>
          <w:szCs w:val="22"/>
        </w:rPr>
        <w:tab/>
        <w:t>KITA</w:t>
      </w:r>
    </w:p>
    <w:p w14:paraId="28552E2E" w14:textId="77777777" w:rsidR="005D554B" w:rsidRPr="00FC06CB" w:rsidRDefault="005D554B" w:rsidP="005D554B">
      <w:pPr>
        <w:tabs>
          <w:tab w:val="left" w:pos="567"/>
        </w:tabs>
        <w:spacing w:line="260" w:lineRule="exact"/>
        <w:rPr>
          <w:snapToGrid w:val="0"/>
          <w:sz w:val="22"/>
          <w:szCs w:val="22"/>
        </w:rPr>
      </w:pPr>
    </w:p>
    <w:p w14:paraId="66D96D5B" w14:textId="77777777" w:rsidR="005D554B" w:rsidRPr="00FC06CB" w:rsidRDefault="005D554B" w:rsidP="005D554B">
      <w:pPr>
        <w:tabs>
          <w:tab w:val="left" w:pos="567"/>
        </w:tabs>
        <w:spacing w:line="260" w:lineRule="exact"/>
        <w:rPr>
          <w:snapToGrid w:val="0"/>
          <w:sz w:val="22"/>
          <w:szCs w:val="22"/>
        </w:rPr>
      </w:pPr>
    </w:p>
    <w:p w14:paraId="60443499" w14:textId="77777777" w:rsidR="002515B3" w:rsidRPr="00FC06CB" w:rsidRDefault="002515B3" w:rsidP="002515B3">
      <w:pPr>
        <w:tabs>
          <w:tab w:val="left" w:pos="567"/>
        </w:tabs>
        <w:spacing w:line="260" w:lineRule="exact"/>
        <w:rPr>
          <w:snapToGrid w:val="0"/>
          <w:sz w:val="22"/>
          <w:szCs w:val="22"/>
        </w:rPr>
      </w:pPr>
      <w:r w:rsidRPr="00FC06CB">
        <w:rPr>
          <w:snapToGrid w:val="0"/>
          <w:sz w:val="22"/>
          <w:szCs w:val="22"/>
        </w:rPr>
        <w:br w:type="page"/>
      </w:r>
    </w:p>
    <w:p w14:paraId="33A2B2C4"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FC06CB">
        <w:rPr>
          <w:b/>
          <w:snapToGrid w:val="0"/>
          <w:sz w:val="22"/>
          <w:szCs w:val="22"/>
        </w:rPr>
        <w:lastRenderedPageBreak/>
        <w:t>INFORMACIJA ANT IŠORINĖS PAKUOTĖS</w:t>
      </w:r>
    </w:p>
    <w:p w14:paraId="03B0D33C"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31A469F5"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FC06CB">
        <w:rPr>
          <w:b/>
          <w:snapToGrid w:val="0"/>
          <w:sz w:val="22"/>
          <w:szCs w:val="22"/>
        </w:rPr>
        <w:t>KARTONO DĖŽUTĖ</w:t>
      </w:r>
    </w:p>
    <w:p w14:paraId="0B81A896" w14:textId="77777777" w:rsidR="002515B3" w:rsidRPr="00FC06CB" w:rsidRDefault="002515B3" w:rsidP="002515B3">
      <w:pPr>
        <w:tabs>
          <w:tab w:val="left" w:pos="567"/>
        </w:tabs>
        <w:spacing w:line="260" w:lineRule="exact"/>
        <w:rPr>
          <w:snapToGrid w:val="0"/>
          <w:sz w:val="22"/>
          <w:szCs w:val="22"/>
        </w:rPr>
      </w:pPr>
    </w:p>
    <w:p w14:paraId="082D2809" w14:textId="77777777" w:rsidR="002515B3" w:rsidRPr="00FC06CB" w:rsidRDefault="002515B3" w:rsidP="002515B3">
      <w:pPr>
        <w:tabs>
          <w:tab w:val="left" w:pos="567"/>
        </w:tabs>
        <w:spacing w:line="260" w:lineRule="exact"/>
        <w:rPr>
          <w:snapToGrid w:val="0"/>
          <w:sz w:val="22"/>
          <w:szCs w:val="22"/>
        </w:rPr>
      </w:pPr>
    </w:p>
    <w:p w14:paraId="476594D2"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1.</w:t>
      </w:r>
      <w:r w:rsidRPr="00FC06CB">
        <w:rPr>
          <w:b/>
          <w:snapToGrid w:val="0"/>
          <w:sz w:val="22"/>
          <w:szCs w:val="22"/>
        </w:rPr>
        <w:tab/>
      </w:r>
      <w:r w:rsidRPr="00FC06CB">
        <w:rPr>
          <w:b/>
          <w:caps/>
          <w:snapToGrid w:val="0"/>
          <w:sz w:val="22"/>
          <w:szCs w:val="22"/>
        </w:rPr>
        <w:t>VAISTINIO</w:t>
      </w:r>
      <w:r w:rsidRPr="00FC06CB">
        <w:rPr>
          <w:b/>
          <w:snapToGrid w:val="0"/>
          <w:sz w:val="22"/>
          <w:szCs w:val="22"/>
        </w:rPr>
        <w:t xml:space="preserve"> PREPARATO PAVADINIMAS</w:t>
      </w:r>
    </w:p>
    <w:p w14:paraId="1F0B14EE" w14:textId="77777777" w:rsidR="002515B3" w:rsidRPr="00FC06CB" w:rsidRDefault="002515B3" w:rsidP="002515B3">
      <w:pPr>
        <w:tabs>
          <w:tab w:val="left" w:pos="567"/>
        </w:tabs>
        <w:spacing w:line="260" w:lineRule="exact"/>
        <w:rPr>
          <w:snapToGrid w:val="0"/>
          <w:sz w:val="22"/>
          <w:szCs w:val="22"/>
        </w:rPr>
      </w:pPr>
    </w:p>
    <w:p w14:paraId="072EC3BC" w14:textId="56D2BDE1" w:rsidR="002515B3" w:rsidRPr="00FC06CB" w:rsidRDefault="002515B3" w:rsidP="002515B3">
      <w:pPr>
        <w:numPr>
          <w:ilvl w:val="12"/>
          <w:numId w:val="0"/>
        </w:numPr>
        <w:rPr>
          <w:noProof/>
          <w:sz w:val="22"/>
          <w:szCs w:val="22"/>
        </w:rPr>
      </w:pPr>
      <w:r w:rsidRPr="00FC06CB">
        <w:rPr>
          <w:noProof/>
          <w:sz w:val="22"/>
          <w:szCs w:val="22"/>
        </w:rPr>
        <w:t>Kliqqo 5 mg/10 mg plėvele dengtos tabletės</w:t>
      </w:r>
    </w:p>
    <w:p w14:paraId="2817AB89" w14:textId="77777777" w:rsidR="002515B3" w:rsidRPr="00FC06CB" w:rsidRDefault="002515B3" w:rsidP="002515B3">
      <w:pPr>
        <w:numPr>
          <w:ilvl w:val="12"/>
          <w:numId w:val="0"/>
        </w:numPr>
        <w:rPr>
          <w:noProof/>
          <w:sz w:val="22"/>
          <w:szCs w:val="22"/>
        </w:rPr>
      </w:pPr>
    </w:p>
    <w:p w14:paraId="2F1C6F00" w14:textId="77777777" w:rsidR="002515B3" w:rsidRPr="00FC06CB" w:rsidRDefault="002515B3" w:rsidP="002515B3">
      <w:pPr>
        <w:rPr>
          <w:noProof/>
          <w:sz w:val="22"/>
          <w:szCs w:val="22"/>
        </w:rPr>
      </w:pPr>
      <w:r w:rsidRPr="00FC06CB">
        <w:rPr>
          <w:noProof/>
          <w:sz w:val="22"/>
          <w:szCs w:val="22"/>
        </w:rPr>
        <w:t>nebivololis / amlodipinas</w:t>
      </w:r>
    </w:p>
    <w:p w14:paraId="70DB30BC" w14:textId="77777777" w:rsidR="002515B3" w:rsidRPr="00FC06CB" w:rsidRDefault="002515B3" w:rsidP="002515B3">
      <w:pPr>
        <w:tabs>
          <w:tab w:val="left" w:pos="567"/>
        </w:tabs>
        <w:spacing w:line="260" w:lineRule="exact"/>
        <w:rPr>
          <w:snapToGrid w:val="0"/>
          <w:sz w:val="22"/>
          <w:szCs w:val="22"/>
        </w:rPr>
      </w:pPr>
    </w:p>
    <w:p w14:paraId="23E97F0E" w14:textId="77777777" w:rsidR="002515B3" w:rsidRPr="00FC06CB" w:rsidRDefault="002515B3" w:rsidP="002515B3">
      <w:pPr>
        <w:tabs>
          <w:tab w:val="left" w:pos="567"/>
        </w:tabs>
        <w:spacing w:line="260" w:lineRule="exact"/>
        <w:rPr>
          <w:snapToGrid w:val="0"/>
          <w:sz w:val="22"/>
          <w:szCs w:val="22"/>
        </w:rPr>
      </w:pPr>
    </w:p>
    <w:p w14:paraId="4FBBFEFF"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FC06CB">
        <w:rPr>
          <w:b/>
          <w:snapToGrid w:val="0"/>
          <w:sz w:val="22"/>
          <w:szCs w:val="22"/>
        </w:rPr>
        <w:t>2.</w:t>
      </w:r>
      <w:r w:rsidRPr="00FC06CB">
        <w:rPr>
          <w:b/>
          <w:snapToGrid w:val="0"/>
          <w:sz w:val="22"/>
          <w:szCs w:val="22"/>
        </w:rPr>
        <w:tab/>
        <w:t>VEIKLIOJI (-IOS) MEDŽIAGA (-OS) IR JOS (-Ų) KIEKIS (-IAI)</w:t>
      </w:r>
    </w:p>
    <w:p w14:paraId="7A325E57" w14:textId="77777777" w:rsidR="002515B3" w:rsidRPr="00FC06CB" w:rsidRDefault="002515B3" w:rsidP="002515B3">
      <w:pPr>
        <w:tabs>
          <w:tab w:val="left" w:pos="567"/>
        </w:tabs>
        <w:spacing w:line="260" w:lineRule="exact"/>
        <w:rPr>
          <w:snapToGrid w:val="0"/>
          <w:sz w:val="22"/>
          <w:szCs w:val="22"/>
        </w:rPr>
      </w:pPr>
    </w:p>
    <w:p w14:paraId="795A2A69" w14:textId="4BFF67D0" w:rsidR="002515B3" w:rsidRPr="00FC06CB" w:rsidRDefault="002515B3" w:rsidP="002515B3">
      <w:pPr>
        <w:pBdr>
          <w:top w:val="nil"/>
          <w:left w:val="nil"/>
          <w:bottom w:val="nil"/>
          <w:right w:val="nil"/>
          <w:between w:val="nil"/>
        </w:pBdr>
        <w:rPr>
          <w:color w:val="000000"/>
          <w:sz w:val="22"/>
          <w:szCs w:val="22"/>
        </w:rPr>
      </w:pPr>
      <w:r w:rsidRPr="00FC06CB">
        <w:rPr>
          <w:color w:val="000000"/>
          <w:sz w:val="22"/>
          <w:szCs w:val="22"/>
        </w:rPr>
        <w:t xml:space="preserve">Vienoje </w:t>
      </w:r>
      <w:r w:rsidRPr="00FC06CB">
        <w:rPr>
          <w:sz w:val="22"/>
          <w:szCs w:val="22"/>
        </w:rPr>
        <w:t>plėvele dengtoje</w:t>
      </w:r>
      <w:r w:rsidRPr="00FC06CB">
        <w:rPr>
          <w:color w:val="000000"/>
          <w:sz w:val="22"/>
          <w:szCs w:val="22"/>
        </w:rPr>
        <w:t xml:space="preserve"> tabletėje yra 5 mg nebivololio (hidrochlorido pavidalu) ir </w:t>
      </w:r>
      <w:r w:rsidR="001D7F21" w:rsidRPr="00FC06CB">
        <w:rPr>
          <w:color w:val="000000"/>
          <w:sz w:val="22"/>
          <w:szCs w:val="22"/>
        </w:rPr>
        <w:t>10</w:t>
      </w:r>
      <w:r w:rsidRPr="00FC06CB">
        <w:rPr>
          <w:color w:val="000000"/>
          <w:sz w:val="22"/>
          <w:szCs w:val="22"/>
        </w:rPr>
        <w:t> mg amlodipino (</w:t>
      </w:r>
      <w:r w:rsidRPr="00FC06CB">
        <w:rPr>
          <w:sz w:val="22"/>
          <w:szCs w:val="22"/>
          <w:lang w:eastAsia="sl-SI"/>
        </w:rPr>
        <w:t>besilato pavidalu</w:t>
      </w:r>
      <w:r w:rsidRPr="00FC06CB">
        <w:rPr>
          <w:color w:val="000000"/>
          <w:sz w:val="22"/>
          <w:szCs w:val="22"/>
        </w:rPr>
        <w:t>).</w:t>
      </w:r>
    </w:p>
    <w:p w14:paraId="1319F343" w14:textId="77777777" w:rsidR="002515B3" w:rsidRPr="00FC06CB" w:rsidRDefault="002515B3" w:rsidP="002515B3">
      <w:pPr>
        <w:pBdr>
          <w:top w:val="nil"/>
          <w:left w:val="nil"/>
          <w:bottom w:val="nil"/>
          <w:right w:val="nil"/>
          <w:between w:val="nil"/>
        </w:pBdr>
        <w:rPr>
          <w:color w:val="000000"/>
          <w:sz w:val="22"/>
          <w:szCs w:val="22"/>
        </w:rPr>
      </w:pPr>
    </w:p>
    <w:p w14:paraId="65960138" w14:textId="77777777" w:rsidR="002515B3" w:rsidRPr="00FC06CB" w:rsidRDefault="002515B3" w:rsidP="002515B3">
      <w:pPr>
        <w:tabs>
          <w:tab w:val="left" w:pos="567"/>
        </w:tabs>
        <w:spacing w:line="260" w:lineRule="exact"/>
        <w:rPr>
          <w:snapToGrid w:val="0"/>
          <w:sz w:val="22"/>
          <w:szCs w:val="22"/>
        </w:rPr>
      </w:pPr>
    </w:p>
    <w:p w14:paraId="46B99DCE"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3.</w:t>
      </w:r>
      <w:r w:rsidRPr="00FC06CB">
        <w:rPr>
          <w:b/>
          <w:snapToGrid w:val="0"/>
          <w:sz w:val="22"/>
          <w:szCs w:val="22"/>
        </w:rPr>
        <w:tab/>
        <w:t>PAGALBINIŲ MEDŽIAGŲ SĄRAŠAS</w:t>
      </w:r>
    </w:p>
    <w:p w14:paraId="59E7C738" w14:textId="77777777" w:rsidR="002515B3" w:rsidRPr="00FC06CB" w:rsidRDefault="002515B3" w:rsidP="002515B3">
      <w:pPr>
        <w:tabs>
          <w:tab w:val="left" w:pos="567"/>
        </w:tabs>
        <w:spacing w:line="260" w:lineRule="exact"/>
        <w:rPr>
          <w:snapToGrid w:val="0"/>
          <w:sz w:val="22"/>
          <w:szCs w:val="22"/>
        </w:rPr>
      </w:pPr>
    </w:p>
    <w:p w14:paraId="2BD291F3" w14:textId="77777777" w:rsidR="002515B3" w:rsidRPr="00FC06CB" w:rsidRDefault="002515B3" w:rsidP="002515B3">
      <w:pPr>
        <w:tabs>
          <w:tab w:val="left" w:pos="567"/>
        </w:tabs>
        <w:spacing w:line="260" w:lineRule="exact"/>
        <w:rPr>
          <w:snapToGrid w:val="0"/>
          <w:sz w:val="22"/>
          <w:szCs w:val="22"/>
        </w:rPr>
      </w:pPr>
    </w:p>
    <w:p w14:paraId="4835F29D"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4.</w:t>
      </w:r>
      <w:r w:rsidRPr="00FC06CB">
        <w:rPr>
          <w:b/>
          <w:snapToGrid w:val="0"/>
          <w:sz w:val="22"/>
          <w:szCs w:val="22"/>
        </w:rPr>
        <w:tab/>
        <w:t>FARMACINĖ FORMA IR KIEKIS PAKUOTĖJE</w:t>
      </w:r>
    </w:p>
    <w:p w14:paraId="58A95AFC" w14:textId="77777777" w:rsidR="002515B3" w:rsidRPr="00FC06CB" w:rsidRDefault="002515B3" w:rsidP="002515B3">
      <w:pPr>
        <w:tabs>
          <w:tab w:val="left" w:pos="567"/>
        </w:tabs>
        <w:spacing w:line="260" w:lineRule="exact"/>
        <w:rPr>
          <w:snapToGrid w:val="0"/>
          <w:sz w:val="22"/>
          <w:szCs w:val="22"/>
        </w:rPr>
      </w:pPr>
    </w:p>
    <w:p w14:paraId="494AA53E" w14:textId="77777777" w:rsidR="002515B3" w:rsidRPr="00FC06CB" w:rsidRDefault="002515B3" w:rsidP="002515B3">
      <w:pPr>
        <w:rPr>
          <w:sz w:val="22"/>
          <w:szCs w:val="22"/>
        </w:rPr>
      </w:pPr>
      <w:r w:rsidRPr="00D8572B">
        <w:rPr>
          <w:sz w:val="22"/>
        </w:rPr>
        <w:t>14 plėvele dengtų tablečių</w:t>
      </w:r>
    </w:p>
    <w:p w14:paraId="4FB20D92" w14:textId="48A2FEB8" w:rsidR="002515B3" w:rsidRPr="00FC06CB" w:rsidRDefault="002515B3" w:rsidP="002515B3">
      <w:pPr>
        <w:rPr>
          <w:sz w:val="22"/>
          <w:szCs w:val="22"/>
        </w:rPr>
      </w:pPr>
      <w:r w:rsidRPr="00FC06CB">
        <w:rPr>
          <w:sz w:val="22"/>
          <w:szCs w:val="22"/>
          <w:highlight w:val="lightGray"/>
        </w:rPr>
        <w:t>28 plėvel</w:t>
      </w:r>
      <w:r w:rsidR="00062878">
        <w:rPr>
          <w:sz w:val="22"/>
          <w:szCs w:val="22"/>
          <w:highlight w:val="lightGray"/>
        </w:rPr>
        <w:t>e</w:t>
      </w:r>
      <w:r w:rsidRPr="00FC06CB">
        <w:rPr>
          <w:sz w:val="22"/>
          <w:szCs w:val="22"/>
          <w:highlight w:val="lightGray"/>
        </w:rPr>
        <w:t xml:space="preserve"> dengtos tabletės</w:t>
      </w:r>
    </w:p>
    <w:p w14:paraId="7CBF6FE7" w14:textId="63742319" w:rsidR="002515B3" w:rsidRPr="00D8572B" w:rsidRDefault="002515B3" w:rsidP="002515B3">
      <w:pPr>
        <w:rPr>
          <w:sz w:val="22"/>
          <w:highlight w:val="lightGray"/>
        </w:rPr>
      </w:pPr>
      <w:r w:rsidRPr="00FC06CB">
        <w:rPr>
          <w:sz w:val="22"/>
          <w:szCs w:val="22"/>
          <w:highlight w:val="lightGray"/>
        </w:rPr>
        <w:t>30 plėvele dengtų tablečių</w:t>
      </w:r>
    </w:p>
    <w:p w14:paraId="416FB607" w14:textId="0A636310" w:rsidR="008D35DC" w:rsidRDefault="008D35DC" w:rsidP="008D35DC">
      <w:pPr>
        <w:rPr>
          <w:sz w:val="22"/>
          <w:szCs w:val="22"/>
        </w:rPr>
      </w:pPr>
      <w:r>
        <w:rPr>
          <w:sz w:val="22"/>
          <w:szCs w:val="22"/>
        </w:rPr>
        <w:t>56 plėvele dengtos tabletės</w:t>
      </w:r>
    </w:p>
    <w:p w14:paraId="7FD02C58" w14:textId="77777777" w:rsidR="00520C48" w:rsidRDefault="008D35DC" w:rsidP="002515B3">
      <w:pPr>
        <w:rPr>
          <w:sz w:val="22"/>
          <w:szCs w:val="22"/>
        </w:rPr>
      </w:pPr>
      <w:r>
        <w:rPr>
          <w:sz w:val="22"/>
          <w:szCs w:val="22"/>
        </w:rPr>
        <w:t>84 plėvele dengtos tabletės</w:t>
      </w:r>
    </w:p>
    <w:p w14:paraId="5734F743" w14:textId="40FE88BA" w:rsidR="002515B3" w:rsidRPr="00FC06CB" w:rsidRDefault="002515B3" w:rsidP="002515B3">
      <w:pPr>
        <w:rPr>
          <w:sz w:val="22"/>
          <w:szCs w:val="22"/>
        </w:rPr>
      </w:pPr>
      <w:r w:rsidRPr="00FC06CB">
        <w:rPr>
          <w:sz w:val="22"/>
          <w:szCs w:val="22"/>
          <w:highlight w:val="lightGray"/>
        </w:rPr>
        <w:t>90 plėvele dengtų tablečių</w:t>
      </w:r>
    </w:p>
    <w:p w14:paraId="25FEB968" w14:textId="77777777" w:rsidR="002515B3" w:rsidRPr="00FC06CB" w:rsidRDefault="002515B3" w:rsidP="002515B3">
      <w:pPr>
        <w:tabs>
          <w:tab w:val="left" w:pos="567"/>
        </w:tabs>
        <w:spacing w:line="260" w:lineRule="exact"/>
        <w:rPr>
          <w:snapToGrid w:val="0"/>
          <w:sz w:val="22"/>
          <w:szCs w:val="22"/>
        </w:rPr>
      </w:pPr>
    </w:p>
    <w:p w14:paraId="381B8C1F" w14:textId="77777777" w:rsidR="002515B3" w:rsidRPr="00FC06CB" w:rsidRDefault="002515B3" w:rsidP="002515B3">
      <w:pPr>
        <w:tabs>
          <w:tab w:val="left" w:pos="567"/>
        </w:tabs>
        <w:spacing w:line="260" w:lineRule="exact"/>
        <w:rPr>
          <w:snapToGrid w:val="0"/>
          <w:sz w:val="22"/>
          <w:szCs w:val="22"/>
        </w:rPr>
      </w:pPr>
    </w:p>
    <w:p w14:paraId="13DB43BA"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5.</w:t>
      </w:r>
      <w:r w:rsidRPr="00FC06CB">
        <w:rPr>
          <w:b/>
          <w:snapToGrid w:val="0"/>
          <w:sz w:val="22"/>
          <w:szCs w:val="22"/>
        </w:rPr>
        <w:tab/>
        <w:t>VARTOJIMO METODAS IR BŪDAS (-AI)</w:t>
      </w:r>
    </w:p>
    <w:p w14:paraId="5DC1EE77" w14:textId="77777777" w:rsidR="002515B3" w:rsidRPr="00FC06CB" w:rsidRDefault="002515B3" w:rsidP="002515B3">
      <w:pPr>
        <w:tabs>
          <w:tab w:val="left" w:pos="567"/>
        </w:tabs>
        <w:spacing w:line="260" w:lineRule="exact"/>
        <w:rPr>
          <w:snapToGrid w:val="0"/>
          <w:sz w:val="22"/>
          <w:szCs w:val="22"/>
        </w:rPr>
      </w:pPr>
    </w:p>
    <w:p w14:paraId="73E63866" w14:textId="77777777" w:rsidR="002515B3" w:rsidRPr="00FC06CB" w:rsidRDefault="002515B3" w:rsidP="002515B3">
      <w:pPr>
        <w:tabs>
          <w:tab w:val="left" w:pos="567"/>
        </w:tabs>
        <w:spacing w:line="260" w:lineRule="exact"/>
        <w:rPr>
          <w:snapToGrid w:val="0"/>
          <w:sz w:val="22"/>
          <w:szCs w:val="22"/>
        </w:rPr>
      </w:pPr>
      <w:r w:rsidRPr="00FC06CB">
        <w:rPr>
          <w:snapToGrid w:val="0"/>
          <w:sz w:val="22"/>
          <w:szCs w:val="22"/>
        </w:rPr>
        <w:t>Vartoti per burną.</w:t>
      </w:r>
    </w:p>
    <w:p w14:paraId="620E93D8" w14:textId="77777777" w:rsidR="002515B3" w:rsidRPr="00FC06CB" w:rsidRDefault="002515B3" w:rsidP="002515B3">
      <w:pPr>
        <w:tabs>
          <w:tab w:val="left" w:pos="567"/>
        </w:tabs>
        <w:spacing w:line="260" w:lineRule="exact"/>
        <w:rPr>
          <w:snapToGrid w:val="0"/>
          <w:sz w:val="22"/>
          <w:szCs w:val="22"/>
        </w:rPr>
      </w:pPr>
    </w:p>
    <w:p w14:paraId="644AA9CC" w14:textId="77777777" w:rsidR="002515B3" w:rsidRPr="00FC06CB" w:rsidRDefault="002515B3" w:rsidP="002515B3">
      <w:pPr>
        <w:tabs>
          <w:tab w:val="left" w:pos="567"/>
        </w:tabs>
        <w:spacing w:line="260" w:lineRule="exact"/>
        <w:rPr>
          <w:snapToGrid w:val="0"/>
          <w:sz w:val="22"/>
          <w:szCs w:val="22"/>
        </w:rPr>
      </w:pPr>
      <w:r w:rsidRPr="00FC06CB">
        <w:rPr>
          <w:snapToGrid w:val="0"/>
          <w:sz w:val="22"/>
          <w:szCs w:val="22"/>
        </w:rPr>
        <w:t>Prieš vartojimą perskaitykite pakuotės lapelį.</w:t>
      </w:r>
    </w:p>
    <w:p w14:paraId="1F60D945" w14:textId="77777777" w:rsidR="002515B3" w:rsidRPr="00FC06CB" w:rsidRDefault="002515B3" w:rsidP="002515B3">
      <w:pPr>
        <w:tabs>
          <w:tab w:val="left" w:pos="567"/>
        </w:tabs>
        <w:spacing w:line="260" w:lineRule="exact"/>
        <w:rPr>
          <w:snapToGrid w:val="0"/>
          <w:sz w:val="22"/>
          <w:szCs w:val="22"/>
        </w:rPr>
      </w:pPr>
    </w:p>
    <w:p w14:paraId="617BDD98" w14:textId="77777777" w:rsidR="002515B3" w:rsidRPr="00FC06CB" w:rsidRDefault="002515B3" w:rsidP="002515B3">
      <w:pPr>
        <w:tabs>
          <w:tab w:val="left" w:pos="567"/>
        </w:tabs>
        <w:spacing w:line="260" w:lineRule="exact"/>
        <w:rPr>
          <w:snapToGrid w:val="0"/>
          <w:sz w:val="22"/>
          <w:szCs w:val="22"/>
        </w:rPr>
      </w:pPr>
    </w:p>
    <w:p w14:paraId="67F0EC87"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6.</w:t>
      </w:r>
      <w:r w:rsidRPr="00FC06CB">
        <w:rPr>
          <w:b/>
          <w:snapToGrid w:val="0"/>
          <w:sz w:val="22"/>
          <w:szCs w:val="22"/>
        </w:rPr>
        <w:tab/>
        <w:t>SPECIALUS ĮSPĖJIMAS, KAD VAISTINĮ PREPARATĄ BŪTINA LAIKYTI VAIKAMS NEPASTEBIMOJE IR  NEPASIEKIAMOJE VIETOJE</w:t>
      </w:r>
    </w:p>
    <w:p w14:paraId="20AEEEDB" w14:textId="77777777" w:rsidR="002515B3" w:rsidRPr="00FC06CB" w:rsidRDefault="002515B3" w:rsidP="002515B3">
      <w:pPr>
        <w:tabs>
          <w:tab w:val="left" w:pos="567"/>
        </w:tabs>
        <w:spacing w:line="260" w:lineRule="exact"/>
        <w:rPr>
          <w:snapToGrid w:val="0"/>
          <w:sz w:val="22"/>
          <w:szCs w:val="22"/>
        </w:rPr>
      </w:pPr>
    </w:p>
    <w:p w14:paraId="720E0C0A" w14:textId="77777777" w:rsidR="002515B3" w:rsidRPr="00FC06CB" w:rsidRDefault="002515B3" w:rsidP="002515B3">
      <w:pPr>
        <w:tabs>
          <w:tab w:val="left" w:pos="567"/>
        </w:tabs>
        <w:spacing w:line="260" w:lineRule="exact"/>
        <w:rPr>
          <w:snapToGrid w:val="0"/>
          <w:sz w:val="22"/>
          <w:szCs w:val="22"/>
        </w:rPr>
      </w:pPr>
      <w:r w:rsidRPr="00FC06CB">
        <w:rPr>
          <w:snapToGrid w:val="0"/>
          <w:sz w:val="22"/>
          <w:szCs w:val="22"/>
        </w:rPr>
        <w:t>Laikyti vaikams nepastebimoje ir nepasiekiamoje vietoje.</w:t>
      </w:r>
    </w:p>
    <w:p w14:paraId="1FF0DC96" w14:textId="77777777" w:rsidR="002515B3" w:rsidRPr="00FC06CB" w:rsidRDefault="002515B3" w:rsidP="002515B3">
      <w:pPr>
        <w:tabs>
          <w:tab w:val="left" w:pos="567"/>
        </w:tabs>
        <w:spacing w:line="260" w:lineRule="exact"/>
        <w:rPr>
          <w:snapToGrid w:val="0"/>
          <w:sz w:val="22"/>
          <w:szCs w:val="22"/>
        </w:rPr>
      </w:pPr>
    </w:p>
    <w:p w14:paraId="764B3131" w14:textId="77777777" w:rsidR="002515B3" w:rsidRPr="00FC06CB" w:rsidRDefault="002515B3" w:rsidP="002515B3">
      <w:pPr>
        <w:tabs>
          <w:tab w:val="left" w:pos="567"/>
        </w:tabs>
        <w:spacing w:line="260" w:lineRule="exact"/>
        <w:rPr>
          <w:snapToGrid w:val="0"/>
          <w:sz w:val="22"/>
          <w:szCs w:val="22"/>
        </w:rPr>
      </w:pPr>
    </w:p>
    <w:p w14:paraId="3DAB28AD"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7.</w:t>
      </w:r>
      <w:r w:rsidRPr="00FC06CB">
        <w:rPr>
          <w:b/>
          <w:snapToGrid w:val="0"/>
          <w:sz w:val="22"/>
          <w:szCs w:val="22"/>
        </w:rPr>
        <w:tab/>
        <w:t>KITAS (-I) SPECIALUS (-ŪS) ĮSPĖJIMAS (-AI) (JEI REIKIA)</w:t>
      </w:r>
    </w:p>
    <w:p w14:paraId="6A4442B2" w14:textId="77777777" w:rsidR="002515B3" w:rsidRPr="00FC06CB" w:rsidRDefault="002515B3" w:rsidP="002515B3">
      <w:pPr>
        <w:tabs>
          <w:tab w:val="left" w:pos="567"/>
        </w:tabs>
        <w:spacing w:line="260" w:lineRule="exact"/>
        <w:rPr>
          <w:snapToGrid w:val="0"/>
          <w:sz w:val="22"/>
          <w:szCs w:val="22"/>
        </w:rPr>
      </w:pPr>
    </w:p>
    <w:p w14:paraId="57BF9C4D" w14:textId="77777777" w:rsidR="002515B3" w:rsidRPr="00FC06CB" w:rsidRDefault="002515B3" w:rsidP="002515B3">
      <w:pPr>
        <w:tabs>
          <w:tab w:val="left" w:pos="567"/>
        </w:tabs>
        <w:spacing w:line="260" w:lineRule="exact"/>
        <w:rPr>
          <w:snapToGrid w:val="0"/>
          <w:sz w:val="22"/>
          <w:szCs w:val="22"/>
        </w:rPr>
      </w:pPr>
    </w:p>
    <w:p w14:paraId="6CDC168E"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8.</w:t>
      </w:r>
      <w:r w:rsidRPr="00FC06CB">
        <w:rPr>
          <w:b/>
          <w:snapToGrid w:val="0"/>
          <w:sz w:val="22"/>
          <w:szCs w:val="22"/>
        </w:rPr>
        <w:tab/>
        <w:t>TINKAMUMO LAIKAS</w:t>
      </w:r>
    </w:p>
    <w:p w14:paraId="525A2498" w14:textId="77777777" w:rsidR="002515B3" w:rsidRPr="00FC06CB" w:rsidRDefault="002515B3" w:rsidP="002515B3">
      <w:pPr>
        <w:tabs>
          <w:tab w:val="left" w:pos="567"/>
        </w:tabs>
        <w:spacing w:line="260" w:lineRule="exact"/>
        <w:rPr>
          <w:snapToGrid w:val="0"/>
          <w:sz w:val="22"/>
          <w:szCs w:val="22"/>
        </w:rPr>
      </w:pPr>
    </w:p>
    <w:p w14:paraId="673AC158" w14:textId="6F5A2208" w:rsidR="002515B3" w:rsidRPr="00FC06CB" w:rsidRDefault="004A46B9" w:rsidP="002515B3">
      <w:pPr>
        <w:tabs>
          <w:tab w:val="left" w:pos="567"/>
        </w:tabs>
        <w:spacing w:line="260" w:lineRule="exact"/>
        <w:rPr>
          <w:snapToGrid w:val="0"/>
          <w:sz w:val="22"/>
          <w:szCs w:val="22"/>
        </w:rPr>
      </w:pPr>
      <w:r>
        <w:rPr>
          <w:snapToGrid w:val="0"/>
          <w:sz w:val="22"/>
          <w:szCs w:val="22"/>
        </w:rPr>
        <w:t>EXP {mm/MMMM}</w:t>
      </w:r>
    </w:p>
    <w:p w14:paraId="54183CE9" w14:textId="77777777" w:rsidR="002515B3" w:rsidRPr="00FC06CB" w:rsidRDefault="002515B3" w:rsidP="002515B3">
      <w:pPr>
        <w:tabs>
          <w:tab w:val="left" w:pos="567"/>
        </w:tabs>
        <w:spacing w:line="260" w:lineRule="exact"/>
        <w:rPr>
          <w:snapToGrid w:val="0"/>
          <w:sz w:val="22"/>
          <w:szCs w:val="22"/>
        </w:rPr>
      </w:pPr>
    </w:p>
    <w:p w14:paraId="40E59EB8" w14:textId="77777777" w:rsidR="002515B3" w:rsidRPr="00FC06CB" w:rsidRDefault="002515B3" w:rsidP="002515B3">
      <w:pPr>
        <w:tabs>
          <w:tab w:val="left" w:pos="567"/>
        </w:tabs>
        <w:spacing w:line="260" w:lineRule="exact"/>
        <w:rPr>
          <w:snapToGrid w:val="0"/>
          <w:sz w:val="22"/>
          <w:szCs w:val="22"/>
        </w:rPr>
      </w:pPr>
    </w:p>
    <w:p w14:paraId="4406DE26" w14:textId="77777777" w:rsidR="002515B3" w:rsidRPr="00FC06CB" w:rsidRDefault="002515B3" w:rsidP="002515B3">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C06CB">
        <w:rPr>
          <w:b/>
          <w:snapToGrid w:val="0"/>
          <w:sz w:val="22"/>
          <w:szCs w:val="22"/>
        </w:rPr>
        <w:t>9.</w:t>
      </w:r>
      <w:r w:rsidRPr="00FC06CB">
        <w:rPr>
          <w:b/>
          <w:snapToGrid w:val="0"/>
          <w:sz w:val="22"/>
          <w:szCs w:val="22"/>
        </w:rPr>
        <w:tab/>
        <w:t>SPECIALIOS LAIKYMO SĄLYGOS</w:t>
      </w:r>
    </w:p>
    <w:p w14:paraId="56852175" w14:textId="77777777" w:rsidR="002515B3" w:rsidRPr="00FC06CB" w:rsidRDefault="002515B3" w:rsidP="002515B3">
      <w:pPr>
        <w:tabs>
          <w:tab w:val="left" w:pos="567"/>
        </w:tabs>
        <w:spacing w:line="260" w:lineRule="exact"/>
        <w:rPr>
          <w:snapToGrid w:val="0"/>
          <w:sz w:val="22"/>
          <w:szCs w:val="22"/>
        </w:rPr>
      </w:pPr>
    </w:p>
    <w:p w14:paraId="4C61748C" w14:textId="77777777" w:rsidR="002515B3" w:rsidRPr="00FC06CB" w:rsidRDefault="002515B3" w:rsidP="002515B3">
      <w:pPr>
        <w:tabs>
          <w:tab w:val="left" w:pos="567"/>
        </w:tabs>
        <w:spacing w:line="260" w:lineRule="exact"/>
        <w:rPr>
          <w:snapToGrid w:val="0"/>
          <w:sz w:val="22"/>
          <w:szCs w:val="22"/>
        </w:rPr>
      </w:pPr>
    </w:p>
    <w:p w14:paraId="51C1000A"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FC06CB">
        <w:rPr>
          <w:b/>
          <w:snapToGrid w:val="0"/>
          <w:sz w:val="22"/>
          <w:szCs w:val="22"/>
        </w:rPr>
        <w:t>10.</w:t>
      </w:r>
      <w:r w:rsidRPr="00FC06CB">
        <w:rPr>
          <w:b/>
          <w:snapToGrid w:val="0"/>
          <w:sz w:val="22"/>
          <w:szCs w:val="22"/>
        </w:rPr>
        <w:tab/>
        <w:t>SPECIALIOS ATSARGUMO PRIEMONĖS DĖL NESUVARTOTO VAISTINIO PREPARATO AR JO ATLIEKŲ TVARKYMO (JEI REIKIA)</w:t>
      </w:r>
    </w:p>
    <w:p w14:paraId="742B7006" w14:textId="77777777" w:rsidR="002515B3" w:rsidRPr="00FC06CB" w:rsidRDefault="002515B3" w:rsidP="002515B3">
      <w:pPr>
        <w:tabs>
          <w:tab w:val="left" w:pos="567"/>
        </w:tabs>
        <w:spacing w:line="260" w:lineRule="exact"/>
        <w:rPr>
          <w:snapToGrid w:val="0"/>
          <w:sz w:val="22"/>
          <w:szCs w:val="22"/>
        </w:rPr>
      </w:pPr>
    </w:p>
    <w:p w14:paraId="417581B4" w14:textId="77777777" w:rsidR="002515B3" w:rsidRPr="00FC06CB" w:rsidRDefault="002515B3" w:rsidP="002515B3">
      <w:pPr>
        <w:tabs>
          <w:tab w:val="left" w:pos="567"/>
        </w:tabs>
        <w:spacing w:line="260" w:lineRule="exact"/>
        <w:rPr>
          <w:snapToGrid w:val="0"/>
          <w:sz w:val="22"/>
          <w:szCs w:val="22"/>
        </w:rPr>
      </w:pPr>
    </w:p>
    <w:p w14:paraId="53FDA30B"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C06CB">
        <w:rPr>
          <w:b/>
          <w:snapToGrid w:val="0"/>
          <w:sz w:val="22"/>
          <w:szCs w:val="22"/>
        </w:rPr>
        <w:t>11.</w:t>
      </w:r>
      <w:r w:rsidRPr="00FC06CB">
        <w:rPr>
          <w:b/>
          <w:snapToGrid w:val="0"/>
          <w:sz w:val="22"/>
          <w:szCs w:val="22"/>
        </w:rPr>
        <w:tab/>
      </w:r>
      <w:r w:rsidRPr="00FC06CB">
        <w:rPr>
          <w:b/>
          <w:caps/>
          <w:snapToGrid w:val="0"/>
          <w:sz w:val="22"/>
          <w:szCs w:val="22"/>
        </w:rPr>
        <w:t xml:space="preserve"> REGISTRUOTOJO PAVADINIMAS IR ADRESAS</w:t>
      </w:r>
    </w:p>
    <w:p w14:paraId="4464AFDE" w14:textId="77777777" w:rsidR="002515B3" w:rsidRPr="00FC06CB" w:rsidRDefault="002515B3" w:rsidP="002515B3">
      <w:pPr>
        <w:tabs>
          <w:tab w:val="left" w:pos="567"/>
        </w:tabs>
        <w:spacing w:line="260" w:lineRule="exact"/>
        <w:rPr>
          <w:snapToGrid w:val="0"/>
          <w:sz w:val="22"/>
          <w:szCs w:val="22"/>
        </w:rPr>
      </w:pPr>
    </w:p>
    <w:p w14:paraId="7337F1DA" w14:textId="77777777" w:rsidR="004A46B9" w:rsidRPr="00B46EEA" w:rsidRDefault="004A46B9" w:rsidP="004A46B9">
      <w:pPr>
        <w:rPr>
          <w:sz w:val="22"/>
          <w:szCs w:val="22"/>
        </w:rPr>
      </w:pPr>
      <w:r w:rsidRPr="00B46EEA">
        <w:rPr>
          <w:sz w:val="22"/>
          <w:szCs w:val="22"/>
        </w:rPr>
        <w:t xml:space="preserve">Menarini International Operations Luxembourg S.A. </w:t>
      </w:r>
    </w:p>
    <w:p w14:paraId="44462059" w14:textId="77777777" w:rsidR="004A46B9" w:rsidRPr="00B46EEA" w:rsidRDefault="004A46B9" w:rsidP="004A46B9">
      <w:pPr>
        <w:rPr>
          <w:sz w:val="22"/>
          <w:szCs w:val="22"/>
        </w:rPr>
      </w:pPr>
      <w:r w:rsidRPr="00B46EEA">
        <w:rPr>
          <w:sz w:val="22"/>
          <w:szCs w:val="22"/>
        </w:rPr>
        <w:t xml:space="preserve">1, Avenue de la Gare </w:t>
      </w:r>
    </w:p>
    <w:p w14:paraId="5153BC64" w14:textId="77777777" w:rsidR="004A46B9" w:rsidRPr="00B46EEA" w:rsidRDefault="004A46B9" w:rsidP="004A46B9">
      <w:pPr>
        <w:rPr>
          <w:sz w:val="22"/>
          <w:szCs w:val="22"/>
        </w:rPr>
      </w:pPr>
      <w:r w:rsidRPr="00B46EEA">
        <w:rPr>
          <w:sz w:val="22"/>
          <w:szCs w:val="22"/>
        </w:rPr>
        <w:t>L-1611 Luxembourg</w:t>
      </w:r>
    </w:p>
    <w:p w14:paraId="65BBAD70" w14:textId="146F1BCD" w:rsidR="002515B3" w:rsidRDefault="004A46B9" w:rsidP="004A46B9">
      <w:pPr>
        <w:tabs>
          <w:tab w:val="left" w:pos="567"/>
        </w:tabs>
        <w:spacing w:line="260" w:lineRule="exact"/>
        <w:rPr>
          <w:snapToGrid w:val="0"/>
          <w:sz w:val="22"/>
          <w:szCs w:val="22"/>
        </w:rPr>
      </w:pPr>
      <w:r w:rsidRPr="00B46EEA">
        <w:rPr>
          <w:sz w:val="22"/>
          <w:szCs w:val="22"/>
        </w:rPr>
        <w:t>Liuksemburgas</w:t>
      </w:r>
    </w:p>
    <w:p w14:paraId="5DC1E9EC" w14:textId="058A484A" w:rsidR="004A46B9" w:rsidRDefault="004A46B9" w:rsidP="002515B3">
      <w:pPr>
        <w:tabs>
          <w:tab w:val="left" w:pos="567"/>
        </w:tabs>
        <w:spacing w:line="260" w:lineRule="exact"/>
        <w:rPr>
          <w:snapToGrid w:val="0"/>
          <w:sz w:val="22"/>
          <w:szCs w:val="22"/>
        </w:rPr>
      </w:pPr>
    </w:p>
    <w:p w14:paraId="2503F6EE" w14:textId="77777777" w:rsidR="004A46B9" w:rsidRPr="00FC06CB" w:rsidRDefault="004A46B9" w:rsidP="002515B3">
      <w:pPr>
        <w:tabs>
          <w:tab w:val="left" w:pos="567"/>
        </w:tabs>
        <w:spacing w:line="260" w:lineRule="exact"/>
        <w:rPr>
          <w:snapToGrid w:val="0"/>
          <w:sz w:val="22"/>
          <w:szCs w:val="22"/>
        </w:rPr>
      </w:pPr>
    </w:p>
    <w:p w14:paraId="6BF9A110"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FC06CB">
        <w:rPr>
          <w:b/>
          <w:snapToGrid w:val="0"/>
          <w:sz w:val="22"/>
          <w:szCs w:val="22"/>
        </w:rPr>
        <w:t>12.</w:t>
      </w:r>
      <w:r w:rsidRPr="00FC06CB">
        <w:rPr>
          <w:b/>
          <w:snapToGrid w:val="0"/>
          <w:sz w:val="22"/>
          <w:szCs w:val="22"/>
        </w:rPr>
        <w:tab/>
        <w:t xml:space="preserve">REGISTRACIJOS PAŽYMĖJIMO NUMERIS (-IAI) </w:t>
      </w:r>
    </w:p>
    <w:p w14:paraId="62A4DAEC" w14:textId="77777777" w:rsidR="002515B3" w:rsidRPr="00FC06CB" w:rsidRDefault="002515B3" w:rsidP="002515B3">
      <w:pPr>
        <w:tabs>
          <w:tab w:val="left" w:pos="567"/>
        </w:tabs>
        <w:spacing w:line="260" w:lineRule="exact"/>
        <w:rPr>
          <w:snapToGrid w:val="0"/>
          <w:sz w:val="22"/>
          <w:szCs w:val="22"/>
        </w:rPr>
      </w:pPr>
    </w:p>
    <w:p w14:paraId="6770770E" w14:textId="7529DA43" w:rsidR="00D34683" w:rsidRPr="00D34683" w:rsidRDefault="00D34683" w:rsidP="00D34683">
      <w:pPr>
        <w:tabs>
          <w:tab w:val="left" w:pos="567"/>
        </w:tabs>
        <w:spacing w:line="260" w:lineRule="exact"/>
        <w:rPr>
          <w:snapToGrid w:val="0"/>
          <w:sz w:val="22"/>
          <w:szCs w:val="22"/>
          <w:highlight w:val="lightGray"/>
        </w:rPr>
      </w:pPr>
      <w:r w:rsidRPr="000172AD">
        <w:rPr>
          <w:snapToGrid w:val="0"/>
          <w:sz w:val="22"/>
          <w:szCs w:val="22"/>
        </w:rPr>
        <w:t>LT/1/25/5682/</w:t>
      </w:r>
      <w:r w:rsidRPr="00D8572B">
        <w:rPr>
          <w:sz w:val="22"/>
        </w:rPr>
        <w:t>002 – N14</w:t>
      </w:r>
    </w:p>
    <w:p w14:paraId="60944E71" w14:textId="77777777" w:rsidR="00D34683" w:rsidRPr="00D34683" w:rsidRDefault="00D34683" w:rsidP="00D34683">
      <w:pPr>
        <w:tabs>
          <w:tab w:val="left" w:pos="567"/>
        </w:tabs>
        <w:spacing w:line="260" w:lineRule="exact"/>
        <w:rPr>
          <w:snapToGrid w:val="0"/>
          <w:sz w:val="22"/>
          <w:szCs w:val="22"/>
          <w:highlight w:val="lightGray"/>
        </w:rPr>
      </w:pPr>
      <w:r w:rsidRPr="00D34683">
        <w:rPr>
          <w:snapToGrid w:val="0"/>
          <w:sz w:val="22"/>
          <w:szCs w:val="22"/>
          <w:highlight w:val="lightGray"/>
        </w:rPr>
        <w:t>LT/1/25/5682/003 – N28</w:t>
      </w:r>
    </w:p>
    <w:p w14:paraId="349236A5" w14:textId="756A9061" w:rsidR="00D34683" w:rsidRDefault="00D34683" w:rsidP="00D34683">
      <w:pPr>
        <w:tabs>
          <w:tab w:val="left" w:pos="567"/>
        </w:tabs>
        <w:spacing w:line="260" w:lineRule="exact"/>
        <w:rPr>
          <w:snapToGrid w:val="0"/>
          <w:sz w:val="22"/>
          <w:szCs w:val="22"/>
          <w:highlight w:val="lightGray"/>
        </w:rPr>
      </w:pPr>
      <w:r w:rsidRPr="00D34683">
        <w:rPr>
          <w:snapToGrid w:val="0"/>
          <w:sz w:val="22"/>
          <w:szCs w:val="22"/>
          <w:highlight w:val="lightGray"/>
        </w:rPr>
        <w:t>LT/1/25/5682/004 – N30</w:t>
      </w:r>
    </w:p>
    <w:p w14:paraId="68471980" w14:textId="77777777" w:rsidR="00D34683" w:rsidRDefault="00D34683" w:rsidP="00D34683">
      <w:pPr>
        <w:tabs>
          <w:tab w:val="left" w:pos="567"/>
        </w:tabs>
        <w:spacing w:line="260" w:lineRule="exact"/>
        <w:rPr>
          <w:snapToGrid w:val="0"/>
          <w:sz w:val="22"/>
          <w:szCs w:val="22"/>
        </w:rPr>
      </w:pPr>
      <w:r w:rsidRPr="00D34683">
        <w:rPr>
          <w:snapToGrid w:val="0"/>
          <w:sz w:val="22"/>
          <w:szCs w:val="22"/>
          <w:highlight w:val="lightGray"/>
        </w:rPr>
        <w:t>LT/1/25/5682/005 – N90</w:t>
      </w:r>
    </w:p>
    <w:p w14:paraId="277C624D" w14:textId="64797025" w:rsidR="00520C48" w:rsidRPr="00520C48" w:rsidRDefault="00520C48" w:rsidP="00520C48">
      <w:pPr>
        <w:tabs>
          <w:tab w:val="left" w:pos="567"/>
        </w:tabs>
        <w:spacing w:line="260" w:lineRule="exact"/>
        <w:rPr>
          <w:snapToGrid w:val="0"/>
          <w:sz w:val="22"/>
          <w:szCs w:val="22"/>
          <w:highlight w:val="lightGray"/>
        </w:rPr>
      </w:pPr>
      <w:bookmarkStart w:id="5" w:name="_Hlk194400773"/>
      <w:r>
        <w:rPr>
          <w:snapToGrid w:val="0"/>
          <w:sz w:val="22"/>
          <w:szCs w:val="22"/>
          <w:highlight w:val="lightGray"/>
        </w:rPr>
        <w:t>LT/1/25/5682/006 – N56</w:t>
      </w:r>
    </w:p>
    <w:p w14:paraId="4C3C6093" w14:textId="2DF47241" w:rsidR="00520C48" w:rsidRPr="00520C48" w:rsidRDefault="00520C48" w:rsidP="00520C48">
      <w:pPr>
        <w:tabs>
          <w:tab w:val="left" w:pos="567"/>
        </w:tabs>
        <w:spacing w:line="260" w:lineRule="exact"/>
        <w:rPr>
          <w:snapToGrid w:val="0"/>
          <w:sz w:val="22"/>
          <w:szCs w:val="22"/>
          <w:highlight w:val="lightGray"/>
        </w:rPr>
      </w:pPr>
      <w:r>
        <w:rPr>
          <w:snapToGrid w:val="0"/>
          <w:sz w:val="22"/>
          <w:szCs w:val="22"/>
          <w:highlight w:val="lightGray"/>
        </w:rPr>
        <w:t>LT/1/25/5682/007 – N84</w:t>
      </w:r>
    </w:p>
    <w:bookmarkEnd w:id="5"/>
    <w:p w14:paraId="57E8A952" w14:textId="61A73379" w:rsidR="008D35DC" w:rsidRDefault="008D35DC" w:rsidP="002515B3">
      <w:pPr>
        <w:tabs>
          <w:tab w:val="left" w:pos="567"/>
        </w:tabs>
        <w:spacing w:line="260" w:lineRule="exact"/>
        <w:rPr>
          <w:snapToGrid w:val="0"/>
          <w:sz w:val="22"/>
          <w:szCs w:val="22"/>
        </w:rPr>
      </w:pPr>
    </w:p>
    <w:p w14:paraId="0D6351FA" w14:textId="77777777" w:rsidR="00D34683" w:rsidRPr="00FC06CB" w:rsidRDefault="00D34683" w:rsidP="002515B3">
      <w:pPr>
        <w:tabs>
          <w:tab w:val="left" w:pos="567"/>
        </w:tabs>
        <w:spacing w:line="260" w:lineRule="exact"/>
        <w:rPr>
          <w:snapToGrid w:val="0"/>
          <w:sz w:val="22"/>
          <w:szCs w:val="22"/>
        </w:rPr>
      </w:pPr>
    </w:p>
    <w:p w14:paraId="732EF2B1"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FC06CB">
        <w:rPr>
          <w:b/>
          <w:snapToGrid w:val="0"/>
          <w:sz w:val="22"/>
          <w:szCs w:val="22"/>
        </w:rPr>
        <w:t>13.</w:t>
      </w:r>
      <w:r w:rsidRPr="00FC06CB">
        <w:rPr>
          <w:b/>
          <w:snapToGrid w:val="0"/>
          <w:sz w:val="22"/>
          <w:szCs w:val="22"/>
        </w:rPr>
        <w:tab/>
        <w:t xml:space="preserve">SERIJOS NUMERIS </w:t>
      </w:r>
    </w:p>
    <w:p w14:paraId="6B215EAB" w14:textId="77777777" w:rsidR="002515B3" w:rsidRPr="00FC06CB" w:rsidRDefault="002515B3" w:rsidP="002515B3">
      <w:pPr>
        <w:tabs>
          <w:tab w:val="left" w:pos="567"/>
        </w:tabs>
        <w:spacing w:line="260" w:lineRule="exact"/>
        <w:rPr>
          <w:snapToGrid w:val="0"/>
          <w:sz w:val="22"/>
          <w:szCs w:val="22"/>
        </w:rPr>
      </w:pPr>
    </w:p>
    <w:p w14:paraId="7A39B563" w14:textId="0BDE3CA8" w:rsidR="002515B3" w:rsidRPr="00FC06CB" w:rsidRDefault="004A46B9" w:rsidP="002515B3">
      <w:pPr>
        <w:tabs>
          <w:tab w:val="left" w:pos="567"/>
        </w:tabs>
        <w:spacing w:line="260" w:lineRule="exact"/>
        <w:rPr>
          <w:snapToGrid w:val="0"/>
          <w:sz w:val="22"/>
          <w:szCs w:val="22"/>
        </w:rPr>
      </w:pPr>
      <w:r>
        <w:rPr>
          <w:snapToGrid w:val="0"/>
          <w:sz w:val="22"/>
          <w:szCs w:val="22"/>
        </w:rPr>
        <w:t>Lot</w:t>
      </w:r>
    </w:p>
    <w:p w14:paraId="12F08D21" w14:textId="77777777" w:rsidR="002515B3" w:rsidRPr="00FC06CB" w:rsidRDefault="002515B3" w:rsidP="002515B3">
      <w:pPr>
        <w:tabs>
          <w:tab w:val="left" w:pos="567"/>
        </w:tabs>
        <w:spacing w:line="260" w:lineRule="exact"/>
        <w:rPr>
          <w:snapToGrid w:val="0"/>
          <w:sz w:val="22"/>
          <w:szCs w:val="22"/>
        </w:rPr>
      </w:pPr>
    </w:p>
    <w:p w14:paraId="3162EFB3" w14:textId="77777777" w:rsidR="002515B3" w:rsidRPr="00FC06CB" w:rsidRDefault="002515B3" w:rsidP="002515B3">
      <w:pPr>
        <w:tabs>
          <w:tab w:val="left" w:pos="567"/>
        </w:tabs>
        <w:spacing w:line="260" w:lineRule="exact"/>
        <w:rPr>
          <w:snapToGrid w:val="0"/>
          <w:sz w:val="22"/>
          <w:szCs w:val="22"/>
        </w:rPr>
      </w:pPr>
    </w:p>
    <w:p w14:paraId="3B926F28"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FC06CB">
        <w:rPr>
          <w:b/>
          <w:snapToGrid w:val="0"/>
          <w:sz w:val="22"/>
          <w:szCs w:val="22"/>
        </w:rPr>
        <w:t>14.</w:t>
      </w:r>
      <w:r w:rsidRPr="00FC06CB">
        <w:rPr>
          <w:b/>
          <w:snapToGrid w:val="0"/>
          <w:sz w:val="22"/>
          <w:szCs w:val="22"/>
        </w:rPr>
        <w:tab/>
        <w:t>PARDAVIMO (IŠDAVIMO) TVARKA</w:t>
      </w:r>
    </w:p>
    <w:p w14:paraId="7BBF3628" w14:textId="77777777" w:rsidR="002515B3" w:rsidRPr="00FC06CB" w:rsidRDefault="002515B3" w:rsidP="002515B3">
      <w:pPr>
        <w:tabs>
          <w:tab w:val="left" w:pos="567"/>
        </w:tabs>
        <w:spacing w:line="260" w:lineRule="exact"/>
        <w:rPr>
          <w:snapToGrid w:val="0"/>
          <w:sz w:val="22"/>
          <w:szCs w:val="22"/>
        </w:rPr>
      </w:pPr>
    </w:p>
    <w:p w14:paraId="718D9A8F" w14:textId="67C9A743" w:rsidR="002515B3" w:rsidRPr="00FC06CB" w:rsidRDefault="002515B3" w:rsidP="002515B3">
      <w:pPr>
        <w:tabs>
          <w:tab w:val="left" w:pos="567"/>
        </w:tabs>
        <w:spacing w:line="260" w:lineRule="exact"/>
        <w:rPr>
          <w:snapToGrid w:val="0"/>
          <w:sz w:val="22"/>
          <w:szCs w:val="22"/>
        </w:rPr>
      </w:pPr>
      <w:r w:rsidRPr="00FC06CB">
        <w:rPr>
          <w:snapToGrid w:val="0"/>
          <w:sz w:val="22"/>
          <w:szCs w:val="22"/>
        </w:rPr>
        <w:t>Receptinis vaistas</w:t>
      </w:r>
      <w:r w:rsidR="004A46B9">
        <w:rPr>
          <w:snapToGrid w:val="0"/>
          <w:sz w:val="22"/>
          <w:szCs w:val="22"/>
        </w:rPr>
        <w:t>.</w:t>
      </w:r>
    </w:p>
    <w:p w14:paraId="606F4DB8" w14:textId="77777777" w:rsidR="002515B3" w:rsidRPr="00FC06CB" w:rsidRDefault="002515B3" w:rsidP="002515B3">
      <w:pPr>
        <w:tabs>
          <w:tab w:val="left" w:pos="567"/>
        </w:tabs>
        <w:spacing w:line="260" w:lineRule="exact"/>
        <w:rPr>
          <w:snapToGrid w:val="0"/>
          <w:sz w:val="22"/>
          <w:szCs w:val="22"/>
        </w:rPr>
      </w:pPr>
    </w:p>
    <w:p w14:paraId="290569BB" w14:textId="77777777" w:rsidR="002515B3" w:rsidRPr="00FC06CB" w:rsidRDefault="002515B3" w:rsidP="002515B3">
      <w:pPr>
        <w:tabs>
          <w:tab w:val="left" w:pos="567"/>
        </w:tabs>
        <w:spacing w:line="260" w:lineRule="exact"/>
        <w:rPr>
          <w:snapToGrid w:val="0"/>
          <w:sz w:val="22"/>
          <w:szCs w:val="22"/>
        </w:rPr>
      </w:pPr>
    </w:p>
    <w:p w14:paraId="4FB5F543" w14:textId="77777777" w:rsidR="002515B3" w:rsidRPr="00FC06CB" w:rsidRDefault="002515B3" w:rsidP="002515B3">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FC06CB">
        <w:rPr>
          <w:b/>
          <w:snapToGrid w:val="0"/>
          <w:sz w:val="22"/>
          <w:szCs w:val="22"/>
        </w:rPr>
        <w:t>15.</w:t>
      </w:r>
      <w:r w:rsidRPr="00FC06CB">
        <w:rPr>
          <w:b/>
          <w:snapToGrid w:val="0"/>
          <w:sz w:val="22"/>
          <w:szCs w:val="22"/>
        </w:rPr>
        <w:tab/>
        <w:t>VARTOJIMO INSTRUKCIJA</w:t>
      </w:r>
    </w:p>
    <w:p w14:paraId="128EEC60" w14:textId="77777777" w:rsidR="002515B3" w:rsidRPr="00FC06CB" w:rsidRDefault="002515B3" w:rsidP="002515B3">
      <w:pPr>
        <w:tabs>
          <w:tab w:val="left" w:pos="567"/>
        </w:tabs>
        <w:spacing w:line="260" w:lineRule="exact"/>
        <w:rPr>
          <w:snapToGrid w:val="0"/>
          <w:sz w:val="22"/>
          <w:szCs w:val="22"/>
        </w:rPr>
      </w:pPr>
    </w:p>
    <w:p w14:paraId="100EDAF9" w14:textId="77777777" w:rsidR="002515B3" w:rsidRPr="00FC06CB" w:rsidRDefault="002515B3" w:rsidP="002515B3">
      <w:pPr>
        <w:tabs>
          <w:tab w:val="left" w:pos="567"/>
        </w:tabs>
        <w:spacing w:line="260" w:lineRule="exact"/>
        <w:rPr>
          <w:snapToGrid w:val="0"/>
          <w:sz w:val="22"/>
          <w:szCs w:val="22"/>
        </w:rPr>
      </w:pPr>
    </w:p>
    <w:p w14:paraId="24F3297F" w14:textId="77777777" w:rsidR="002515B3" w:rsidRPr="00FC06CB" w:rsidRDefault="002515B3" w:rsidP="002515B3">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FC06CB">
        <w:rPr>
          <w:b/>
          <w:snapToGrid w:val="0"/>
          <w:sz w:val="22"/>
          <w:szCs w:val="22"/>
        </w:rPr>
        <w:t>16.</w:t>
      </w:r>
      <w:r w:rsidRPr="00FC06CB">
        <w:rPr>
          <w:b/>
          <w:snapToGrid w:val="0"/>
          <w:sz w:val="22"/>
          <w:szCs w:val="22"/>
        </w:rPr>
        <w:tab/>
        <w:t>INFORMACIJA BRAILIO RAŠTU</w:t>
      </w:r>
    </w:p>
    <w:p w14:paraId="1F8BB8F7" w14:textId="77777777" w:rsidR="002515B3" w:rsidRPr="00FC06CB" w:rsidRDefault="002515B3" w:rsidP="002515B3">
      <w:pPr>
        <w:tabs>
          <w:tab w:val="left" w:pos="567"/>
        </w:tabs>
        <w:spacing w:line="260" w:lineRule="exact"/>
        <w:rPr>
          <w:snapToGrid w:val="0"/>
          <w:sz w:val="22"/>
          <w:szCs w:val="22"/>
        </w:rPr>
      </w:pPr>
    </w:p>
    <w:p w14:paraId="4E43AEAD" w14:textId="5CFB47A2" w:rsidR="002515B3" w:rsidRPr="00FC06CB" w:rsidRDefault="002515B3" w:rsidP="002515B3">
      <w:pPr>
        <w:numPr>
          <w:ilvl w:val="12"/>
          <w:numId w:val="0"/>
        </w:numPr>
        <w:rPr>
          <w:noProof/>
          <w:sz w:val="22"/>
          <w:szCs w:val="22"/>
        </w:rPr>
      </w:pPr>
      <w:r w:rsidRPr="00FC06CB">
        <w:rPr>
          <w:noProof/>
          <w:sz w:val="22"/>
          <w:szCs w:val="22"/>
        </w:rPr>
        <w:t>Kliqqo 5 mg/</w:t>
      </w:r>
      <w:r w:rsidR="001D7F21" w:rsidRPr="00FC06CB">
        <w:rPr>
          <w:noProof/>
          <w:sz w:val="22"/>
          <w:szCs w:val="22"/>
        </w:rPr>
        <w:t>10</w:t>
      </w:r>
      <w:r w:rsidRPr="00FC06CB">
        <w:rPr>
          <w:noProof/>
          <w:sz w:val="22"/>
          <w:szCs w:val="22"/>
        </w:rPr>
        <w:t> mg plėvele dengtos tabletės</w:t>
      </w:r>
    </w:p>
    <w:p w14:paraId="1590FF9D" w14:textId="77777777" w:rsidR="002515B3" w:rsidRPr="00FC06CB" w:rsidRDefault="002515B3" w:rsidP="002515B3">
      <w:pPr>
        <w:tabs>
          <w:tab w:val="left" w:pos="567"/>
        </w:tabs>
        <w:spacing w:line="260" w:lineRule="exact"/>
        <w:rPr>
          <w:snapToGrid w:val="0"/>
          <w:sz w:val="22"/>
          <w:szCs w:val="22"/>
        </w:rPr>
      </w:pPr>
    </w:p>
    <w:p w14:paraId="76AAD890" w14:textId="77777777" w:rsidR="002515B3" w:rsidRPr="00FC06CB" w:rsidRDefault="002515B3" w:rsidP="002515B3">
      <w:pPr>
        <w:tabs>
          <w:tab w:val="left" w:pos="567"/>
        </w:tabs>
        <w:spacing w:line="260" w:lineRule="exact"/>
        <w:rPr>
          <w:sz w:val="22"/>
          <w:szCs w:val="22"/>
          <w:shd w:val="clear" w:color="auto" w:fill="CCCCCC"/>
        </w:rPr>
      </w:pPr>
    </w:p>
    <w:p w14:paraId="134304CD" w14:textId="77777777" w:rsidR="002515B3" w:rsidRPr="00FC06CB" w:rsidRDefault="002515B3" w:rsidP="002515B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FC06CB">
        <w:rPr>
          <w:b/>
          <w:snapToGrid w:val="0"/>
          <w:sz w:val="22"/>
          <w:szCs w:val="22"/>
        </w:rPr>
        <w:t>17.</w:t>
      </w:r>
      <w:r w:rsidRPr="00FC06CB">
        <w:rPr>
          <w:b/>
          <w:snapToGrid w:val="0"/>
          <w:sz w:val="22"/>
          <w:szCs w:val="22"/>
        </w:rPr>
        <w:tab/>
        <w:t>UNIKALUS IDENTIFIKATORIUS – 2D BRŪKŠNINIS KODAS</w:t>
      </w:r>
    </w:p>
    <w:p w14:paraId="0D1BE2F3" w14:textId="77777777" w:rsidR="002515B3" w:rsidRPr="00FC06CB" w:rsidRDefault="002515B3" w:rsidP="002515B3">
      <w:pPr>
        <w:tabs>
          <w:tab w:val="left" w:pos="567"/>
        </w:tabs>
        <w:spacing w:line="260" w:lineRule="exact"/>
        <w:rPr>
          <w:snapToGrid w:val="0"/>
          <w:sz w:val="22"/>
          <w:szCs w:val="22"/>
        </w:rPr>
      </w:pPr>
    </w:p>
    <w:p w14:paraId="01DE39C8" w14:textId="77777777" w:rsidR="002515B3" w:rsidRPr="00FC06CB" w:rsidRDefault="002515B3" w:rsidP="002515B3">
      <w:pPr>
        <w:tabs>
          <w:tab w:val="left" w:pos="567"/>
        </w:tabs>
        <w:spacing w:line="260" w:lineRule="exact"/>
        <w:rPr>
          <w:snapToGrid w:val="0"/>
          <w:sz w:val="22"/>
          <w:szCs w:val="22"/>
          <w:shd w:val="clear" w:color="auto" w:fill="CCCCCC"/>
        </w:rPr>
      </w:pPr>
      <w:r w:rsidRPr="00FC06CB">
        <w:rPr>
          <w:snapToGrid w:val="0"/>
          <w:sz w:val="22"/>
          <w:szCs w:val="22"/>
        </w:rPr>
        <w:t>2D brūkšninis kodas su nurodytu unikaliu identifikatoriumi.</w:t>
      </w:r>
    </w:p>
    <w:p w14:paraId="455B554B" w14:textId="77777777" w:rsidR="002515B3" w:rsidRPr="00FC06CB" w:rsidRDefault="002515B3" w:rsidP="002515B3">
      <w:pPr>
        <w:tabs>
          <w:tab w:val="left" w:pos="567"/>
        </w:tabs>
        <w:spacing w:line="260" w:lineRule="exact"/>
        <w:rPr>
          <w:snapToGrid w:val="0"/>
          <w:sz w:val="22"/>
          <w:szCs w:val="22"/>
        </w:rPr>
      </w:pPr>
    </w:p>
    <w:p w14:paraId="5BE3FB75" w14:textId="77777777" w:rsidR="002515B3" w:rsidRPr="00FC06CB" w:rsidRDefault="002515B3" w:rsidP="002515B3">
      <w:pPr>
        <w:tabs>
          <w:tab w:val="left" w:pos="567"/>
        </w:tabs>
        <w:spacing w:line="260" w:lineRule="exact"/>
        <w:rPr>
          <w:snapToGrid w:val="0"/>
          <w:sz w:val="22"/>
          <w:szCs w:val="22"/>
        </w:rPr>
      </w:pPr>
    </w:p>
    <w:p w14:paraId="5432A6D9" w14:textId="77777777" w:rsidR="002515B3" w:rsidRPr="00FC06CB" w:rsidRDefault="002515B3" w:rsidP="002515B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FC06CB">
        <w:rPr>
          <w:b/>
          <w:snapToGrid w:val="0"/>
          <w:sz w:val="22"/>
          <w:szCs w:val="22"/>
        </w:rPr>
        <w:t>18.</w:t>
      </w:r>
      <w:r w:rsidRPr="00FC06CB">
        <w:rPr>
          <w:b/>
          <w:snapToGrid w:val="0"/>
          <w:sz w:val="22"/>
          <w:szCs w:val="22"/>
        </w:rPr>
        <w:tab/>
        <w:t>UNIKALUS IDENTIFIKATORIUS – ŽMONĖMS SUPRANTAMI DUOMENYS</w:t>
      </w:r>
    </w:p>
    <w:p w14:paraId="3637A986" w14:textId="77777777" w:rsidR="002515B3" w:rsidRPr="00FC06CB" w:rsidRDefault="002515B3" w:rsidP="002515B3">
      <w:pPr>
        <w:tabs>
          <w:tab w:val="left" w:pos="567"/>
        </w:tabs>
        <w:spacing w:line="260" w:lineRule="exact"/>
        <w:rPr>
          <w:snapToGrid w:val="0"/>
          <w:sz w:val="22"/>
          <w:szCs w:val="22"/>
        </w:rPr>
      </w:pPr>
    </w:p>
    <w:p w14:paraId="106F5997" w14:textId="77777777" w:rsidR="002515B3" w:rsidRPr="00FC06CB" w:rsidRDefault="002515B3" w:rsidP="002515B3">
      <w:pPr>
        <w:tabs>
          <w:tab w:val="left" w:pos="567"/>
        </w:tabs>
        <w:spacing w:line="260" w:lineRule="exact"/>
        <w:rPr>
          <w:snapToGrid w:val="0"/>
          <w:color w:val="008000"/>
          <w:sz w:val="22"/>
          <w:szCs w:val="22"/>
        </w:rPr>
      </w:pPr>
      <w:r w:rsidRPr="00FC06CB">
        <w:rPr>
          <w:snapToGrid w:val="0"/>
          <w:sz w:val="22"/>
          <w:szCs w:val="22"/>
        </w:rPr>
        <w:t>PC {numeris}</w:t>
      </w:r>
    </w:p>
    <w:p w14:paraId="1ACCBC84" w14:textId="77777777" w:rsidR="002515B3" w:rsidRPr="00FC06CB" w:rsidRDefault="002515B3" w:rsidP="002515B3">
      <w:pPr>
        <w:tabs>
          <w:tab w:val="left" w:pos="567"/>
        </w:tabs>
        <w:spacing w:line="260" w:lineRule="exact"/>
        <w:rPr>
          <w:snapToGrid w:val="0"/>
          <w:sz w:val="22"/>
          <w:szCs w:val="22"/>
        </w:rPr>
      </w:pPr>
      <w:r w:rsidRPr="00FC06CB">
        <w:rPr>
          <w:snapToGrid w:val="0"/>
          <w:sz w:val="22"/>
          <w:szCs w:val="22"/>
        </w:rPr>
        <w:t>SN {numeris}</w:t>
      </w:r>
    </w:p>
    <w:p w14:paraId="3B68D272" w14:textId="77777777" w:rsidR="002515B3" w:rsidRPr="00FC06CB" w:rsidRDefault="002515B3" w:rsidP="002515B3">
      <w:pPr>
        <w:tabs>
          <w:tab w:val="left" w:pos="567"/>
        </w:tabs>
        <w:spacing w:line="260" w:lineRule="exact"/>
        <w:rPr>
          <w:snapToGrid w:val="0"/>
          <w:sz w:val="22"/>
          <w:szCs w:val="22"/>
        </w:rPr>
      </w:pPr>
      <w:r w:rsidRPr="004A46B9">
        <w:rPr>
          <w:snapToGrid w:val="0"/>
          <w:sz w:val="22"/>
          <w:szCs w:val="22"/>
          <w:highlight w:val="lightGray"/>
        </w:rPr>
        <w:t>NN {numeris}</w:t>
      </w:r>
    </w:p>
    <w:p w14:paraId="3F5E259F" w14:textId="77777777" w:rsidR="002515B3" w:rsidRPr="00FC06CB" w:rsidRDefault="002515B3" w:rsidP="002515B3">
      <w:pPr>
        <w:tabs>
          <w:tab w:val="left" w:pos="567"/>
        </w:tabs>
        <w:spacing w:line="260" w:lineRule="exact"/>
        <w:rPr>
          <w:snapToGrid w:val="0"/>
          <w:vanish/>
          <w:sz w:val="22"/>
          <w:szCs w:val="22"/>
        </w:rPr>
      </w:pPr>
    </w:p>
    <w:p w14:paraId="19D6262C" w14:textId="77777777" w:rsidR="002515B3" w:rsidRPr="00FC06CB" w:rsidRDefault="002515B3" w:rsidP="002515B3">
      <w:pPr>
        <w:tabs>
          <w:tab w:val="left" w:pos="567"/>
        </w:tabs>
        <w:spacing w:line="260" w:lineRule="exact"/>
        <w:rPr>
          <w:snapToGrid w:val="0"/>
          <w:sz w:val="22"/>
          <w:szCs w:val="22"/>
        </w:rPr>
      </w:pPr>
    </w:p>
    <w:p w14:paraId="47831E8E" w14:textId="77777777" w:rsidR="002515B3" w:rsidRPr="00FC06CB" w:rsidRDefault="002515B3" w:rsidP="002515B3">
      <w:pPr>
        <w:tabs>
          <w:tab w:val="left" w:pos="567"/>
        </w:tabs>
        <w:spacing w:line="260" w:lineRule="exact"/>
        <w:rPr>
          <w:snapToGrid w:val="0"/>
          <w:sz w:val="22"/>
          <w:szCs w:val="22"/>
        </w:rPr>
      </w:pPr>
      <w:r w:rsidRPr="00FC06CB">
        <w:rPr>
          <w:snapToGrid w:val="0"/>
          <w:sz w:val="22"/>
          <w:szCs w:val="22"/>
        </w:rPr>
        <w:br w:type="page"/>
      </w:r>
    </w:p>
    <w:p w14:paraId="0C380CC0"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2"/>
        </w:rPr>
      </w:pPr>
      <w:r w:rsidRPr="00FC06CB">
        <w:rPr>
          <w:b/>
          <w:snapToGrid w:val="0"/>
          <w:sz w:val="22"/>
          <w:szCs w:val="22"/>
        </w:rPr>
        <w:lastRenderedPageBreak/>
        <w:t>MINIMALI INFORMACIJA ANT LIZDINIŲ PLOKŠTELIŲ ARBA DVISLUOKSNIŲ JUOSTELIŲ</w:t>
      </w:r>
    </w:p>
    <w:p w14:paraId="5D4DC916"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2"/>
        </w:rPr>
      </w:pPr>
    </w:p>
    <w:p w14:paraId="0C2838B2"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2"/>
        </w:rPr>
      </w:pPr>
      <w:r w:rsidRPr="00FC06CB">
        <w:rPr>
          <w:b/>
          <w:snapToGrid w:val="0"/>
          <w:sz w:val="22"/>
          <w:szCs w:val="22"/>
        </w:rPr>
        <w:t>LIZDINĖ PLOKŠTELĖ</w:t>
      </w:r>
    </w:p>
    <w:p w14:paraId="7E13C71F" w14:textId="77777777" w:rsidR="002515B3" w:rsidRPr="00FC06CB" w:rsidRDefault="002515B3" w:rsidP="002515B3">
      <w:pPr>
        <w:tabs>
          <w:tab w:val="left" w:pos="567"/>
        </w:tabs>
        <w:spacing w:line="260" w:lineRule="exact"/>
        <w:rPr>
          <w:snapToGrid w:val="0"/>
          <w:sz w:val="22"/>
          <w:szCs w:val="22"/>
        </w:rPr>
      </w:pPr>
    </w:p>
    <w:p w14:paraId="57CAF4E2" w14:textId="77777777" w:rsidR="002515B3" w:rsidRPr="00FC06CB" w:rsidRDefault="002515B3" w:rsidP="002515B3">
      <w:pPr>
        <w:tabs>
          <w:tab w:val="left" w:pos="567"/>
        </w:tabs>
        <w:spacing w:line="260" w:lineRule="exact"/>
        <w:rPr>
          <w:snapToGrid w:val="0"/>
          <w:sz w:val="22"/>
          <w:szCs w:val="22"/>
        </w:rPr>
      </w:pPr>
    </w:p>
    <w:p w14:paraId="20216F46"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C06CB">
        <w:rPr>
          <w:b/>
          <w:snapToGrid w:val="0"/>
          <w:sz w:val="22"/>
          <w:szCs w:val="22"/>
        </w:rPr>
        <w:t>1.</w:t>
      </w:r>
      <w:r w:rsidRPr="00FC06CB">
        <w:rPr>
          <w:b/>
          <w:snapToGrid w:val="0"/>
          <w:sz w:val="22"/>
          <w:szCs w:val="22"/>
        </w:rPr>
        <w:tab/>
      </w:r>
      <w:r w:rsidRPr="00FC06CB">
        <w:rPr>
          <w:b/>
          <w:caps/>
          <w:snapToGrid w:val="0"/>
          <w:sz w:val="22"/>
          <w:szCs w:val="22"/>
        </w:rPr>
        <w:t>VAISTINIO</w:t>
      </w:r>
      <w:r w:rsidRPr="00FC06CB">
        <w:rPr>
          <w:b/>
          <w:snapToGrid w:val="0"/>
          <w:sz w:val="22"/>
          <w:szCs w:val="22"/>
        </w:rPr>
        <w:t xml:space="preserve"> PREPARATO PAVADINIMAS</w:t>
      </w:r>
    </w:p>
    <w:p w14:paraId="3DB69CDB" w14:textId="77777777" w:rsidR="002515B3" w:rsidRPr="00FC06CB" w:rsidRDefault="002515B3" w:rsidP="002515B3">
      <w:pPr>
        <w:tabs>
          <w:tab w:val="left" w:pos="567"/>
        </w:tabs>
        <w:spacing w:line="260" w:lineRule="exact"/>
        <w:rPr>
          <w:snapToGrid w:val="0"/>
          <w:sz w:val="22"/>
          <w:szCs w:val="22"/>
        </w:rPr>
      </w:pPr>
    </w:p>
    <w:p w14:paraId="21AC61E4" w14:textId="5566346B" w:rsidR="002515B3" w:rsidRPr="00FC06CB" w:rsidRDefault="002515B3" w:rsidP="002515B3">
      <w:pPr>
        <w:numPr>
          <w:ilvl w:val="12"/>
          <w:numId w:val="0"/>
        </w:numPr>
        <w:rPr>
          <w:noProof/>
          <w:sz w:val="22"/>
          <w:szCs w:val="22"/>
        </w:rPr>
      </w:pPr>
      <w:r w:rsidRPr="00FC06CB">
        <w:rPr>
          <w:noProof/>
          <w:sz w:val="22"/>
          <w:szCs w:val="22"/>
        </w:rPr>
        <w:t>Kliqqo 5 mg/</w:t>
      </w:r>
      <w:r w:rsidR="00272A39" w:rsidRPr="00FC06CB">
        <w:rPr>
          <w:noProof/>
          <w:sz w:val="22"/>
          <w:szCs w:val="22"/>
        </w:rPr>
        <w:t>10</w:t>
      </w:r>
      <w:r w:rsidRPr="00FC06CB">
        <w:rPr>
          <w:noProof/>
          <w:sz w:val="22"/>
          <w:szCs w:val="22"/>
        </w:rPr>
        <w:t> mg plėvele dengtos tabletės</w:t>
      </w:r>
    </w:p>
    <w:p w14:paraId="6D34239E" w14:textId="77777777" w:rsidR="002515B3" w:rsidRPr="00FC06CB" w:rsidRDefault="002515B3" w:rsidP="002515B3">
      <w:pPr>
        <w:numPr>
          <w:ilvl w:val="12"/>
          <w:numId w:val="0"/>
        </w:numPr>
        <w:rPr>
          <w:noProof/>
          <w:sz w:val="22"/>
          <w:szCs w:val="22"/>
        </w:rPr>
      </w:pPr>
    </w:p>
    <w:p w14:paraId="044762A8" w14:textId="77777777" w:rsidR="002515B3" w:rsidRPr="00FC06CB" w:rsidRDefault="002515B3" w:rsidP="002515B3">
      <w:pPr>
        <w:rPr>
          <w:noProof/>
          <w:sz w:val="22"/>
          <w:szCs w:val="22"/>
        </w:rPr>
      </w:pPr>
      <w:r w:rsidRPr="00FC06CB">
        <w:rPr>
          <w:noProof/>
          <w:sz w:val="22"/>
          <w:szCs w:val="22"/>
        </w:rPr>
        <w:t>nebivololis / amlodipinas</w:t>
      </w:r>
    </w:p>
    <w:p w14:paraId="41A07D0E" w14:textId="77777777" w:rsidR="002515B3" w:rsidRPr="00FC06CB" w:rsidRDefault="002515B3" w:rsidP="002515B3">
      <w:pPr>
        <w:tabs>
          <w:tab w:val="left" w:pos="567"/>
        </w:tabs>
        <w:spacing w:line="260" w:lineRule="exact"/>
        <w:rPr>
          <w:snapToGrid w:val="0"/>
          <w:sz w:val="22"/>
          <w:szCs w:val="22"/>
        </w:rPr>
      </w:pPr>
    </w:p>
    <w:p w14:paraId="44EA5A80" w14:textId="77777777" w:rsidR="002515B3" w:rsidRPr="00FC06CB" w:rsidRDefault="002515B3" w:rsidP="002515B3">
      <w:pPr>
        <w:tabs>
          <w:tab w:val="left" w:pos="567"/>
        </w:tabs>
        <w:spacing w:line="260" w:lineRule="exact"/>
        <w:rPr>
          <w:snapToGrid w:val="0"/>
          <w:sz w:val="22"/>
          <w:szCs w:val="22"/>
        </w:rPr>
      </w:pPr>
    </w:p>
    <w:p w14:paraId="6D9EC739"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C06CB">
        <w:rPr>
          <w:b/>
          <w:snapToGrid w:val="0"/>
          <w:sz w:val="22"/>
          <w:szCs w:val="22"/>
        </w:rPr>
        <w:t>2.</w:t>
      </w:r>
      <w:r w:rsidRPr="00FC06CB">
        <w:rPr>
          <w:b/>
          <w:snapToGrid w:val="0"/>
          <w:sz w:val="22"/>
          <w:szCs w:val="22"/>
        </w:rPr>
        <w:tab/>
      </w:r>
      <w:r w:rsidRPr="00FC06CB">
        <w:rPr>
          <w:b/>
          <w:caps/>
          <w:snapToGrid w:val="0"/>
          <w:sz w:val="22"/>
          <w:szCs w:val="22"/>
        </w:rPr>
        <w:t>REGISTRUOTOJO pavadinimas</w:t>
      </w:r>
    </w:p>
    <w:p w14:paraId="7F4DD708" w14:textId="77777777" w:rsidR="002515B3" w:rsidRPr="00FC06CB" w:rsidRDefault="002515B3" w:rsidP="002515B3">
      <w:pPr>
        <w:tabs>
          <w:tab w:val="left" w:pos="567"/>
        </w:tabs>
        <w:spacing w:line="260" w:lineRule="exact"/>
        <w:rPr>
          <w:snapToGrid w:val="0"/>
          <w:sz w:val="22"/>
          <w:szCs w:val="22"/>
        </w:rPr>
      </w:pPr>
    </w:p>
    <w:p w14:paraId="683F3B60" w14:textId="77777777" w:rsidR="002515B3" w:rsidRPr="00FC06CB" w:rsidRDefault="002515B3" w:rsidP="002515B3">
      <w:pPr>
        <w:tabs>
          <w:tab w:val="left" w:pos="567"/>
        </w:tabs>
        <w:spacing w:line="260" w:lineRule="exact"/>
        <w:rPr>
          <w:snapToGrid w:val="0"/>
          <w:sz w:val="22"/>
          <w:szCs w:val="22"/>
        </w:rPr>
      </w:pPr>
    </w:p>
    <w:p w14:paraId="5CD5BA40" w14:textId="77777777" w:rsidR="002515B3" w:rsidRPr="00FC06CB" w:rsidRDefault="002515B3" w:rsidP="002515B3">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FC06CB">
        <w:rPr>
          <w:b/>
          <w:snapToGrid w:val="0"/>
          <w:sz w:val="22"/>
          <w:szCs w:val="22"/>
        </w:rPr>
        <w:t>3.</w:t>
      </w:r>
      <w:r w:rsidRPr="00FC06CB">
        <w:rPr>
          <w:b/>
          <w:snapToGrid w:val="0"/>
          <w:sz w:val="22"/>
          <w:szCs w:val="22"/>
        </w:rPr>
        <w:tab/>
        <w:t>TINKAMUMO LAIKAS</w:t>
      </w:r>
    </w:p>
    <w:p w14:paraId="0E570411" w14:textId="77777777" w:rsidR="002515B3" w:rsidRPr="00FC06CB" w:rsidRDefault="002515B3" w:rsidP="002515B3">
      <w:pPr>
        <w:tabs>
          <w:tab w:val="left" w:pos="567"/>
        </w:tabs>
        <w:spacing w:line="260" w:lineRule="exact"/>
        <w:rPr>
          <w:snapToGrid w:val="0"/>
          <w:sz w:val="22"/>
          <w:szCs w:val="22"/>
        </w:rPr>
      </w:pPr>
    </w:p>
    <w:p w14:paraId="3B43B959" w14:textId="77777777" w:rsidR="002515B3" w:rsidRPr="00FC06CB" w:rsidRDefault="002515B3" w:rsidP="002515B3">
      <w:pPr>
        <w:tabs>
          <w:tab w:val="left" w:pos="567"/>
        </w:tabs>
        <w:spacing w:line="260" w:lineRule="exact"/>
        <w:rPr>
          <w:snapToGrid w:val="0"/>
          <w:sz w:val="22"/>
          <w:szCs w:val="22"/>
        </w:rPr>
      </w:pPr>
      <w:r w:rsidRPr="00FC06CB">
        <w:rPr>
          <w:snapToGrid w:val="0"/>
          <w:sz w:val="22"/>
          <w:szCs w:val="22"/>
        </w:rPr>
        <w:t>EXP</w:t>
      </w:r>
    </w:p>
    <w:p w14:paraId="302A5583" w14:textId="77777777" w:rsidR="002515B3" w:rsidRPr="00FC06CB" w:rsidRDefault="002515B3" w:rsidP="002515B3">
      <w:pPr>
        <w:tabs>
          <w:tab w:val="left" w:pos="567"/>
        </w:tabs>
        <w:spacing w:line="260" w:lineRule="exact"/>
        <w:rPr>
          <w:snapToGrid w:val="0"/>
          <w:sz w:val="22"/>
          <w:szCs w:val="22"/>
        </w:rPr>
      </w:pPr>
    </w:p>
    <w:p w14:paraId="631F55AF" w14:textId="77777777" w:rsidR="002515B3" w:rsidRPr="00FC06CB" w:rsidRDefault="002515B3" w:rsidP="002515B3">
      <w:pPr>
        <w:tabs>
          <w:tab w:val="left" w:pos="567"/>
        </w:tabs>
        <w:spacing w:line="260" w:lineRule="exact"/>
        <w:rPr>
          <w:snapToGrid w:val="0"/>
          <w:sz w:val="22"/>
          <w:szCs w:val="22"/>
        </w:rPr>
      </w:pPr>
    </w:p>
    <w:p w14:paraId="44270546" w14:textId="77777777" w:rsidR="002515B3" w:rsidRPr="00FC06CB" w:rsidRDefault="002515B3" w:rsidP="002515B3">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C06CB">
        <w:rPr>
          <w:b/>
          <w:snapToGrid w:val="0"/>
          <w:sz w:val="22"/>
          <w:szCs w:val="22"/>
        </w:rPr>
        <w:t>4.</w:t>
      </w:r>
      <w:r w:rsidRPr="00FC06CB">
        <w:rPr>
          <w:b/>
          <w:snapToGrid w:val="0"/>
          <w:sz w:val="22"/>
          <w:szCs w:val="22"/>
        </w:rPr>
        <w:tab/>
        <w:t>SERIJOS NUMERIS</w:t>
      </w:r>
    </w:p>
    <w:p w14:paraId="28021B15" w14:textId="77777777" w:rsidR="002515B3" w:rsidRPr="00FC06CB" w:rsidRDefault="002515B3" w:rsidP="002515B3">
      <w:pPr>
        <w:tabs>
          <w:tab w:val="left" w:pos="567"/>
        </w:tabs>
        <w:outlineLvl w:val="0"/>
        <w:rPr>
          <w:snapToGrid w:val="0"/>
          <w:sz w:val="22"/>
          <w:szCs w:val="22"/>
        </w:rPr>
      </w:pPr>
    </w:p>
    <w:p w14:paraId="73D5C77F" w14:textId="77777777" w:rsidR="002515B3" w:rsidRPr="00FC06CB" w:rsidRDefault="002515B3" w:rsidP="002515B3">
      <w:pPr>
        <w:tabs>
          <w:tab w:val="left" w:pos="567"/>
        </w:tabs>
        <w:outlineLvl w:val="0"/>
        <w:rPr>
          <w:b/>
          <w:snapToGrid w:val="0"/>
          <w:sz w:val="22"/>
          <w:szCs w:val="22"/>
        </w:rPr>
      </w:pPr>
      <w:r w:rsidRPr="00FC06CB">
        <w:rPr>
          <w:snapToGrid w:val="0"/>
          <w:sz w:val="22"/>
          <w:szCs w:val="22"/>
        </w:rPr>
        <w:t>Lot</w:t>
      </w:r>
    </w:p>
    <w:p w14:paraId="6B534F4A" w14:textId="77777777" w:rsidR="002515B3" w:rsidRPr="00FC06CB" w:rsidRDefault="002515B3" w:rsidP="002515B3">
      <w:pPr>
        <w:tabs>
          <w:tab w:val="left" w:pos="567"/>
        </w:tabs>
        <w:spacing w:line="260" w:lineRule="exact"/>
        <w:rPr>
          <w:snapToGrid w:val="0"/>
          <w:sz w:val="22"/>
          <w:szCs w:val="22"/>
        </w:rPr>
      </w:pPr>
    </w:p>
    <w:p w14:paraId="7615C955" w14:textId="77777777" w:rsidR="002515B3" w:rsidRPr="00FC06CB" w:rsidRDefault="002515B3" w:rsidP="002515B3">
      <w:pPr>
        <w:tabs>
          <w:tab w:val="left" w:pos="567"/>
        </w:tabs>
        <w:spacing w:line="260" w:lineRule="exact"/>
        <w:rPr>
          <w:snapToGrid w:val="0"/>
          <w:sz w:val="22"/>
          <w:szCs w:val="22"/>
        </w:rPr>
      </w:pPr>
    </w:p>
    <w:p w14:paraId="3CD9C108" w14:textId="77777777" w:rsidR="002515B3" w:rsidRPr="00FC06CB" w:rsidRDefault="002515B3" w:rsidP="002515B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C06CB">
        <w:rPr>
          <w:b/>
          <w:snapToGrid w:val="0"/>
          <w:sz w:val="22"/>
          <w:szCs w:val="22"/>
        </w:rPr>
        <w:t>5.</w:t>
      </w:r>
      <w:r w:rsidRPr="00FC06CB">
        <w:rPr>
          <w:b/>
          <w:snapToGrid w:val="0"/>
          <w:sz w:val="22"/>
          <w:szCs w:val="22"/>
        </w:rPr>
        <w:tab/>
        <w:t>KITA</w:t>
      </w:r>
    </w:p>
    <w:p w14:paraId="08CF3331" w14:textId="77777777" w:rsidR="002515B3" w:rsidRPr="00FC06CB" w:rsidRDefault="002515B3" w:rsidP="002515B3">
      <w:pPr>
        <w:tabs>
          <w:tab w:val="left" w:pos="567"/>
        </w:tabs>
        <w:spacing w:line="260" w:lineRule="exact"/>
        <w:rPr>
          <w:snapToGrid w:val="0"/>
          <w:sz w:val="22"/>
          <w:szCs w:val="22"/>
        </w:rPr>
      </w:pPr>
    </w:p>
    <w:p w14:paraId="026A40B8" w14:textId="77777777" w:rsidR="005D554B" w:rsidRPr="00FC06CB" w:rsidRDefault="005D554B" w:rsidP="005D554B">
      <w:pPr>
        <w:tabs>
          <w:tab w:val="left" w:pos="567"/>
        </w:tabs>
        <w:spacing w:line="260" w:lineRule="exact"/>
        <w:rPr>
          <w:snapToGrid w:val="0"/>
          <w:sz w:val="22"/>
          <w:szCs w:val="22"/>
        </w:rPr>
      </w:pPr>
    </w:p>
    <w:p w14:paraId="41418832" w14:textId="77777777" w:rsidR="005D554B" w:rsidRPr="00FC06CB" w:rsidRDefault="005D554B" w:rsidP="005D554B">
      <w:pPr>
        <w:tabs>
          <w:tab w:val="left" w:pos="567"/>
        </w:tabs>
        <w:spacing w:line="260" w:lineRule="exact"/>
        <w:outlineLvl w:val="0"/>
        <w:rPr>
          <w:snapToGrid w:val="0"/>
          <w:sz w:val="22"/>
          <w:szCs w:val="22"/>
        </w:rPr>
      </w:pPr>
      <w:r w:rsidRPr="00FC06CB">
        <w:rPr>
          <w:snapToGrid w:val="0"/>
          <w:sz w:val="22"/>
          <w:szCs w:val="22"/>
        </w:rPr>
        <w:br w:type="page"/>
      </w:r>
    </w:p>
    <w:p w14:paraId="0A12B1BB" w14:textId="77777777" w:rsidR="005D554B" w:rsidRPr="00FC06CB" w:rsidRDefault="005D554B" w:rsidP="005D554B">
      <w:pPr>
        <w:tabs>
          <w:tab w:val="left" w:pos="567"/>
        </w:tabs>
        <w:spacing w:line="260" w:lineRule="exact"/>
        <w:outlineLvl w:val="0"/>
        <w:rPr>
          <w:snapToGrid w:val="0"/>
          <w:sz w:val="22"/>
          <w:szCs w:val="22"/>
        </w:rPr>
      </w:pPr>
    </w:p>
    <w:p w14:paraId="0A3909B6" w14:textId="77777777" w:rsidR="005D554B" w:rsidRPr="00FC06CB" w:rsidRDefault="005D554B" w:rsidP="005D554B">
      <w:pPr>
        <w:tabs>
          <w:tab w:val="left" w:pos="567"/>
        </w:tabs>
        <w:spacing w:line="260" w:lineRule="exact"/>
        <w:outlineLvl w:val="0"/>
        <w:rPr>
          <w:snapToGrid w:val="0"/>
          <w:sz w:val="22"/>
          <w:szCs w:val="22"/>
        </w:rPr>
      </w:pPr>
    </w:p>
    <w:p w14:paraId="49363620" w14:textId="77777777" w:rsidR="005D554B" w:rsidRPr="00FC06CB" w:rsidRDefault="005D554B" w:rsidP="005D554B">
      <w:pPr>
        <w:tabs>
          <w:tab w:val="left" w:pos="567"/>
        </w:tabs>
        <w:spacing w:line="260" w:lineRule="exact"/>
        <w:outlineLvl w:val="0"/>
        <w:rPr>
          <w:snapToGrid w:val="0"/>
          <w:sz w:val="22"/>
          <w:szCs w:val="22"/>
        </w:rPr>
      </w:pPr>
    </w:p>
    <w:p w14:paraId="3FC74D81" w14:textId="77777777" w:rsidR="005D554B" w:rsidRPr="00FC06CB" w:rsidRDefault="005D554B" w:rsidP="005D554B">
      <w:pPr>
        <w:tabs>
          <w:tab w:val="left" w:pos="567"/>
        </w:tabs>
        <w:spacing w:line="260" w:lineRule="exact"/>
        <w:outlineLvl w:val="0"/>
        <w:rPr>
          <w:snapToGrid w:val="0"/>
          <w:sz w:val="22"/>
          <w:szCs w:val="22"/>
        </w:rPr>
      </w:pPr>
    </w:p>
    <w:p w14:paraId="5BF52C92" w14:textId="77777777" w:rsidR="005D554B" w:rsidRPr="00FC06CB" w:rsidRDefault="005D554B" w:rsidP="005D554B">
      <w:pPr>
        <w:tabs>
          <w:tab w:val="left" w:pos="567"/>
        </w:tabs>
        <w:spacing w:line="260" w:lineRule="exact"/>
        <w:outlineLvl w:val="0"/>
        <w:rPr>
          <w:snapToGrid w:val="0"/>
          <w:sz w:val="22"/>
          <w:szCs w:val="22"/>
        </w:rPr>
      </w:pPr>
    </w:p>
    <w:p w14:paraId="67BBCDA7" w14:textId="77777777" w:rsidR="005D554B" w:rsidRPr="00FC06CB" w:rsidRDefault="005D554B" w:rsidP="005D554B">
      <w:pPr>
        <w:tabs>
          <w:tab w:val="left" w:pos="567"/>
        </w:tabs>
        <w:spacing w:line="260" w:lineRule="exact"/>
        <w:outlineLvl w:val="0"/>
        <w:rPr>
          <w:snapToGrid w:val="0"/>
          <w:sz w:val="22"/>
          <w:szCs w:val="22"/>
        </w:rPr>
      </w:pPr>
    </w:p>
    <w:p w14:paraId="2ACD8019" w14:textId="77777777" w:rsidR="005D554B" w:rsidRPr="00FC06CB" w:rsidRDefault="005D554B" w:rsidP="005D554B">
      <w:pPr>
        <w:tabs>
          <w:tab w:val="left" w:pos="567"/>
        </w:tabs>
        <w:spacing w:line="260" w:lineRule="exact"/>
        <w:outlineLvl w:val="0"/>
        <w:rPr>
          <w:snapToGrid w:val="0"/>
          <w:sz w:val="22"/>
          <w:szCs w:val="22"/>
        </w:rPr>
      </w:pPr>
    </w:p>
    <w:p w14:paraId="28B7FF4C" w14:textId="77777777" w:rsidR="005D554B" w:rsidRPr="00FC06CB" w:rsidRDefault="005D554B" w:rsidP="005D554B">
      <w:pPr>
        <w:tabs>
          <w:tab w:val="left" w:pos="567"/>
        </w:tabs>
        <w:spacing w:line="260" w:lineRule="exact"/>
        <w:outlineLvl w:val="0"/>
        <w:rPr>
          <w:snapToGrid w:val="0"/>
          <w:sz w:val="22"/>
          <w:szCs w:val="22"/>
        </w:rPr>
      </w:pPr>
    </w:p>
    <w:p w14:paraId="35C9D3A3" w14:textId="77777777" w:rsidR="005D554B" w:rsidRPr="00FC06CB" w:rsidRDefault="005D554B" w:rsidP="005D554B">
      <w:pPr>
        <w:tabs>
          <w:tab w:val="left" w:pos="567"/>
        </w:tabs>
        <w:spacing w:line="260" w:lineRule="exact"/>
        <w:outlineLvl w:val="0"/>
        <w:rPr>
          <w:snapToGrid w:val="0"/>
          <w:sz w:val="22"/>
          <w:szCs w:val="22"/>
        </w:rPr>
      </w:pPr>
    </w:p>
    <w:p w14:paraId="1AC8E391" w14:textId="77777777" w:rsidR="005D554B" w:rsidRPr="00FC06CB" w:rsidRDefault="005D554B" w:rsidP="005D554B">
      <w:pPr>
        <w:tabs>
          <w:tab w:val="left" w:pos="567"/>
        </w:tabs>
        <w:spacing w:line="260" w:lineRule="exact"/>
        <w:outlineLvl w:val="0"/>
        <w:rPr>
          <w:snapToGrid w:val="0"/>
          <w:sz w:val="22"/>
          <w:szCs w:val="22"/>
        </w:rPr>
      </w:pPr>
    </w:p>
    <w:p w14:paraId="27CEF2DD" w14:textId="77777777" w:rsidR="005D554B" w:rsidRPr="00FC06CB" w:rsidRDefault="005D554B" w:rsidP="005D554B">
      <w:pPr>
        <w:tabs>
          <w:tab w:val="left" w:pos="567"/>
        </w:tabs>
        <w:spacing w:line="260" w:lineRule="exact"/>
        <w:outlineLvl w:val="0"/>
        <w:rPr>
          <w:snapToGrid w:val="0"/>
          <w:sz w:val="22"/>
          <w:szCs w:val="22"/>
        </w:rPr>
      </w:pPr>
    </w:p>
    <w:p w14:paraId="4947E32C" w14:textId="77777777" w:rsidR="005D554B" w:rsidRPr="00FC06CB" w:rsidRDefault="005D554B" w:rsidP="005D554B">
      <w:pPr>
        <w:tabs>
          <w:tab w:val="left" w:pos="567"/>
        </w:tabs>
        <w:spacing w:line="260" w:lineRule="exact"/>
        <w:outlineLvl w:val="0"/>
        <w:rPr>
          <w:snapToGrid w:val="0"/>
          <w:sz w:val="22"/>
          <w:szCs w:val="22"/>
        </w:rPr>
      </w:pPr>
    </w:p>
    <w:p w14:paraId="65E2F57C" w14:textId="77777777" w:rsidR="005D554B" w:rsidRPr="00FC06CB" w:rsidRDefault="005D554B" w:rsidP="005D554B">
      <w:pPr>
        <w:tabs>
          <w:tab w:val="left" w:pos="567"/>
        </w:tabs>
        <w:spacing w:line="260" w:lineRule="exact"/>
        <w:outlineLvl w:val="0"/>
        <w:rPr>
          <w:snapToGrid w:val="0"/>
          <w:sz w:val="22"/>
          <w:szCs w:val="22"/>
        </w:rPr>
      </w:pPr>
    </w:p>
    <w:p w14:paraId="4EF08278" w14:textId="77777777" w:rsidR="005D554B" w:rsidRPr="00FC06CB" w:rsidRDefault="005D554B" w:rsidP="005D554B">
      <w:pPr>
        <w:tabs>
          <w:tab w:val="left" w:pos="567"/>
        </w:tabs>
        <w:spacing w:line="260" w:lineRule="exact"/>
        <w:outlineLvl w:val="0"/>
        <w:rPr>
          <w:snapToGrid w:val="0"/>
          <w:sz w:val="22"/>
          <w:szCs w:val="22"/>
        </w:rPr>
      </w:pPr>
    </w:p>
    <w:p w14:paraId="7BCA090F" w14:textId="77777777" w:rsidR="005D554B" w:rsidRPr="00FC06CB" w:rsidRDefault="005D554B" w:rsidP="005D554B">
      <w:pPr>
        <w:tabs>
          <w:tab w:val="left" w:pos="567"/>
        </w:tabs>
        <w:spacing w:line="260" w:lineRule="exact"/>
        <w:outlineLvl w:val="0"/>
        <w:rPr>
          <w:snapToGrid w:val="0"/>
          <w:sz w:val="22"/>
          <w:szCs w:val="22"/>
        </w:rPr>
      </w:pPr>
    </w:p>
    <w:p w14:paraId="10CA91FE" w14:textId="77777777" w:rsidR="005D554B" w:rsidRPr="00FC06CB" w:rsidRDefault="005D554B" w:rsidP="005D554B">
      <w:pPr>
        <w:tabs>
          <w:tab w:val="left" w:pos="567"/>
        </w:tabs>
        <w:spacing w:line="260" w:lineRule="exact"/>
        <w:outlineLvl w:val="0"/>
        <w:rPr>
          <w:snapToGrid w:val="0"/>
          <w:sz w:val="22"/>
          <w:szCs w:val="22"/>
        </w:rPr>
      </w:pPr>
    </w:p>
    <w:p w14:paraId="464F7565" w14:textId="77777777" w:rsidR="005D554B" w:rsidRPr="00FC06CB" w:rsidRDefault="005D554B" w:rsidP="005D554B">
      <w:pPr>
        <w:tabs>
          <w:tab w:val="left" w:pos="567"/>
        </w:tabs>
        <w:spacing w:line="260" w:lineRule="exact"/>
        <w:outlineLvl w:val="0"/>
        <w:rPr>
          <w:snapToGrid w:val="0"/>
          <w:sz w:val="22"/>
          <w:szCs w:val="22"/>
        </w:rPr>
      </w:pPr>
    </w:p>
    <w:p w14:paraId="71577F67" w14:textId="77777777" w:rsidR="005D554B" w:rsidRPr="00FC06CB" w:rsidRDefault="005D554B" w:rsidP="005D554B">
      <w:pPr>
        <w:tabs>
          <w:tab w:val="left" w:pos="567"/>
        </w:tabs>
        <w:spacing w:line="260" w:lineRule="exact"/>
        <w:outlineLvl w:val="0"/>
        <w:rPr>
          <w:snapToGrid w:val="0"/>
          <w:sz w:val="22"/>
          <w:szCs w:val="22"/>
        </w:rPr>
      </w:pPr>
    </w:p>
    <w:p w14:paraId="44BF78D8" w14:textId="77777777" w:rsidR="005D554B" w:rsidRPr="00FC06CB" w:rsidRDefault="005D554B" w:rsidP="005D554B">
      <w:pPr>
        <w:tabs>
          <w:tab w:val="left" w:pos="567"/>
        </w:tabs>
        <w:spacing w:line="260" w:lineRule="exact"/>
        <w:outlineLvl w:val="0"/>
        <w:rPr>
          <w:snapToGrid w:val="0"/>
          <w:sz w:val="22"/>
          <w:szCs w:val="22"/>
        </w:rPr>
      </w:pPr>
    </w:p>
    <w:p w14:paraId="008BDC00" w14:textId="77777777" w:rsidR="005D554B" w:rsidRPr="00FC06CB" w:rsidRDefault="005D554B" w:rsidP="005D554B">
      <w:pPr>
        <w:tabs>
          <w:tab w:val="left" w:pos="567"/>
        </w:tabs>
        <w:spacing w:line="260" w:lineRule="exact"/>
        <w:outlineLvl w:val="0"/>
        <w:rPr>
          <w:snapToGrid w:val="0"/>
          <w:sz w:val="22"/>
          <w:szCs w:val="22"/>
        </w:rPr>
      </w:pPr>
    </w:p>
    <w:p w14:paraId="1083A433" w14:textId="77777777" w:rsidR="005D554B" w:rsidRPr="00FC06CB" w:rsidRDefault="005D554B" w:rsidP="005D554B">
      <w:pPr>
        <w:tabs>
          <w:tab w:val="left" w:pos="567"/>
        </w:tabs>
        <w:spacing w:line="260" w:lineRule="exact"/>
        <w:outlineLvl w:val="0"/>
        <w:rPr>
          <w:snapToGrid w:val="0"/>
          <w:sz w:val="22"/>
          <w:szCs w:val="22"/>
        </w:rPr>
      </w:pPr>
    </w:p>
    <w:p w14:paraId="253EF4D9" w14:textId="77777777" w:rsidR="005D554B" w:rsidRPr="00FC06CB" w:rsidRDefault="005D554B" w:rsidP="005D554B">
      <w:pPr>
        <w:tabs>
          <w:tab w:val="left" w:pos="567"/>
        </w:tabs>
        <w:spacing w:line="260" w:lineRule="exact"/>
        <w:outlineLvl w:val="0"/>
        <w:rPr>
          <w:snapToGrid w:val="0"/>
          <w:sz w:val="22"/>
          <w:szCs w:val="22"/>
        </w:rPr>
      </w:pPr>
    </w:p>
    <w:p w14:paraId="7B43F046" w14:textId="77777777" w:rsidR="005D554B" w:rsidRPr="00FC06CB" w:rsidRDefault="005D554B" w:rsidP="005D554B">
      <w:pPr>
        <w:tabs>
          <w:tab w:val="left" w:pos="567"/>
        </w:tabs>
        <w:spacing w:line="260" w:lineRule="exact"/>
        <w:jc w:val="center"/>
        <w:outlineLvl w:val="0"/>
        <w:rPr>
          <w:b/>
          <w:snapToGrid w:val="0"/>
          <w:sz w:val="22"/>
          <w:szCs w:val="22"/>
        </w:rPr>
      </w:pPr>
      <w:r w:rsidRPr="00FC06CB">
        <w:rPr>
          <w:b/>
          <w:snapToGrid w:val="0"/>
          <w:sz w:val="22"/>
          <w:szCs w:val="22"/>
        </w:rPr>
        <w:t>B. PAKUOTĖS LAPELIS</w:t>
      </w:r>
    </w:p>
    <w:p w14:paraId="7865A1E7" w14:textId="213A4429" w:rsidR="005D554B" w:rsidRPr="00FC06CB" w:rsidRDefault="005D554B" w:rsidP="005D554B">
      <w:pPr>
        <w:keepNext/>
        <w:tabs>
          <w:tab w:val="left" w:pos="567"/>
        </w:tabs>
        <w:jc w:val="center"/>
        <w:outlineLvl w:val="1"/>
        <w:rPr>
          <w:b/>
          <w:snapToGrid w:val="0"/>
          <w:sz w:val="22"/>
          <w:szCs w:val="22"/>
          <w:lang w:eastAsia="x-none"/>
        </w:rPr>
      </w:pPr>
      <w:r w:rsidRPr="00FC06CB">
        <w:rPr>
          <w:b/>
          <w:bCs/>
          <w:iCs/>
          <w:snapToGrid w:val="0"/>
          <w:sz w:val="22"/>
          <w:szCs w:val="22"/>
          <w:lang w:eastAsia="x-none"/>
        </w:rPr>
        <w:br w:type="page"/>
      </w:r>
      <w:r w:rsidRPr="00FC06CB">
        <w:rPr>
          <w:b/>
          <w:bCs/>
          <w:iCs/>
          <w:snapToGrid w:val="0"/>
          <w:sz w:val="22"/>
          <w:szCs w:val="22"/>
          <w:lang w:eastAsia="x-none"/>
        </w:rPr>
        <w:lastRenderedPageBreak/>
        <w:t>Pakuotės lapelis:</w:t>
      </w:r>
      <w:r w:rsidRPr="00FC06CB">
        <w:rPr>
          <w:b/>
          <w:snapToGrid w:val="0"/>
          <w:sz w:val="22"/>
          <w:szCs w:val="22"/>
          <w:lang w:eastAsia="x-none"/>
        </w:rPr>
        <w:t xml:space="preserve"> </w:t>
      </w:r>
      <w:r w:rsidRPr="00FC06CB">
        <w:rPr>
          <w:b/>
          <w:bCs/>
          <w:iCs/>
          <w:snapToGrid w:val="0"/>
          <w:sz w:val="22"/>
          <w:szCs w:val="22"/>
          <w:lang w:eastAsia="x-none"/>
        </w:rPr>
        <w:t>informacija vartotojui</w:t>
      </w:r>
    </w:p>
    <w:p w14:paraId="6E0115DF" w14:textId="77777777" w:rsidR="005D554B" w:rsidRPr="00FC06CB" w:rsidRDefault="005D554B" w:rsidP="005D554B">
      <w:pPr>
        <w:numPr>
          <w:ilvl w:val="12"/>
          <w:numId w:val="0"/>
        </w:numPr>
        <w:shd w:val="clear" w:color="auto" w:fill="FFFFFF"/>
        <w:jc w:val="center"/>
        <w:rPr>
          <w:snapToGrid w:val="0"/>
          <w:sz w:val="22"/>
          <w:szCs w:val="22"/>
        </w:rPr>
      </w:pPr>
    </w:p>
    <w:p w14:paraId="411D2D35" w14:textId="77777777" w:rsidR="00F47A2C" w:rsidRPr="00FC06CB" w:rsidRDefault="00F47A2C" w:rsidP="00F47A2C">
      <w:pPr>
        <w:numPr>
          <w:ilvl w:val="12"/>
          <w:numId w:val="0"/>
        </w:numPr>
        <w:jc w:val="center"/>
        <w:rPr>
          <w:b/>
          <w:bCs/>
          <w:noProof/>
          <w:sz w:val="22"/>
          <w:szCs w:val="22"/>
        </w:rPr>
      </w:pPr>
      <w:r w:rsidRPr="00FC06CB">
        <w:rPr>
          <w:b/>
          <w:bCs/>
          <w:noProof/>
          <w:sz w:val="22"/>
          <w:szCs w:val="22"/>
        </w:rPr>
        <w:t>Kliqqo 5 mg/5 mg plėvele dengtos tabletės</w:t>
      </w:r>
    </w:p>
    <w:p w14:paraId="5C65DD4D" w14:textId="334E9451" w:rsidR="00F47A2C" w:rsidRPr="00FC06CB" w:rsidRDefault="00F47A2C" w:rsidP="00F47A2C">
      <w:pPr>
        <w:numPr>
          <w:ilvl w:val="12"/>
          <w:numId w:val="0"/>
        </w:numPr>
        <w:jc w:val="center"/>
        <w:rPr>
          <w:b/>
          <w:bCs/>
          <w:noProof/>
          <w:sz w:val="22"/>
          <w:szCs w:val="22"/>
        </w:rPr>
      </w:pPr>
      <w:r w:rsidRPr="00FC06CB">
        <w:rPr>
          <w:b/>
          <w:bCs/>
          <w:noProof/>
          <w:sz w:val="22"/>
          <w:szCs w:val="22"/>
        </w:rPr>
        <w:t>Kliqqo 5 mg/10 mg plėvele dengtos tabletės</w:t>
      </w:r>
    </w:p>
    <w:p w14:paraId="46AD69B3" w14:textId="77777777" w:rsidR="00F47A2C" w:rsidRPr="002A31A7" w:rsidRDefault="00F47A2C" w:rsidP="00FC061D">
      <w:pPr>
        <w:jc w:val="center"/>
        <w:rPr>
          <w:bCs/>
          <w:noProof/>
          <w:sz w:val="22"/>
          <w:szCs w:val="22"/>
        </w:rPr>
      </w:pPr>
      <w:r w:rsidRPr="002A31A7">
        <w:rPr>
          <w:bCs/>
          <w:noProof/>
          <w:sz w:val="22"/>
          <w:szCs w:val="22"/>
        </w:rPr>
        <w:t>nebivololis / amlodipinas</w:t>
      </w:r>
    </w:p>
    <w:p w14:paraId="2F5B56C6" w14:textId="77777777" w:rsidR="005D554B" w:rsidRPr="00FC06CB" w:rsidRDefault="005D554B" w:rsidP="005D554B">
      <w:pPr>
        <w:rPr>
          <w:snapToGrid w:val="0"/>
          <w:color w:val="008000"/>
          <w:sz w:val="22"/>
          <w:szCs w:val="22"/>
        </w:rPr>
      </w:pPr>
    </w:p>
    <w:p w14:paraId="426D6DBD" w14:textId="53559E81" w:rsidR="005D554B" w:rsidRPr="00FC06CB" w:rsidRDefault="005D554B" w:rsidP="007C63FE">
      <w:pPr>
        <w:suppressAutoHyphens/>
        <w:rPr>
          <w:snapToGrid w:val="0"/>
          <w:sz w:val="22"/>
          <w:szCs w:val="22"/>
        </w:rPr>
      </w:pPr>
      <w:r w:rsidRPr="00FC06CB">
        <w:rPr>
          <w:b/>
          <w:snapToGrid w:val="0"/>
          <w:sz w:val="22"/>
          <w:szCs w:val="22"/>
        </w:rPr>
        <w:t>Atidžiai perskaitykite visą šį lapelį, prieš pradėdami vartoti vaistą, nes jame pateikiama Jums svarbi informacija.</w:t>
      </w:r>
    </w:p>
    <w:p w14:paraId="7B17B264" w14:textId="77777777" w:rsidR="005D554B" w:rsidRPr="00FC06CB" w:rsidRDefault="005D554B" w:rsidP="005D554B">
      <w:pPr>
        <w:numPr>
          <w:ilvl w:val="0"/>
          <w:numId w:val="3"/>
        </w:numPr>
        <w:tabs>
          <w:tab w:val="left" w:pos="567"/>
        </w:tabs>
        <w:spacing w:line="260" w:lineRule="exact"/>
        <w:ind w:left="567" w:right="-2" w:hanging="567"/>
        <w:rPr>
          <w:snapToGrid w:val="0"/>
          <w:sz w:val="22"/>
          <w:szCs w:val="22"/>
        </w:rPr>
      </w:pPr>
      <w:r w:rsidRPr="00FC06CB">
        <w:rPr>
          <w:snapToGrid w:val="0"/>
          <w:sz w:val="22"/>
          <w:szCs w:val="22"/>
        </w:rPr>
        <w:t xml:space="preserve">Neišmeskite šio lapelio, nes vėl gali prireikti jį perskaityti. </w:t>
      </w:r>
    </w:p>
    <w:p w14:paraId="57239226" w14:textId="1C317367" w:rsidR="005D554B" w:rsidRPr="00FC06CB" w:rsidRDefault="005D554B" w:rsidP="005D554B">
      <w:pPr>
        <w:numPr>
          <w:ilvl w:val="0"/>
          <w:numId w:val="3"/>
        </w:numPr>
        <w:tabs>
          <w:tab w:val="left" w:pos="567"/>
        </w:tabs>
        <w:spacing w:line="260" w:lineRule="exact"/>
        <w:ind w:left="567" w:right="-2" w:hanging="567"/>
        <w:rPr>
          <w:snapToGrid w:val="0"/>
          <w:sz w:val="22"/>
          <w:szCs w:val="22"/>
        </w:rPr>
      </w:pPr>
      <w:r w:rsidRPr="00FC06CB">
        <w:rPr>
          <w:snapToGrid w:val="0"/>
          <w:sz w:val="22"/>
          <w:szCs w:val="22"/>
        </w:rPr>
        <w:t>Jeigu kiltų daugiau klausimų, kreipkitės į gydytoją arba vaistininką.</w:t>
      </w:r>
    </w:p>
    <w:p w14:paraId="0AAAA455" w14:textId="12BAF79A" w:rsidR="005D554B" w:rsidRPr="00FC06CB" w:rsidRDefault="005D554B" w:rsidP="005D554B">
      <w:pPr>
        <w:tabs>
          <w:tab w:val="left" w:pos="567"/>
        </w:tabs>
        <w:ind w:left="567" w:right="-2" w:hanging="567"/>
        <w:rPr>
          <w:snapToGrid w:val="0"/>
          <w:sz w:val="22"/>
          <w:szCs w:val="22"/>
        </w:rPr>
      </w:pPr>
      <w:r w:rsidRPr="00FC06CB">
        <w:rPr>
          <w:snapToGrid w:val="0"/>
          <w:sz w:val="22"/>
          <w:szCs w:val="22"/>
        </w:rPr>
        <w:t>-</w:t>
      </w:r>
      <w:r w:rsidRPr="00FC06CB">
        <w:rPr>
          <w:snapToGrid w:val="0"/>
          <w:sz w:val="22"/>
          <w:szCs w:val="22"/>
        </w:rPr>
        <w:tab/>
        <w:t>Šis vaistas skirtas tik Jums, todėl kitiems žmonėms jo duoti negalima. Vaistas gali jiems pakenkti (net tiems, kurių ligos požymiai yra tokie patys kaip Jūsų).</w:t>
      </w:r>
    </w:p>
    <w:p w14:paraId="4F6F1344" w14:textId="566590B0" w:rsidR="005D554B" w:rsidRPr="00FC06CB" w:rsidRDefault="005D554B" w:rsidP="005D554B">
      <w:pPr>
        <w:numPr>
          <w:ilvl w:val="0"/>
          <w:numId w:val="3"/>
        </w:numPr>
        <w:tabs>
          <w:tab w:val="left" w:pos="567"/>
        </w:tabs>
        <w:spacing w:line="260" w:lineRule="exact"/>
        <w:ind w:left="567" w:hanging="567"/>
        <w:rPr>
          <w:snapToGrid w:val="0"/>
          <w:sz w:val="22"/>
          <w:szCs w:val="22"/>
        </w:rPr>
      </w:pPr>
      <w:r w:rsidRPr="00FC06CB">
        <w:rPr>
          <w:snapToGrid w:val="0"/>
          <w:sz w:val="22"/>
          <w:szCs w:val="22"/>
        </w:rPr>
        <w:t>Jeigu pasireiškė šalutinis poveikis (net jeigu jis šiame lapelyje nenurodytas), kreipkitės į gydytoją arba vaistininką. Žr. 4 skyrių.</w:t>
      </w:r>
    </w:p>
    <w:p w14:paraId="0762EB6D" w14:textId="77777777" w:rsidR="005D554B" w:rsidRPr="00FC06CB" w:rsidRDefault="005D554B" w:rsidP="005D554B">
      <w:pPr>
        <w:ind w:right="-2"/>
        <w:rPr>
          <w:snapToGrid w:val="0"/>
          <w:sz w:val="22"/>
          <w:szCs w:val="22"/>
        </w:rPr>
      </w:pPr>
    </w:p>
    <w:p w14:paraId="78EE6FB7"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Apie ką rašoma šiame lapelyje?</w:t>
      </w:r>
    </w:p>
    <w:p w14:paraId="6E40A561" w14:textId="77777777" w:rsidR="005D554B" w:rsidRPr="00FC06CB" w:rsidRDefault="005D554B" w:rsidP="005D554B">
      <w:pPr>
        <w:numPr>
          <w:ilvl w:val="12"/>
          <w:numId w:val="0"/>
        </w:numPr>
        <w:ind w:left="284" w:right="-2"/>
        <w:rPr>
          <w:snapToGrid w:val="0"/>
          <w:sz w:val="22"/>
          <w:szCs w:val="22"/>
        </w:rPr>
      </w:pPr>
    </w:p>
    <w:p w14:paraId="41157BA4" w14:textId="28C8651D" w:rsidR="005D554B" w:rsidRPr="00FC06CB" w:rsidRDefault="005D554B" w:rsidP="005D554B">
      <w:pPr>
        <w:numPr>
          <w:ilvl w:val="12"/>
          <w:numId w:val="0"/>
        </w:numPr>
        <w:tabs>
          <w:tab w:val="left" w:pos="709"/>
        </w:tabs>
        <w:ind w:right="-2"/>
        <w:rPr>
          <w:snapToGrid w:val="0"/>
          <w:sz w:val="22"/>
          <w:szCs w:val="22"/>
        </w:rPr>
      </w:pPr>
      <w:r w:rsidRPr="00FC06CB">
        <w:rPr>
          <w:snapToGrid w:val="0"/>
          <w:sz w:val="22"/>
          <w:szCs w:val="22"/>
        </w:rPr>
        <w:t>1.</w:t>
      </w:r>
      <w:r w:rsidRPr="00FC06CB">
        <w:rPr>
          <w:snapToGrid w:val="0"/>
          <w:sz w:val="22"/>
          <w:szCs w:val="22"/>
        </w:rPr>
        <w:tab/>
        <w:t xml:space="preserve">Kas yra </w:t>
      </w:r>
      <w:r w:rsidR="007C63FE" w:rsidRPr="00FC06CB">
        <w:rPr>
          <w:snapToGrid w:val="0"/>
          <w:sz w:val="22"/>
          <w:szCs w:val="22"/>
        </w:rPr>
        <w:t>Kliqqo</w:t>
      </w:r>
      <w:r w:rsidRPr="00FC06CB">
        <w:rPr>
          <w:snapToGrid w:val="0"/>
          <w:sz w:val="22"/>
          <w:szCs w:val="22"/>
        </w:rPr>
        <w:t xml:space="preserve"> ir kam jis vartojamas </w:t>
      </w:r>
    </w:p>
    <w:p w14:paraId="703510BA" w14:textId="54A69F8C" w:rsidR="005D554B" w:rsidRPr="00FC06CB" w:rsidRDefault="005D554B" w:rsidP="005D554B">
      <w:pPr>
        <w:numPr>
          <w:ilvl w:val="12"/>
          <w:numId w:val="0"/>
        </w:numPr>
        <w:tabs>
          <w:tab w:val="left" w:pos="709"/>
        </w:tabs>
        <w:ind w:right="-2"/>
        <w:rPr>
          <w:snapToGrid w:val="0"/>
          <w:sz w:val="22"/>
          <w:szCs w:val="22"/>
        </w:rPr>
      </w:pPr>
      <w:r w:rsidRPr="00FC06CB">
        <w:rPr>
          <w:snapToGrid w:val="0"/>
          <w:sz w:val="22"/>
          <w:szCs w:val="22"/>
        </w:rPr>
        <w:t>2.</w:t>
      </w:r>
      <w:r w:rsidRPr="00FC06CB">
        <w:rPr>
          <w:snapToGrid w:val="0"/>
          <w:sz w:val="22"/>
          <w:szCs w:val="22"/>
        </w:rPr>
        <w:tab/>
        <w:t xml:space="preserve">Kas žinotina prieš vartojant </w:t>
      </w:r>
      <w:r w:rsidR="007C63FE" w:rsidRPr="00FC06CB">
        <w:rPr>
          <w:snapToGrid w:val="0"/>
          <w:sz w:val="22"/>
          <w:szCs w:val="22"/>
        </w:rPr>
        <w:t>Kliqqo</w:t>
      </w:r>
    </w:p>
    <w:p w14:paraId="3ECF9AB8" w14:textId="19BD4192" w:rsidR="005D554B" w:rsidRPr="00FC06CB" w:rsidRDefault="005D554B" w:rsidP="005D554B">
      <w:pPr>
        <w:numPr>
          <w:ilvl w:val="12"/>
          <w:numId w:val="0"/>
        </w:numPr>
        <w:tabs>
          <w:tab w:val="left" w:pos="709"/>
        </w:tabs>
        <w:ind w:right="-2"/>
        <w:rPr>
          <w:snapToGrid w:val="0"/>
          <w:sz w:val="22"/>
          <w:szCs w:val="22"/>
        </w:rPr>
      </w:pPr>
      <w:r w:rsidRPr="00FC06CB">
        <w:rPr>
          <w:snapToGrid w:val="0"/>
          <w:sz w:val="22"/>
          <w:szCs w:val="22"/>
        </w:rPr>
        <w:t>3.</w:t>
      </w:r>
      <w:r w:rsidRPr="00FC06CB">
        <w:rPr>
          <w:snapToGrid w:val="0"/>
          <w:sz w:val="22"/>
          <w:szCs w:val="22"/>
        </w:rPr>
        <w:tab/>
        <w:t xml:space="preserve">Kaip vartoti </w:t>
      </w:r>
      <w:r w:rsidR="007C63FE" w:rsidRPr="00FC06CB">
        <w:rPr>
          <w:snapToGrid w:val="0"/>
          <w:sz w:val="22"/>
          <w:szCs w:val="22"/>
        </w:rPr>
        <w:t>Kliqqo</w:t>
      </w:r>
    </w:p>
    <w:p w14:paraId="3D6F5518" w14:textId="77777777" w:rsidR="005D554B" w:rsidRPr="00FC06CB" w:rsidRDefault="005D554B" w:rsidP="005D554B">
      <w:pPr>
        <w:numPr>
          <w:ilvl w:val="12"/>
          <w:numId w:val="0"/>
        </w:numPr>
        <w:tabs>
          <w:tab w:val="left" w:pos="709"/>
        </w:tabs>
        <w:ind w:right="-2"/>
        <w:rPr>
          <w:snapToGrid w:val="0"/>
          <w:sz w:val="22"/>
          <w:szCs w:val="22"/>
        </w:rPr>
      </w:pPr>
      <w:r w:rsidRPr="00FC06CB">
        <w:rPr>
          <w:snapToGrid w:val="0"/>
          <w:sz w:val="22"/>
          <w:szCs w:val="22"/>
        </w:rPr>
        <w:t>4.</w:t>
      </w:r>
      <w:r w:rsidRPr="00FC06CB">
        <w:rPr>
          <w:snapToGrid w:val="0"/>
          <w:sz w:val="22"/>
          <w:szCs w:val="22"/>
        </w:rPr>
        <w:tab/>
        <w:t xml:space="preserve">Galimas šalutinis poveikis </w:t>
      </w:r>
    </w:p>
    <w:p w14:paraId="732041CC" w14:textId="06010958" w:rsidR="005D554B" w:rsidRPr="00FC06CB" w:rsidRDefault="005D554B" w:rsidP="005D554B">
      <w:pPr>
        <w:numPr>
          <w:ilvl w:val="12"/>
          <w:numId w:val="0"/>
        </w:numPr>
        <w:tabs>
          <w:tab w:val="left" w:pos="709"/>
        </w:tabs>
        <w:ind w:right="-2"/>
        <w:rPr>
          <w:snapToGrid w:val="0"/>
          <w:sz w:val="22"/>
          <w:szCs w:val="22"/>
        </w:rPr>
      </w:pPr>
      <w:r w:rsidRPr="00FC06CB">
        <w:rPr>
          <w:snapToGrid w:val="0"/>
          <w:sz w:val="22"/>
          <w:szCs w:val="22"/>
        </w:rPr>
        <w:t>5.</w:t>
      </w:r>
      <w:r w:rsidRPr="00FC06CB">
        <w:rPr>
          <w:snapToGrid w:val="0"/>
          <w:sz w:val="22"/>
          <w:szCs w:val="22"/>
        </w:rPr>
        <w:tab/>
        <w:t xml:space="preserve">Kaip laikyti </w:t>
      </w:r>
      <w:r w:rsidR="007C63FE" w:rsidRPr="00FC06CB">
        <w:rPr>
          <w:snapToGrid w:val="0"/>
          <w:sz w:val="22"/>
          <w:szCs w:val="22"/>
        </w:rPr>
        <w:t>Kliqqo</w:t>
      </w:r>
    </w:p>
    <w:p w14:paraId="37892546" w14:textId="77777777" w:rsidR="005D554B" w:rsidRPr="00FC06CB" w:rsidRDefault="005D554B" w:rsidP="005D554B">
      <w:pPr>
        <w:numPr>
          <w:ilvl w:val="12"/>
          <w:numId w:val="0"/>
        </w:numPr>
        <w:tabs>
          <w:tab w:val="left" w:pos="709"/>
        </w:tabs>
        <w:ind w:right="-2"/>
        <w:rPr>
          <w:snapToGrid w:val="0"/>
          <w:sz w:val="22"/>
          <w:szCs w:val="22"/>
        </w:rPr>
      </w:pPr>
      <w:r w:rsidRPr="00FC06CB">
        <w:rPr>
          <w:snapToGrid w:val="0"/>
          <w:sz w:val="22"/>
          <w:szCs w:val="22"/>
        </w:rPr>
        <w:t>6.</w:t>
      </w:r>
      <w:r w:rsidRPr="00FC06CB">
        <w:rPr>
          <w:snapToGrid w:val="0"/>
          <w:sz w:val="22"/>
          <w:szCs w:val="22"/>
        </w:rPr>
        <w:tab/>
        <w:t>Pakuotės turinys ir kita informacija</w:t>
      </w:r>
    </w:p>
    <w:p w14:paraId="2367B324" w14:textId="77777777" w:rsidR="005D554B" w:rsidRPr="00FC06CB" w:rsidRDefault="005D554B" w:rsidP="005D554B">
      <w:pPr>
        <w:numPr>
          <w:ilvl w:val="12"/>
          <w:numId w:val="0"/>
        </w:numPr>
        <w:ind w:right="-2"/>
        <w:rPr>
          <w:snapToGrid w:val="0"/>
          <w:sz w:val="22"/>
          <w:szCs w:val="22"/>
        </w:rPr>
      </w:pPr>
    </w:p>
    <w:p w14:paraId="5C503535" w14:textId="77777777" w:rsidR="005D554B" w:rsidRPr="00FC06CB" w:rsidRDefault="005D554B" w:rsidP="005D554B">
      <w:pPr>
        <w:numPr>
          <w:ilvl w:val="12"/>
          <w:numId w:val="0"/>
        </w:numPr>
        <w:ind w:right="-2"/>
        <w:rPr>
          <w:snapToGrid w:val="0"/>
          <w:sz w:val="22"/>
          <w:szCs w:val="22"/>
        </w:rPr>
      </w:pPr>
    </w:p>
    <w:p w14:paraId="0C1616E3" w14:textId="7EECFE53"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1.</w:t>
      </w:r>
      <w:r w:rsidRPr="00FC06CB">
        <w:rPr>
          <w:b/>
          <w:bCs/>
          <w:snapToGrid w:val="0"/>
          <w:sz w:val="22"/>
          <w:szCs w:val="22"/>
          <w:lang w:eastAsia="x-none"/>
        </w:rPr>
        <w:tab/>
        <w:t xml:space="preserve">Kas yra </w:t>
      </w:r>
      <w:r w:rsidR="007B1FB3" w:rsidRPr="00FC06CB">
        <w:rPr>
          <w:b/>
          <w:bCs/>
          <w:snapToGrid w:val="0"/>
          <w:sz w:val="22"/>
          <w:szCs w:val="22"/>
        </w:rPr>
        <w:t>Kliqqo</w:t>
      </w:r>
      <w:r w:rsidRPr="00FC06CB">
        <w:rPr>
          <w:b/>
          <w:bCs/>
          <w:snapToGrid w:val="0"/>
          <w:sz w:val="22"/>
          <w:szCs w:val="22"/>
          <w:lang w:eastAsia="x-none"/>
        </w:rPr>
        <w:t xml:space="preserve"> ir kam jis vartojamas</w:t>
      </w:r>
    </w:p>
    <w:p w14:paraId="4678B3C5" w14:textId="77777777" w:rsidR="005D554B" w:rsidRPr="00FC06CB" w:rsidRDefault="005D554B" w:rsidP="005D554B">
      <w:pPr>
        <w:numPr>
          <w:ilvl w:val="12"/>
          <w:numId w:val="0"/>
        </w:numPr>
        <w:ind w:right="-2"/>
        <w:rPr>
          <w:snapToGrid w:val="0"/>
          <w:sz w:val="22"/>
          <w:szCs w:val="22"/>
        </w:rPr>
      </w:pPr>
    </w:p>
    <w:p w14:paraId="7AE5523F" w14:textId="0313EBB5" w:rsidR="008433E5" w:rsidRDefault="00FC06CB" w:rsidP="008433E5">
      <w:pPr>
        <w:pBdr>
          <w:top w:val="nil"/>
          <w:left w:val="nil"/>
          <w:bottom w:val="nil"/>
          <w:right w:val="nil"/>
          <w:between w:val="nil"/>
        </w:pBdr>
        <w:rPr>
          <w:color w:val="000000"/>
          <w:sz w:val="22"/>
          <w:szCs w:val="22"/>
        </w:rPr>
      </w:pPr>
      <w:r w:rsidRPr="00FC06CB">
        <w:rPr>
          <w:color w:val="000000"/>
          <w:sz w:val="22"/>
          <w:szCs w:val="22"/>
        </w:rPr>
        <w:t>Kliqqo sudėtyje yra dvi veikliosios medžiagos</w:t>
      </w:r>
      <w:r w:rsidR="007F3174">
        <w:rPr>
          <w:color w:val="000000"/>
          <w:sz w:val="22"/>
          <w:szCs w:val="22"/>
        </w:rPr>
        <w:t>:</w:t>
      </w:r>
      <w:r w:rsidRPr="00FC06CB">
        <w:rPr>
          <w:color w:val="000000"/>
          <w:sz w:val="22"/>
          <w:szCs w:val="22"/>
        </w:rPr>
        <w:t xml:space="preserve"> </w:t>
      </w:r>
      <w:r w:rsidR="008433E5" w:rsidRPr="00FC06CB">
        <w:rPr>
          <w:color w:val="000000"/>
          <w:sz w:val="22"/>
          <w:szCs w:val="22"/>
        </w:rPr>
        <w:t>nebivolol</w:t>
      </w:r>
      <w:r w:rsidRPr="00FC06CB">
        <w:rPr>
          <w:color w:val="000000"/>
          <w:sz w:val="22"/>
          <w:szCs w:val="22"/>
        </w:rPr>
        <w:t>is ir</w:t>
      </w:r>
      <w:r w:rsidR="008433E5" w:rsidRPr="00FC06CB">
        <w:rPr>
          <w:color w:val="000000"/>
          <w:sz w:val="22"/>
          <w:szCs w:val="22"/>
        </w:rPr>
        <w:t xml:space="preserve"> amlodipin</w:t>
      </w:r>
      <w:r w:rsidRPr="00FC06CB">
        <w:rPr>
          <w:color w:val="000000"/>
          <w:sz w:val="22"/>
          <w:szCs w:val="22"/>
        </w:rPr>
        <w:t>as</w:t>
      </w:r>
      <w:r w:rsidR="008433E5" w:rsidRPr="00FC06CB">
        <w:rPr>
          <w:color w:val="000000"/>
          <w:sz w:val="22"/>
          <w:szCs w:val="22"/>
        </w:rPr>
        <w:t xml:space="preserve">. </w:t>
      </w:r>
      <w:r w:rsidRPr="00FC06CB">
        <w:rPr>
          <w:color w:val="000000"/>
          <w:sz w:val="22"/>
          <w:szCs w:val="22"/>
        </w:rPr>
        <w:t>Abi šios medžiagos padeda k</w:t>
      </w:r>
      <w:r w:rsidR="008433E5" w:rsidRPr="00FC06CB">
        <w:rPr>
          <w:color w:val="000000"/>
          <w:sz w:val="22"/>
          <w:szCs w:val="22"/>
        </w:rPr>
        <w:t>ontrol</w:t>
      </w:r>
      <w:r>
        <w:rPr>
          <w:color w:val="000000"/>
          <w:sz w:val="22"/>
          <w:szCs w:val="22"/>
        </w:rPr>
        <w:t>iuoti Jūsų kraujospūdį.</w:t>
      </w:r>
    </w:p>
    <w:p w14:paraId="71073243" w14:textId="77777777" w:rsidR="00FC06CB" w:rsidRPr="00FC06CB" w:rsidRDefault="00FC06CB" w:rsidP="008433E5">
      <w:pPr>
        <w:pBdr>
          <w:top w:val="nil"/>
          <w:left w:val="nil"/>
          <w:bottom w:val="nil"/>
          <w:right w:val="nil"/>
          <w:between w:val="nil"/>
        </w:pBdr>
        <w:rPr>
          <w:color w:val="000000"/>
          <w:sz w:val="22"/>
          <w:szCs w:val="22"/>
        </w:rPr>
      </w:pPr>
    </w:p>
    <w:p w14:paraId="4A914401" w14:textId="7B9E9FCB" w:rsidR="008433E5" w:rsidRPr="00FC06CB" w:rsidRDefault="008433E5" w:rsidP="00FC06CB">
      <w:pPr>
        <w:ind w:left="567" w:hanging="567"/>
        <w:rPr>
          <w:sz w:val="22"/>
          <w:szCs w:val="22"/>
        </w:rPr>
      </w:pPr>
      <w:r w:rsidRPr="00FC06CB">
        <w:rPr>
          <w:sz w:val="22"/>
          <w:szCs w:val="22"/>
        </w:rPr>
        <w:t>•</w:t>
      </w:r>
      <w:r w:rsidRPr="00FC06CB">
        <w:rPr>
          <w:sz w:val="22"/>
          <w:szCs w:val="22"/>
        </w:rPr>
        <w:tab/>
      </w:r>
      <w:r w:rsidR="00FC06CB">
        <w:rPr>
          <w:sz w:val="22"/>
          <w:szCs w:val="22"/>
        </w:rPr>
        <w:t>N</w:t>
      </w:r>
      <w:r w:rsidRPr="00FC06CB">
        <w:rPr>
          <w:sz w:val="22"/>
          <w:szCs w:val="22"/>
        </w:rPr>
        <w:t>ebivololis</w:t>
      </w:r>
      <w:r w:rsidR="00FC06CB">
        <w:rPr>
          <w:sz w:val="22"/>
          <w:szCs w:val="22"/>
        </w:rPr>
        <w:t xml:space="preserve"> – tai vaistas širdies ir kraujagyslių ligom gydyti, priklausantis selektyviasiais beta adrenoreceptorių blokatoriais vadinamų vaistų grupei</w:t>
      </w:r>
      <w:r w:rsidRPr="00FC06CB">
        <w:rPr>
          <w:sz w:val="22"/>
          <w:szCs w:val="22"/>
        </w:rPr>
        <w:t xml:space="preserve"> (</w:t>
      </w:r>
      <w:r w:rsidR="00FC06CB">
        <w:rPr>
          <w:sz w:val="22"/>
          <w:szCs w:val="22"/>
        </w:rPr>
        <w:t>t</w:t>
      </w:r>
      <w:r w:rsidRPr="00FC06CB">
        <w:rPr>
          <w:sz w:val="22"/>
          <w:szCs w:val="22"/>
        </w:rPr>
        <w:t>.</w:t>
      </w:r>
      <w:r w:rsidR="00FC06CB">
        <w:rPr>
          <w:sz w:val="22"/>
          <w:szCs w:val="22"/>
        </w:rPr>
        <w:t xml:space="preserve"> y</w:t>
      </w:r>
      <w:r w:rsidRPr="00FC06CB">
        <w:rPr>
          <w:sz w:val="22"/>
          <w:szCs w:val="22"/>
        </w:rPr>
        <w:t xml:space="preserve">. </w:t>
      </w:r>
      <w:r w:rsidR="00FC06CB">
        <w:rPr>
          <w:sz w:val="22"/>
          <w:szCs w:val="22"/>
        </w:rPr>
        <w:t>selektyviai širdies ir kraujagy</w:t>
      </w:r>
      <w:r w:rsidR="006752A3">
        <w:rPr>
          <w:sz w:val="22"/>
          <w:szCs w:val="22"/>
        </w:rPr>
        <w:t>s</w:t>
      </w:r>
      <w:r w:rsidR="00FC06CB">
        <w:rPr>
          <w:sz w:val="22"/>
          <w:szCs w:val="22"/>
        </w:rPr>
        <w:t>lių sistemą veikiantys vaistai</w:t>
      </w:r>
      <w:r w:rsidRPr="00FC06CB">
        <w:rPr>
          <w:sz w:val="22"/>
          <w:szCs w:val="22"/>
        </w:rPr>
        <w:t xml:space="preserve">). </w:t>
      </w:r>
      <w:r w:rsidR="00FC06CB">
        <w:rPr>
          <w:sz w:val="22"/>
          <w:szCs w:val="22"/>
        </w:rPr>
        <w:t>Jis saugo nuo širdies susitraukimų padažnėjimo</w:t>
      </w:r>
      <w:r w:rsidRPr="00FC06CB">
        <w:rPr>
          <w:sz w:val="22"/>
          <w:szCs w:val="22"/>
        </w:rPr>
        <w:t xml:space="preserve"> </w:t>
      </w:r>
      <w:r w:rsidR="00FC06CB">
        <w:rPr>
          <w:sz w:val="22"/>
          <w:szCs w:val="22"/>
        </w:rPr>
        <w:t>ir kontroliuoja</w:t>
      </w:r>
      <w:r w:rsidR="006752A3">
        <w:rPr>
          <w:sz w:val="22"/>
          <w:szCs w:val="22"/>
        </w:rPr>
        <w:t>, kokia jėga širdis išstumia kraują</w:t>
      </w:r>
      <w:r w:rsidRPr="00FC06CB">
        <w:rPr>
          <w:sz w:val="22"/>
          <w:szCs w:val="22"/>
        </w:rPr>
        <w:t xml:space="preserve">. </w:t>
      </w:r>
      <w:r w:rsidR="006752A3">
        <w:rPr>
          <w:sz w:val="22"/>
          <w:szCs w:val="22"/>
        </w:rPr>
        <w:t>Be to, jis plečia kraujagysles ir tai prisideda prie kraujospūdžio mažėjimo.</w:t>
      </w:r>
    </w:p>
    <w:p w14:paraId="41EAC3A3" w14:textId="77777777" w:rsidR="008433E5" w:rsidRPr="00FC06CB" w:rsidRDefault="008433E5" w:rsidP="00FC06CB">
      <w:pPr>
        <w:ind w:left="567" w:hanging="567"/>
        <w:rPr>
          <w:sz w:val="22"/>
          <w:szCs w:val="22"/>
        </w:rPr>
      </w:pPr>
    </w:p>
    <w:p w14:paraId="666025EB" w14:textId="0B3382B5" w:rsidR="008433E5" w:rsidRPr="00FC06CB" w:rsidRDefault="008433E5" w:rsidP="00FC06CB">
      <w:pPr>
        <w:ind w:left="567" w:hanging="567"/>
        <w:rPr>
          <w:sz w:val="22"/>
          <w:szCs w:val="22"/>
        </w:rPr>
      </w:pPr>
      <w:r w:rsidRPr="00FC06CB">
        <w:rPr>
          <w:sz w:val="22"/>
          <w:szCs w:val="22"/>
        </w:rPr>
        <w:t>•</w:t>
      </w:r>
      <w:r w:rsidRPr="00FC06CB">
        <w:rPr>
          <w:sz w:val="22"/>
          <w:szCs w:val="22"/>
        </w:rPr>
        <w:tab/>
      </w:r>
      <w:r w:rsidR="006752A3">
        <w:rPr>
          <w:sz w:val="22"/>
          <w:szCs w:val="22"/>
        </w:rPr>
        <w:t>A</w:t>
      </w:r>
      <w:r w:rsidRPr="00FC06CB">
        <w:rPr>
          <w:sz w:val="22"/>
          <w:szCs w:val="22"/>
        </w:rPr>
        <w:t>mlodipin</w:t>
      </w:r>
      <w:r w:rsidR="006752A3">
        <w:rPr>
          <w:sz w:val="22"/>
          <w:szCs w:val="22"/>
        </w:rPr>
        <w:t>as priklauso kalcio kanalų blokatoriais vadinamų vaistų grupei</w:t>
      </w:r>
      <w:r w:rsidRPr="00FC06CB">
        <w:rPr>
          <w:sz w:val="22"/>
          <w:szCs w:val="22"/>
        </w:rPr>
        <w:t>. Amlodipin</w:t>
      </w:r>
      <w:r w:rsidR="006752A3">
        <w:rPr>
          <w:sz w:val="22"/>
          <w:szCs w:val="22"/>
        </w:rPr>
        <w:t>as neleidžia kalciui patekti į kraujagyslių sieneles ir tai neleidžia kraujagyslėms susitraukti, dėl to mažėja kraujospūdis</w:t>
      </w:r>
      <w:r w:rsidRPr="00FC06CB">
        <w:rPr>
          <w:sz w:val="22"/>
          <w:szCs w:val="22"/>
        </w:rPr>
        <w:t>.</w:t>
      </w:r>
    </w:p>
    <w:p w14:paraId="119BA32F" w14:textId="77777777" w:rsidR="008433E5" w:rsidRPr="00FC06CB" w:rsidRDefault="008433E5" w:rsidP="008433E5">
      <w:pPr>
        <w:rPr>
          <w:sz w:val="22"/>
          <w:szCs w:val="22"/>
        </w:rPr>
      </w:pPr>
    </w:p>
    <w:p w14:paraId="1ACFEA63" w14:textId="12E52D3F" w:rsidR="008433E5" w:rsidRPr="00FC06CB" w:rsidRDefault="006752A3" w:rsidP="008433E5">
      <w:pPr>
        <w:rPr>
          <w:sz w:val="22"/>
          <w:szCs w:val="22"/>
        </w:rPr>
      </w:pPr>
      <w:r>
        <w:rPr>
          <w:sz w:val="22"/>
          <w:szCs w:val="22"/>
        </w:rPr>
        <w:t>Kliqqo</w:t>
      </w:r>
      <w:r w:rsidR="008433E5" w:rsidRPr="00FC06CB">
        <w:rPr>
          <w:sz w:val="22"/>
          <w:szCs w:val="22"/>
        </w:rPr>
        <w:t xml:space="preserve"> </w:t>
      </w:r>
      <w:r>
        <w:rPr>
          <w:sz w:val="22"/>
          <w:szCs w:val="22"/>
        </w:rPr>
        <w:t xml:space="preserve">vartojamas gydyti suaugusiems pacientams, kurie dėl padidėjusio kraujospūdžio jau yra gydomi tokiomis pat </w:t>
      </w:r>
      <w:r w:rsidR="008433E5" w:rsidRPr="00FC06CB">
        <w:rPr>
          <w:sz w:val="22"/>
          <w:szCs w:val="22"/>
          <w:lang w:eastAsia="en-IE"/>
        </w:rPr>
        <w:t>nebivolol</w:t>
      </w:r>
      <w:r>
        <w:rPr>
          <w:sz w:val="22"/>
          <w:szCs w:val="22"/>
          <w:lang w:eastAsia="en-IE"/>
        </w:rPr>
        <w:t>io ir amlodipino, esančių atskirų tablečių sudėtyje, dozėmis</w:t>
      </w:r>
      <w:r w:rsidR="008433E5" w:rsidRPr="00FC06CB">
        <w:rPr>
          <w:sz w:val="22"/>
          <w:szCs w:val="22"/>
          <w:lang w:eastAsia="en-IE"/>
        </w:rPr>
        <w:t>.</w:t>
      </w:r>
    </w:p>
    <w:p w14:paraId="66AAFB6D" w14:textId="77777777" w:rsidR="005D554B" w:rsidRDefault="005D554B" w:rsidP="005D554B">
      <w:pPr>
        <w:numPr>
          <w:ilvl w:val="12"/>
          <w:numId w:val="0"/>
        </w:numPr>
        <w:ind w:right="-2"/>
        <w:rPr>
          <w:sz w:val="22"/>
          <w:szCs w:val="22"/>
        </w:rPr>
      </w:pPr>
    </w:p>
    <w:p w14:paraId="4389F87C" w14:textId="77777777" w:rsidR="006752A3" w:rsidRPr="00FC06CB" w:rsidRDefault="006752A3" w:rsidP="005D554B">
      <w:pPr>
        <w:numPr>
          <w:ilvl w:val="12"/>
          <w:numId w:val="0"/>
        </w:numPr>
        <w:ind w:right="-2"/>
        <w:rPr>
          <w:snapToGrid w:val="0"/>
          <w:sz w:val="22"/>
          <w:szCs w:val="22"/>
        </w:rPr>
      </w:pPr>
    </w:p>
    <w:p w14:paraId="487C69C0" w14:textId="1635FB55"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2.</w:t>
      </w:r>
      <w:r w:rsidRPr="00FC06CB">
        <w:rPr>
          <w:b/>
          <w:bCs/>
          <w:snapToGrid w:val="0"/>
          <w:sz w:val="22"/>
          <w:szCs w:val="22"/>
          <w:lang w:eastAsia="x-none"/>
        </w:rPr>
        <w:tab/>
        <w:t xml:space="preserve">Kas žinotina prieš vartojant </w:t>
      </w:r>
      <w:r w:rsidR="006752A3">
        <w:rPr>
          <w:b/>
          <w:bCs/>
          <w:snapToGrid w:val="0"/>
          <w:sz w:val="22"/>
          <w:szCs w:val="22"/>
          <w:lang w:eastAsia="x-none"/>
        </w:rPr>
        <w:t>Kliqqo</w:t>
      </w:r>
    </w:p>
    <w:p w14:paraId="67F1CCD4" w14:textId="77777777" w:rsidR="005D554B" w:rsidRPr="00FC06CB" w:rsidRDefault="005D554B" w:rsidP="005D554B">
      <w:pPr>
        <w:numPr>
          <w:ilvl w:val="12"/>
          <w:numId w:val="0"/>
        </w:numPr>
        <w:ind w:right="-2"/>
        <w:rPr>
          <w:snapToGrid w:val="0"/>
          <w:sz w:val="22"/>
          <w:szCs w:val="22"/>
        </w:rPr>
      </w:pPr>
    </w:p>
    <w:p w14:paraId="424BD84D" w14:textId="40573439" w:rsidR="005D554B" w:rsidRPr="00FC06CB" w:rsidRDefault="006752A3" w:rsidP="005D554B">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Kliqqo</w:t>
      </w:r>
      <w:r w:rsidR="005D554B" w:rsidRPr="00FC06CB">
        <w:rPr>
          <w:b/>
          <w:bCs/>
          <w:snapToGrid w:val="0"/>
          <w:sz w:val="22"/>
          <w:szCs w:val="22"/>
          <w:lang w:eastAsia="x-none"/>
        </w:rPr>
        <w:t xml:space="preserve"> vartoti draudžiama</w:t>
      </w:r>
    </w:p>
    <w:p w14:paraId="4C442479" w14:textId="38C64675" w:rsidR="006752A3" w:rsidRPr="006752A3" w:rsidRDefault="00900B7B" w:rsidP="00900B7B">
      <w:pPr>
        <w:widowControl w:val="0"/>
        <w:numPr>
          <w:ilvl w:val="0"/>
          <w:numId w:val="10"/>
        </w:numPr>
        <w:pBdr>
          <w:top w:val="nil"/>
          <w:left w:val="nil"/>
          <w:bottom w:val="nil"/>
          <w:right w:val="nil"/>
          <w:between w:val="nil"/>
        </w:pBdr>
        <w:spacing w:line="253" w:lineRule="auto"/>
        <w:ind w:left="567" w:hanging="567"/>
        <w:rPr>
          <w:color w:val="000000"/>
          <w:sz w:val="22"/>
          <w:szCs w:val="22"/>
        </w:rPr>
      </w:pPr>
      <w:r w:rsidRPr="006752A3">
        <w:rPr>
          <w:color w:val="000000"/>
          <w:sz w:val="22"/>
          <w:szCs w:val="22"/>
        </w:rPr>
        <w:t xml:space="preserve">jeigu yra alergija </w:t>
      </w:r>
      <w:r>
        <w:rPr>
          <w:color w:val="000000"/>
          <w:sz w:val="22"/>
          <w:szCs w:val="22"/>
        </w:rPr>
        <w:t>nebivololiui, amlodipinui</w:t>
      </w:r>
      <w:r w:rsidRPr="006752A3">
        <w:rPr>
          <w:snapToGrid w:val="0"/>
          <w:sz w:val="22"/>
          <w:szCs w:val="22"/>
        </w:rPr>
        <w:t xml:space="preserve"> ar </w:t>
      </w:r>
      <w:r>
        <w:rPr>
          <w:snapToGrid w:val="0"/>
          <w:sz w:val="22"/>
          <w:szCs w:val="22"/>
        </w:rPr>
        <w:t xml:space="preserve">tam tikriems kalcio kanalų blokatorių grupės vaistams, dihidropiridinams arba </w:t>
      </w:r>
      <w:r w:rsidRPr="006752A3">
        <w:rPr>
          <w:snapToGrid w:val="0"/>
          <w:sz w:val="22"/>
          <w:szCs w:val="22"/>
        </w:rPr>
        <w:t>bet kuriai pagalbinei šio vaisto medžiagai (jos išvardytos 6</w:t>
      </w:r>
      <w:r w:rsidR="009373A1">
        <w:rPr>
          <w:snapToGrid w:val="0"/>
          <w:sz w:val="22"/>
          <w:szCs w:val="22"/>
        </w:rPr>
        <w:t> </w:t>
      </w:r>
      <w:r w:rsidRPr="006752A3">
        <w:rPr>
          <w:snapToGrid w:val="0"/>
          <w:sz w:val="22"/>
          <w:szCs w:val="22"/>
        </w:rPr>
        <w:t>skyriuje)</w:t>
      </w:r>
      <w:r w:rsidR="009373A1">
        <w:rPr>
          <w:snapToGrid w:val="0"/>
          <w:sz w:val="22"/>
          <w:szCs w:val="22"/>
        </w:rPr>
        <w:t>;</w:t>
      </w:r>
    </w:p>
    <w:p w14:paraId="6D3825F9" w14:textId="18104016" w:rsidR="006752A3" w:rsidRPr="006752A3" w:rsidRDefault="009373A1" w:rsidP="00900B7B">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yra sutrikusi Jūsų kepenų veikla;</w:t>
      </w:r>
    </w:p>
    <w:p w14:paraId="1E15B081" w14:textId="3012C4F7" w:rsidR="006752A3" w:rsidRPr="006752A3" w:rsidRDefault="009373A1" w:rsidP="00900B7B">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 xml:space="preserve">jeigu Jums yra pasireiškęs arba neseniai pasunkėjęs širdies nepakankamumas arba esate gydomi lašelinėmis į veną dėl kraujotakos </w:t>
      </w:r>
      <w:r w:rsidR="00E400A7">
        <w:rPr>
          <w:color w:val="000000"/>
          <w:sz w:val="22"/>
          <w:szCs w:val="22"/>
        </w:rPr>
        <w:t>nepakankamumo (</w:t>
      </w:r>
      <w:r>
        <w:rPr>
          <w:color w:val="000000"/>
          <w:sz w:val="22"/>
          <w:szCs w:val="22"/>
        </w:rPr>
        <w:t>šoko</w:t>
      </w:r>
      <w:r w:rsidR="00E400A7">
        <w:rPr>
          <w:color w:val="000000"/>
          <w:sz w:val="22"/>
          <w:szCs w:val="22"/>
        </w:rPr>
        <w:t>)</w:t>
      </w:r>
      <w:r>
        <w:rPr>
          <w:color w:val="000000"/>
          <w:sz w:val="22"/>
          <w:szCs w:val="22"/>
        </w:rPr>
        <w:t>, pasireiškusio dėl ūminio širdies nepakankamumo, kad padėt</w:t>
      </w:r>
      <w:r w:rsidR="006061AA">
        <w:rPr>
          <w:color w:val="000000"/>
          <w:sz w:val="22"/>
          <w:szCs w:val="22"/>
        </w:rPr>
        <w:t>ų</w:t>
      </w:r>
      <w:r>
        <w:rPr>
          <w:color w:val="000000"/>
          <w:sz w:val="22"/>
          <w:szCs w:val="22"/>
        </w:rPr>
        <w:t xml:space="preserve"> širdžiai dirbti;</w:t>
      </w:r>
    </w:p>
    <w:p w14:paraId="4120FFAF" w14:textId="5B1B15B0" w:rsidR="006752A3" w:rsidRPr="006752A3" w:rsidRDefault="009373A1" w:rsidP="00900B7B">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 xml:space="preserve">jeigu turite tam tikrų </w:t>
      </w:r>
      <w:r w:rsidR="007F3174">
        <w:rPr>
          <w:color w:val="000000"/>
          <w:sz w:val="22"/>
          <w:szCs w:val="22"/>
        </w:rPr>
        <w:t xml:space="preserve">pavojingų </w:t>
      </w:r>
      <w:r>
        <w:rPr>
          <w:color w:val="000000"/>
          <w:sz w:val="22"/>
          <w:szCs w:val="22"/>
        </w:rPr>
        <w:t xml:space="preserve">širdies </w:t>
      </w:r>
      <w:r w:rsidR="006849C9">
        <w:rPr>
          <w:color w:val="000000"/>
          <w:sz w:val="22"/>
          <w:szCs w:val="22"/>
        </w:rPr>
        <w:t>laidumo</w:t>
      </w:r>
      <w:r>
        <w:rPr>
          <w:color w:val="000000"/>
          <w:sz w:val="22"/>
          <w:szCs w:val="22"/>
        </w:rPr>
        <w:t xml:space="preserve"> sutrikimų (pvz., </w:t>
      </w:r>
      <w:r w:rsidR="006752A3" w:rsidRPr="006752A3">
        <w:rPr>
          <w:color w:val="000000"/>
          <w:sz w:val="22"/>
          <w:szCs w:val="22"/>
        </w:rPr>
        <w:t>2</w:t>
      </w:r>
      <w:r>
        <w:rPr>
          <w:color w:val="000000"/>
          <w:sz w:val="22"/>
          <w:szCs w:val="22"/>
        </w:rPr>
        <w:t xml:space="preserve">-ojo arba </w:t>
      </w:r>
      <w:r w:rsidR="006752A3" w:rsidRPr="006752A3">
        <w:rPr>
          <w:color w:val="000000"/>
          <w:sz w:val="22"/>
          <w:szCs w:val="22"/>
        </w:rPr>
        <w:t>3</w:t>
      </w:r>
      <w:r>
        <w:rPr>
          <w:color w:val="000000"/>
          <w:sz w:val="22"/>
          <w:szCs w:val="22"/>
        </w:rPr>
        <w:t>-ojo laipsnio</w:t>
      </w:r>
      <w:r w:rsidR="006752A3" w:rsidRPr="006752A3">
        <w:rPr>
          <w:color w:val="000000"/>
          <w:sz w:val="22"/>
          <w:szCs w:val="22"/>
        </w:rPr>
        <w:t xml:space="preserve"> atrioventri</w:t>
      </w:r>
      <w:r>
        <w:rPr>
          <w:color w:val="000000"/>
          <w:sz w:val="22"/>
          <w:szCs w:val="22"/>
        </w:rPr>
        <w:t>kulinė</w:t>
      </w:r>
      <w:r w:rsidR="006752A3" w:rsidRPr="006752A3">
        <w:rPr>
          <w:color w:val="000000"/>
          <w:sz w:val="22"/>
          <w:szCs w:val="22"/>
        </w:rPr>
        <w:t xml:space="preserve"> blo</w:t>
      </w:r>
      <w:r>
        <w:rPr>
          <w:color w:val="000000"/>
          <w:sz w:val="22"/>
          <w:szCs w:val="22"/>
        </w:rPr>
        <w:t>kada</w:t>
      </w:r>
      <w:r w:rsidR="006752A3" w:rsidRPr="006752A3">
        <w:rPr>
          <w:color w:val="000000"/>
          <w:sz w:val="22"/>
          <w:szCs w:val="22"/>
        </w:rPr>
        <w:t xml:space="preserve">, </w:t>
      </w:r>
      <w:r w:rsidR="006849C9">
        <w:rPr>
          <w:color w:val="000000"/>
          <w:sz w:val="22"/>
          <w:szCs w:val="22"/>
        </w:rPr>
        <w:t xml:space="preserve">kiti </w:t>
      </w:r>
      <w:r>
        <w:rPr>
          <w:color w:val="000000"/>
          <w:sz w:val="22"/>
          <w:szCs w:val="22"/>
        </w:rPr>
        <w:t>širdies laidumo sutrikimai</w:t>
      </w:r>
      <w:r w:rsidR="006752A3" w:rsidRPr="006752A3">
        <w:rPr>
          <w:color w:val="000000"/>
          <w:sz w:val="22"/>
          <w:szCs w:val="22"/>
        </w:rPr>
        <w:t>)</w:t>
      </w:r>
      <w:r>
        <w:rPr>
          <w:color w:val="000000"/>
          <w:sz w:val="22"/>
          <w:szCs w:val="22"/>
        </w:rPr>
        <w:t>;</w:t>
      </w:r>
    </w:p>
    <w:p w14:paraId="29FDA69B" w14:textId="1BD3D563" w:rsidR="006752A3" w:rsidRPr="006752A3" w:rsidRDefault="009373A1" w:rsidP="00900B7B">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lastRenderedPageBreak/>
        <w:t>jeigu sergate</w:t>
      </w:r>
      <w:r w:rsidR="006752A3" w:rsidRPr="006752A3">
        <w:rPr>
          <w:color w:val="000000"/>
          <w:sz w:val="22"/>
          <w:szCs w:val="22"/>
        </w:rPr>
        <w:t xml:space="preserve"> astma </w:t>
      </w:r>
      <w:r>
        <w:rPr>
          <w:color w:val="000000"/>
          <w:sz w:val="22"/>
          <w:szCs w:val="22"/>
        </w:rPr>
        <w:t>arba pasireiškė švokštimas</w:t>
      </w:r>
      <w:r w:rsidR="006752A3" w:rsidRPr="006752A3">
        <w:rPr>
          <w:color w:val="000000"/>
          <w:sz w:val="22"/>
          <w:szCs w:val="22"/>
        </w:rPr>
        <w:t xml:space="preserve"> (</w:t>
      </w:r>
      <w:r>
        <w:rPr>
          <w:color w:val="000000"/>
          <w:sz w:val="22"/>
          <w:szCs w:val="22"/>
        </w:rPr>
        <w:t>šiuo metu arba buvo praeityje</w:t>
      </w:r>
      <w:r w:rsidR="006752A3" w:rsidRPr="006752A3">
        <w:rPr>
          <w:color w:val="000000"/>
          <w:sz w:val="22"/>
          <w:szCs w:val="22"/>
        </w:rPr>
        <w:t>)</w:t>
      </w:r>
      <w:r>
        <w:rPr>
          <w:color w:val="000000"/>
          <w:sz w:val="22"/>
          <w:szCs w:val="22"/>
        </w:rPr>
        <w:t>;</w:t>
      </w:r>
    </w:p>
    <w:p w14:paraId="02ED4D79" w14:textId="08DD8082" w:rsidR="006752A3" w:rsidRPr="006752A3" w:rsidRDefault="009373A1" w:rsidP="00900B7B">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sergate negydyta</w:t>
      </w:r>
      <w:r w:rsidR="006752A3" w:rsidRPr="006752A3">
        <w:rPr>
          <w:color w:val="000000"/>
          <w:sz w:val="22"/>
          <w:szCs w:val="22"/>
        </w:rPr>
        <w:t xml:space="preserve"> </w:t>
      </w:r>
      <w:r>
        <w:rPr>
          <w:color w:val="000000"/>
          <w:sz w:val="22"/>
          <w:szCs w:val="22"/>
        </w:rPr>
        <w:t>f</w:t>
      </w:r>
      <w:r w:rsidR="006752A3" w:rsidRPr="006752A3">
        <w:rPr>
          <w:color w:val="000000"/>
          <w:sz w:val="22"/>
          <w:szCs w:val="22"/>
        </w:rPr>
        <w:t>eochromoc</w:t>
      </w:r>
      <w:r>
        <w:rPr>
          <w:color w:val="000000"/>
          <w:sz w:val="22"/>
          <w:szCs w:val="22"/>
        </w:rPr>
        <w:t>i</w:t>
      </w:r>
      <w:r w:rsidR="006752A3" w:rsidRPr="006752A3">
        <w:rPr>
          <w:color w:val="000000"/>
          <w:sz w:val="22"/>
          <w:szCs w:val="22"/>
        </w:rPr>
        <w:t>toma</w:t>
      </w:r>
      <w:r>
        <w:rPr>
          <w:color w:val="000000"/>
          <w:sz w:val="22"/>
          <w:szCs w:val="22"/>
        </w:rPr>
        <w:t xml:space="preserve"> </w:t>
      </w:r>
      <w:r w:rsidR="007F3174">
        <w:rPr>
          <w:color w:val="000000"/>
          <w:sz w:val="22"/>
          <w:szCs w:val="22"/>
        </w:rPr>
        <w:t>(</w:t>
      </w:r>
      <w:r>
        <w:rPr>
          <w:color w:val="000000"/>
          <w:sz w:val="22"/>
          <w:szCs w:val="22"/>
        </w:rPr>
        <w:t xml:space="preserve">tai yra virš inkstų esančių liaukų </w:t>
      </w:r>
      <w:r w:rsidR="007F3174">
        <w:rPr>
          <w:color w:val="000000"/>
          <w:sz w:val="22"/>
          <w:szCs w:val="22"/>
        </w:rPr>
        <w:t>[</w:t>
      </w:r>
      <w:r>
        <w:rPr>
          <w:color w:val="000000"/>
          <w:sz w:val="22"/>
          <w:szCs w:val="22"/>
        </w:rPr>
        <w:t>antinksčių</w:t>
      </w:r>
      <w:r w:rsidR="007F3174">
        <w:rPr>
          <w:color w:val="000000"/>
          <w:sz w:val="22"/>
          <w:szCs w:val="22"/>
        </w:rPr>
        <w:t>]</w:t>
      </w:r>
      <w:r>
        <w:rPr>
          <w:color w:val="000000"/>
          <w:sz w:val="22"/>
          <w:szCs w:val="22"/>
        </w:rPr>
        <w:t xml:space="preserve"> navikas</w:t>
      </w:r>
      <w:r w:rsidR="007F3174">
        <w:rPr>
          <w:color w:val="000000"/>
          <w:sz w:val="22"/>
          <w:szCs w:val="22"/>
        </w:rPr>
        <w:t>)</w:t>
      </w:r>
      <w:r>
        <w:rPr>
          <w:color w:val="000000"/>
          <w:sz w:val="22"/>
          <w:szCs w:val="22"/>
        </w:rPr>
        <w:t>;</w:t>
      </w:r>
    </w:p>
    <w:p w14:paraId="64C1C12B" w14:textId="48BE6FC7" w:rsidR="006752A3" w:rsidRPr="006752A3" w:rsidRDefault="009373A1" w:rsidP="00900B7B">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yra sutrikęs</w:t>
      </w:r>
      <w:r w:rsidR="006752A3" w:rsidRPr="006752A3">
        <w:rPr>
          <w:color w:val="000000"/>
          <w:sz w:val="22"/>
          <w:szCs w:val="22"/>
        </w:rPr>
        <w:t xml:space="preserve"> metaboli</w:t>
      </w:r>
      <w:r>
        <w:rPr>
          <w:color w:val="000000"/>
          <w:sz w:val="22"/>
          <w:szCs w:val="22"/>
        </w:rPr>
        <w:t>zmas</w:t>
      </w:r>
      <w:r w:rsidR="006752A3" w:rsidRPr="006752A3">
        <w:rPr>
          <w:color w:val="000000"/>
          <w:sz w:val="22"/>
          <w:szCs w:val="22"/>
        </w:rPr>
        <w:t xml:space="preserve"> (metaboli</w:t>
      </w:r>
      <w:r>
        <w:rPr>
          <w:color w:val="000000"/>
          <w:sz w:val="22"/>
          <w:szCs w:val="22"/>
        </w:rPr>
        <w:t>nė</w:t>
      </w:r>
      <w:r w:rsidR="006752A3" w:rsidRPr="006752A3">
        <w:rPr>
          <w:color w:val="000000"/>
          <w:sz w:val="22"/>
          <w:szCs w:val="22"/>
        </w:rPr>
        <w:t xml:space="preserve"> acido</w:t>
      </w:r>
      <w:r>
        <w:rPr>
          <w:color w:val="000000"/>
          <w:sz w:val="22"/>
          <w:szCs w:val="22"/>
        </w:rPr>
        <w:t>zė</w:t>
      </w:r>
      <w:r w:rsidR="006752A3" w:rsidRPr="006752A3">
        <w:rPr>
          <w:color w:val="000000"/>
          <w:sz w:val="22"/>
          <w:szCs w:val="22"/>
        </w:rPr>
        <w:t>)</w:t>
      </w:r>
      <w:r>
        <w:rPr>
          <w:color w:val="000000"/>
          <w:sz w:val="22"/>
          <w:szCs w:val="22"/>
        </w:rPr>
        <w:t>;</w:t>
      </w:r>
    </w:p>
    <w:p w14:paraId="781C80E3" w14:textId="7BFC7618" w:rsidR="006752A3" w:rsidRPr="006752A3" w:rsidRDefault="005E518E" w:rsidP="00900B7B">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yra retas pulsas</w:t>
      </w:r>
      <w:r w:rsidR="006752A3" w:rsidRPr="006752A3">
        <w:rPr>
          <w:color w:val="000000"/>
          <w:sz w:val="22"/>
          <w:szCs w:val="22"/>
        </w:rPr>
        <w:t xml:space="preserve"> (</w:t>
      </w:r>
      <w:r>
        <w:rPr>
          <w:color w:val="000000"/>
          <w:sz w:val="22"/>
          <w:szCs w:val="22"/>
        </w:rPr>
        <w:t>mažiau kaip</w:t>
      </w:r>
      <w:r w:rsidR="006752A3" w:rsidRPr="006752A3">
        <w:rPr>
          <w:color w:val="000000"/>
          <w:sz w:val="22"/>
          <w:szCs w:val="22"/>
        </w:rPr>
        <w:t xml:space="preserve"> 60 </w:t>
      </w:r>
      <w:r w:rsidR="007F3174">
        <w:rPr>
          <w:color w:val="000000"/>
          <w:sz w:val="22"/>
          <w:szCs w:val="22"/>
        </w:rPr>
        <w:t>tviksn</w:t>
      </w:r>
      <w:r>
        <w:rPr>
          <w:color w:val="000000"/>
          <w:sz w:val="22"/>
          <w:szCs w:val="22"/>
        </w:rPr>
        <w:t>ių</w:t>
      </w:r>
      <w:r w:rsidR="006752A3" w:rsidRPr="006752A3">
        <w:rPr>
          <w:color w:val="000000"/>
          <w:sz w:val="22"/>
          <w:szCs w:val="22"/>
        </w:rPr>
        <w:t xml:space="preserve"> per minut</w:t>
      </w:r>
      <w:r>
        <w:rPr>
          <w:color w:val="000000"/>
          <w:sz w:val="22"/>
          <w:szCs w:val="22"/>
        </w:rPr>
        <w:t>ę</w:t>
      </w:r>
      <w:r w:rsidR="006752A3" w:rsidRPr="006752A3">
        <w:rPr>
          <w:color w:val="000000"/>
          <w:sz w:val="22"/>
          <w:szCs w:val="22"/>
        </w:rPr>
        <w:t>)</w:t>
      </w:r>
      <w:r>
        <w:rPr>
          <w:color w:val="000000"/>
          <w:sz w:val="22"/>
          <w:szCs w:val="22"/>
        </w:rPr>
        <w:t>;</w:t>
      </w:r>
    </w:p>
    <w:p w14:paraId="78897561" w14:textId="491E6F82" w:rsidR="006752A3" w:rsidRPr="006752A3" w:rsidRDefault="005E518E" w:rsidP="00900B7B">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yra mažas arba labai mažas kraujospūdis;</w:t>
      </w:r>
    </w:p>
    <w:p w14:paraId="4C690040" w14:textId="60F9BFE0" w:rsidR="006752A3" w:rsidRPr="006752A3" w:rsidRDefault="005E518E" w:rsidP="00900B7B">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yra pavojingų kraujotakos sutrikimų rankose ar kojose;</w:t>
      </w:r>
    </w:p>
    <w:p w14:paraId="733B7462" w14:textId="1F4B731A" w:rsidR="006752A3" w:rsidRPr="006752A3" w:rsidRDefault="005E518E" w:rsidP="00900B7B">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 xml:space="preserve">jeigu yra susiaurėjęs širdies aortos vožtuvas </w:t>
      </w:r>
      <w:r w:rsidR="006752A3" w:rsidRPr="006752A3">
        <w:rPr>
          <w:color w:val="000000"/>
          <w:sz w:val="22"/>
          <w:szCs w:val="22"/>
        </w:rPr>
        <w:t>(aort</w:t>
      </w:r>
      <w:r>
        <w:rPr>
          <w:color w:val="000000"/>
          <w:sz w:val="22"/>
          <w:szCs w:val="22"/>
        </w:rPr>
        <w:t>os</w:t>
      </w:r>
      <w:r w:rsidR="006752A3" w:rsidRPr="006752A3">
        <w:rPr>
          <w:color w:val="000000"/>
          <w:sz w:val="22"/>
          <w:szCs w:val="22"/>
        </w:rPr>
        <w:t xml:space="preserve"> steno</w:t>
      </w:r>
      <w:r>
        <w:rPr>
          <w:color w:val="000000"/>
          <w:sz w:val="22"/>
          <w:szCs w:val="22"/>
        </w:rPr>
        <w:t>zė</w:t>
      </w:r>
      <w:r w:rsidR="006752A3" w:rsidRPr="006752A3">
        <w:rPr>
          <w:color w:val="000000"/>
          <w:sz w:val="22"/>
          <w:szCs w:val="22"/>
        </w:rPr>
        <w:t xml:space="preserve">) </w:t>
      </w:r>
      <w:r>
        <w:rPr>
          <w:color w:val="000000"/>
          <w:sz w:val="22"/>
          <w:szCs w:val="22"/>
        </w:rPr>
        <w:t xml:space="preserve">arba pasireiškė kardiogeninis šokas </w:t>
      </w:r>
      <w:r w:rsidR="006752A3" w:rsidRPr="006752A3">
        <w:rPr>
          <w:color w:val="000000"/>
          <w:sz w:val="22"/>
          <w:szCs w:val="22"/>
        </w:rPr>
        <w:t>(</w:t>
      </w:r>
      <w:r>
        <w:rPr>
          <w:color w:val="000000"/>
          <w:sz w:val="22"/>
          <w:szCs w:val="22"/>
        </w:rPr>
        <w:t>būklė, kuriai esant, širdis nepajėgia organizmo aprūpinti pakankamu kraujo kiekiu</w:t>
      </w:r>
      <w:r w:rsidR="006752A3" w:rsidRPr="006752A3">
        <w:rPr>
          <w:color w:val="000000"/>
          <w:sz w:val="22"/>
          <w:szCs w:val="22"/>
        </w:rPr>
        <w:t>)</w:t>
      </w:r>
      <w:r>
        <w:rPr>
          <w:color w:val="000000"/>
          <w:sz w:val="22"/>
          <w:szCs w:val="22"/>
        </w:rPr>
        <w:t>;</w:t>
      </w:r>
    </w:p>
    <w:p w14:paraId="72B5E267" w14:textId="06859BE9" w:rsidR="005D554B" w:rsidRPr="005E518E" w:rsidRDefault="005E518E" w:rsidP="005E518E">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Jums pasireiškė širdies nepakankamumas po patirto širdies priepuolio</w:t>
      </w:r>
      <w:r w:rsidR="006752A3" w:rsidRPr="006752A3">
        <w:rPr>
          <w:color w:val="000000"/>
          <w:sz w:val="22"/>
          <w:szCs w:val="22"/>
        </w:rPr>
        <w:t>.</w:t>
      </w:r>
    </w:p>
    <w:p w14:paraId="46BB80DB" w14:textId="77777777" w:rsidR="005D554B" w:rsidRDefault="005D554B" w:rsidP="005D554B">
      <w:pPr>
        <w:numPr>
          <w:ilvl w:val="12"/>
          <w:numId w:val="0"/>
        </w:numPr>
        <w:ind w:right="-2"/>
        <w:rPr>
          <w:snapToGrid w:val="0"/>
          <w:sz w:val="22"/>
          <w:szCs w:val="22"/>
        </w:rPr>
      </w:pPr>
    </w:p>
    <w:p w14:paraId="663BA1C1" w14:textId="4C91874E" w:rsidR="008E0681" w:rsidRPr="008E0681" w:rsidRDefault="008E0681" w:rsidP="008E0681">
      <w:pPr>
        <w:numPr>
          <w:ilvl w:val="12"/>
          <w:numId w:val="0"/>
        </w:numPr>
        <w:ind w:right="-2"/>
        <w:rPr>
          <w:snapToGrid w:val="0"/>
          <w:sz w:val="22"/>
          <w:szCs w:val="22"/>
        </w:rPr>
      </w:pPr>
      <w:r>
        <w:rPr>
          <w:snapToGrid w:val="0"/>
          <w:sz w:val="22"/>
          <w:szCs w:val="22"/>
        </w:rPr>
        <w:t>Jeigu yra pirmiau nurodytų aplinkybių, Kliqqo vartoti negalima. Jeigu abejojate, p</w:t>
      </w:r>
      <w:r w:rsidRPr="00FC06CB">
        <w:rPr>
          <w:snapToGrid w:val="0"/>
          <w:sz w:val="22"/>
          <w:szCs w:val="22"/>
        </w:rPr>
        <w:t xml:space="preserve">asitarkite su </w:t>
      </w:r>
      <w:r>
        <w:rPr>
          <w:snapToGrid w:val="0"/>
          <w:sz w:val="22"/>
          <w:szCs w:val="22"/>
        </w:rPr>
        <w:t xml:space="preserve">savo </w:t>
      </w:r>
      <w:r w:rsidRPr="00FC06CB">
        <w:rPr>
          <w:snapToGrid w:val="0"/>
          <w:sz w:val="22"/>
          <w:szCs w:val="22"/>
        </w:rPr>
        <w:t>gydytoju</w:t>
      </w:r>
      <w:r w:rsidR="007F3174">
        <w:rPr>
          <w:snapToGrid w:val="0"/>
          <w:sz w:val="22"/>
          <w:szCs w:val="22"/>
        </w:rPr>
        <w:t>,</w:t>
      </w:r>
      <w:r w:rsidRPr="00FC06CB">
        <w:rPr>
          <w:snapToGrid w:val="0"/>
          <w:sz w:val="22"/>
          <w:szCs w:val="22"/>
        </w:rPr>
        <w:t xml:space="preserve"> prieš varto</w:t>
      </w:r>
      <w:r>
        <w:rPr>
          <w:snapToGrid w:val="0"/>
          <w:sz w:val="22"/>
          <w:szCs w:val="22"/>
        </w:rPr>
        <w:t>dami Kliqqo</w:t>
      </w:r>
      <w:r w:rsidRPr="008E0681">
        <w:rPr>
          <w:snapToGrid w:val="0"/>
          <w:sz w:val="22"/>
          <w:szCs w:val="22"/>
        </w:rPr>
        <w:t>.</w:t>
      </w:r>
    </w:p>
    <w:p w14:paraId="77FC1D46" w14:textId="77777777" w:rsidR="008E0681" w:rsidRPr="00FC06CB" w:rsidRDefault="008E0681" w:rsidP="005D554B">
      <w:pPr>
        <w:numPr>
          <w:ilvl w:val="12"/>
          <w:numId w:val="0"/>
        </w:numPr>
        <w:ind w:right="-2"/>
        <w:rPr>
          <w:snapToGrid w:val="0"/>
          <w:sz w:val="22"/>
          <w:szCs w:val="22"/>
        </w:rPr>
      </w:pPr>
    </w:p>
    <w:p w14:paraId="224B19B7"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 xml:space="preserve">Įspėjimai ir atsargumo priemonės </w:t>
      </w:r>
    </w:p>
    <w:p w14:paraId="36265840" w14:textId="1599E922" w:rsidR="005D554B" w:rsidRPr="00FC06CB" w:rsidRDefault="005D554B" w:rsidP="005D554B">
      <w:pPr>
        <w:numPr>
          <w:ilvl w:val="12"/>
          <w:numId w:val="0"/>
        </w:numPr>
        <w:ind w:right="-2"/>
        <w:rPr>
          <w:snapToGrid w:val="0"/>
          <w:sz w:val="22"/>
          <w:szCs w:val="22"/>
        </w:rPr>
      </w:pPr>
      <w:r w:rsidRPr="00FC06CB">
        <w:rPr>
          <w:snapToGrid w:val="0"/>
          <w:sz w:val="22"/>
          <w:szCs w:val="22"/>
        </w:rPr>
        <w:t xml:space="preserve">Pasitarkite su </w:t>
      </w:r>
      <w:r w:rsidR="007F3174">
        <w:rPr>
          <w:snapToGrid w:val="0"/>
          <w:sz w:val="22"/>
          <w:szCs w:val="22"/>
        </w:rPr>
        <w:t xml:space="preserve">savo </w:t>
      </w:r>
      <w:r w:rsidRPr="00FC06CB">
        <w:rPr>
          <w:snapToGrid w:val="0"/>
          <w:sz w:val="22"/>
          <w:szCs w:val="22"/>
        </w:rPr>
        <w:t xml:space="preserve">gydytoju arba vaistininku, prieš pradėdami vartoti </w:t>
      </w:r>
      <w:r w:rsidR="008E0681">
        <w:rPr>
          <w:snapToGrid w:val="0"/>
          <w:sz w:val="22"/>
          <w:szCs w:val="22"/>
        </w:rPr>
        <w:t>Kliqqo</w:t>
      </w:r>
      <w:r w:rsidRPr="00FC06CB">
        <w:rPr>
          <w:snapToGrid w:val="0"/>
          <w:sz w:val="22"/>
          <w:szCs w:val="22"/>
        </w:rPr>
        <w:t>.</w:t>
      </w:r>
    </w:p>
    <w:p w14:paraId="78144FC3" w14:textId="77777777" w:rsidR="005D554B" w:rsidRPr="00BA15CD" w:rsidRDefault="005D554B" w:rsidP="005D554B">
      <w:pPr>
        <w:numPr>
          <w:ilvl w:val="12"/>
          <w:numId w:val="0"/>
        </w:numPr>
        <w:ind w:right="-2"/>
        <w:rPr>
          <w:snapToGrid w:val="0"/>
          <w:sz w:val="22"/>
          <w:szCs w:val="22"/>
        </w:rPr>
      </w:pPr>
    </w:p>
    <w:p w14:paraId="2E6F8042" w14:textId="6FBE56E7" w:rsidR="00BA15CD" w:rsidRPr="00BA15CD" w:rsidRDefault="00BA15CD" w:rsidP="00BA15CD">
      <w:pPr>
        <w:numPr>
          <w:ilvl w:val="12"/>
          <w:numId w:val="0"/>
        </w:numPr>
        <w:ind w:right="-2"/>
        <w:rPr>
          <w:color w:val="000000"/>
          <w:sz w:val="22"/>
          <w:szCs w:val="22"/>
          <w:u w:val="single"/>
        </w:rPr>
      </w:pPr>
      <w:r>
        <w:rPr>
          <w:color w:val="000000"/>
          <w:sz w:val="22"/>
          <w:szCs w:val="22"/>
          <w:u w:val="single"/>
        </w:rPr>
        <w:t>Pasakykite savo gydytojui, jeigu</w:t>
      </w:r>
      <w:r w:rsidRPr="00BA15CD">
        <w:rPr>
          <w:color w:val="000000"/>
          <w:sz w:val="22"/>
          <w:szCs w:val="22"/>
          <w:u w:val="single"/>
        </w:rPr>
        <w:t>:</w:t>
      </w:r>
    </w:p>
    <w:p w14:paraId="06982146" w14:textId="36C880D4" w:rsidR="00BA15CD" w:rsidRPr="00BA15CD" w:rsidRDefault="00BA15CD"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yra nenormaliai retas pulsas;</w:t>
      </w:r>
    </w:p>
    <w:p w14:paraId="15411DE0" w14:textId="79AC634D" w:rsidR="00BA15CD" w:rsidRPr="00BA15CD" w:rsidRDefault="00BA15CD"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 xml:space="preserve">juntate skausmą krūtinėje dėl spontaniškai pasireiškusio širdies </w:t>
      </w:r>
      <w:r w:rsidR="005E5069">
        <w:rPr>
          <w:color w:val="000000"/>
          <w:sz w:val="22"/>
          <w:szCs w:val="22"/>
        </w:rPr>
        <w:t xml:space="preserve">kraujagyslių </w:t>
      </w:r>
      <w:r>
        <w:rPr>
          <w:color w:val="000000"/>
          <w:sz w:val="22"/>
          <w:szCs w:val="22"/>
        </w:rPr>
        <w:t>spazmo, vadinamo</w:t>
      </w:r>
      <w:r w:rsidRPr="00BA15CD">
        <w:rPr>
          <w:color w:val="000000"/>
          <w:sz w:val="22"/>
          <w:szCs w:val="22"/>
        </w:rPr>
        <w:t xml:space="preserve"> Prinzmetal</w:t>
      </w:r>
      <w:r>
        <w:rPr>
          <w:color w:val="000000"/>
          <w:sz w:val="22"/>
          <w:szCs w:val="22"/>
        </w:rPr>
        <w:t>io</w:t>
      </w:r>
      <w:r w:rsidRPr="00BA15CD">
        <w:rPr>
          <w:color w:val="000000"/>
          <w:sz w:val="22"/>
          <w:szCs w:val="22"/>
        </w:rPr>
        <w:t xml:space="preserve"> </w:t>
      </w:r>
      <w:r>
        <w:rPr>
          <w:color w:val="000000"/>
          <w:sz w:val="22"/>
          <w:szCs w:val="22"/>
        </w:rPr>
        <w:t xml:space="preserve">krūtinės </w:t>
      </w:r>
      <w:r w:rsidRPr="00BA15CD">
        <w:rPr>
          <w:color w:val="000000"/>
          <w:sz w:val="22"/>
          <w:szCs w:val="22"/>
        </w:rPr>
        <w:t>angina</w:t>
      </w:r>
      <w:r>
        <w:rPr>
          <w:color w:val="000000"/>
          <w:sz w:val="22"/>
          <w:szCs w:val="22"/>
        </w:rPr>
        <w:t>;</w:t>
      </w:r>
    </w:p>
    <w:p w14:paraId="7E23CAA0" w14:textId="13270C44" w:rsidR="00BA15CD" w:rsidRPr="00BA15CD" w:rsidRDefault="00BA15CD"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sergate negydytu lėtiniu širdies nepakankamumu;</w:t>
      </w:r>
    </w:p>
    <w:p w14:paraId="3E215B6E" w14:textId="60577694" w:rsidR="00BA15CD" w:rsidRPr="00BA15CD" w:rsidRDefault="00BA15CD"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Jums pasireiškė</w:t>
      </w:r>
      <w:r w:rsidRPr="00BA15CD">
        <w:rPr>
          <w:color w:val="000000"/>
          <w:sz w:val="22"/>
          <w:szCs w:val="22"/>
        </w:rPr>
        <w:t xml:space="preserve"> 1</w:t>
      </w:r>
      <w:r>
        <w:rPr>
          <w:color w:val="000000"/>
          <w:sz w:val="22"/>
          <w:szCs w:val="22"/>
        </w:rPr>
        <w:t>-ojo laipsnio širdies blokada</w:t>
      </w:r>
      <w:r w:rsidRPr="00BA15CD">
        <w:rPr>
          <w:color w:val="000000"/>
          <w:sz w:val="22"/>
          <w:szCs w:val="22"/>
        </w:rPr>
        <w:t xml:space="preserve"> (</w:t>
      </w:r>
      <w:r w:rsidR="00260527">
        <w:rPr>
          <w:color w:val="000000"/>
          <w:sz w:val="22"/>
          <w:szCs w:val="22"/>
        </w:rPr>
        <w:t>lengvo širdies laidumo sutrikimo tipas, dėl kurio pakinta širdies susitraukimų dažnis);</w:t>
      </w:r>
    </w:p>
    <w:p w14:paraId="20BD55D1" w14:textId="2919B63F" w:rsidR="00BA15CD" w:rsidRPr="00BA15CD" w:rsidRDefault="00260527"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yra bloga kraujotaka Jūsų rankose ir kojose (pvz., sergate Reino</w:t>
      </w:r>
      <w:r w:rsidR="00BA15CD" w:rsidRPr="00BA15CD">
        <w:rPr>
          <w:color w:val="000000"/>
          <w:sz w:val="22"/>
          <w:szCs w:val="22"/>
        </w:rPr>
        <w:t xml:space="preserve"> </w:t>
      </w:r>
      <w:r>
        <w:rPr>
          <w:color w:val="000000"/>
          <w:sz w:val="22"/>
          <w:szCs w:val="22"/>
        </w:rPr>
        <w:t>[</w:t>
      </w:r>
      <w:r w:rsidR="00BA15CD" w:rsidRPr="00BA15CD">
        <w:rPr>
          <w:color w:val="000000"/>
          <w:sz w:val="22"/>
          <w:szCs w:val="22"/>
        </w:rPr>
        <w:t>Raynaud</w:t>
      </w:r>
      <w:r>
        <w:rPr>
          <w:color w:val="000000"/>
          <w:sz w:val="22"/>
          <w:szCs w:val="22"/>
        </w:rPr>
        <w:t>] liga ar sindromu),</w:t>
      </w:r>
      <w:r w:rsidR="00BA15CD" w:rsidRPr="00BA15CD">
        <w:rPr>
          <w:color w:val="000000"/>
          <w:sz w:val="22"/>
          <w:szCs w:val="22"/>
        </w:rPr>
        <w:t xml:space="preserve"> </w:t>
      </w:r>
      <w:r>
        <w:rPr>
          <w:color w:val="000000"/>
          <w:sz w:val="22"/>
          <w:szCs w:val="22"/>
        </w:rPr>
        <w:t>pasireiškia į mėšlungį panašus skausmas vaikštant;</w:t>
      </w:r>
    </w:p>
    <w:p w14:paraId="1A91F803" w14:textId="0990B312" w:rsidR="00BA15CD" w:rsidRPr="00BA15CD" w:rsidRDefault="00260527"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 xml:space="preserve">turite ilgalaikių kvėpavimo sutrikimų; </w:t>
      </w:r>
    </w:p>
    <w:p w14:paraId="6CE450B2" w14:textId="14EA49F0" w:rsidR="00BA15CD" w:rsidRPr="00BA15CD" w:rsidRDefault="00260527"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sergate</w:t>
      </w:r>
      <w:r w:rsidR="00BA15CD" w:rsidRPr="00BA15CD">
        <w:rPr>
          <w:color w:val="000000"/>
          <w:sz w:val="22"/>
          <w:szCs w:val="22"/>
        </w:rPr>
        <w:t xml:space="preserve"> diabet</w:t>
      </w:r>
      <w:r>
        <w:rPr>
          <w:color w:val="000000"/>
          <w:sz w:val="22"/>
          <w:szCs w:val="22"/>
        </w:rPr>
        <w:t>u</w:t>
      </w:r>
      <w:r w:rsidR="00BA15CD" w:rsidRPr="00BA15CD">
        <w:rPr>
          <w:color w:val="000000"/>
          <w:sz w:val="22"/>
          <w:szCs w:val="22"/>
        </w:rPr>
        <w:t xml:space="preserve">: </w:t>
      </w:r>
      <w:r>
        <w:rPr>
          <w:color w:val="000000"/>
          <w:sz w:val="22"/>
          <w:szCs w:val="22"/>
        </w:rPr>
        <w:t>š</w:t>
      </w:r>
      <w:r w:rsidR="00BA15CD" w:rsidRPr="00BA15CD">
        <w:rPr>
          <w:color w:val="000000"/>
          <w:sz w:val="22"/>
          <w:szCs w:val="22"/>
        </w:rPr>
        <w:t xml:space="preserve">is </w:t>
      </w:r>
      <w:r>
        <w:rPr>
          <w:color w:val="000000"/>
          <w:sz w:val="22"/>
          <w:szCs w:val="22"/>
        </w:rPr>
        <w:t>vaist</w:t>
      </w:r>
      <w:r w:rsidR="00BA15CD" w:rsidRPr="00BA15CD">
        <w:rPr>
          <w:color w:val="000000"/>
          <w:sz w:val="22"/>
          <w:szCs w:val="22"/>
        </w:rPr>
        <w:t xml:space="preserve">as </w:t>
      </w:r>
      <w:r>
        <w:rPr>
          <w:color w:val="000000"/>
          <w:sz w:val="22"/>
          <w:szCs w:val="22"/>
        </w:rPr>
        <w:t xml:space="preserve">neveikia cukraus kiekio kraujyje, bet gali </w:t>
      </w:r>
      <w:r w:rsidR="007F3174">
        <w:rPr>
          <w:color w:val="000000"/>
          <w:sz w:val="22"/>
          <w:szCs w:val="22"/>
        </w:rPr>
        <w:t>maskuo</w:t>
      </w:r>
      <w:r>
        <w:rPr>
          <w:color w:val="000000"/>
          <w:sz w:val="22"/>
          <w:szCs w:val="22"/>
        </w:rPr>
        <w:t>ti įspėjamuosius mažos cukraus koncentracijos požymius</w:t>
      </w:r>
      <w:r w:rsidR="00BA15CD" w:rsidRPr="00BA15CD">
        <w:rPr>
          <w:color w:val="000000"/>
          <w:sz w:val="22"/>
          <w:szCs w:val="22"/>
        </w:rPr>
        <w:t xml:space="preserve"> (</w:t>
      </w:r>
      <w:r>
        <w:rPr>
          <w:color w:val="000000"/>
          <w:sz w:val="22"/>
          <w:szCs w:val="22"/>
        </w:rPr>
        <w:t>pvz</w:t>
      </w:r>
      <w:r w:rsidR="00BA15CD" w:rsidRPr="00BA15CD">
        <w:rPr>
          <w:color w:val="000000"/>
          <w:sz w:val="22"/>
          <w:szCs w:val="22"/>
        </w:rPr>
        <w:t>.</w:t>
      </w:r>
      <w:r>
        <w:rPr>
          <w:color w:val="000000"/>
          <w:sz w:val="22"/>
          <w:szCs w:val="22"/>
        </w:rPr>
        <w:t>,</w:t>
      </w:r>
      <w:r w:rsidR="00BA15CD" w:rsidRPr="00BA15CD">
        <w:rPr>
          <w:color w:val="000000"/>
          <w:sz w:val="22"/>
          <w:szCs w:val="22"/>
        </w:rPr>
        <w:t xml:space="preserve"> </w:t>
      </w:r>
      <w:r>
        <w:rPr>
          <w:color w:val="000000"/>
          <w:sz w:val="22"/>
          <w:szCs w:val="22"/>
        </w:rPr>
        <w:t>dažno širdies plakimo jutimą</w:t>
      </w:r>
      <w:r w:rsidR="00BA15CD" w:rsidRPr="00BA15CD">
        <w:rPr>
          <w:color w:val="000000"/>
          <w:sz w:val="22"/>
          <w:szCs w:val="22"/>
        </w:rPr>
        <w:t xml:space="preserve">, </w:t>
      </w:r>
      <w:r>
        <w:rPr>
          <w:color w:val="000000"/>
          <w:sz w:val="22"/>
          <w:szCs w:val="22"/>
        </w:rPr>
        <w:t>dažną pulsą</w:t>
      </w:r>
      <w:r w:rsidR="00BA15CD" w:rsidRPr="00BA15CD">
        <w:rPr>
          <w:color w:val="000000"/>
          <w:sz w:val="22"/>
          <w:szCs w:val="22"/>
        </w:rPr>
        <w:t>)</w:t>
      </w:r>
      <w:r w:rsidR="008B756C">
        <w:rPr>
          <w:color w:val="000000"/>
          <w:sz w:val="22"/>
          <w:szCs w:val="22"/>
        </w:rPr>
        <w:t xml:space="preserve"> </w:t>
      </w:r>
      <w:r w:rsidR="008B756C" w:rsidRPr="003532DB">
        <w:rPr>
          <w:sz w:val="22"/>
          <w:szCs w:val="22"/>
        </w:rPr>
        <w:t>ir gali padidinti sunkios hipoglikemijos riziką, kai vartojamas kartu su tam tikros rūšies vaistais nuo cukrinio diabeto, vadinamais sulfonilurėjos vaistiniais preparatais (pvz., glikvidonu, gliklazidu, glibenklamidu, glipizidu, glimepiridu arba tolbutamidu)</w:t>
      </w:r>
      <w:r>
        <w:rPr>
          <w:color w:val="000000"/>
          <w:sz w:val="22"/>
          <w:szCs w:val="22"/>
        </w:rPr>
        <w:t>;</w:t>
      </w:r>
    </w:p>
    <w:p w14:paraId="0DF8B30E" w14:textId="35A54C1A" w:rsidR="00BA15CD" w:rsidRPr="00BA15CD" w:rsidRDefault="007F3174"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yr</w:t>
      </w:r>
      <w:r w:rsidR="00F05423">
        <w:rPr>
          <w:color w:val="000000"/>
          <w:sz w:val="22"/>
          <w:szCs w:val="22"/>
        </w:rPr>
        <w:t>a pernelyg didelis skydliaukės aktyvumas</w:t>
      </w:r>
      <w:r w:rsidR="00BA15CD" w:rsidRPr="00BA15CD">
        <w:rPr>
          <w:color w:val="000000"/>
          <w:sz w:val="22"/>
          <w:szCs w:val="22"/>
        </w:rPr>
        <w:t xml:space="preserve">: </w:t>
      </w:r>
      <w:r w:rsidR="00F05423">
        <w:rPr>
          <w:color w:val="000000"/>
          <w:sz w:val="22"/>
          <w:szCs w:val="22"/>
        </w:rPr>
        <w:t>š</w:t>
      </w:r>
      <w:r w:rsidR="00BA15CD" w:rsidRPr="00BA15CD">
        <w:rPr>
          <w:color w:val="000000"/>
          <w:sz w:val="22"/>
          <w:szCs w:val="22"/>
        </w:rPr>
        <w:t xml:space="preserve">is </w:t>
      </w:r>
      <w:r w:rsidR="00F05423">
        <w:rPr>
          <w:color w:val="000000"/>
          <w:sz w:val="22"/>
          <w:szCs w:val="22"/>
        </w:rPr>
        <w:t xml:space="preserve">vaistas gali </w:t>
      </w:r>
      <w:r>
        <w:rPr>
          <w:color w:val="000000"/>
          <w:sz w:val="22"/>
          <w:szCs w:val="22"/>
        </w:rPr>
        <w:t>maskuo</w:t>
      </w:r>
      <w:r w:rsidR="00F05423">
        <w:rPr>
          <w:color w:val="000000"/>
          <w:sz w:val="22"/>
          <w:szCs w:val="22"/>
        </w:rPr>
        <w:t>ti</w:t>
      </w:r>
      <w:r w:rsidR="00BA15CD" w:rsidRPr="00BA15CD">
        <w:rPr>
          <w:color w:val="000000"/>
          <w:sz w:val="22"/>
          <w:szCs w:val="22"/>
        </w:rPr>
        <w:t xml:space="preserve"> </w:t>
      </w:r>
      <w:r w:rsidR="00F05423">
        <w:rPr>
          <w:color w:val="000000"/>
          <w:sz w:val="22"/>
          <w:szCs w:val="22"/>
        </w:rPr>
        <w:t>dėl šios būklės pasireiškusio nenormaliai dažno širdies plakimo požymius;</w:t>
      </w:r>
    </w:p>
    <w:p w14:paraId="18F9D344" w14:textId="10CF1671" w:rsidR="00BA15CD" w:rsidRPr="00BA15CD" w:rsidRDefault="00F05423"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pasireiškia alergija</w:t>
      </w:r>
      <w:r w:rsidR="00BA15CD" w:rsidRPr="00BA15CD">
        <w:rPr>
          <w:color w:val="000000"/>
          <w:sz w:val="22"/>
          <w:szCs w:val="22"/>
        </w:rPr>
        <w:t xml:space="preserve">: </w:t>
      </w:r>
      <w:r>
        <w:rPr>
          <w:color w:val="000000"/>
          <w:sz w:val="22"/>
          <w:szCs w:val="22"/>
        </w:rPr>
        <w:t>š</w:t>
      </w:r>
      <w:r w:rsidRPr="00BA15CD">
        <w:rPr>
          <w:color w:val="000000"/>
          <w:sz w:val="22"/>
          <w:szCs w:val="22"/>
        </w:rPr>
        <w:t xml:space="preserve">is </w:t>
      </w:r>
      <w:r>
        <w:rPr>
          <w:color w:val="000000"/>
          <w:sz w:val="22"/>
          <w:szCs w:val="22"/>
        </w:rPr>
        <w:t>vaistas gali sustiprinti Jūsų reakciją į žiedadulkes arba kitas medžiagas, kurioms esate alergiški;</w:t>
      </w:r>
    </w:p>
    <w:p w14:paraId="432A8D80" w14:textId="1EBCF1BD" w:rsidR="00BA15CD" w:rsidRPr="00BA15CD" w:rsidRDefault="00C33A14"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 xml:space="preserve">sergate arba kada nors sirgote </w:t>
      </w:r>
      <w:r w:rsidR="00AD24DE">
        <w:rPr>
          <w:color w:val="000000"/>
          <w:sz w:val="22"/>
          <w:szCs w:val="22"/>
        </w:rPr>
        <w:t>žvynelin</w:t>
      </w:r>
      <w:r>
        <w:rPr>
          <w:color w:val="000000"/>
          <w:sz w:val="22"/>
          <w:szCs w:val="22"/>
        </w:rPr>
        <w:t>e</w:t>
      </w:r>
      <w:r w:rsidR="00BA15CD" w:rsidRPr="00BA15CD">
        <w:rPr>
          <w:color w:val="000000"/>
          <w:sz w:val="22"/>
          <w:szCs w:val="22"/>
        </w:rPr>
        <w:t xml:space="preserve"> (</w:t>
      </w:r>
      <w:r w:rsidR="007F3174">
        <w:rPr>
          <w:color w:val="000000"/>
          <w:sz w:val="22"/>
          <w:szCs w:val="22"/>
        </w:rPr>
        <w:t xml:space="preserve">t. y. </w:t>
      </w:r>
      <w:r w:rsidR="00AD24DE">
        <w:rPr>
          <w:color w:val="000000"/>
          <w:sz w:val="22"/>
          <w:szCs w:val="22"/>
        </w:rPr>
        <w:t>odos liga</w:t>
      </w:r>
      <w:r>
        <w:rPr>
          <w:color w:val="000000"/>
          <w:sz w:val="22"/>
          <w:szCs w:val="22"/>
        </w:rPr>
        <w:t>, kuria sergant, odoje atsiranda pleiskanojančių rau</w:t>
      </w:r>
      <w:r w:rsidR="007F3174">
        <w:rPr>
          <w:color w:val="000000"/>
          <w:sz w:val="22"/>
          <w:szCs w:val="22"/>
        </w:rPr>
        <w:t>svos spalvos</w:t>
      </w:r>
      <w:r>
        <w:rPr>
          <w:color w:val="000000"/>
          <w:sz w:val="22"/>
          <w:szCs w:val="22"/>
        </w:rPr>
        <w:t xml:space="preserve"> </w:t>
      </w:r>
      <w:r w:rsidR="002E69E7">
        <w:rPr>
          <w:color w:val="000000"/>
          <w:sz w:val="22"/>
          <w:szCs w:val="22"/>
        </w:rPr>
        <w:t>dėmi</w:t>
      </w:r>
      <w:r>
        <w:rPr>
          <w:color w:val="000000"/>
          <w:sz w:val="22"/>
          <w:szCs w:val="22"/>
        </w:rPr>
        <w:t>ų</w:t>
      </w:r>
      <w:r w:rsidR="00BA15CD" w:rsidRPr="00BA15CD">
        <w:rPr>
          <w:color w:val="000000"/>
          <w:sz w:val="22"/>
          <w:szCs w:val="22"/>
        </w:rPr>
        <w:t>)</w:t>
      </w:r>
      <w:r>
        <w:rPr>
          <w:color w:val="000000"/>
          <w:sz w:val="22"/>
          <w:szCs w:val="22"/>
        </w:rPr>
        <w:t>;</w:t>
      </w:r>
    </w:p>
    <w:p w14:paraId="5283515F" w14:textId="71B96188" w:rsidR="00BA15CD" w:rsidRPr="00BA15CD" w:rsidRDefault="00C33A14"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planuojama atlikti chirurginę operaciją, visada pasakykite gydytojui anesteziologui iki pradedant anesteziją, kad vartojate Kliqqo;</w:t>
      </w:r>
    </w:p>
    <w:p w14:paraId="12D59C9B" w14:textId="6EBFDDF3" w:rsidR="00BA15CD" w:rsidRPr="00BA15CD" w:rsidRDefault="00C33A14"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neseniai patyrėte širdies priepuolį;</w:t>
      </w:r>
    </w:p>
    <w:p w14:paraId="27E599C9" w14:textId="5B4CE8CC" w:rsidR="00BA15CD" w:rsidRPr="00BA15CD" w:rsidRDefault="00B16E13"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neseniai buvo pasireiškęs širdies nepakankamumas arba turite širdies vožtuvų ar širdies raumens sutrikimų;</w:t>
      </w:r>
    </w:p>
    <w:p w14:paraId="2E4985B1" w14:textId="7CEF9BB6" w:rsidR="00BA15CD" w:rsidRPr="00BA15CD" w:rsidRDefault="00B16E13" w:rsidP="00BA15CD">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yra labai padidėjęs kraujospūdis (hipertenzinė krizė).</w:t>
      </w:r>
    </w:p>
    <w:p w14:paraId="559AB0B0" w14:textId="77777777" w:rsidR="00BA15CD" w:rsidRPr="00BA15CD" w:rsidRDefault="00BA15CD" w:rsidP="00BA15CD">
      <w:pPr>
        <w:jc w:val="both"/>
        <w:rPr>
          <w:sz w:val="22"/>
          <w:szCs w:val="22"/>
          <w:highlight w:val="green"/>
        </w:rPr>
      </w:pPr>
    </w:p>
    <w:p w14:paraId="2A794487" w14:textId="111FDEE0" w:rsidR="00BA15CD" w:rsidRPr="00BA15CD" w:rsidRDefault="00783E8C" w:rsidP="00BA15CD">
      <w:pPr>
        <w:rPr>
          <w:sz w:val="22"/>
          <w:szCs w:val="22"/>
        </w:rPr>
      </w:pPr>
      <w:r>
        <w:rPr>
          <w:sz w:val="22"/>
          <w:szCs w:val="22"/>
        </w:rPr>
        <w:t xml:space="preserve">Kaip ir vartojant bet </w:t>
      </w:r>
      <w:r w:rsidR="00441572">
        <w:rPr>
          <w:sz w:val="22"/>
          <w:szCs w:val="22"/>
        </w:rPr>
        <w:t xml:space="preserve">kuriuos </w:t>
      </w:r>
      <w:r>
        <w:rPr>
          <w:sz w:val="22"/>
          <w:szCs w:val="22"/>
        </w:rPr>
        <w:t>kraujospūdį mažinančius vaistus, gali pernelyg sumažėti pacientų, turinčių širdies ar smegenų kraujotakos sutrikimų, kraujospūdis</w:t>
      </w:r>
      <w:r w:rsidRPr="00BA15CD">
        <w:rPr>
          <w:sz w:val="22"/>
          <w:szCs w:val="22"/>
        </w:rPr>
        <w:t xml:space="preserve"> </w:t>
      </w:r>
      <w:r>
        <w:rPr>
          <w:sz w:val="22"/>
          <w:szCs w:val="22"/>
        </w:rPr>
        <w:t>ir ištikti širdies priepuolis ar insultas.</w:t>
      </w:r>
      <w:r w:rsidR="00BA15CD" w:rsidRPr="00BA15CD">
        <w:rPr>
          <w:sz w:val="22"/>
          <w:szCs w:val="22"/>
        </w:rPr>
        <w:t xml:space="preserve"> </w:t>
      </w:r>
      <w:r>
        <w:rPr>
          <w:sz w:val="22"/>
          <w:szCs w:val="22"/>
        </w:rPr>
        <w:t>Todėl Jūsų gydytojas atidžiai matuos Jūsų kraujospūdį</w:t>
      </w:r>
      <w:r w:rsidR="00BA15CD" w:rsidRPr="00BA15CD">
        <w:rPr>
          <w:sz w:val="22"/>
          <w:szCs w:val="22"/>
        </w:rPr>
        <w:t>.</w:t>
      </w:r>
    </w:p>
    <w:p w14:paraId="0946BACD" w14:textId="77777777" w:rsidR="00BA15CD" w:rsidRPr="00BA15CD" w:rsidRDefault="00BA15CD" w:rsidP="00BA15CD">
      <w:pPr>
        <w:rPr>
          <w:sz w:val="22"/>
          <w:szCs w:val="22"/>
        </w:rPr>
      </w:pPr>
    </w:p>
    <w:p w14:paraId="7978F015" w14:textId="515F02B2" w:rsidR="00BA15CD" w:rsidRPr="00BA15CD" w:rsidRDefault="00783E8C" w:rsidP="00BA15CD">
      <w:pPr>
        <w:rPr>
          <w:sz w:val="22"/>
          <w:szCs w:val="22"/>
        </w:rPr>
      </w:pPr>
      <w:r>
        <w:rPr>
          <w:sz w:val="22"/>
          <w:szCs w:val="22"/>
        </w:rPr>
        <w:t>Taip pat žr. informaciją skyrelyje „Kliqqo vartoti draudžiama“.</w:t>
      </w:r>
    </w:p>
    <w:p w14:paraId="17AC7EF1" w14:textId="77777777" w:rsidR="00BA15CD" w:rsidRPr="00FC06CB" w:rsidRDefault="00BA15CD" w:rsidP="005D554B">
      <w:pPr>
        <w:numPr>
          <w:ilvl w:val="12"/>
          <w:numId w:val="0"/>
        </w:numPr>
        <w:ind w:right="-2"/>
        <w:rPr>
          <w:snapToGrid w:val="0"/>
          <w:sz w:val="22"/>
          <w:szCs w:val="22"/>
        </w:rPr>
      </w:pPr>
    </w:p>
    <w:p w14:paraId="3E44D4BD" w14:textId="5EB9EC48"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Vaikams ir paaugliams</w:t>
      </w:r>
    </w:p>
    <w:p w14:paraId="3371F50A" w14:textId="59780723" w:rsidR="008E7BCF" w:rsidRPr="008E7BCF" w:rsidRDefault="008E7BCF" w:rsidP="008E7BCF">
      <w:pPr>
        <w:rPr>
          <w:sz w:val="22"/>
          <w:szCs w:val="22"/>
        </w:rPr>
      </w:pPr>
      <w:r>
        <w:rPr>
          <w:sz w:val="22"/>
          <w:szCs w:val="22"/>
        </w:rPr>
        <w:t xml:space="preserve">Trūksta duomenų apie vaisto vartojimą vaikams ar jaunesniems kaip </w:t>
      </w:r>
      <w:r w:rsidRPr="008E7BCF">
        <w:rPr>
          <w:sz w:val="22"/>
          <w:szCs w:val="22"/>
        </w:rPr>
        <w:t>18</w:t>
      </w:r>
      <w:r>
        <w:rPr>
          <w:sz w:val="22"/>
          <w:szCs w:val="22"/>
        </w:rPr>
        <w:t> metų paaugliams, todėl jiems vartoti Kliqqo nerekomenduojama</w:t>
      </w:r>
      <w:r w:rsidRPr="008E7BCF">
        <w:rPr>
          <w:sz w:val="22"/>
          <w:szCs w:val="22"/>
        </w:rPr>
        <w:t>.</w:t>
      </w:r>
    </w:p>
    <w:p w14:paraId="71A23BE3" w14:textId="77777777" w:rsidR="005D554B" w:rsidRPr="00FC06CB" w:rsidRDefault="005D554B" w:rsidP="005D554B">
      <w:pPr>
        <w:numPr>
          <w:ilvl w:val="12"/>
          <w:numId w:val="0"/>
        </w:numPr>
        <w:rPr>
          <w:b/>
          <w:snapToGrid w:val="0"/>
          <w:sz w:val="22"/>
          <w:szCs w:val="22"/>
        </w:rPr>
      </w:pPr>
    </w:p>
    <w:p w14:paraId="77E05C83" w14:textId="149DEF04"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lastRenderedPageBreak/>
        <w:t xml:space="preserve">Kiti vaistai ir </w:t>
      </w:r>
      <w:r w:rsidR="008E7BCF">
        <w:rPr>
          <w:b/>
          <w:bCs/>
          <w:snapToGrid w:val="0"/>
          <w:sz w:val="22"/>
          <w:szCs w:val="22"/>
          <w:lang w:eastAsia="x-none"/>
        </w:rPr>
        <w:t>Kliqqo</w:t>
      </w:r>
    </w:p>
    <w:p w14:paraId="15C6BEA8" w14:textId="542997B1" w:rsidR="008E7BCF" w:rsidRPr="00744140" w:rsidRDefault="005D554B" w:rsidP="00441572">
      <w:pPr>
        <w:keepNext/>
        <w:tabs>
          <w:tab w:val="left" w:pos="567"/>
        </w:tabs>
        <w:spacing w:line="260" w:lineRule="exact"/>
        <w:outlineLvl w:val="3"/>
        <w:rPr>
          <w:snapToGrid w:val="0"/>
          <w:sz w:val="22"/>
          <w:szCs w:val="22"/>
        </w:rPr>
      </w:pPr>
      <w:r w:rsidRPr="00441572">
        <w:rPr>
          <w:snapToGrid w:val="0"/>
          <w:sz w:val="22"/>
          <w:szCs w:val="22"/>
          <w:lang w:eastAsia="x-none"/>
        </w:rPr>
        <w:t>Jeigu</w:t>
      </w:r>
      <w:r w:rsidRPr="00441572">
        <w:rPr>
          <w:snapToGrid w:val="0"/>
          <w:sz w:val="22"/>
          <w:szCs w:val="22"/>
        </w:rPr>
        <w:t xml:space="preserve"> </w:t>
      </w:r>
      <w:r w:rsidRPr="008E7BCF">
        <w:rPr>
          <w:snapToGrid w:val="0"/>
          <w:sz w:val="22"/>
          <w:szCs w:val="22"/>
        </w:rPr>
        <w:t xml:space="preserve">vartojate ar neseniai vartojote kitų vaistų arba dėl to nesate tikri, apie tai pasakykite </w:t>
      </w:r>
      <w:r w:rsidR="00744140">
        <w:rPr>
          <w:snapToGrid w:val="0"/>
          <w:sz w:val="22"/>
          <w:szCs w:val="22"/>
        </w:rPr>
        <w:t xml:space="preserve">savo </w:t>
      </w:r>
      <w:r w:rsidRPr="008E7BCF">
        <w:rPr>
          <w:snapToGrid w:val="0"/>
          <w:sz w:val="22"/>
          <w:szCs w:val="22"/>
        </w:rPr>
        <w:t>gydytojui.</w:t>
      </w:r>
      <w:r w:rsidR="00744140">
        <w:rPr>
          <w:snapToGrid w:val="0"/>
          <w:sz w:val="22"/>
          <w:szCs w:val="22"/>
        </w:rPr>
        <w:t xml:space="preserve"> Ypač </w:t>
      </w:r>
      <w:r w:rsidR="00ED7991">
        <w:rPr>
          <w:snapToGrid w:val="0"/>
          <w:sz w:val="22"/>
          <w:szCs w:val="22"/>
        </w:rPr>
        <w:t>svarbu</w:t>
      </w:r>
      <w:r w:rsidR="00744140">
        <w:rPr>
          <w:snapToGrid w:val="0"/>
          <w:sz w:val="22"/>
          <w:szCs w:val="22"/>
        </w:rPr>
        <w:t xml:space="preserve"> pasakyti, jeigu vartojate</w:t>
      </w:r>
      <w:r w:rsidR="008E7BCF" w:rsidRPr="008E7BCF">
        <w:rPr>
          <w:sz w:val="22"/>
          <w:szCs w:val="22"/>
        </w:rPr>
        <w:t>:</w:t>
      </w:r>
    </w:p>
    <w:p w14:paraId="048CE7EF" w14:textId="77777777" w:rsidR="008E7BCF" w:rsidRPr="008E7BCF" w:rsidRDefault="008E7BCF" w:rsidP="008E7BCF">
      <w:pPr>
        <w:rPr>
          <w:sz w:val="22"/>
          <w:szCs w:val="22"/>
        </w:rPr>
      </w:pPr>
    </w:p>
    <w:p w14:paraId="2CAA7871" w14:textId="03A302B7" w:rsidR="008E7BCF" w:rsidRPr="008E7BCF" w:rsidRDefault="00744140"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kitų kraujospūdį mažinančių vaistų</w:t>
      </w:r>
      <w:r w:rsidR="008E7BCF" w:rsidRPr="008E7BCF">
        <w:rPr>
          <w:color w:val="000000"/>
          <w:sz w:val="22"/>
          <w:szCs w:val="22"/>
        </w:rPr>
        <w:t xml:space="preserve">, </w:t>
      </w:r>
      <w:r>
        <w:rPr>
          <w:color w:val="000000"/>
          <w:sz w:val="22"/>
          <w:szCs w:val="22"/>
        </w:rPr>
        <w:t>ne</w:t>
      </w:r>
      <w:r w:rsidR="008E7BCF" w:rsidRPr="008E7BCF">
        <w:rPr>
          <w:color w:val="000000"/>
          <w:sz w:val="22"/>
          <w:szCs w:val="22"/>
        </w:rPr>
        <w:t xml:space="preserve">s </w:t>
      </w:r>
      <w:r>
        <w:rPr>
          <w:color w:val="000000"/>
          <w:sz w:val="22"/>
          <w:szCs w:val="22"/>
        </w:rPr>
        <w:t>Kliqqo poveikis gali sustiprėti;</w:t>
      </w:r>
    </w:p>
    <w:p w14:paraId="22DB5EDE" w14:textId="3C3A7B21" w:rsidR="008E7BCF" w:rsidRPr="008E7BCF" w:rsidRDefault="00744140"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a</w:t>
      </w:r>
      <w:r w:rsidR="008E7BCF" w:rsidRPr="008E7BCF">
        <w:rPr>
          <w:b/>
          <w:color w:val="000000"/>
          <w:sz w:val="22"/>
          <w:szCs w:val="22"/>
        </w:rPr>
        <w:t>m</w:t>
      </w:r>
      <w:r w:rsidR="0002023E">
        <w:rPr>
          <w:b/>
          <w:color w:val="000000"/>
          <w:sz w:val="22"/>
          <w:szCs w:val="22"/>
        </w:rPr>
        <w:t>j</w:t>
      </w:r>
      <w:r w:rsidR="008E7BCF" w:rsidRPr="008E7BCF">
        <w:rPr>
          <w:b/>
          <w:color w:val="000000"/>
          <w:sz w:val="22"/>
          <w:szCs w:val="22"/>
        </w:rPr>
        <w:t>odaron</w:t>
      </w:r>
      <w:r>
        <w:rPr>
          <w:b/>
          <w:color w:val="000000"/>
          <w:sz w:val="22"/>
          <w:szCs w:val="22"/>
        </w:rPr>
        <w:t>ą</w:t>
      </w:r>
      <w:r w:rsidR="008E7BCF" w:rsidRPr="008E7BCF">
        <w:rPr>
          <w:color w:val="000000"/>
          <w:sz w:val="22"/>
          <w:szCs w:val="22"/>
        </w:rPr>
        <w:t xml:space="preserve">, </w:t>
      </w:r>
      <w:r w:rsidR="008E7BCF" w:rsidRPr="008E7BCF">
        <w:rPr>
          <w:b/>
          <w:color w:val="000000"/>
          <w:sz w:val="22"/>
          <w:szCs w:val="22"/>
        </w:rPr>
        <w:t>cibenzolin</w:t>
      </w:r>
      <w:r>
        <w:rPr>
          <w:b/>
          <w:color w:val="000000"/>
          <w:sz w:val="22"/>
          <w:szCs w:val="22"/>
        </w:rPr>
        <w:t>ą</w:t>
      </w:r>
      <w:r w:rsidR="008E7BCF" w:rsidRPr="008E7BCF">
        <w:rPr>
          <w:color w:val="000000"/>
          <w:sz w:val="22"/>
          <w:szCs w:val="22"/>
        </w:rPr>
        <w:t>,</w:t>
      </w:r>
      <w:r w:rsidR="008E7BCF" w:rsidRPr="008E7BCF">
        <w:rPr>
          <w:b/>
          <w:color w:val="000000"/>
          <w:sz w:val="22"/>
          <w:szCs w:val="22"/>
        </w:rPr>
        <w:t xml:space="preserve"> </w:t>
      </w:r>
      <w:r>
        <w:rPr>
          <w:b/>
          <w:color w:val="000000"/>
          <w:sz w:val="22"/>
          <w:szCs w:val="22"/>
        </w:rPr>
        <w:t>k</w:t>
      </w:r>
      <w:r w:rsidR="008E7BCF" w:rsidRPr="008E7BCF">
        <w:rPr>
          <w:b/>
          <w:color w:val="000000"/>
          <w:sz w:val="22"/>
          <w:szCs w:val="22"/>
        </w:rPr>
        <w:t>lonidin</w:t>
      </w:r>
      <w:r>
        <w:rPr>
          <w:b/>
          <w:color w:val="000000"/>
          <w:sz w:val="22"/>
          <w:szCs w:val="22"/>
        </w:rPr>
        <w:t>ą</w:t>
      </w:r>
      <w:r w:rsidR="008E7BCF" w:rsidRPr="008E7BCF">
        <w:rPr>
          <w:color w:val="000000"/>
          <w:sz w:val="22"/>
          <w:szCs w:val="22"/>
        </w:rPr>
        <w:t xml:space="preserve">, </w:t>
      </w:r>
      <w:r w:rsidR="008E7BCF" w:rsidRPr="008E7BCF">
        <w:rPr>
          <w:b/>
          <w:color w:val="000000"/>
          <w:sz w:val="22"/>
          <w:szCs w:val="22"/>
        </w:rPr>
        <w:t>digo</w:t>
      </w:r>
      <w:r>
        <w:rPr>
          <w:b/>
          <w:color w:val="000000"/>
          <w:sz w:val="22"/>
          <w:szCs w:val="22"/>
        </w:rPr>
        <w:t>ks</w:t>
      </w:r>
      <w:r w:rsidR="008E7BCF" w:rsidRPr="008E7BCF">
        <w:rPr>
          <w:b/>
          <w:color w:val="000000"/>
          <w:sz w:val="22"/>
          <w:szCs w:val="22"/>
        </w:rPr>
        <w:t>in</w:t>
      </w:r>
      <w:r>
        <w:rPr>
          <w:b/>
          <w:color w:val="000000"/>
          <w:sz w:val="22"/>
          <w:szCs w:val="22"/>
        </w:rPr>
        <w:t>ą</w:t>
      </w:r>
      <w:r w:rsidR="008E7BCF" w:rsidRPr="008E7BCF">
        <w:rPr>
          <w:color w:val="000000"/>
          <w:sz w:val="22"/>
          <w:szCs w:val="22"/>
        </w:rPr>
        <w:t>,</w:t>
      </w:r>
      <w:r w:rsidR="008E7BCF" w:rsidRPr="008E7BCF">
        <w:rPr>
          <w:b/>
          <w:color w:val="000000"/>
          <w:sz w:val="22"/>
          <w:szCs w:val="22"/>
        </w:rPr>
        <w:t xml:space="preserve"> diltiazem</w:t>
      </w:r>
      <w:r>
        <w:rPr>
          <w:b/>
          <w:color w:val="000000"/>
          <w:sz w:val="22"/>
          <w:szCs w:val="22"/>
        </w:rPr>
        <w:t>ą</w:t>
      </w:r>
      <w:r w:rsidR="008E7BCF" w:rsidRPr="008E7BCF">
        <w:rPr>
          <w:color w:val="000000"/>
          <w:sz w:val="22"/>
          <w:szCs w:val="22"/>
        </w:rPr>
        <w:t xml:space="preserve">, </w:t>
      </w:r>
      <w:r w:rsidR="008E7BCF" w:rsidRPr="008E7BCF">
        <w:rPr>
          <w:b/>
          <w:color w:val="000000"/>
          <w:sz w:val="22"/>
          <w:szCs w:val="22"/>
        </w:rPr>
        <w:t>di</w:t>
      </w:r>
      <w:r>
        <w:rPr>
          <w:b/>
          <w:color w:val="000000"/>
          <w:sz w:val="22"/>
          <w:szCs w:val="22"/>
        </w:rPr>
        <w:t>z</w:t>
      </w:r>
      <w:r w:rsidR="008E7BCF" w:rsidRPr="008E7BCF">
        <w:rPr>
          <w:b/>
          <w:color w:val="000000"/>
          <w:sz w:val="22"/>
          <w:szCs w:val="22"/>
        </w:rPr>
        <w:t>op</w:t>
      </w:r>
      <w:r w:rsidR="0002023E">
        <w:rPr>
          <w:b/>
          <w:color w:val="000000"/>
          <w:sz w:val="22"/>
          <w:szCs w:val="22"/>
        </w:rPr>
        <w:t>i</w:t>
      </w:r>
      <w:r w:rsidR="008E7BCF" w:rsidRPr="008E7BCF">
        <w:rPr>
          <w:b/>
          <w:color w:val="000000"/>
          <w:sz w:val="22"/>
          <w:szCs w:val="22"/>
        </w:rPr>
        <w:t>ramid</w:t>
      </w:r>
      <w:r>
        <w:rPr>
          <w:b/>
          <w:color w:val="000000"/>
          <w:sz w:val="22"/>
          <w:szCs w:val="22"/>
        </w:rPr>
        <w:t>ą</w:t>
      </w:r>
      <w:r w:rsidR="008E7BCF" w:rsidRPr="008E7BCF">
        <w:rPr>
          <w:color w:val="000000"/>
          <w:sz w:val="22"/>
          <w:szCs w:val="22"/>
        </w:rPr>
        <w:t>,</w:t>
      </w:r>
      <w:r w:rsidR="008E7BCF" w:rsidRPr="008E7BCF">
        <w:rPr>
          <w:b/>
          <w:color w:val="000000"/>
          <w:sz w:val="22"/>
          <w:szCs w:val="22"/>
        </w:rPr>
        <w:t xml:space="preserve"> felodipin</w:t>
      </w:r>
      <w:r>
        <w:rPr>
          <w:b/>
          <w:color w:val="000000"/>
          <w:sz w:val="22"/>
          <w:szCs w:val="22"/>
        </w:rPr>
        <w:t>ą</w:t>
      </w:r>
      <w:r w:rsidR="008E7BCF" w:rsidRPr="008E7BCF">
        <w:rPr>
          <w:color w:val="000000"/>
          <w:sz w:val="22"/>
          <w:szCs w:val="22"/>
        </w:rPr>
        <w:t xml:space="preserve">, </w:t>
      </w:r>
      <w:r w:rsidR="008E7BCF" w:rsidRPr="008E7BCF">
        <w:rPr>
          <w:b/>
          <w:color w:val="000000"/>
          <w:sz w:val="22"/>
          <w:szCs w:val="22"/>
        </w:rPr>
        <w:t>fle</w:t>
      </w:r>
      <w:r>
        <w:rPr>
          <w:b/>
          <w:color w:val="000000"/>
          <w:sz w:val="22"/>
          <w:szCs w:val="22"/>
        </w:rPr>
        <w:t>k</w:t>
      </w:r>
      <w:r w:rsidR="008E7BCF" w:rsidRPr="008E7BCF">
        <w:rPr>
          <w:b/>
          <w:color w:val="000000"/>
          <w:sz w:val="22"/>
          <w:szCs w:val="22"/>
        </w:rPr>
        <w:t>ainid</w:t>
      </w:r>
      <w:r>
        <w:rPr>
          <w:b/>
          <w:color w:val="000000"/>
          <w:sz w:val="22"/>
          <w:szCs w:val="22"/>
        </w:rPr>
        <w:t>ą</w:t>
      </w:r>
      <w:r w:rsidR="008E7BCF" w:rsidRPr="008E7BCF">
        <w:rPr>
          <w:color w:val="000000"/>
          <w:sz w:val="22"/>
          <w:szCs w:val="22"/>
        </w:rPr>
        <w:t xml:space="preserve">, </w:t>
      </w:r>
      <w:r w:rsidR="008E7BCF" w:rsidRPr="008E7BCF">
        <w:rPr>
          <w:b/>
          <w:color w:val="000000"/>
          <w:sz w:val="22"/>
          <w:szCs w:val="22"/>
        </w:rPr>
        <w:t>guanfacin</w:t>
      </w:r>
      <w:r>
        <w:rPr>
          <w:b/>
          <w:color w:val="000000"/>
          <w:sz w:val="22"/>
          <w:szCs w:val="22"/>
        </w:rPr>
        <w:t>ą</w:t>
      </w:r>
      <w:r w:rsidR="008E7BCF" w:rsidRPr="008E7BCF">
        <w:rPr>
          <w:color w:val="000000"/>
          <w:sz w:val="22"/>
          <w:szCs w:val="22"/>
        </w:rPr>
        <w:t xml:space="preserve">, </w:t>
      </w:r>
      <w:r w:rsidR="008E7BCF" w:rsidRPr="008E7BCF">
        <w:rPr>
          <w:b/>
          <w:color w:val="000000"/>
          <w:sz w:val="22"/>
          <w:szCs w:val="22"/>
        </w:rPr>
        <w:t>h</w:t>
      </w:r>
      <w:r>
        <w:rPr>
          <w:b/>
          <w:color w:val="000000"/>
          <w:sz w:val="22"/>
          <w:szCs w:val="22"/>
        </w:rPr>
        <w:t>i</w:t>
      </w:r>
      <w:r w:rsidR="008E7BCF" w:rsidRPr="008E7BCF">
        <w:rPr>
          <w:b/>
          <w:color w:val="000000"/>
          <w:sz w:val="22"/>
          <w:szCs w:val="22"/>
        </w:rPr>
        <w:t>dro</w:t>
      </w:r>
      <w:r>
        <w:rPr>
          <w:b/>
          <w:color w:val="000000"/>
          <w:sz w:val="22"/>
          <w:szCs w:val="22"/>
        </w:rPr>
        <w:t>ch</w:t>
      </w:r>
      <w:r w:rsidR="008E7BCF" w:rsidRPr="008E7BCF">
        <w:rPr>
          <w:b/>
          <w:color w:val="000000"/>
          <w:sz w:val="22"/>
          <w:szCs w:val="22"/>
        </w:rPr>
        <w:t>inidin</w:t>
      </w:r>
      <w:r>
        <w:rPr>
          <w:b/>
          <w:color w:val="000000"/>
          <w:sz w:val="22"/>
          <w:szCs w:val="22"/>
        </w:rPr>
        <w:t>ą</w:t>
      </w:r>
      <w:r w:rsidR="008E7BCF" w:rsidRPr="008E7BCF">
        <w:rPr>
          <w:color w:val="000000"/>
          <w:sz w:val="22"/>
          <w:szCs w:val="22"/>
        </w:rPr>
        <w:t xml:space="preserve">, </w:t>
      </w:r>
      <w:r w:rsidR="008E7BCF" w:rsidRPr="008E7BCF">
        <w:rPr>
          <w:b/>
          <w:color w:val="000000"/>
          <w:sz w:val="22"/>
          <w:szCs w:val="22"/>
        </w:rPr>
        <w:t>lacidipin</w:t>
      </w:r>
      <w:r>
        <w:rPr>
          <w:b/>
          <w:color w:val="000000"/>
          <w:sz w:val="22"/>
          <w:szCs w:val="22"/>
        </w:rPr>
        <w:t>ą</w:t>
      </w:r>
      <w:r w:rsidR="008E7BCF" w:rsidRPr="008E7BCF">
        <w:rPr>
          <w:color w:val="000000"/>
          <w:sz w:val="22"/>
          <w:szCs w:val="22"/>
        </w:rPr>
        <w:t>,</w:t>
      </w:r>
      <w:r w:rsidR="008E7BCF" w:rsidRPr="008E7BCF">
        <w:rPr>
          <w:b/>
          <w:color w:val="000000"/>
          <w:sz w:val="22"/>
          <w:szCs w:val="22"/>
        </w:rPr>
        <w:t xml:space="preserve"> lido</w:t>
      </w:r>
      <w:r>
        <w:rPr>
          <w:b/>
          <w:color w:val="000000"/>
          <w:sz w:val="22"/>
          <w:szCs w:val="22"/>
        </w:rPr>
        <w:t>k</w:t>
      </w:r>
      <w:r w:rsidR="008E7BCF" w:rsidRPr="008E7BCF">
        <w:rPr>
          <w:b/>
          <w:color w:val="000000"/>
          <w:sz w:val="22"/>
          <w:szCs w:val="22"/>
        </w:rPr>
        <w:t>ain</w:t>
      </w:r>
      <w:r>
        <w:rPr>
          <w:b/>
          <w:color w:val="000000"/>
          <w:sz w:val="22"/>
          <w:szCs w:val="22"/>
        </w:rPr>
        <w:t>ą</w:t>
      </w:r>
      <w:r w:rsidR="008E7BCF" w:rsidRPr="008E7BCF">
        <w:rPr>
          <w:color w:val="000000"/>
          <w:sz w:val="22"/>
          <w:szCs w:val="22"/>
        </w:rPr>
        <w:t xml:space="preserve">, </w:t>
      </w:r>
      <w:r w:rsidR="008E7BCF" w:rsidRPr="008E7BCF">
        <w:rPr>
          <w:b/>
          <w:color w:val="000000"/>
          <w:sz w:val="22"/>
          <w:szCs w:val="22"/>
        </w:rPr>
        <w:t>met</w:t>
      </w:r>
      <w:r>
        <w:rPr>
          <w:b/>
          <w:color w:val="000000"/>
          <w:sz w:val="22"/>
          <w:szCs w:val="22"/>
        </w:rPr>
        <w:t>i</w:t>
      </w:r>
      <w:r w:rsidR="008E7BCF" w:rsidRPr="008E7BCF">
        <w:rPr>
          <w:b/>
          <w:color w:val="000000"/>
          <w:sz w:val="22"/>
          <w:szCs w:val="22"/>
        </w:rPr>
        <w:t>ldop</w:t>
      </w:r>
      <w:r>
        <w:rPr>
          <w:b/>
          <w:color w:val="000000"/>
          <w:sz w:val="22"/>
          <w:szCs w:val="22"/>
        </w:rPr>
        <w:t>ą</w:t>
      </w:r>
      <w:r w:rsidR="008E7BCF" w:rsidRPr="008E7BCF">
        <w:rPr>
          <w:color w:val="000000"/>
          <w:sz w:val="22"/>
          <w:szCs w:val="22"/>
        </w:rPr>
        <w:t xml:space="preserve">, </w:t>
      </w:r>
      <w:r w:rsidR="008E7BCF" w:rsidRPr="008E7BCF">
        <w:rPr>
          <w:b/>
          <w:color w:val="000000"/>
          <w:sz w:val="22"/>
          <w:szCs w:val="22"/>
        </w:rPr>
        <w:t>me</w:t>
      </w:r>
      <w:r>
        <w:rPr>
          <w:b/>
          <w:color w:val="000000"/>
          <w:sz w:val="22"/>
          <w:szCs w:val="22"/>
        </w:rPr>
        <w:t>ks</w:t>
      </w:r>
      <w:r w:rsidR="008E7BCF" w:rsidRPr="008E7BCF">
        <w:rPr>
          <w:b/>
          <w:color w:val="000000"/>
          <w:sz w:val="22"/>
          <w:szCs w:val="22"/>
        </w:rPr>
        <w:t>iletin</w:t>
      </w:r>
      <w:r>
        <w:rPr>
          <w:b/>
          <w:color w:val="000000"/>
          <w:sz w:val="22"/>
          <w:szCs w:val="22"/>
        </w:rPr>
        <w:t>ą</w:t>
      </w:r>
      <w:r w:rsidR="008E7BCF" w:rsidRPr="008E7BCF">
        <w:rPr>
          <w:color w:val="000000"/>
          <w:sz w:val="22"/>
          <w:szCs w:val="22"/>
        </w:rPr>
        <w:t>,</w:t>
      </w:r>
      <w:r w:rsidR="008E7BCF" w:rsidRPr="008E7BCF">
        <w:rPr>
          <w:b/>
          <w:color w:val="000000"/>
          <w:sz w:val="22"/>
          <w:szCs w:val="22"/>
        </w:rPr>
        <w:t xml:space="preserve"> mo</w:t>
      </w:r>
      <w:r>
        <w:rPr>
          <w:b/>
          <w:color w:val="000000"/>
          <w:sz w:val="22"/>
          <w:szCs w:val="22"/>
        </w:rPr>
        <w:t>ks</w:t>
      </w:r>
      <w:r w:rsidR="008E7BCF" w:rsidRPr="008E7BCF">
        <w:rPr>
          <w:b/>
          <w:color w:val="000000"/>
          <w:sz w:val="22"/>
          <w:szCs w:val="22"/>
        </w:rPr>
        <w:t>onidin</w:t>
      </w:r>
      <w:r>
        <w:rPr>
          <w:b/>
          <w:color w:val="000000"/>
          <w:sz w:val="22"/>
          <w:szCs w:val="22"/>
        </w:rPr>
        <w:t>ą</w:t>
      </w:r>
      <w:r w:rsidR="008E7BCF" w:rsidRPr="008E7BCF">
        <w:rPr>
          <w:color w:val="000000"/>
          <w:sz w:val="22"/>
          <w:szCs w:val="22"/>
        </w:rPr>
        <w:t xml:space="preserve">, </w:t>
      </w:r>
      <w:r w:rsidR="008E7BCF" w:rsidRPr="008E7BCF">
        <w:rPr>
          <w:b/>
          <w:color w:val="000000"/>
          <w:sz w:val="22"/>
          <w:szCs w:val="22"/>
        </w:rPr>
        <w:t>ni</w:t>
      </w:r>
      <w:r>
        <w:rPr>
          <w:b/>
          <w:color w:val="000000"/>
          <w:sz w:val="22"/>
          <w:szCs w:val="22"/>
        </w:rPr>
        <w:t>k</w:t>
      </w:r>
      <w:r w:rsidR="008E7BCF" w:rsidRPr="008E7BCF">
        <w:rPr>
          <w:b/>
          <w:color w:val="000000"/>
          <w:sz w:val="22"/>
          <w:szCs w:val="22"/>
        </w:rPr>
        <w:t>ardipin</w:t>
      </w:r>
      <w:r>
        <w:rPr>
          <w:b/>
          <w:color w:val="000000"/>
          <w:sz w:val="22"/>
          <w:szCs w:val="22"/>
        </w:rPr>
        <w:t>ą</w:t>
      </w:r>
      <w:r w:rsidR="008E7BCF" w:rsidRPr="008E7BCF">
        <w:rPr>
          <w:color w:val="000000"/>
          <w:sz w:val="22"/>
          <w:szCs w:val="22"/>
        </w:rPr>
        <w:t xml:space="preserve">, </w:t>
      </w:r>
      <w:r w:rsidR="008E7BCF" w:rsidRPr="008E7BCF">
        <w:rPr>
          <w:b/>
          <w:color w:val="000000"/>
          <w:sz w:val="22"/>
          <w:szCs w:val="22"/>
        </w:rPr>
        <w:t>nifedipin</w:t>
      </w:r>
      <w:r>
        <w:rPr>
          <w:b/>
          <w:color w:val="000000"/>
          <w:sz w:val="22"/>
          <w:szCs w:val="22"/>
        </w:rPr>
        <w:t>ą</w:t>
      </w:r>
      <w:r w:rsidR="008E7BCF" w:rsidRPr="008E7BCF">
        <w:rPr>
          <w:color w:val="000000"/>
          <w:sz w:val="22"/>
          <w:szCs w:val="22"/>
        </w:rPr>
        <w:t xml:space="preserve">, </w:t>
      </w:r>
      <w:r w:rsidR="008E7BCF" w:rsidRPr="008E7BCF">
        <w:rPr>
          <w:b/>
          <w:color w:val="000000"/>
          <w:sz w:val="22"/>
          <w:szCs w:val="22"/>
        </w:rPr>
        <w:t>nimodipin</w:t>
      </w:r>
      <w:r>
        <w:rPr>
          <w:b/>
          <w:color w:val="000000"/>
          <w:sz w:val="22"/>
          <w:szCs w:val="22"/>
        </w:rPr>
        <w:t>ą</w:t>
      </w:r>
      <w:r w:rsidR="008E7BCF" w:rsidRPr="008E7BCF">
        <w:rPr>
          <w:color w:val="000000"/>
          <w:sz w:val="22"/>
          <w:szCs w:val="22"/>
        </w:rPr>
        <w:t>,</w:t>
      </w:r>
      <w:r w:rsidR="008E7BCF" w:rsidRPr="008E7BCF">
        <w:rPr>
          <w:b/>
          <w:color w:val="000000"/>
          <w:sz w:val="22"/>
          <w:szCs w:val="22"/>
        </w:rPr>
        <w:t xml:space="preserve"> nitrendipin</w:t>
      </w:r>
      <w:r>
        <w:rPr>
          <w:b/>
          <w:color w:val="000000"/>
          <w:sz w:val="22"/>
          <w:szCs w:val="22"/>
        </w:rPr>
        <w:t>ą</w:t>
      </w:r>
      <w:r w:rsidR="008E7BCF" w:rsidRPr="008E7BCF">
        <w:rPr>
          <w:color w:val="000000"/>
          <w:sz w:val="22"/>
          <w:szCs w:val="22"/>
        </w:rPr>
        <w:t>,</w:t>
      </w:r>
      <w:r w:rsidR="008E7BCF" w:rsidRPr="008E7BCF">
        <w:rPr>
          <w:b/>
          <w:color w:val="000000"/>
          <w:sz w:val="22"/>
          <w:szCs w:val="22"/>
        </w:rPr>
        <w:t xml:space="preserve"> propafenon</w:t>
      </w:r>
      <w:r>
        <w:rPr>
          <w:b/>
          <w:color w:val="000000"/>
          <w:sz w:val="22"/>
          <w:szCs w:val="22"/>
        </w:rPr>
        <w:t>ą</w:t>
      </w:r>
      <w:r w:rsidR="008E7BCF" w:rsidRPr="008E7BCF">
        <w:rPr>
          <w:color w:val="000000"/>
          <w:sz w:val="22"/>
          <w:szCs w:val="22"/>
        </w:rPr>
        <w:t>,</w:t>
      </w:r>
      <w:r w:rsidR="008E7BCF" w:rsidRPr="008E7BCF">
        <w:rPr>
          <w:b/>
          <w:color w:val="000000"/>
          <w:sz w:val="22"/>
          <w:szCs w:val="22"/>
        </w:rPr>
        <w:t xml:space="preserve"> </w:t>
      </w:r>
      <w:r>
        <w:rPr>
          <w:b/>
          <w:color w:val="000000"/>
          <w:sz w:val="22"/>
          <w:szCs w:val="22"/>
        </w:rPr>
        <w:t>ch</w:t>
      </w:r>
      <w:r w:rsidR="008E7BCF" w:rsidRPr="008E7BCF">
        <w:rPr>
          <w:b/>
          <w:color w:val="000000"/>
          <w:sz w:val="22"/>
          <w:szCs w:val="22"/>
        </w:rPr>
        <w:t>inidin</w:t>
      </w:r>
      <w:r>
        <w:rPr>
          <w:b/>
          <w:color w:val="000000"/>
          <w:sz w:val="22"/>
          <w:szCs w:val="22"/>
        </w:rPr>
        <w:t>ą</w:t>
      </w:r>
      <w:r w:rsidR="008E7BCF" w:rsidRPr="008E7BCF">
        <w:rPr>
          <w:color w:val="000000"/>
          <w:sz w:val="22"/>
          <w:szCs w:val="22"/>
        </w:rPr>
        <w:t xml:space="preserve">, </w:t>
      </w:r>
      <w:r w:rsidR="008E7BCF" w:rsidRPr="008E7BCF">
        <w:rPr>
          <w:b/>
          <w:color w:val="000000"/>
          <w:sz w:val="22"/>
          <w:szCs w:val="22"/>
        </w:rPr>
        <w:t>rilmenidin</w:t>
      </w:r>
      <w:r>
        <w:rPr>
          <w:b/>
          <w:color w:val="000000"/>
          <w:sz w:val="22"/>
          <w:szCs w:val="22"/>
        </w:rPr>
        <w:t>ą</w:t>
      </w:r>
      <w:r w:rsidR="008E7BCF" w:rsidRPr="008E7BCF">
        <w:rPr>
          <w:color w:val="000000"/>
          <w:sz w:val="22"/>
          <w:szCs w:val="22"/>
        </w:rPr>
        <w:t xml:space="preserve">, </w:t>
      </w:r>
      <w:r w:rsidR="008E7BCF" w:rsidRPr="008E7BCF">
        <w:rPr>
          <w:b/>
          <w:color w:val="000000"/>
          <w:sz w:val="22"/>
          <w:szCs w:val="22"/>
        </w:rPr>
        <w:t>verapamil</w:t>
      </w:r>
      <w:r>
        <w:rPr>
          <w:b/>
          <w:color w:val="000000"/>
          <w:sz w:val="22"/>
          <w:szCs w:val="22"/>
        </w:rPr>
        <w:t>į</w:t>
      </w:r>
      <w:r>
        <w:rPr>
          <w:color w:val="000000"/>
          <w:sz w:val="22"/>
          <w:szCs w:val="22"/>
        </w:rPr>
        <w:t xml:space="preserve"> </w:t>
      </w:r>
      <w:r w:rsidR="0002023E">
        <w:rPr>
          <w:color w:val="000000"/>
          <w:sz w:val="22"/>
          <w:szCs w:val="22"/>
        </w:rPr>
        <w:t>(</w:t>
      </w:r>
      <w:r>
        <w:rPr>
          <w:color w:val="000000"/>
          <w:sz w:val="22"/>
          <w:szCs w:val="22"/>
        </w:rPr>
        <w:t>vaistų kraujospūdžiui kontroliuoti ir širdies sutrikimams gydyti</w:t>
      </w:r>
      <w:r w:rsidR="0002023E">
        <w:rPr>
          <w:color w:val="000000"/>
          <w:sz w:val="22"/>
          <w:szCs w:val="22"/>
        </w:rPr>
        <w:t>)</w:t>
      </w:r>
      <w:r>
        <w:rPr>
          <w:color w:val="000000"/>
          <w:sz w:val="22"/>
          <w:szCs w:val="22"/>
        </w:rPr>
        <w:t>;</w:t>
      </w:r>
    </w:p>
    <w:p w14:paraId="54D33FFE" w14:textId="04CC312F" w:rsidR="008E7BCF" w:rsidRPr="008E7BCF" w:rsidRDefault="00744140"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b</w:t>
      </w:r>
      <w:r w:rsidR="008E7BCF" w:rsidRPr="008E7BCF">
        <w:rPr>
          <w:b/>
          <w:color w:val="000000"/>
          <w:sz w:val="22"/>
          <w:szCs w:val="22"/>
        </w:rPr>
        <w:t>arbit</w:t>
      </w:r>
      <w:r>
        <w:rPr>
          <w:b/>
          <w:color w:val="000000"/>
          <w:sz w:val="22"/>
          <w:szCs w:val="22"/>
        </w:rPr>
        <w:t>ū</w:t>
      </w:r>
      <w:r w:rsidR="008E7BCF" w:rsidRPr="008E7BCF">
        <w:rPr>
          <w:b/>
          <w:color w:val="000000"/>
          <w:sz w:val="22"/>
          <w:szCs w:val="22"/>
        </w:rPr>
        <w:t>rat</w:t>
      </w:r>
      <w:r>
        <w:rPr>
          <w:b/>
          <w:color w:val="000000"/>
          <w:sz w:val="22"/>
          <w:szCs w:val="22"/>
        </w:rPr>
        <w:t>ų</w:t>
      </w:r>
      <w:r w:rsidR="008E7BCF" w:rsidRPr="008E7BCF">
        <w:rPr>
          <w:color w:val="000000"/>
          <w:sz w:val="22"/>
          <w:szCs w:val="22"/>
        </w:rPr>
        <w:t xml:space="preserve"> (</w:t>
      </w:r>
      <w:r>
        <w:rPr>
          <w:color w:val="000000"/>
          <w:sz w:val="22"/>
          <w:szCs w:val="22"/>
        </w:rPr>
        <w:t xml:space="preserve">grupė vaistų, kurie vartojami sedacijai sukelti ar gydant psichozes, bet taip pat jais gydomi </w:t>
      </w:r>
      <w:r w:rsidR="008E7BCF" w:rsidRPr="008E7BCF">
        <w:rPr>
          <w:color w:val="000000"/>
          <w:sz w:val="22"/>
          <w:szCs w:val="22"/>
        </w:rPr>
        <w:t>epileps</w:t>
      </w:r>
      <w:r>
        <w:rPr>
          <w:color w:val="000000"/>
          <w:sz w:val="22"/>
          <w:szCs w:val="22"/>
        </w:rPr>
        <w:t>ija</w:t>
      </w:r>
      <w:r w:rsidR="008E7BCF" w:rsidRPr="008E7BCF">
        <w:rPr>
          <w:color w:val="000000"/>
          <w:sz w:val="22"/>
          <w:szCs w:val="22"/>
        </w:rPr>
        <w:t xml:space="preserve">, </w:t>
      </w:r>
      <w:r>
        <w:rPr>
          <w:color w:val="000000"/>
          <w:sz w:val="22"/>
          <w:szCs w:val="22"/>
        </w:rPr>
        <w:t>nerimas</w:t>
      </w:r>
      <w:r w:rsidR="008E7BCF" w:rsidRPr="008E7BCF">
        <w:rPr>
          <w:color w:val="000000"/>
          <w:sz w:val="22"/>
          <w:szCs w:val="22"/>
        </w:rPr>
        <w:t xml:space="preserve">, </w:t>
      </w:r>
      <w:r>
        <w:rPr>
          <w:color w:val="000000"/>
          <w:sz w:val="22"/>
          <w:szCs w:val="22"/>
        </w:rPr>
        <w:t>nemig</w:t>
      </w:r>
      <w:r w:rsidR="008E7BCF" w:rsidRPr="008E7BCF">
        <w:rPr>
          <w:color w:val="000000"/>
          <w:sz w:val="22"/>
          <w:szCs w:val="22"/>
        </w:rPr>
        <w:t>a</w:t>
      </w:r>
      <w:r>
        <w:rPr>
          <w:color w:val="000000"/>
          <w:sz w:val="22"/>
          <w:szCs w:val="22"/>
        </w:rPr>
        <w:t>, traukulių sutrikimai</w:t>
      </w:r>
      <w:r w:rsidR="008E7BCF" w:rsidRPr="008E7BCF">
        <w:rPr>
          <w:color w:val="000000"/>
          <w:sz w:val="22"/>
          <w:szCs w:val="22"/>
        </w:rPr>
        <w:t xml:space="preserve">), </w:t>
      </w:r>
      <w:r>
        <w:rPr>
          <w:color w:val="000000"/>
          <w:sz w:val="22"/>
          <w:szCs w:val="22"/>
        </w:rPr>
        <w:t>ne</w:t>
      </w:r>
      <w:r w:rsidR="008E7BCF" w:rsidRPr="008E7BCF">
        <w:rPr>
          <w:color w:val="000000"/>
          <w:sz w:val="22"/>
          <w:szCs w:val="22"/>
        </w:rPr>
        <w:t xml:space="preserve">s </w:t>
      </w:r>
      <w:r>
        <w:rPr>
          <w:color w:val="000000"/>
          <w:sz w:val="22"/>
          <w:szCs w:val="22"/>
        </w:rPr>
        <w:t>Kliqqo poveikis gali sustiprėti;</w:t>
      </w:r>
    </w:p>
    <w:p w14:paraId="474AC8D7" w14:textId="1792437A" w:rsidR="008E7BCF" w:rsidRPr="008E7BCF" w:rsidRDefault="00FC7288"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f</w:t>
      </w:r>
      <w:r w:rsidR="008E7BCF" w:rsidRPr="008E7BCF">
        <w:rPr>
          <w:b/>
          <w:color w:val="000000"/>
          <w:sz w:val="22"/>
          <w:szCs w:val="22"/>
        </w:rPr>
        <w:t>enotiazin</w:t>
      </w:r>
      <w:r>
        <w:rPr>
          <w:b/>
          <w:color w:val="000000"/>
          <w:sz w:val="22"/>
          <w:szCs w:val="22"/>
        </w:rPr>
        <w:t>ų</w:t>
      </w:r>
      <w:r w:rsidR="008E7BCF" w:rsidRPr="008E7BCF">
        <w:rPr>
          <w:color w:val="000000"/>
          <w:sz w:val="22"/>
          <w:szCs w:val="22"/>
        </w:rPr>
        <w:t xml:space="preserve"> (</w:t>
      </w:r>
      <w:r>
        <w:rPr>
          <w:color w:val="000000"/>
          <w:sz w:val="22"/>
          <w:szCs w:val="22"/>
        </w:rPr>
        <w:t>grupė vaistų, kurie vartojami sedacijai sukelti ar gydant psichozes, bet taip pat jais gydomi</w:t>
      </w:r>
      <w:r w:rsidRPr="008E7BCF">
        <w:rPr>
          <w:color w:val="000000"/>
          <w:sz w:val="22"/>
          <w:szCs w:val="22"/>
        </w:rPr>
        <w:t xml:space="preserve"> </w:t>
      </w:r>
      <w:r>
        <w:rPr>
          <w:color w:val="000000"/>
          <w:sz w:val="22"/>
          <w:szCs w:val="22"/>
        </w:rPr>
        <w:t>vėmimas ar pykinimas</w:t>
      </w:r>
      <w:r w:rsidR="008E7BCF" w:rsidRPr="008E7BCF">
        <w:rPr>
          <w:color w:val="000000"/>
          <w:sz w:val="22"/>
          <w:szCs w:val="22"/>
        </w:rPr>
        <w:t xml:space="preserve">), </w:t>
      </w:r>
      <w:r>
        <w:rPr>
          <w:color w:val="000000"/>
          <w:sz w:val="22"/>
          <w:szCs w:val="22"/>
        </w:rPr>
        <w:t>ne</w:t>
      </w:r>
      <w:r w:rsidR="008E7BCF" w:rsidRPr="008E7BCF">
        <w:rPr>
          <w:color w:val="000000"/>
          <w:sz w:val="22"/>
          <w:szCs w:val="22"/>
        </w:rPr>
        <w:t xml:space="preserve">s </w:t>
      </w:r>
      <w:r>
        <w:rPr>
          <w:color w:val="000000"/>
          <w:sz w:val="22"/>
          <w:szCs w:val="22"/>
        </w:rPr>
        <w:t>Kliqqo poveikis gali sustiprėti;</w:t>
      </w:r>
    </w:p>
    <w:p w14:paraId="1B07CA95" w14:textId="1EF022B8" w:rsidR="008E7BCF" w:rsidRPr="008E7BCF" w:rsidRDefault="00FC7288"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t</w:t>
      </w:r>
      <w:r w:rsidR="008E7BCF" w:rsidRPr="008E7BCF">
        <w:rPr>
          <w:b/>
          <w:color w:val="000000"/>
          <w:sz w:val="22"/>
          <w:szCs w:val="22"/>
        </w:rPr>
        <w:t>ioridazin</w:t>
      </w:r>
      <w:r>
        <w:rPr>
          <w:b/>
          <w:color w:val="000000"/>
          <w:sz w:val="22"/>
          <w:szCs w:val="22"/>
        </w:rPr>
        <w:t>ų</w:t>
      </w:r>
      <w:r w:rsidR="008E7BCF" w:rsidRPr="008E7BCF">
        <w:rPr>
          <w:color w:val="000000"/>
          <w:sz w:val="22"/>
          <w:szCs w:val="22"/>
        </w:rPr>
        <w:t xml:space="preserve"> (</w:t>
      </w:r>
      <w:r>
        <w:rPr>
          <w:color w:val="000000"/>
          <w:sz w:val="22"/>
          <w:szCs w:val="22"/>
        </w:rPr>
        <w:t>grupė vaistų, kurie vartojami sedacijai sukelti ar gydant psichozes</w:t>
      </w:r>
      <w:r w:rsidR="008E7BCF" w:rsidRPr="008E7BCF">
        <w:rPr>
          <w:color w:val="000000"/>
          <w:sz w:val="22"/>
          <w:szCs w:val="22"/>
        </w:rPr>
        <w:t xml:space="preserve">), </w:t>
      </w:r>
      <w:r>
        <w:rPr>
          <w:color w:val="000000"/>
          <w:sz w:val="22"/>
          <w:szCs w:val="22"/>
        </w:rPr>
        <w:t>nes</w:t>
      </w:r>
      <w:r w:rsidRPr="00FC7288">
        <w:rPr>
          <w:color w:val="000000"/>
          <w:sz w:val="22"/>
          <w:szCs w:val="22"/>
        </w:rPr>
        <w:t xml:space="preserve"> </w:t>
      </w:r>
      <w:r>
        <w:rPr>
          <w:color w:val="000000"/>
          <w:sz w:val="22"/>
          <w:szCs w:val="22"/>
        </w:rPr>
        <w:t>Kliqqo poveikis gali sustiprėti;</w:t>
      </w:r>
    </w:p>
    <w:p w14:paraId="14F36DE1" w14:textId="6CD72B3B" w:rsidR="008E7BCF" w:rsidRPr="008E7BCF" w:rsidRDefault="00FC7288"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a</w:t>
      </w:r>
      <w:r w:rsidR="008E7BCF" w:rsidRPr="008E7BCF">
        <w:rPr>
          <w:b/>
          <w:color w:val="000000"/>
          <w:sz w:val="22"/>
          <w:szCs w:val="22"/>
        </w:rPr>
        <w:t>mitript</w:t>
      </w:r>
      <w:r>
        <w:rPr>
          <w:b/>
          <w:color w:val="000000"/>
          <w:sz w:val="22"/>
          <w:szCs w:val="22"/>
        </w:rPr>
        <w:t>i</w:t>
      </w:r>
      <w:r w:rsidR="008E7BCF" w:rsidRPr="008E7BCF">
        <w:rPr>
          <w:b/>
          <w:color w:val="000000"/>
          <w:sz w:val="22"/>
          <w:szCs w:val="22"/>
        </w:rPr>
        <w:t>lin</w:t>
      </w:r>
      <w:r>
        <w:rPr>
          <w:b/>
          <w:color w:val="000000"/>
          <w:sz w:val="22"/>
          <w:szCs w:val="22"/>
        </w:rPr>
        <w:t>ą</w:t>
      </w:r>
      <w:r w:rsidR="008E7BCF" w:rsidRPr="008E7BCF">
        <w:rPr>
          <w:color w:val="000000"/>
          <w:sz w:val="22"/>
          <w:szCs w:val="22"/>
        </w:rPr>
        <w:t>,</w:t>
      </w:r>
      <w:r w:rsidR="008E7BCF" w:rsidRPr="008E7BCF">
        <w:rPr>
          <w:b/>
          <w:color w:val="000000"/>
          <w:sz w:val="22"/>
          <w:szCs w:val="22"/>
        </w:rPr>
        <w:t xml:space="preserve"> paro</w:t>
      </w:r>
      <w:r>
        <w:rPr>
          <w:b/>
          <w:color w:val="000000"/>
          <w:sz w:val="22"/>
          <w:szCs w:val="22"/>
        </w:rPr>
        <w:t>ks</w:t>
      </w:r>
      <w:r w:rsidR="008E7BCF" w:rsidRPr="008E7BCF">
        <w:rPr>
          <w:b/>
          <w:color w:val="000000"/>
          <w:sz w:val="22"/>
          <w:szCs w:val="22"/>
        </w:rPr>
        <w:t>etin</w:t>
      </w:r>
      <w:r>
        <w:rPr>
          <w:b/>
          <w:color w:val="000000"/>
          <w:sz w:val="22"/>
          <w:szCs w:val="22"/>
        </w:rPr>
        <w:t>ą</w:t>
      </w:r>
      <w:r w:rsidR="008E7BCF" w:rsidRPr="008E7BCF">
        <w:rPr>
          <w:color w:val="000000"/>
          <w:sz w:val="22"/>
          <w:szCs w:val="22"/>
        </w:rPr>
        <w:t>,</w:t>
      </w:r>
      <w:r w:rsidR="008E7BCF" w:rsidRPr="008E7BCF">
        <w:rPr>
          <w:b/>
          <w:color w:val="000000"/>
          <w:sz w:val="22"/>
          <w:szCs w:val="22"/>
        </w:rPr>
        <w:t xml:space="preserve"> fluo</w:t>
      </w:r>
      <w:r>
        <w:rPr>
          <w:b/>
          <w:color w:val="000000"/>
          <w:sz w:val="22"/>
          <w:szCs w:val="22"/>
        </w:rPr>
        <w:t>ks</w:t>
      </w:r>
      <w:r w:rsidR="008E7BCF" w:rsidRPr="008E7BCF">
        <w:rPr>
          <w:b/>
          <w:color w:val="000000"/>
          <w:sz w:val="22"/>
          <w:szCs w:val="22"/>
        </w:rPr>
        <w:t>etin</w:t>
      </w:r>
      <w:r>
        <w:rPr>
          <w:b/>
          <w:color w:val="000000"/>
          <w:sz w:val="22"/>
          <w:szCs w:val="22"/>
        </w:rPr>
        <w:t xml:space="preserve">ą </w:t>
      </w:r>
      <w:r w:rsidR="0002023E">
        <w:rPr>
          <w:color w:val="000000"/>
          <w:sz w:val="22"/>
          <w:szCs w:val="22"/>
        </w:rPr>
        <w:t>(</w:t>
      </w:r>
      <w:r>
        <w:rPr>
          <w:color w:val="000000"/>
          <w:sz w:val="22"/>
          <w:szCs w:val="22"/>
        </w:rPr>
        <w:t xml:space="preserve">vaistų nuo </w:t>
      </w:r>
      <w:r w:rsidR="008E7BCF" w:rsidRPr="008E7BCF">
        <w:rPr>
          <w:color w:val="000000"/>
          <w:sz w:val="22"/>
          <w:szCs w:val="22"/>
        </w:rPr>
        <w:t>depres</w:t>
      </w:r>
      <w:r>
        <w:rPr>
          <w:color w:val="000000"/>
          <w:sz w:val="22"/>
          <w:szCs w:val="22"/>
        </w:rPr>
        <w:t>ijos</w:t>
      </w:r>
      <w:r w:rsidR="0002023E">
        <w:rPr>
          <w:color w:val="000000"/>
          <w:sz w:val="22"/>
          <w:szCs w:val="22"/>
        </w:rPr>
        <w:t>)</w:t>
      </w:r>
      <w:r w:rsidR="008E7BCF" w:rsidRPr="008E7BCF">
        <w:rPr>
          <w:color w:val="000000"/>
          <w:sz w:val="22"/>
          <w:szCs w:val="22"/>
        </w:rPr>
        <w:t xml:space="preserve">, </w:t>
      </w:r>
      <w:r>
        <w:rPr>
          <w:color w:val="000000"/>
          <w:sz w:val="22"/>
          <w:szCs w:val="22"/>
        </w:rPr>
        <w:t>ne</w:t>
      </w:r>
      <w:r w:rsidR="008E7BCF" w:rsidRPr="008E7BCF">
        <w:rPr>
          <w:color w:val="000000"/>
          <w:sz w:val="22"/>
          <w:szCs w:val="22"/>
        </w:rPr>
        <w:t xml:space="preserve">s </w:t>
      </w:r>
      <w:r>
        <w:rPr>
          <w:color w:val="000000"/>
          <w:sz w:val="22"/>
          <w:szCs w:val="22"/>
        </w:rPr>
        <w:t>Kliqqo poveikis gali sustiprėti;</w:t>
      </w:r>
    </w:p>
    <w:p w14:paraId="59CB099C" w14:textId="4E25F246" w:rsidR="008E7BCF" w:rsidRPr="008E7BCF" w:rsidRDefault="003831E1" w:rsidP="008E7BCF">
      <w:pPr>
        <w:widowControl w:val="0"/>
        <w:numPr>
          <w:ilvl w:val="0"/>
          <w:numId w:val="13"/>
        </w:numPr>
        <w:pBdr>
          <w:top w:val="nil"/>
          <w:left w:val="nil"/>
          <w:bottom w:val="nil"/>
          <w:right w:val="nil"/>
          <w:between w:val="nil"/>
        </w:pBdr>
        <w:ind w:left="709" w:hanging="709"/>
        <w:rPr>
          <w:color w:val="000000"/>
          <w:sz w:val="22"/>
          <w:szCs w:val="22"/>
        </w:rPr>
      </w:pPr>
      <w:r>
        <w:rPr>
          <w:color w:val="000000"/>
          <w:sz w:val="22"/>
          <w:szCs w:val="22"/>
        </w:rPr>
        <w:t xml:space="preserve">anestezijai </w:t>
      </w:r>
      <w:r w:rsidR="0002023E">
        <w:rPr>
          <w:color w:val="000000"/>
          <w:sz w:val="22"/>
          <w:szCs w:val="22"/>
        </w:rPr>
        <w:t xml:space="preserve">chirurginės </w:t>
      </w:r>
      <w:r>
        <w:rPr>
          <w:color w:val="000000"/>
          <w:sz w:val="22"/>
          <w:szCs w:val="22"/>
        </w:rPr>
        <w:t>operacijos metu skiriamų vaistų;</w:t>
      </w:r>
    </w:p>
    <w:p w14:paraId="5D3C7A57" w14:textId="340DE9DC" w:rsidR="008E7BCF" w:rsidRPr="008E7BCF" w:rsidRDefault="003831E1" w:rsidP="008E7BCF">
      <w:pPr>
        <w:widowControl w:val="0"/>
        <w:numPr>
          <w:ilvl w:val="0"/>
          <w:numId w:val="13"/>
        </w:numPr>
        <w:pBdr>
          <w:top w:val="nil"/>
          <w:left w:val="nil"/>
          <w:bottom w:val="nil"/>
          <w:right w:val="nil"/>
          <w:between w:val="nil"/>
        </w:pBdr>
        <w:ind w:left="709" w:hanging="709"/>
        <w:rPr>
          <w:color w:val="000000"/>
          <w:sz w:val="22"/>
          <w:szCs w:val="22"/>
        </w:rPr>
      </w:pPr>
      <w:r>
        <w:rPr>
          <w:color w:val="000000"/>
          <w:sz w:val="22"/>
          <w:szCs w:val="22"/>
        </w:rPr>
        <w:t>vaistų</w:t>
      </w:r>
      <w:r w:rsidR="008E7BCF" w:rsidRPr="008E7BCF">
        <w:rPr>
          <w:color w:val="000000"/>
          <w:sz w:val="22"/>
          <w:szCs w:val="22"/>
        </w:rPr>
        <w:t xml:space="preserve"> astm</w:t>
      </w:r>
      <w:r>
        <w:rPr>
          <w:color w:val="000000"/>
          <w:sz w:val="22"/>
          <w:szCs w:val="22"/>
        </w:rPr>
        <w:t>ai</w:t>
      </w:r>
      <w:r w:rsidR="008E7BCF" w:rsidRPr="008E7BCF">
        <w:rPr>
          <w:color w:val="000000"/>
          <w:sz w:val="22"/>
          <w:szCs w:val="22"/>
        </w:rPr>
        <w:t xml:space="preserve">, </w:t>
      </w:r>
      <w:r>
        <w:rPr>
          <w:color w:val="000000"/>
          <w:sz w:val="22"/>
          <w:szCs w:val="22"/>
        </w:rPr>
        <w:t>nosies užsikimšimui ar tam tikriems aki</w:t>
      </w:r>
      <w:r w:rsidR="0074138B">
        <w:rPr>
          <w:color w:val="000000"/>
          <w:sz w:val="22"/>
          <w:szCs w:val="22"/>
        </w:rPr>
        <w:t>ų</w:t>
      </w:r>
      <w:r>
        <w:rPr>
          <w:color w:val="000000"/>
          <w:sz w:val="22"/>
          <w:szCs w:val="22"/>
        </w:rPr>
        <w:t xml:space="preserve"> sutrikimams, pavyzdžiui, glaukomai</w:t>
      </w:r>
      <w:r w:rsidR="008E7BCF" w:rsidRPr="008E7BCF">
        <w:rPr>
          <w:color w:val="000000"/>
          <w:sz w:val="22"/>
          <w:szCs w:val="22"/>
        </w:rPr>
        <w:t xml:space="preserve"> (</w:t>
      </w:r>
      <w:r>
        <w:rPr>
          <w:color w:val="000000"/>
          <w:sz w:val="22"/>
          <w:szCs w:val="22"/>
        </w:rPr>
        <w:t>akispūdžio padidėjimas</w:t>
      </w:r>
      <w:r w:rsidR="008E7BCF" w:rsidRPr="008E7BCF">
        <w:rPr>
          <w:color w:val="000000"/>
          <w:sz w:val="22"/>
          <w:szCs w:val="22"/>
        </w:rPr>
        <w:t xml:space="preserve">) </w:t>
      </w:r>
      <w:r>
        <w:rPr>
          <w:color w:val="000000"/>
          <w:sz w:val="22"/>
          <w:szCs w:val="22"/>
        </w:rPr>
        <w:t>gydyti a</w:t>
      </w:r>
      <w:r w:rsidR="008E7BCF" w:rsidRPr="008E7BCF">
        <w:rPr>
          <w:color w:val="000000"/>
          <w:sz w:val="22"/>
          <w:szCs w:val="22"/>
        </w:rPr>
        <w:t>r</w:t>
      </w:r>
      <w:r>
        <w:rPr>
          <w:color w:val="000000"/>
          <w:sz w:val="22"/>
          <w:szCs w:val="22"/>
        </w:rPr>
        <w:t>ba vyzdžiams išplėsti;</w:t>
      </w:r>
    </w:p>
    <w:p w14:paraId="6B581ADC" w14:textId="6FF498BD" w:rsidR="003831E1" w:rsidRDefault="003831E1"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b</w:t>
      </w:r>
      <w:r w:rsidR="008E7BCF" w:rsidRPr="008E7BCF">
        <w:rPr>
          <w:b/>
          <w:color w:val="000000"/>
          <w:sz w:val="22"/>
          <w:szCs w:val="22"/>
        </w:rPr>
        <w:t>a</w:t>
      </w:r>
      <w:r>
        <w:rPr>
          <w:b/>
          <w:color w:val="000000"/>
          <w:sz w:val="22"/>
          <w:szCs w:val="22"/>
        </w:rPr>
        <w:t>k</w:t>
      </w:r>
      <w:r w:rsidR="008E7BCF" w:rsidRPr="008E7BCF">
        <w:rPr>
          <w:b/>
          <w:color w:val="000000"/>
          <w:sz w:val="22"/>
          <w:szCs w:val="22"/>
        </w:rPr>
        <w:t>lofen</w:t>
      </w:r>
      <w:r>
        <w:rPr>
          <w:b/>
          <w:color w:val="000000"/>
          <w:sz w:val="22"/>
          <w:szCs w:val="22"/>
        </w:rPr>
        <w:t>ą</w:t>
      </w:r>
      <w:r w:rsidR="008E7BCF" w:rsidRPr="008E7BCF">
        <w:rPr>
          <w:color w:val="000000"/>
          <w:sz w:val="22"/>
          <w:szCs w:val="22"/>
        </w:rPr>
        <w:t xml:space="preserve"> (</w:t>
      </w:r>
      <w:r>
        <w:rPr>
          <w:color w:val="000000"/>
          <w:sz w:val="22"/>
          <w:szCs w:val="22"/>
        </w:rPr>
        <w:t xml:space="preserve">skersaruožių raumenų </w:t>
      </w:r>
      <w:r w:rsidR="0002023E">
        <w:rPr>
          <w:color w:val="000000"/>
          <w:sz w:val="22"/>
          <w:szCs w:val="22"/>
        </w:rPr>
        <w:t>tonus</w:t>
      </w:r>
      <w:r>
        <w:rPr>
          <w:color w:val="000000"/>
          <w:sz w:val="22"/>
          <w:szCs w:val="22"/>
        </w:rPr>
        <w:t xml:space="preserve">ą </w:t>
      </w:r>
      <w:r w:rsidR="0002023E">
        <w:rPr>
          <w:color w:val="000000"/>
          <w:sz w:val="22"/>
          <w:szCs w:val="22"/>
        </w:rPr>
        <w:t>maži</w:t>
      </w:r>
      <w:r>
        <w:rPr>
          <w:color w:val="000000"/>
          <w:sz w:val="22"/>
          <w:szCs w:val="22"/>
        </w:rPr>
        <w:t>nantis vaistas</w:t>
      </w:r>
      <w:r w:rsidR="008E7BCF" w:rsidRPr="008E7BCF">
        <w:rPr>
          <w:color w:val="000000"/>
          <w:sz w:val="22"/>
          <w:szCs w:val="22"/>
        </w:rPr>
        <w:t xml:space="preserve">); </w:t>
      </w:r>
    </w:p>
    <w:p w14:paraId="742E3F2F" w14:textId="5E581B54" w:rsidR="008E7BCF" w:rsidRPr="008E7BCF" w:rsidRDefault="003831E1"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a</w:t>
      </w:r>
      <w:r w:rsidR="008E7BCF" w:rsidRPr="008E7BCF">
        <w:rPr>
          <w:b/>
          <w:color w:val="000000"/>
          <w:sz w:val="22"/>
          <w:szCs w:val="22"/>
        </w:rPr>
        <w:t>mifostin</w:t>
      </w:r>
      <w:r>
        <w:rPr>
          <w:b/>
          <w:color w:val="000000"/>
          <w:sz w:val="22"/>
          <w:szCs w:val="22"/>
        </w:rPr>
        <w:t>ą</w:t>
      </w:r>
      <w:r w:rsidR="008E7BCF" w:rsidRPr="008E7BCF">
        <w:rPr>
          <w:color w:val="000000"/>
          <w:sz w:val="22"/>
          <w:szCs w:val="22"/>
        </w:rPr>
        <w:t xml:space="preserve"> (</w:t>
      </w:r>
      <w:r>
        <w:rPr>
          <w:color w:val="000000"/>
          <w:sz w:val="22"/>
          <w:szCs w:val="22"/>
        </w:rPr>
        <w:t>apsauginis vaistas, vartojamas gydant vėžį);</w:t>
      </w:r>
    </w:p>
    <w:p w14:paraId="2D3AD746" w14:textId="4B6B7529" w:rsidR="008E7BCF" w:rsidRPr="008E7BCF" w:rsidRDefault="008B756C" w:rsidP="008E7BCF">
      <w:pPr>
        <w:widowControl w:val="0"/>
        <w:numPr>
          <w:ilvl w:val="0"/>
          <w:numId w:val="13"/>
        </w:numPr>
        <w:pBdr>
          <w:top w:val="nil"/>
          <w:left w:val="nil"/>
          <w:bottom w:val="nil"/>
          <w:right w:val="nil"/>
          <w:between w:val="nil"/>
        </w:pBdr>
        <w:ind w:left="709" w:hanging="709"/>
        <w:rPr>
          <w:color w:val="000000"/>
          <w:sz w:val="22"/>
          <w:szCs w:val="22"/>
        </w:rPr>
      </w:pPr>
      <w:r w:rsidRPr="00592DB2">
        <w:rPr>
          <w:sz w:val="22"/>
          <w:szCs w:val="22"/>
        </w:rPr>
        <w:t>vaistais nuo cukrinio diabeto, pvz., insulinu arba geriamaisiais vaistais nuo cukrinio diabeto</w:t>
      </w:r>
      <w:r>
        <w:t>.</w:t>
      </w:r>
      <w:r w:rsidR="008E7BCF" w:rsidRPr="008E7BCF">
        <w:rPr>
          <w:color w:val="000000"/>
          <w:sz w:val="22"/>
          <w:szCs w:val="22"/>
        </w:rPr>
        <w:t xml:space="preserve"> </w:t>
      </w:r>
      <w:r w:rsidR="003831E1">
        <w:rPr>
          <w:color w:val="000000"/>
          <w:sz w:val="22"/>
          <w:szCs w:val="22"/>
        </w:rPr>
        <w:t>Kliqqo neveikia cukraus k</w:t>
      </w:r>
      <w:r w:rsidR="0079158F">
        <w:rPr>
          <w:color w:val="000000"/>
          <w:sz w:val="22"/>
          <w:szCs w:val="22"/>
        </w:rPr>
        <w:t>iekio</w:t>
      </w:r>
      <w:r w:rsidR="003831E1">
        <w:rPr>
          <w:color w:val="000000"/>
          <w:sz w:val="22"/>
          <w:szCs w:val="22"/>
        </w:rPr>
        <w:t xml:space="preserve"> kraujyje, bet gali paslėpti požymius, kurie signalizuoja apie mažą cukraus koncentraciją kraujyje</w:t>
      </w:r>
      <w:r w:rsidR="008E7BCF" w:rsidRPr="008E7BCF">
        <w:rPr>
          <w:color w:val="000000"/>
          <w:sz w:val="22"/>
          <w:szCs w:val="22"/>
        </w:rPr>
        <w:t xml:space="preserve"> (</w:t>
      </w:r>
      <w:r w:rsidR="003831E1">
        <w:rPr>
          <w:color w:val="000000"/>
          <w:sz w:val="22"/>
          <w:szCs w:val="22"/>
        </w:rPr>
        <w:t>pvz</w:t>
      </w:r>
      <w:r w:rsidR="008E7BCF" w:rsidRPr="008E7BCF">
        <w:rPr>
          <w:color w:val="000000"/>
          <w:sz w:val="22"/>
          <w:szCs w:val="22"/>
        </w:rPr>
        <w:t>.</w:t>
      </w:r>
      <w:r w:rsidR="003831E1">
        <w:rPr>
          <w:color w:val="000000"/>
          <w:sz w:val="22"/>
          <w:szCs w:val="22"/>
        </w:rPr>
        <w:t>, dažno širdies plakimo jutimą, dažną pulsą</w:t>
      </w:r>
      <w:r w:rsidR="008E7BCF" w:rsidRPr="008E7BCF">
        <w:rPr>
          <w:color w:val="000000"/>
          <w:sz w:val="22"/>
          <w:szCs w:val="22"/>
        </w:rPr>
        <w:t>)</w:t>
      </w:r>
      <w:r>
        <w:rPr>
          <w:color w:val="000000"/>
          <w:sz w:val="22"/>
          <w:szCs w:val="22"/>
        </w:rPr>
        <w:t xml:space="preserve"> </w:t>
      </w:r>
      <w:r w:rsidRPr="005E406A">
        <w:rPr>
          <w:color w:val="000000"/>
          <w:sz w:val="22"/>
          <w:szCs w:val="22"/>
        </w:rPr>
        <w:t xml:space="preserve">Tačiau kartu vartojant </w:t>
      </w:r>
      <w:r>
        <w:rPr>
          <w:color w:val="000000"/>
          <w:sz w:val="22"/>
          <w:szCs w:val="22"/>
        </w:rPr>
        <w:t>Kliqqo</w:t>
      </w:r>
      <w:r w:rsidRPr="005E406A">
        <w:rPr>
          <w:color w:val="000000"/>
          <w:sz w:val="22"/>
          <w:szCs w:val="22"/>
        </w:rPr>
        <w:t xml:space="preserve"> su grupe vaistais, vadinamais sulfonilkarbamidais, gali padidėti sunkios hipoglikemijos rizika (taip pat žr. informaciją </w:t>
      </w:r>
      <w:r>
        <w:rPr>
          <w:color w:val="000000"/>
          <w:sz w:val="22"/>
          <w:szCs w:val="22"/>
        </w:rPr>
        <w:t>skyriuje</w:t>
      </w:r>
      <w:r w:rsidRPr="005E406A">
        <w:rPr>
          <w:color w:val="000000"/>
          <w:sz w:val="22"/>
          <w:szCs w:val="22"/>
        </w:rPr>
        <w:t xml:space="preserve"> „Įspėjimai ir atsargumo priemonės“)</w:t>
      </w:r>
      <w:r w:rsidR="003831E1">
        <w:rPr>
          <w:color w:val="000000"/>
          <w:sz w:val="22"/>
          <w:szCs w:val="22"/>
        </w:rPr>
        <w:t>;</w:t>
      </w:r>
    </w:p>
    <w:p w14:paraId="4561732B" w14:textId="3BEB19A3" w:rsidR="008E7BCF" w:rsidRPr="008E7BCF" w:rsidRDefault="00704D6D" w:rsidP="008E7BCF">
      <w:pPr>
        <w:widowControl w:val="0"/>
        <w:numPr>
          <w:ilvl w:val="0"/>
          <w:numId w:val="13"/>
        </w:numPr>
        <w:pBdr>
          <w:top w:val="nil"/>
          <w:left w:val="nil"/>
          <w:bottom w:val="nil"/>
          <w:right w:val="nil"/>
          <w:between w:val="nil"/>
        </w:pBdr>
        <w:ind w:left="709" w:hanging="709"/>
        <w:rPr>
          <w:color w:val="000000"/>
          <w:sz w:val="22"/>
          <w:szCs w:val="22"/>
        </w:rPr>
      </w:pPr>
      <w:r>
        <w:rPr>
          <w:color w:val="000000"/>
          <w:sz w:val="22"/>
          <w:szCs w:val="22"/>
        </w:rPr>
        <w:t>vaistų, kuriais gydomas padidėjęs skrandžio rūgštingumas arba opos</w:t>
      </w:r>
      <w:r w:rsidR="008E7BCF" w:rsidRPr="008E7BCF">
        <w:rPr>
          <w:color w:val="000000"/>
          <w:sz w:val="22"/>
          <w:szCs w:val="22"/>
        </w:rPr>
        <w:t xml:space="preserve"> (antacid</w:t>
      </w:r>
      <w:r>
        <w:rPr>
          <w:color w:val="000000"/>
          <w:sz w:val="22"/>
          <w:szCs w:val="22"/>
        </w:rPr>
        <w:t>iniai vaistai</w:t>
      </w:r>
      <w:r w:rsidR="008E7BCF" w:rsidRPr="008E7BCF">
        <w:rPr>
          <w:color w:val="000000"/>
          <w:sz w:val="22"/>
          <w:szCs w:val="22"/>
        </w:rPr>
        <w:t xml:space="preserve">): </w:t>
      </w:r>
      <w:r>
        <w:rPr>
          <w:color w:val="000000"/>
          <w:sz w:val="22"/>
          <w:szCs w:val="22"/>
        </w:rPr>
        <w:t xml:space="preserve">Kliqqo reikia išgerti valgant, o </w:t>
      </w:r>
      <w:r w:rsidR="008E7BCF" w:rsidRPr="008E7BCF">
        <w:rPr>
          <w:color w:val="000000"/>
          <w:sz w:val="22"/>
          <w:szCs w:val="22"/>
        </w:rPr>
        <w:t>antacid</w:t>
      </w:r>
      <w:r>
        <w:rPr>
          <w:color w:val="000000"/>
          <w:sz w:val="22"/>
          <w:szCs w:val="22"/>
        </w:rPr>
        <w:t>inius vaistus – tarp valgymų;</w:t>
      </w:r>
    </w:p>
    <w:p w14:paraId="468C1130" w14:textId="61838570" w:rsidR="008E7BCF" w:rsidRPr="008E7BCF" w:rsidRDefault="00704D6D" w:rsidP="008E7BCF">
      <w:pPr>
        <w:widowControl w:val="0"/>
        <w:numPr>
          <w:ilvl w:val="0"/>
          <w:numId w:val="13"/>
        </w:numPr>
        <w:pBdr>
          <w:top w:val="nil"/>
          <w:left w:val="nil"/>
          <w:bottom w:val="nil"/>
          <w:right w:val="nil"/>
          <w:between w:val="nil"/>
        </w:pBdr>
        <w:ind w:left="709" w:hanging="709"/>
        <w:rPr>
          <w:color w:val="000000"/>
          <w:sz w:val="22"/>
          <w:szCs w:val="22"/>
          <w:lang w:val="it-IT"/>
        </w:rPr>
      </w:pPr>
      <w:r>
        <w:rPr>
          <w:b/>
          <w:color w:val="000000"/>
          <w:sz w:val="22"/>
          <w:szCs w:val="22"/>
          <w:lang w:val="it-IT"/>
        </w:rPr>
        <w:t>k</w:t>
      </w:r>
      <w:r w:rsidR="008E7BCF" w:rsidRPr="008E7BCF">
        <w:rPr>
          <w:b/>
          <w:color w:val="000000"/>
          <w:sz w:val="22"/>
          <w:szCs w:val="22"/>
          <w:lang w:val="it-IT"/>
        </w:rPr>
        <w:t>eto</w:t>
      </w:r>
      <w:r>
        <w:rPr>
          <w:b/>
          <w:color w:val="000000"/>
          <w:sz w:val="22"/>
          <w:szCs w:val="22"/>
          <w:lang w:val="it-IT"/>
        </w:rPr>
        <w:t>k</w:t>
      </w:r>
      <w:r w:rsidR="008E7BCF" w:rsidRPr="008E7BCF">
        <w:rPr>
          <w:b/>
          <w:color w:val="000000"/>
          <w:sz w:val="22"/>
          <w:szCs w:val="22"/>
          <w:lang w:val="it-IT"/>
        </w:rPr>
        <w:t>onazol</w:t>
      </w:r>
      <w:r>
        <w:rPr>
          <w:b/>
          <w:color w:val="000000"/>
          <w:sz w:val="22"/>
          <w:szCs w:val="22"/>
          <w:lang w:val="it-IT"/>
        </w:rPr>
        <w:t>ą</w:t>
      </w:r>
      <w:r w:rsidR="008E7BCF" w:rsidRPr="008E7BCF">
        <w:rPr>
          <w:b/>
          <w:color w:val="000000"/>
          <w:sz w:val="22"/>
          <w:szCs w:val="22"/>
          <w:lang w:val="it-IT"/>
        </w:rPr>
        <w:t>, itra</w:t>
      </w:r>
      <w:r>
        <w:rPr>
          <w:b/>
          <w:color w:val="000000"/>
          <w:sz w:val="22"/>
          <w:szCs w:val="22"/>
          <w:lang w:val="it-IT"/>
        </w:rPr>
        <w:t>k</w:t>
      </w:r>
      <w:r w:rsidR="008E7BCF" w:rsidRPr="008E7BCF">
        <w:rPr>
          <w:b/>
          <w:color w:val="000000"/>
          <w:sz w:val="22"/>
          <w:szCs w:val="22"/>
          <w:lang w:val="it-IT"/>
        </w:rPr>
        <w:t>onazol</w:t>
      </w:r>
      <w:r>
        <w:rPr>
          <w:b/>
          <w:color w:val="000000"/>
          <w:sz w:val="22"/>
          <w:szCs w:val="22"/>
          <w:lang w:val="it-IT"/>
        </w:rPr>
        <w:t>ą</w:t>
      </w:r>
      <w:r w:rsidR="008E7BCF" w:rsidRPr="008E7BCF">
        <w:rPr>
          <w:color w:val="000000"/>
          <w:sz w:val="22"/>
          <w:szCs w:val="22"/>
          <w:lang w:val="it-IT"/>
        </w:rPr>
        <w:t xml:space="preserve"> (</w:t>
      </w:r>
      <w:r>
        <w:rPr>
          <w:color w:val="000000"/>
          <w:sz w:val="22"/>
          <w:szCs w:val="22"/>
          <w:lang w:val="it-IT"/>
        </w:rPr>
        <w:t>priešgrybeliniai vaistai</w:t>
      </w:r>
      <w:r w:rsidR="008E7BCF" w:rsidRPr="008E7BCF">
        <w:rPr>
          <w:color w:val="000000"/>
          <w:sz w:val="22"/>
          <w:szCs w:val="22"/>
          <w:lang w:val="it-IT"/>
        </w:rPr>
        <w:t>)</w:t>
      </w:r>
      <w:r>
        <w:rPr>
          <w:color w:val="000000"/>
          <w:sz w:val="22"/>
          <w:szCs w:val="22"/>
          <w:lang w:val="it-IT"/>
        </w:rPr>
        <w:t>;</w:t>
      </w:r>
    </w:p>
    <w:p w14:paraId="067C2CBE" w14:textId="60DD1FF2" w:rsidR="00704D6D" w:rsidRPr="008E7BCF" w:rsidRDefault="00704D6D" w:rsidP="00704D6D">
      <w:pPr>
        <w:widowControl w:val="0"/>
        <w:numPr>
          <w:ilvl w:val="0"/>
          <w:numId w:val="13"/>
        </w:numPr>
        <w:pBdr>
          <w:top w:val="nil"/>
          <w:left w:val="nil"/>
          <w:bottom w:val="nil"/>
          <w:right w:val="nil"/>
          <w:between w:val="nil"/>
        </w:pBdr>
        <w:ind w:left="709" w:hanging="709"/>
        <w:rPr>
          <w:b/>
          <w:color w:val="000000"/>
          <w:sz w:val="22"/>
          <w:szCs w:val="22"/>
        </w:rPr>
      </w:pPr>
      <w:r>
        <w:rPr>
          <w:b/>
          <w:color w:val="000000"/>
          <w:sz w:val="22"/>
          <w:szCs w:val="22"/>
        </w:rPr>
        <w:t>r</w:t>
      </w:r>
      <w:r w:rsidR="008E7BCF" w:rsidRPr="008E7BCF">
        <w:rPr>
          <w:b/>
          <w:color w:val="000000"/>
          <w:sz w:val="22"/>
          <w:szCs w:val="22"/>
        </w:rPr>
        <w:t>itonavir</w:t>
      </w:r>
      <w:r>
        <w:rPr>
          <w:b/>
          <w:color w:val="000000"/>
          <w:sz w:val="22"/>
          <w:szCs w:val="22"/>
        </w:rPr>
        <w:t>ą</w:t>
      </w:r>
      <w:r w:rsidR="008E7BCF" w:rsidRPr="008E7BCF">
        <w:rPr>
          <w:b/>
          <w:color w:val="000000"/>
          <w:sz w:val="22"/>
          <w:szCs w:val="22"/>
        </w:rPr>
        <w:t>, indinavir</w:t>
      </w:r>
      <w:r>
        <w:rPr>
          <w:b/>
          <w:color w:val="000000"/>
          <w:sz w:val="22"/>
          <w:szCs w:val="22"/>
        </w:rPr>
        <w:t>ą</w:t>
      </w:r>
      <w:r w:rsidR="008E7BCF" w:rsidRPr="008E7BCF">
        <w:rPr>
          <w:b/>
          <w:color w:val="000000"/>
          <w:sz w:val="22"/>
          <w:szCs w:val="22"/>
        </w:rPr>
        <w:t>, nelfinavir</w:t>
      </w:r>
      <w:r>
        <w:rPr>
          <w:b/>
          <w:color w:val="000000"/>
          <w:sz w:val="22"/>
          <w:szCs w:val="22"/>
        </w:rPr>
        <w:t>ą</w:t>
      </w:r>
      <w:r w:rsidR="008E7BCF" w:rsidRPr="008E7BCF">
        <w:rPr>
          <w:color w:val="000000"/>
          <w:sz w:val="22"/>
          <w:szCs w:val="22"/>
        </w:rPr>
        <w:t xml:space="preserve"> (</w:t>
      </w:r>
      <w:r>
        <w:rPr>
          <w:color w:val="000000"/>
          <w:sz w:val="22"/>
          <w:szCs w:val="22"/>
        </w:rPr>
        <w:t xml:space="preserve">tai vadinamieji proteazės </w:t>
      </w:r>
      <w:r w:rsidR="008E7BCF" w:rsidRPr="008E7BCF">
        <w:rPr>
          <w:color w:val="000000"/>
          <w:sz w:val="22"/>
          <w:szCs w:val="22"/>
        </w:rPr>
        <w:t>inhibitor</w:t>
      </w:r>
      <w:r>
        <w:rPr>
          <w:color w:val="000000"/>
          <w:sz w:val="22"/>
          <w:szCs w:val="22"/>
        </w:rPr>
        <w:t xml:space="preserve">iai, </w:t>
      </w:r>
      <w:r w:rsidR="0079158F">
        <w:rPr>
          <w:color w:val="000000"/>
          <w:sz w:val="22"/>
          <w:szCs w:val="22"/>
        </w:rPr>
        <w:t>vartojami</w:t>
      </w:r>
      <w:r>
        <w:rPr>
          <w:color w:val="000000"/>
          <w:sz w:val="22"/>
          <w:szCs w:val="22"/>
        </w:rPr>
        <w:t xml:space="preserve"> ŽIV</w:t>
      </w:r>
      <w:r w:rsidR="0079158F">
        <w:rPr>
          <w:color w:val="000000"/>
          <w:sz w:val="22"/>
          <w:szCs w:val="22"/>
        </w:rPr>
        <w:t xml:space="preserve"> gydyti)</w:t>
      </w:r>
      <w:r>
        <w:rPr>
          <w:color w:val="000000"/>
          <w:sz w:val="22"/>
          <w:szCs w:val="22"/>
        </w:rPr>
        <w:t>;</w:t>
      </w:r>
    </w:p>
    <w:p w14:paraId="64CD2161" w14:textId="727CDA4C" w:rsidR="008E7BCF" w:rsidRPr="008E7BCF" w:rsidRDefault="00704D6D"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rifampiciną</w:t>
      </w:r>
      <w:r w:rsidR="008E7BCF" w:rsidRPr="008E7BCF">
        <w:rPr>
          <w:b/>
          <w:color w:val="000000"/>
          <w:sz w:val="22"/>
          <w:szCs w:val="22"/>
        </w:rPr>
        <w:t>, er</w:t>
      </w:r>
      <w:r>
        <w:rPr>
          <w:b/>
          <w:color w:val="000000"/>
          <w:sz w:val="22"/>
          <w:szCs w:val="22"/>
        </w:rPr>
        <w:t>i</w:t>
      </w:r>
      <w:r w:rsidR="008E7BCF" w:rsidRPr="008E7BCF">
        <w:rPr>
          <w:b/>
          <w:color w:val="000000"/>
          <w:sz w:val="22"/>
          <w:szCs w:val="22"/>
        </w:rPr>
        <w:t>trom</w:t>
      </w:r>
      <w:r>
        <w:rPr>
          <w:b/>
          <w:color w:val="000000"/>
          <w:sz w:val="22"/>
          <w:szCs w:val="22"/>
        </w:rPr>
        <w:t>i</w:t>
      </w:r>
      <w:r w:rsidR="008E7BCF" w:rsidRPr="008E7BCF">
        <w:rPr>
          <w:b/>
          <w:color w:val="000000"/>
          <w:sz w:val="22"/>
          <w:szCs w:val="22"/>
        </w:rPr>
        <w:t>cin</w:t>
      </w:r>
      <w:r>
        <w:rPr>
          <w:b/>
          <w:color w:val="000000"/>
          <w:sz w:val="22"/>
          <w:szCs w:val="22"/>
        </w:rPr>
        <w:t>ą</w:t>
      </w:r>
      <w:r w:rsidR="008E7BCF" w:rsidRPr="008E7BCF">
        <w:rPr>
          <w:b/>
          <w:color w:val="000000"/>
          <w:sz w:val="22"/>
          <w:szCs w:val="22"/>
        </w:rPr>
        <w:t xml:space="preserve">, </w:t>
      </w:r>
      <w:r>
        <w:rPr>
          <w:b/>
          <w:color w:val="000000"/>
          <w:sz w:val="22"/>
          <w:szCs w:val="22"/>
        </w:rPr>
        <w:t>k</w:t>
      </w:r>
      <w:r w:rsidR="008E7BCF" w:rsidRPr="008E7BCF">
        <w:rPr>
          <w:b/>
          <w:color w:val="000000"/>
          <w:sz w:val="22"/>
          <w:szCs w:val="22"/>
        </w:rPr>
        <w:t>laritrom</w:t>
      </w:r>
      <w:r>
        <w:rPr>
          <w:b/>
          <w:color w:val="000000"/>
          <w:sz w:val="22"/>
          <w:szCs w:val="22"/>
        </w:rPr>
        <w:t>i</w:t>
      </w:r>
      <w:r w:rsidR="008E7BCF" w:rsidRPr="008E7BCF">
        <w:rPr>
          <w:b/>
          <w:color w:val="000000"/>
          <w:sz w:val="22"/>
          <w:szCs w:val="22"/>
        </w:rPr>
        <w:t>cin</w:t>
      </w:r>
      <w:r>
        <w:rPr>
          <w:b/>
          <w:color w:val="000000"/>
          <w:sz w:val="22"/>
          <w:szCs w:val="22"/>
        </w:rPr>
        <w:t>ą</w:t>
      </w:r>
      <w:r w:rsidR="008E7BCF" w:rsidRPr="008E7BCF">
        <w:rPr>
          <w:color w:val="000000"/>
          <w:sz w:val="22"/>
          <w:szCs w:val="22"/>
        </w:rPr>
        <w:t xml:space="preserve"> (antibioti</w:t>
      </w:r>
      <w:r>
        <w:rPr>
          <w:color w:val="000000"/>
          <w:sz w:val="22"/>
          <w:szCs w:val="22"/>
        </w:rPr>
        <w:t>kai</w:t>
      </w:r>
      <w:r w:rsidR="008E7BCF" w:rsidRPr="008E7BCF">
        <w:rPr>
          <w:color w:val="000000"/>
          <w:sz w:val="22"/>
          <w:szCs w:val="22"/>
        </w:rPr>
        <w:t>)</w:t>
      </w:r>
      <w:r>
        <w:rPr>
          <w:color w:val="000000"/>
          <w:sz w:val="22"/>
          <w:szCs w:val="22"/>
        </w:rPr>
        <w:t>;</w:t>
      </w:r>
    </w:p>
    <w:p w14:paraId="2C867476" w14:textId="14D16E39" w:rsidR="008E7BCF" w:rsidRPr="008E7BCF" w:rsidRDefault="00704D6D"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jonažol</w:t>
      </w:r>
      <w:r w:rsidR="00E7579D">
        <w:rPr>
          <w:b/>
          <w:color w:val="000000"/>
          <w:sz w:val="22"/>
          <w:szCs w:val="22"/>
        </w:rPr>
        <w:t>ių žolės</w:t>
      </w:r>
      <w:r>
        <w:rPr>
          <w:b/>
          <w:color w:val="000000"/>
          <w:sz w:val="22"/>
          <w:szCs w:val="22"/>
        </w:rPr>
        <w:t xml:space="preserve"> preparatų </w:t>
      </w:r>
      <w:r w:rsidRPr="00704D6D">
        <w:rPr>
          <w:bCs/>
          <w:color w:val="000000"/>
          <w:sz w:val="22"/>
          <w:szCs w:val="22"/>
        </w:rPr>
        <w:t>(</w:t>
      </w:r>
      <w:r w:rsidR="008E7BCF" w:rsidRPr="00704D6D">
        <w:rPr>
          <w:bCs/>
          <w:i/>
          <w:iCs/>
          <w:color w:val="000000"/>
          <w:sz w:val="22"/>
          <w:szCs w:val="22"/>
        </w:rPr>
        <w:t>Hypericum perforatum</w:t>
      </w:r>
      <w:r w:rsidR="008E7BCF" w:rsidRPr="008E7BCF">
        <w:rPr>
          <w:color w:val="000000"/>
          <w:sz w:val="22"/>
          <w:szCs w:val="22"/>
        </w:rPr>
        <w:t>)</w:t>
      </w:r>
      <w:r>
        <w:rPr>
          <w:color w:val="000000"/>
          <w:sz w:val="22"/>
          <w:szCs w:val="22"/>
        </w:rPr>
        <w:t>;</w:t>
      </w:r>
    </w:p>
    <w:p w14:paraId="3D2E8DC3" w14:textId="1E1F8193" w:rsidR="008E7BCF" w:rsidRPr="008E7BCF" w:rsidRDefault="00704D6D"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d</w:t>
      </w:r>
      <w:r w:rsidR="008E7BCF" w:rsidRPr="008E7BCF">
        <w:rPr>
          <w:b/>
          <w:color w:val="000000"/>
          <w:sz w:val="22"/>
          <w:szCs w:val="22"/>
        </w:rPr>
        <w:t>antrolen</w:t>
      </w:r>
      <w:r>
        <w:rPr>
          <w:b/>
          <w:color w:val="000000"/>
          <w:sz w:val="22"/>
          <w:szCs w:val="22"/>
        </w:rPr>
        <w:t>ą</w:t>
      </w:r>
      <w:r w:rsidR="008E7BCF" w:rsidRPr="008E7BCF">
        <w:rPr>
          <w:color w:val="000000"/>
          <w:sz w:val="22"/>
          <w:szCs w:val="22"/>
        </w:rPr>
        <w:t xml:space="preserve"> (infu</w:t>
      </w:r>
      <w:r>
        <w:rPr>
          <w:color w:val="000000"/>
          <w:sz w:val="22"/>
          <w:szCs w:val="22"/>
        </w:rPr>
        <w:t>zija</w:t>
      </w:r>
      <w:r w:rsidR="0079158F">
        <w:rPr>
          <w:color w:val="000000"/>
          <w:sz w:val="22"/>
          <w:szCs w:val="22"/>
        </w:rPr>
        <w:t>,</w:t>
      </w:r>
      <w:r>
        <w:rPr>
          <w:color w:val="000000"/>
          <w:sz w:val="22"/>
          <w:szCs w:val="22"/>
        </w:rPr>
        <w:t xml:space="preserve"> </w:t>
      </w:r>
      <w:r w:rsidR="009A5B8F">
        <w:rPr>
          <w:color w:val="000000"/>
          <w:sz w:val="22"/>
          <w:szCs w:val="22"/>
        </w:rPr>
        <w:t>pasireiškus sunkiam kūno temperatūros sutrikimui);</w:t>
      </w:r>
    </w:p>
    <w:p w14:paraId="3E0142D6" w14:textId="39BAA524" w:rsidR="008E7BCF" w:rsidRPr="008E7BCF" w:rsidRDefault="00D13864"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t</w:t>
      </w:r>
      <w:r w:rsidR="008E7BCF" w:rsidRPr="008E7BCF">
        <w:rPr>
          <w:b/>
          <w:color w:val="000000"/>
          <w:sz w:val="22"/>
          <w:szCs w:val="22"/>
        </w:rPr>
        <w:t>a</w:t>
      </w:r>
      <w:r>
        <w:rPr>
          <w:b/>
          <w:color w:val="000000"/>
          <w:sz w:val="22"/>
          <w:szCs w:val="22"/>
        </w:rPr>
        <w:t>k</w:t>
      </w:r>
      <w:r w:rsidR="008E7BCF" w:rsidRPr="008E7BCF">
        <w:rPr>
          <w:b/>
          <w:color w:val="000000"/>
          <w:sz w:val="22"/>
          <w:szCs w:val="22"/>
        </w:rPr>
        <w:t>rolimu</w:t>
      </w:r>
      <w:r>
        <w:rPr>
          <w:b/>
          <w:color w:val="000000"/>
          <w:sz w:val="22"/>
          <w:szCs w:val="22"/>
        </w:rPr>
        <w:t>zą</w:t>
      </w:r>
      <w:r w:rsidR="008E7BCF" w:rsidRPr="008E7BCF">
        <w:rPr>
          <w:b/>
          <w:color w:val="000000"/>
          <w:sz w:val="22"/>
          <w:szCs w:val="22"/>
        </w:rPr>
        <w:t>, sirolimu</w:t>
      </w:r>
      <w:r>
        <w:rPr>
          <w:b/>
          <w:color w:val="000000"/>
          <w:sz w:val="22"/>
          <w:szCs w:val="22"/>
        </w:rPr>
        <w:t>zą</w:t>
      </w:r>
      <w:r w:rsidR="008E7BCF" w:rsidRPr="008E7BCF">
        <w:rPr>
          <w:b/>
          <w:color w:val="000000"/>
          <w:sz w:val="22"/>
          <w:szCs w:val="22"/>
        </w:rPr>
        <w:t>, temsirolimu</w:t>
      </w:r>
      <w:r>
        <w:rPr>
          <w:b/>
          <w:color w:val="000000"/>
          <w:sz w:val="22"/>
          <w:szCs w:val="22"/>
        </w:rPr>
        <w:t>zą</w:t>
      </w:r>
      <w:r w:rsidR="008E7BCF" w:rsidRPr="008E7BCF">
        <w:rPr>
          <w:b/>
          <w:color w:val="000000"/>
          <w:sz w:val="22"/>
          <w:szCs w:val="22"/>
        </w:rPr>
        <w:t>, everolimu</w:t>
      </w:r>
      <w:r>
        <w:rPr>
          <w:b/>
          <w:color w:val="000000"/>
          <w:sz w:val="22"/>
          <w:szCs w:val="22"/>
        </w:rPr>
        <w:t>zą</w:t>
      </w:r>
      <w:r w:rsidR="008E7BCF" w:rsidRPr="008E7BCF">
        <w:rPr>
          <w:color w:val="000000"/>
          <w:sz w:val="22"/>
          <w:szCs w:val="22"/>
        </w:rPr>
        <w:t xml:space="preserve"> (</w:t>
      </w:r>
      <w:r>
        <w:rPr>
          <w:color w:val="000000"/>
          <w:sz w:val="22"/>
          <w:szCs w:val="22"/>
        </w:rPr>
        <w:t>vaistai</w:t>
      </w:r>
      <w:r w:rsidR="0079158F">
        <w:rPr>
          <w:color w:val="000000"/>
          <w:sz w:val="22"/>
          <w:szCs w:val="22"/>
        </w:rPr>
        <w:t>,</w:t>
      </w:r>
      <w:r>
        <w:rPr>
          <w:color w:val="000000"/>
          <w:sz w:val="22"/>
          <w:szCs w:val="22"/>
        </w:rPr>
        <w:t xml:space="preserve"> vartojami imuninės sistemos veiklai koreguoti</w:t>
      </w:r>
      <w:r w:rsidR="008E7BCF" w:rsidRPr="008E7BCF">
        <w:rPr>
          <w:color w:val="000000"/>
          <w:sz w:val="22"/>
          <w:szCs w:val="22"/>
        </w:rPr>
        <w:t>)</w:t>
      </w:r>
      <w:r>
        <w:rPr>
          <w:color w:val="000000"/>
          <w:sz w:val="22"/>
          <w:szCs w:val="22"/>
        </w:rPr>
        <w:t>;</w:t>
      </w:r>
    </w:p>
    <w:p w14:paraId="516DF324" w14:textId="1C0217E0" w:rsidR="008E7BCF" w:rsidRPr="008E7BCF" w:rsidRDefault="00D13864"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s</w:t>
      </w:r>
      <w:r w:rsidR="008E7BCF" w:rsidRPr="008E7BCF">
        <w:rPr>
          <w:b/>
          <w:color w:val="000000"/>
          <w:sz w:val="22"/>
          <w:szCs w:val="22"/>
        </w:rPr>
        <w:t>imvastatin</w:t>
      </w:r>
      <w:r>
        <w:rPr>
          <w:b/>
          <w:color w:val="000000"/>
          <w:sz w:val="22"/>
          <w:szCs w:val="22"/>
        </w:rPr>
        <w:t>ą</w:t>
      </w:r>
      <w:r w:rsidR="008E7BCF" w:rsidRPr="008E7BCF">
        <w:rPr>
          <w:color w:val="000000"/>
          <w:sz w:val="22"/>
          <w:szCs w:val="22"/>
        </w:rPr>
        <w:t xml:space="preserve"> (</w:t>
      </w:r>
      <w:r>
        <w:rPr>
          <w:color w:val="000000"/>
          <w:sz w:val="22"/>
          <w:szCs w:val="22"/>
        </w:rPr>
        <w:t>c</w:t>
      </w:r>
      <w:r w:rsidR="008E7BCF" w:rsidRPr="008E7BCF">
        <w:rPr>
          <w:color w:val="000000"/>
          <w:sz w:val="22"/>
          <w:szCs w:val="22"/>
        </w:rPr>
        <w:t>holesterol</w:t>
      </w:r>
      <w:r>
        <w:rPr>
          <w:color w:val="000000"/>
          <w:sz w:val="22"/>
          <w:szCs w:val="22"/>
        </w:rPr>
        <w:t>io koncentraciją mažinantis vaistas</w:t>
      </w:r>
      <w:r w:rsidR="008E7BCF" w:rsidRPr="008E7BCF">
        <w:rPr>
          <w:color w:val="000000"/>
          <w:sz w:val="22"/>
          <w:szCs w:val="22"/>
        </w:rPr>
        <w:t>)</w:t>
      </w:r>
      <w:r>
        <w:rPr>
          <w:color w:val="000000"/>
          <w:sz w:val="22"/>
          <w:szCs w:val="22"/>
        </w:rPr>
        <w:t>;</w:t>
      </w:r>
    </w:p>
    <w:p w14:paraId="02159F66" w14:textId="71CA2E4A" w:rsidR="008E7BCF" w:rsidRPr="008E7BCF" w:rsidRDefault="00D13864" w:rsidP="008E7BCF">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cik</w:t>
      </w:r>
      <w:r w:rsidR="008E7BCF" w:rsidRPr="008E7BCF">
        <w:rPr>
          <w:b/>
          <w:color w:val="000000"/>
          <w:sz w:val="22"/>
          <w:szCs w:val="22"/>
        </w:rPr>
        <w:t>losporin</w:t>
      </w:r>
      <w:r>
        <w:rPr>
          <w:b/>
          <w:color w:val="000000"/>
          <w:sz w:val="22"/>
          <w:szCs w:val="22"/>
        </w:rPr>
        <w:t>ą</w:t>
      </w:r>
      <w:r w:rsidR="008E7BCF" w:rsidRPr="008E7BCF">
        <w:rPr>
          <w:color w:val="000000"/>
          <w:sz w:val="22"/>
          <w:szCs w:val="22"/>
        </w:rPr>
        <w:t xml:space="preserve"> (</w:t>
      </w:r>
      <w:r w:rsidR="003D4861">
        <w:rPr>
          <w:color w:val="000000"/>
          <w:sz w:val="22"/>
          <w:szCs w:val="22"/>
        </w:rPr>
        <w:t>vaistas, vartojami imuninės sistemos veiklai koreguoti</w:t>
      </w:r>
      <w:r w:rsidR="008E7BCF" w:rsidRPr="008E7BCF">
        <w:rPr>
          <w:color w:val="000000"/>
          <w:sz w:val="22"/>
          <w:szCs w:val="22"/>
        </w:rPr>
        <w:t>)</w:t>
      </w:r>
      <w:r>
        <w:rPr>
          <w:color w:val="000000"/>
          <w:sz w:val="22"/>
          <w:szCs w:val="22"/>
        </w:rPr>
        <w:t>.</w:t>
      </w:r>
    </w:p>
    <w:p w14:paraId="33118CBD" w14:textId="77777777" w:rsidR="005D554B" w:rsidRPr="00FC06CB" w:rsidRDefault="005D554B" w:rsidP="005D554B">
      <w:pPr>
        <w:numPr>
          <w:ilvl w:val="12"/>
          <w:numId w:val="0"/>
        </w:numPr>
        <w:ind w:right="-2"/>
        <w:rPr>
          <w:snapToGrid w:val="0"/>
          <w:sz w:val="22"/>
          <w:szCs w:val="22"/>
        </w:rPr>
      </w:pPr>
    </w:p>
    <w:p w14:paraId="4350FB03" w14:textId="3B5003E1" w:rsidR="005D554B" w:rsidRPr="00FC06CB" w:rsidRDefault="001F795F" w:rsidP="005D554B">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Kliqqo</w:t>
      </w:r>
      <w:r w:rsidR="005D554B" w:rsidRPr="00FC06CB">
        <w:rPr>
          <w:b/>
          <w:bCs/>
          <w:snapToGrid w:val="0"/>
          <w:sz w:val="22"/>
          <w:szCs w:val="22"/>
          <w:lang w:eastAsia="x-none"/>
        </w:rPr>
        <w:t xml:space="preserve"> vartojimas su maistu, gėrimais</w:t>
      </w:r>
      <w:r w:rsidR="005D554B" w:rsidRPr="00FC06CB">
        <w:rPr>
          <w:b/>
          <w:snapToGrid w:val="0"/>
          <w:sz w:val="22"/>
          <w:szCs w:val="22"/>
          <w:lang w:eastAsia="x-none"/>
        </w:rPr>
        <w:t xml:space="preserve"> </w:t>
      </w:r>
      <w:r w:rsidR="005D554B" w:rsidRPr="00FC06CB">
        <w:rPr>
          <w:b/>
          <w:bCs/>
          <w:snapToGrid w:val="0"/>
          <w:sz w:val="22"/>
          <w:szCs w:val="22"/>
          <w:lang w:eastAsia="x-none"/>
        </w:rPr>
        <w:t>ir alkoholiu</w:t>
      </w:r>
    </w:p>
    <w:p w14:paraId="0EF5B26E" w14:textId="522DBEAF" w:rsidR="00E441F4" w:rsidRPr="00E441F4" w:rsidRDefault="00E441F4" w:rsidP="00E441F4">
      <w:pPr>
        <w:numPr>
          <w:ilvl w:val="12"/>
          <w:numId w:val="0"/>
        </w:numPr>
        <w:rPr>
          <w:snapToGrid w:val="0"/>
          <w:sz w:val="22"/>
          <w:szCs w:val="22"/>
        </w:rPr>
      </w:pPr>
      <w:r>
        <w:rPr>
          <w:snapToGrid w:val="0"/>
          <w:sz w:val="22"/>
          <w:szCs w:val="22"/>
        </w:rPr>
        <w:t xml:space="preserve">Kliqqo galima </w:t>
      </w:r>
      <w:r w:rsidR="00176CFB">
        <w:rPr>
          <w:snapToGrid w:val="0"/>
          <w:sz w:val="22"/>
          <w:szCs w:val="22"/>
        </w:rPr>
        <w:t>vartoti</w:t>
      </w:r>
      <w:r>
        <w:rPr>
          <w:snapToGrid w:val="0"/>
          <w:sz w:val="22"/>
          <w:szCs w:val="22"/>
        </w:rPr>
        <w:t xml:space="preserve"> su maistu arba nevalgius</w:t>
      </w:r>
      <w:r w:rsidRPr="00E441F4">
        <w:rPr>
          <w:snapToGrid w:val="0"/>
          <w:sz w:val="22"/>
          <w:szCs w:val="22"/>
        </w:rPr>
        <w:t>.</w:t>
      </w:r>
    </w:p>
    <w:p w14:paraId="02CAD0C0" w14:textId="078A75A1" w:rsidR="00E441F4" w:rsidRPr="00E441F4" w:rsidRDefault="00E441F4" w:rsidP="00E441F4">
      <w:pPr>
        <w:numPr>
          <w:ilvl w:val="12"/>
          <w:numId w:val="0"/>
        </w:numPr>
        <w:rPr>
          <w:snapToGrid w:val="0"/>
          <w:sz w:val="22"/>
          <w:szCs w:val="22"/>
        </w:rPr>
      </w:pPr>
    </w:p>
    <w:p w14:paraId="39B6FE5D" w14:textId="1838164A" w:rsidR="00E441F4" w:rsidRPr="00E441F4" w:rsidRDefault="00E441F4" w:rsidP="00E441F4">
      <w:pPr>
        <w:numPr>
          <w:ilvl w:val="12"/>
          <w:numId w:val="0"/>
        </w:numPr>
        <w:rPr>
          <w:snapToGrid w:val="0"/>
          <w:sz w:val="22"/>
          <w:szCs w:val="22"/>
        </w:rPr>
      </w:pPr>
      <w:r>
        <w:rPr>
          <w:snapToGrid w:val="0"/>
          <w:sz w:val="22"/>
          <w:szCs w:val="22"/>
        </w:rPr>
        <w:t>Kliqqo vartojantiems žmonėms negalima gerti g</w:t>
      </w:r>
      <w:r w:rsidRPr="00E441F4">
        <w:rPr>
          <w:snapToGrid w:val="0"/>
          <w:sz w:val="22"/>
          <w:szCs w:val="22"/>
        </w:rPr>
        <w:t>r</w:t>
      </w:r>
      <w:r>
        <w:rPr>
          <w:snapToGrid w:val="0"/>
          <w:sz w:val="22"/>
          <w:szCs w:val="22"/>
        </w:rPr>
        <w:t>ei</w:t>
      </w:r>
      <w:r w:rsidRPr="00E441F4">
        <w:rPr>
          <w:snapToGrid w:val="0"/>
          <w:sz w:val="22"/>
          <w:szCs w:val="22"/>
        </w:rPr>
        <w:t>pfrut</w:t>
      </w:r>
      <w:r>
        <w:rPr>
          <w:snapToGrid w:val="0"/>
          <w:sz w:val="22"/>
          <w:szCs w:val="22"/>
        </w:rPr>
        <w:t>ų sulčių ir valgyti greipfrutų. Taip yra dėl to, kad greipfrutai ir</w:t>
      </w:r>
      <w:r w:rsidRPr="00E441F4">
        <w:rPr>
          <w:snapToGrid w:val="0"/>
          <w:sz w:val="22"/>
          <w:szCs w:val="22"/>
        </w:rPr>
        <w:t xml:space="preserve"> </w:t>
      </w:r>
      <w:r>
        <w:rPr>
          <w:snapToGrid w:val="0"/>
          <w:sz w:val="22"/>
          <w:szCs w:val="22"/>
        </w:rPr>
        <w:t>g</w:t>
      </w:r>
      <w:r w:rsidRPr="00E441F4">
        <w:rPr>
          <w:snapToGrid w:val="0"/>
          <w:sz w:val="22"/>
          <w:szCs w:val="22"/>
        </w:rPr>
        <w:t>r</w:t>
      </w:r>
      <w:r>
        <w:rPr>
          <w:snapToGrid w:val="0"/>
          <w:sz w:val="22"/>
          <w:szCs w:val="22"/>
        </w:rPr>
        <w:t>ei</w:t>
      </w:r>
      <w:r w:rsidRPr="00E441F4">
        <w:rPr>
          <w:snapToGrid w:val="0"/>
          <w:sz w:val="22"/>
          <w:szCs w:val="22"/>
        </w:rPr>
        <w:t>pfrut</w:t>
      </w:r>
      <w:r>
        <w:rPr>
          <w:snapToGrid w:val="0"/>
          <w:sz w:val="22"/>
          <w:szCs w:val="22"/>
        </w:rPr>
        <w:t>ų sultys gali didinti veikliosios medžiagos amlodipino koncentracijas kraujyje ir dėl to gali nepageidaujamai sustiprėti Kliqqo kraujospūdį mažinantis poveikis.</w:t>
      </w:r>
    </w:p>
    <w:p w14:paraId="3C48FA7F" w14:textId="77777777" w:rsidR="00E441F4" w:rsidRPr="00E441F4" w:rsidRDefault="00E441F4" w:rsidP="00E441F4">
      <w:pPr>
        <w:numPr>
          <w:ilvl w:val="12"/>
          <w:numId w:val="0"/>
        </w:numPr>
        <w:rPr>
          <w:snapToGrid w:val="0"/>
          <w:sz w:val="22"/>
          <w:szCs w:val="22"/>
        </w:rPr>
      </w:pPr>
    </w:p>
    <w:p w14:paraId="56BEBA45" w14:textId="50936101" w:rsidR="00E441F4" w:rsidRPr="00E441F4" w:rsidRDefault="007213B7" w:rsidP="00E441F4">
      <w:pPr>
        <w:numPr>
          <w:ilvl w:val="12"/>
          <w:numId w:val="0"/>
        </w:numPr>
        <w:rPr>
          <w:snapToGrid w:val="0"/>
          <w:sz w:val="22"/>
          <w:szCs w:val="22"/>
        </w:rPr>
      </w:pPr>
      <w:r>
        <w:rPr>
          <w:snapToGrid w:val="0"/>
          <w:sz w:val="22"/>
          <w:szCs w:val="22"/>
        </w:rPr>
        <w:t>Būkite atsargūs vartojant Kliqqo gerdami alkoholį</w:t>
      </w:r>
      <w:r w:rsidR="00E441F4" w:rsidRPr="00E441F4">
        <w:rPr>
          <w:snapToGrid w:val="0"/>
          <w:sz w:val="22"/>
          <w:szCs w:val="22"/>
        </w:rPr>
        <w:t xml:space="preserve">, </w:t>
      </w:r>
      <w:r>
        <w:rPr>
          <w:snapToGrid w:val="0"/>
          <w:sz w:val="22"/>
          <w:szCs w:val="22"/>
        </w:rPr>
        <w:t>ne</w:t>
      </w:r>
      <w:r w:rsidR="00E441F4" w:rsidRPr="00E441F4">
        <w:rPr>
          <w:snapToGrid w:val="0"/>
          <w:sz w:val="22"/>
          <w:szCs w:val="22"/>
        </w:rPr>
        <w:t xml:space="preserve">s </w:t>
      </w:r>
      <w:r>
        <w:rPr>
          <w:snapToGrid w:val="0"/>
          <w:sz w:val="22"/>
          <w:szCs w:val="22"/>
        </w:rPr>
        <w:t>galite apalpti arba apsvaigti</w:t>
      </w:r>
      <w:r w:rsidR="00E441F4" w:rsidRPr="00E441F4">
        <w:rPr>
          <w:snapToGrid w:val="0"/>
          <w:sz w:val="22"/>
          <w:szCs w:val="22"/>
        </w:rPr>
        <w:t xml:space="preserve">. </w:t>
      </w:r>
      <w:r>
        <w:rPr>
          <w:snapToGrid w:val="0"/>
          <w:sz w:val="22"/>
          <w:szCs w:val="22"/>
        </w:rPr>
        <w:t xml:space="preserve">Jeigu </w:t>
      </w:r>
      <w:r w:rsidR="001604CD">
        <w:rPr>
          <w:snapToGrid w:val="0"/>
          <w:sz w:val="22"/>
          <w:szCs w:val="22"/>
        </w:rPr>
        <w:t>Jums buvo pasireiškę minėti simptomai</w:t>
      </w:r>
      <w:r>
        <w:rPr>
          <w:snapToGrid w:val="0"/>
          <w:sz w:val="22"/>
          <w:szCs w:val="22"/>
        </w:rPr>
        <w:t>, negalima gerti jokio alkoholio, įskaitant vyno, alaus ar</w:t>
      </w:r>
      <w:r w:rsidR="00E441F4" w:rsidRPr="00E441F4">
        <w:rPr>
          <w:snapToGrid w:val="0"/>
          <w:sz w:val="22"/>
          <w:szCs w:val="22"/>
        </w:rPr>
        <w:t xml:space="preserve"> </w:t>
      </w:r>
      <w:r>
        <w:rPr>
          <w:snapToGrid w:val="0"/>
          <w:sz w:val="22"/>
          <w:szCs w:val="22"/>
        </w:rPr>
        <w:t>kokteilių su alkoholiu</w:t>
      </w:r>
      <w:r w:rsidR="00E441F4" w:rsidRPr="00E441F4">
        <w:rPr>
          <w:snapToGrid w:val="0"/>
          <w:sz w:val="22"/>
          <w:szCs w:val="22"/>
        </w:rPr>
        <w:t>.</w:t>
      </w:r>
    </w:p>
    <w:p w14:paraId="14BA7F74" w14:textId="77777777" w:rsidR="005D554B" w:rsidRPr="00FC06CB" w:rsidRDefault="005D554B" w:rsidP="005D554B">
      <w:pPr>
        <w:numPr>
          <w:ilvl w:val="12"/>
          <w:numId w:val="0"/>
        </w:numPr>
        <w:rPr>
          <w:snapToGrid w:val="0"/>
          <w:sz w:val="22"/>
          <w:szCs w:val="22"/>
        </w:rPr>
      </w:pPr>
    </w:p>
    <w:p w14:paraId="51B8450E" w14:textId="0F05F808"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Nėštumas ir</w:t>
      </w:r>
      <w:r w:rsidR="007213B7">
        <w:rPr>
          <w:b/>
          <w:bCs/>
          <w:snapToGrid w:val="0"/>
          <w:sz w:val="22"/>
          <w:szCs w:val="22"/>
          <w:lang w:eastAsia="x-none"/>
        </w:rPr>
        <w:t xml:space="preserve"> </w:t>
      </w:r>
      <w:r w:rsidRPr="00FC06CB">
        <w:rPr>
          <w:b/>
          <w:bCs/>
          <w:snapToGrid w:val="0"/>
          <w:sz w:val="22"/>
          <w:szCs w:val="22"/>
          <w:lang w:eastAsia="x-none"/>
        </w:rPr>
        <w:t>žindymo laikotarpis</w:t>
      </w:r>
    </w:p>
    <w:p w14:paraId="11951DA3" w14:textId="77777777" w:rsidR="007213B7" w:rsidRDefault="007213B7" w:rsidP="005D554B">
      <w:pPr>
        <w:numPr>
          <w:ilvl w:val="12"/>
          <w:numId w:val="0"/>
        </w:numPr>
        <w:rPr>
          <w:snapToGrid w:val="0"/>
          <w:sz w:val="22"/>
          <w:szCs w:val="22"/>
        </w:rPr>
      </w:pPr>
    </w:p>
    <w:p w14:paraId="3D23ED9E" w14:textId="77777777" w:rsidR="007213B7" w:rsidRDefault="007213B7" w:rsidP="005D554B">
      <w:pPr>
        <w:numPr>
          <w:ilvl w:val="12"/>
          <w:numId w:val="0"/>
        </w:numPr>
        <w:rPr>
          <w:snapToGrid w:val="0"/>
          <w:sz w:val="22"/>
          <w:szCs w:val="22"/>
        </w:rPr>
      </w:pPr>
      <w:r w:rsidRPr="00FC06CB">
        <w:rPr>
          <w:b/>
          <w:bCs/>
          <w:snapToGrid w:val="0"/>
          <w:sz w:val="22"/>
          <w:szCs w:val="22"/>
          <w:lang w:eastAsia="x-none"/>
        </w:rPr>
        <w:t>Nėštumas</w:t>
      </w:r>
    </w:p>
    <w:p w14:paraId="36882D8D" w14:textId="3AF4F6DD" w:rsidR="002525B4" w:rsidRDefault="007213B7" w:rsidP="007213B7">
      <w:pPr>
        <w:numPr>
          <w:ilvl w:val="12"/>
          <w:numId w:val="0"/>
        </w:numPr>
        <w:rPr>
          <w:snapToGrid w:val="0"/>
          <w:sz w:val="22"/>
          <w:szCs w:val="22"/>
        </w:rPr>
      </w:pPr>
      <w:r>
        <w:rPr>
          <w:snapToGrid w:val="0"/>
          <w:sz w:val="22"/>
          <w:szCs w:val="22"/>
        </w:rPr>
        <w:t xml:space="preserve">Kadangi nėra reikiamo kiekio </w:t>
      </w:r>
      <w:r w:rsidR="002525B4">
        <w:rPr>
          <w:snapToGrid w:val="0"/>
          <w:sz w:val="22"/>
          <w:szCs w:val="22"/>
        </w:rPr>
        <w:t xml:space="preserve">su nėščiomis moterimis susijusių </w:t>
      </w:r>
      <w:r>
        <w:rPr>
          <w:snapToGrid w:val="0"/>
          <w:sz w:val="22"/>
          <w:szCs w:val="22"/>
        </w:rPr>
        <w:t>klinikinių duom</w:t>
      </w:r>
      <w:r w:rsidR="002525B4">
        <w:rPr>
          <w:snapToGrid w:val="0"/>
          <w:sz w:val="22"/>
          <w:szCs w:val="22"/>
        </w:rPr>
        <w:t>e</w:t>
      </w:r>
      <w:r>
        <w:rPr>
          <w:snapToGrid w:val="0"/>
          <w:sz w:val="22"/>
          <w:szCs w:val="22"/>
        </w:rPr>
        <w:t>nų</w:t>
      </w:r>
      <w:r w:rsidR="002525B4">
        <w:rPr>
          <w:snapToGrid w:val="0"/>
          <w:sz w:val="22"/>
          <w:szCs w:val="22"/>
        </w:rPr>
        <w:t xml:space="preserve">, Kliqqo vartoti nėštumo metu nerekomenduojama. Gydymas Kliqqo svarstytinas tik tokiu atveju, kai nėra kitų </w:t>
      </w:r>
      <w:r w:rsidR="002525B4">
        <w:rPr>
          <w:snapToGrid w:val="0"/>
          <w:sz w:val="22"/>
          <w:szCs w:val="22"/>
        </w:rPr>
        <w:lastRenderedPageBreak/>
        <w:t>saugesnių gydymo galimybių ir tik Jūsų gydytojui atidžiai įvertinus individualų naudos ir rizikos santykį</w:t>
      </w:r>
      <w:r w:rsidRPr="007213B7">
        <w:rPr>
          <w:snapToGrid w:val="0"/>
          <w:sz w:val="22"/>
          <w:szCs w:val="22"/>
        </w:rPr>
        <w:t xml:space="preserve">, </w:t>
      </w:r>
      <w:r w:rsidR="002525B4">
        <w:rPr>
          <w:snapToGrid w:val="0"/>
          <w:sz w:val="22"/>
          <w:szCs w:val="22"/>
        </w:rPr>
        <w:t xml:space="preserve">todėl pasakykite savo gydytojui, jeigu esate </w:t>
      </w:r>
      <w:r w:rsidR="00DD4055">
        <w:rPr>
          <w:snapToGrid w:val="0"/>
          <w:sz w:val="22"/>
          <w:szCs w:val="22"/>
        </w:rPr>
        <w:t xml:space="preserve">arba galvojate, kad galite būti </w:t>
      </w:r>
      <w:r w:rsidR="002525B4">
        <w:rPr>
          <w:snapToGrid w:val="0"/>
          <w:sz w:val="22"/>
          <w:szCs w:val="22"/>
        </w:rPr>
        <w:t>nėščia</w:t>
      </w:r>
      <w:r w:rsidR="00DD4055">
        <w:rPr>
          <w:snapToGrid w:val="0"/>
          <w:sz w:val="22"/>
          <w:szCs w:val="22"/>
        </w:rPr>
        <w:t>, arba ketinate pastoti</w:t>
      </w:r>
      <w:r w:rsidRPr="007213B7">
        <w:rPr>
          <w:snapToGrid w:val="0"/>
          <w:sz w:val="22"/>
          <w:szCs w:val="22"/>
        </w:rPr>
        <w:t xml:space="preserve">. </w:t>
      </w:r>
      <w:r w:rsidR="00DD4055">
        <w:rPr>
          <w:snapToGrid w:val="0"/>
          <w:sz w:val="22"/>
          <w:szCs w:val="22"/>
        </w:rPr>
        <w:t>Prieš pradėdama vartoti šį vaistą, n</w:t>
      </w:r>
      <w:r w:rsidR="002525B4">
        <w:rPr>
          <w:snapToGrid w:val="0"/>
          <w:sz w:val="22"/>
          <w:szCs w:val="22"/>
        </w:rPr>
        <w:t>epamirškite pa</w:t>
      </w:r>
      <w:r w:rsidR="00DD4055">
        <w:rPr>
          <w:snapToGrid w:val="0"/>
          <w:sz w:val="22"/>
          <w:szCs w:val="22"/>
        </w:rPr>
        <w:t>sitar</w:t>
      </w:r>
      <w:r w:rsidR="002525B4">
        <w:rPr>
          <w:snapToGrid w:val="0"/>
          <w:sz w:val="22"/>
          <w:szCs w:val="22"/>
        </w:rPr>
        <w:t xml:space="preserve">ti </w:t>
      </w:r>
      <w:r w:rsidR="00DD4055">
        <w:rPr>
          <w:snapToGrid w:val="0"/>
          <w:sz w:val="22"/>
          <w:szCs w:val="22"/>
        </w:rPr>
        <w:t xml:space="preserve">su </w:t>
      </w:r>
      <w:r w:rsidR="00C31C85">
        <w:rPr>
          <w:snapToGrid w:val="0"/>
          <w:sz w:val="22"/>
          <w:szCs w:val="22"/>
        </w:rPr>
        <w:t xml:space="preserve">savo </w:t>
      </w:r>
      <w:r w:rsidR="002525B4">
        <w:rPr>
          <w:snapToGrid w:val="0"/>
          <w:sz w:val="22"/>
          <w:szCs w:val="22"/>
        </w:rPr>
        <w:t>gydytoj</w:t>
      </w:r>
      <w:r w:rsidR="00DD4055">
        <w:rPr>
          <w:snapToGrid w:val="0"/>
          <w:sz w:val="22"/>
          <w:szCs w:val="22"/>
        </w:rPr>
        <w:t>u</w:t>
      </w:r>
      <w:r w:rsidR="002525B4">
        <w:rPr>
          <w:snapToGrid w:val="0"/>
          <w:sz w:val="22"/>
          <w:szCs w:val="22"/>
        </w:rPr>
        <w:t>.</w:t>
      </w:r>
    </w:p>
    <w:p w14:paraId="6AC8A9C8" w14:textId="77777777" w:rsidR="002525B4" w:rsidRDefault="002525B4" w:rsidP="007213B7">
      <w:pPr>
        <w:numPr>
          <w:ilvl w:val="12"/>
          <w:numId w:val="0"/>
        </w:numPr>
        <w:rPr>
          <w:snapToGrid w:val="0"/>
          <w:sz w:val="22"/>
          <w:szCs w:val="22"/>
        </w:rPr>
      </w:pPr>
    </w:p>
    <w:p w14:paraId="28AEC7D6" w14:textId="1E9E06B9" w:rsidR="002525B4" w:rsidRDefault="002525B4" w:rsidP="007213B7">
      <w:pPr>
        <w:numPr>
          <w:ilvl w:val="12"/>
          <w:numId w:val="0"/>
        </w:numPr>
        <w:rPr>
          <w:snapToGrid w:val="0"/>
          <w:sz w:val="22"/>
          <w:szCs w:val="22"/>
        </w:rPr>
      </w:pPr>
      <w:r>
        <w:rPr>
          <w:snapToGrid w:val="0"/>
          <w:sz w:val="22"/>
          <w:szCs w:val="22"/>
        </w:rPr>
        <w:t>Jeigu pavartojote vaisto būdama nėščia, gali prireikti atidaus vaisiaus ir naujagimio būklės stebėjimo.</w:t>
      </w:r>
    </w:p>
    <w:p w14:paraId="1856657C" w14:textId="77777777" w:rsidR="002525B4" w:rsidRDefault="002525B4" w:rsidP="007213B7">
      <w:pPr>
        <w:numPr>
          <w:ilvl w:val="12"/>
          <w:numId w:val="0"/>
        </w:numPr>
        <w:rPr>
          <w:snapToGrid w:val="0"/>
          <w:sz w:val="22"/>
          <w:szCs w:val="22"/>
        </w:rPr>
      </w:pPr>
    </w:p>
    <w:p w14:paraId="2B3A91C1" w14:textId="1DB6DC2F" w:rsidR="002525B4" w:rsidRDefault="002525B4" w:rsidP="005D554B">
      <w:pPr>
        <w:numPr>
          <w:ilvl w:val="12"/>
          <w:numId w:val="0"/>
        </w:numPr>
        <w:rPr>
          <w:snapToGrid w:val="0"/>
          <w:sz w:val="22"/>
          <w:szCs w:val="22"/>
        </w:rPr>
      </w:pPr>
      <w:r w:rsidRPr="00FC06CB">
        <w:rPr>
          <w:b/>
          <w:bCs/>
          <w:snapToGrid w:val="0"/>
          <w:sz w:val="22"/>
          <w:szCs w:val="22"/>
          <w:lang w:eastAsia="x-none"/>
        </w:rPr>
        <w:t>Žindymo laikotarpis</w:t>
      </w:r>
    </w:p>
    <w:p w14:paraId="4BA7374A" w14:textId="3E48B29E" w:rsidR="000C3FF4" w:rsidRPr="000C3FF4" w:rsidRDefault="000C3FF4" w:rsidP="000C3FF4">
      <w:pPr>
        <w:numPr>
          <w:ilvl w:val="12"/>
          <w:numId w:val="0"/>
        </w:numPr>
        <w:rPr>
          <w:snapToGrid w:val="0"/>
          <w:sz w:val="22"/>
          <w:szCs w:val="22"/>
        </w:rPr>
      </w:pPr>
      <w:r w:rsidRPr="00FC06CB">
        <w:rPr>
          <w:snapToGrid w:val="0"/>
          <w:sz w:val="22"/>
          <w:szCs w:val="22"/>
        </w:rPr>
        <w:t xml:space="preserve">Jeigu žindote </w:t>
      </w:r>
      <w:r>
        <w:rPr>
          <w:snapToGrid w:val="0"/>
          <w:sz w:val="22"/>
          <w:szCs w:val="22"/>
        </w:rPr>
        <w:t xml:space="preserve">arba planuojate žindyti </w:t>
      </w:r>
      <w:r w:rsidRPr="00FC06CB">
        <w:rPr>
          <w:snapToGrid w:val="0"/>
          <w:sz w:val="22"/>
          <w:szCs w:val="22"/>
        </w:rPr>
        <w:t>kūdikį</w:t>
      </w:r>
      <w:r>
        <w:rPr>
          <w:snapToGrid w:val="0"/>
          <w:sz w:val="22"/>
          <w:szCs w:val="22"/>
        </w:rPr>
        <w:t>,</w:t>
      </w:r>
      <w:r w:rsidRPr="000C3FF4">
        <w:rPr>
          <w:snapToGrid w:val="0"/>
          <w:sz w:val="22"/>
          <w:szCs w:val="22"/>
        </w:rPr>
        <w:t xml:space="preserve"> </w:t>
      </w:r>
      <w:r w:rsidRPr="00FC06CB">
        <w:rPr>
          <w:snapToGrid w:val="0"/>
          <w:sz w:val="22"/>
          <w:szCs w:val="22"/>
        </w:rPr>
        <w:t>tai prieš vartodama šį vaistą</w:t>
      </w:r>
      <w:r>
        <w:rPr>
          <w:snapToGrid w:val="0"/>
          <w:sz w:val="22"/>
          <w:szCs w:val="22"/>
        </w:rPr>
        <w:t>,</w:t>
      </w:r>
      <w:r w:rsidRPr="00FC06CB">
        <w:rPr>
          <w:snapToGrid w:val="0"/>
          <w:sz w:val="22"/>
          <w:szCs w:val="22"/>
        </w:rPr>
        <w:t xml:space="preserve"> pasitarkite su </w:t>
      </w:r>
      <w:r>
        <w:rPr>
          <w:snapToGrid w:val="0"/>
          <w:sz w:val="22"/>
          <w:szCs w:val="22"/>
        </w:rPr>
        <w:t xml:space="preserve">savo </w:t>
      </w:r>
      <w:r w:rsidRPr="00FC06CB">
        <w:rPr>
          <w:snapToGrid w:val="0"/>
          <w:sz w:val="22"/>
          <w:szCs w:val="22"/>
        </w:rPr>
        <w:t>gydytoju</w:t>
      </w:r>
      <w:r>
        <w:rPr>
          <w:snapToGrid w:val="0"/>
          <w:sz w:val="22"/>
          <w:szCs w:val="22"/>
        </w:rPr>
        <w:t>. Kliqqo nerekomenduojama vartoti žind</w:t>
      </w:r>
      <w:r w:rsidR="00C31C85">
        <w:rPr>
          <w:snapToGrid w:val="0"/>
          <w:sz w:val="22"/>
          <w:szCs w:val="22"/>
        </w:rPr>
        <w:t>ančio</w:t>
      </w:r>
      <w:r>
        <w:rPr>
          <w:snapToGrid w:val="0"/>
          <w:sz w:val="22"/>
          <w:szCs w:val="22"/>
        </w:rPr>
        <w:t xml:space="preserve">ms </w:t>
      </w:r>
      <w:r w:rsidR="00C31C85">
        <w:rPr>
          <w:snapToGrid w:val="0"/>
          <w:sz w:val="22"/>
          <w:szCs w:val="22"/>
        </w:rPr>
        <w:t xml:space="preserve">motinoms </w:t>
      </w:r>
      <w:r>
        <w:rPr>
          <w:snapToGrid w:val="0"/>
          <w:sz w:val="22"/>
          <w:szCs w:val="22"/>
        </w:rPr>
        <w:t>ir, jeigu Jūs norėtumėte žindyti kūdikį, Jūsų gydytojas paskirs Jums kitokį gydymą</w:t>
      </w:r>
      <w:r w:rsidRPr="000C3FF4">
        <w:rPr>
          <w:snapToGrid w:val="0"/>
          <w:sz w:val="22"/>
          <w:szCs w:val="22"/>
        </w:rPr>
        <w:t>.</w:t>
      </w:r>
    </w:p>
    <w:p w14:paraId="04CB042F" w14:textId="77777777" w:rsidR="002525B4" w:rsidRDefault="002525B4" w:rsidP="005D554B">
      <w:pPr>
        <w:numPr>
          <w:ilvl w:val="12"/>
          <w:numId w:val="0"/>
        </w:numPr>
        <w:rPr>
          <w:snapToGrid w:val="0"/>
          <w:sz w:val="22"/>
          <w:szCs w:val="22"/>
        </w:rPr>
      </w:pPr>
    </w:p>
    <w:p w14:paraId="10B7C859"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Vairavimas ir mechanizmų valdymas</w:t>
      </w:r>
    </w:p>
    <w:p w14:paraId="20ED19C6" w14:textId="09FAA48C" w:rsidR="000F628D" w:rsidRPr="000F628D" w:rsidRDefault="000F628D" w:rsidP="000F628D">
      <w:pPr>
        <w:numPr>
          <w:ilvl w:val="12"/>
          <w:numId w:val="0"/>
        </w:numPr>
        <w:rPr>
          <w:snapToGrid w:val="0"/>
          <w:sz w:val="22"/>
          <w:szCs w:val="22"/>
        </w:rPr>
      </w:pPr>
      <w:r w:rsidRPr="000F628D">
        <w:rPr>
          <w:snapToGrid w:val="0"/>
          <w:sz w:val="22"/>
          <w:szCs w:val="22"/>
        </w:rPr>
        <w:t xml:space="preserve">Kliqqo </w:t>
      </w:r>
      <w:r>
        <w:rPr>
          <w:snapToGrid w:val="0"/>
          <w:sz w:val="22"/>
          <w:szCs w:val="22"/>
        </w:rPr>
        <w:t>gali paveikti Jūsų gebėjimą vairuoti ir valdyti mechanizmus. Jeigu vaistas sukelia pykinimą, galvos svaigimą ar nuovargį</w:t>
      </w:r>
      <w:r w:rsidR="00C31C85">
        <w:rPr>
          <w:snapToGrid w:val="0"/>
          <w:sz w:val="22"/>
          <w:szCs w:val="22"/>
        </w:rPr>
        <w:t xml:space="preserve"> arba</w:t>
      </w:r>
      <w:r>
        <w:rPr>
          <w:snapToGrid w:val="0"/>
          <w:sz w:val="22"/>
          <w:szCs w:val="22"/>
        </w:rPr>
        <w:t xml:space="preserve"> galvos skausmą</w:t>
      </w:r>
      <w:r w:rsidRPr="000F628D">
        <w:rPr>
          <w:snapToGrid w:val="0"/>
          <w:sz w:val="22"/>
          <w:szCs w:val="22"/>
        </w:rPr>
        <w:t xml:space="preserve">, </w:t>
      </w:r>
      <w:r>
        <w:rPr>
          <w:snapToGrid w:val="0"/>
          <w:sz w:val="22"/>
          <w:szCs w:val="22"/>
        </w:rPr>
        <w:t>nevairuokite ir nevaldykite mechanizmų, o nedelsdami kreipkitės į savo gydytoją</w:t>
      </w:r>
      <w:r w:rsidRPr="000F628D">
        <w:rPr>
          <w:snapToGrid w:val="0"/>
          <w:sz w:val="22"/>
          <w:szCs w:val="22"/>
        </w:rPr>
        <w:t>.</w:t>
      </w:r>
      <w:r w:rsidRPr="000F628D" w:rsidDel="00482407">
        <w:rPr>
          <w:snapToGrid w:val="0"/>
          <w:sz w:val="22"/>
          <w:szCs w:val="22"/>
        </w:rPr>
        <w:t xml:space="preserve"> </w:t>
      </w:r>
    </w:p>
    <w:p w14:paraId="4302899C" w14:textId="77777777" w:rsidR="000F628D" w:rsidRPr="000F628D" w:rsidRDefault="000F628D" w:rsidP="000F628D">
      <w:pPr>
        <w:numPr>
          <w:ilvl w:val="12"/>
          <w:numId w:val="0"/>
        </w:numPr>
        <w:rPr>
          <w:snapToGrid w:val="0"/>
          <w:sz w:val="22"/>
          <w:szCs w:val="22"/>
        </w:rPr>
      </w:pPr>
    </w:p>
    <w:p w14:paraId="0C21C997" w14:textId="4EDC9D28" w:rsidR="000F628D" w:rsidRPr="000F628D" w:rsidRDefault="00CB4A2C" w:rsidP="000F628D">
      <w:pPr>
        <w:numPr>
          <w:ilvl w:val="12"/>
          <w:numId w:val="0"/>
        </w:numPr>
        <w:rPr>
          <w:snapToGrid w:val="0"/>
          <w:sz w:val="22"/>
          <w:szCs w:val="22"/>
        </w:rPr>
      </w:pPr>
      <w:r>
        <w:rPr>
          <w:snapToGrid w:val="0"/>
          <w:sz w:val="22"/>
          <w:szCs w:val="22"/>
        </w:rPr>
        <w:t>Vienoje š</w:t>
      </w:r>
      <w:r w:rsidR="000F628D">
        <w:rPr>
          <w:snapToGrid w:val="0"/>
          <w:sz w:val="22"/>
          <w:szCs w:val="22"/>
        </w:rPr>
        <w:t xml:space="preserve">io vaisto plėvele dengtoje tabletėje yra mažiau kaip </w:t>
      </w:r>
      <w:r w:rsidR="000F628D" w:rsidRPr="000F628D">
        <w:rPr>
          <w:snapToGrid w:val="0"/>
          <w:sz w:val="22"/>
          <w:szCs w:val="22"/>
        </w:rPr>
        <w:t>1</w:t>
      </w:r>
      <w:r w:rsidR="000F628D">
        <w:rPr>
          <w:snapToGrid w:val="0"/>
          <w:sz w:val="22"/>
          <w:szCs w:val="22"/>
        </w:rPr>
        <w:t> </w:t>
      </w:r>
      <w:r w:rsidR="000F628D" w:rsidRPr="000F628D">
        <w:rPr>
          <w:snapToGrid w:val="0"/>
          <w:sz w:val="22"/>
          <w:szCs w:val="22"/>
        </w:rPr>
        <w:t xml:space="preserve">mmol </w:t>
      </w:r>
      <w:r w:rsidR="000F628D">
        <w:rPr>
          <w:snapToGrid w:val="0"/>
          <w:sz w:val="22"/>
          <w:szCs w:val="22"/>
        </w:rPr>
        <w:t>natrio</w:t>
      </w:r>
      <w:r w:rsidR="000F628D" w:rsidRPr="000F628D">
        <w:rPr>
          <w:snapToGrid w:val="0"/>
          <w:sz w:val="22"/>
          <w:szCs w:val="22"/>
        </w:rPr>
        <w:t xml:space="preserve"> (23</w:t>
      </w:r>
      <w:r w:rsidR="000F628D">
        <w:rPr>
          <w:snapToGrid w:val="0"/>
          <w:sz w:val="22"/>
          <w:szCs w:val="22"/>
        </w:rPr>
        <w:t> </w:t>
      </w:r>
      <w:r w:rsidR="000F628D" w:rsidRPr="000F628D">
        <w:rPr>
          <w:snapToGrid w:val="0"/>
          <w:sz w:val="22"/>
          <w:szCs w:val="22"/>
        </w:rPr>
        <w:t>mg)</w:t>
      </w:r>
      <w:r w:rsidR="000F628D">
        <w:rPr>
          <w:snapToGrid w:val="0"/>
          <w:sz w:val="22"/>
          <w:szCs w:val="22"/>
        </w:rPr>
        <w:t>, t. y. jis beveik neturi reikšmės</w:t>
      </w:r>
      <w:r w:rsidR="000F628D" w:rsidRPr="000F628D">
        <w:rPr>
          <w:snapToGrid w:val="0"/>
          <w:sz w:val="22"/>
          <w:szCs w:val="22"/>
        </w:rPr>
        <w:t>.</w:t>
      </w:r>
    </w:p>
    <w:p w14:paraId="073F6B05" w14:textId="77777777" w:rsidR="000F628D" w:rsidRPr="000F628D" w:rsidRDefault="000F628D" w:rsidP="000F628D">
      <w:pPr>
        <w:numPr>
          <w:ilvl w:val="12"/>
          <w:numId w:val="0"/>
        </w:numPr>
        <w:rPr>
          <w:snapToGrid w:val="0"/>
          <w:sz w:val="22"/>
          <w:szCs w:val="22"/>
        </w:rPr>
      </w:pPr>
    </w:p>
    <w:p w14:paraId="30AFB59A" w14:textId="77777777" w:rsidR="005D554B" w:rsidRPr="00FC06CB" w:rsidRDefault="005D554B" w:rsidP="005D554B">
      <w:pPr>
        <w:numPr>
          <w:ilvl w:val="12"/>
          <w:numId w:val="0"/>
        </w:numPr>
        <w:ind w:right="-2"/>
        <w:rPr>
          <w:snapToGrid w:val="0"/>
          <w:sz w:val="22"/>
          <w:szCs w:val="22"/>
        </w:rPr>
      </w:pPr>
    </w:p>
    <w:p w14:paraId="5FD6B261" w14:textId="0FD50A15"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t>3.</w:t>
      </w:r>
      <w:r w:rsidRPr="00FC06CB">
        <w:rPr>
          <w:b/>
          <w:bCs/>
          <w:snapToGrid w:val="0"/>
          <w:sz w:val="22"/>
          <w:szCs w:val="22"/>
          <w:lang w:eastAsia="x-none"/>
        </w:rPr>
        <w:tab/>
        <w:t xml:space="preserve">Kaip vartoti </w:t>
      </w:r>
      <w:r w:rsidR="00AC4270">
        <w:rPr>
          <w:b/>
          <w:bCs/>
          <w:snapToGrid w:val="0"/>
          <w:sz w:val="22"/>
          <w:szCs w:val="22"/>
          <w:lang w:eastAsia="x-none"/>
        </w:rPr>
        <w:t>Kliqqo</w:t>
      </w:r>
    </w:p>
    <w:p w14:paraId="4A86207C" w14:textId="77777777" w:rsidR="005D554B" w:rsidRPr="00FC06CB" w:rsidRDefault="005D554B" w:rsidP="005D554B">
      <w:pPr>
        <w:numPr>
          <w:ilvl w:val="12"/>
          <w:numId w:val="0"/>
        </w:numPr>
        <w:ind w:right="-2"/>
        <w:rPr>
          <w:snapToGrid w:val="0"/>
          <w:sz w:val="22"/>
          <w:szCs w:val="22"/>
        </w:rPr>
      </w:pPr>
    </w:p>
    <w:p w14:paraId="16990872" w14:textId="7281C5FE" w:rsidR="005D554B" w:rsidRPr="00FC06CB" w:rsidRDefault="005D554B" w:rsidP="005D554B">
      <w:pPr>
        <w:ind w:right="-2"/>
        <w:rPr>
          <w:snapToGrid w:val="0"/>
          <w:sz w:val="22"/>
          <w:szCs w:val="22"/>
        </w:rPr>
      </w:pPr>
      <w:r w:rsidRPr="00FC06CB">
        <w:rPr>
          <w:snapToGrid w:val="0"/>
          <w:sz w:val="22"/>
          <w:szCs w:val="22"/>
        </w:rPr>
        <w:t>Visada vartokite šį vaistą tiksliai, kaip nurodė gydytojas arba vaistininkas. Jeigu abejojate, kreipkitės į  gydytoją arba vaistininką.</w:t>
      </w:r>
    </w:p>
    <w:p w14:paraId="07E5B743" w14:textId="77777777" w:rsidR="005D554B" w:rsidRPr="00FC06CB" w:rsidRDefault="005D554B" w:rsidP="005D554B">
      <w:pPr>
        <w:numPr>
          <w:ilvl w:val="12"/>
          <w:numId w:val="0"/>
        </w:numPr>
        <w:ind w:right="-2"/>
        <w:rPr>
          <w:snapToGrid w:val="0"/>
          <w:sz w:val="22"/>
          <w:szCs w:val="22"/>
        </w:rPr>
      </w:pPr>
    </w:p>
    <w:p w14:paraId="12B44183" w14:textId="7C632928" w:rsidR="005D554B" w:rsidRPr="00FC06CB" w:rsidRDefault="005D554B" w:rsidP="005D554B">
      <w:pPr>
        <w:numPr>
          <w:ilvl w:val="12"/>
          <w:numId w:val="0"/>
        </w:numPr>
        <w:ind w:right="-2"/>
        <w:rPr>
          <w:snapToGrid w:val="0"/>
          <w:sz w:val="22"/>
          <w:szCs w:val="22"/>
        </w:rPr>
      </w:pPr>
      <w:r w:rsidRPr="00FC06CB">
        <w:rPr>
          <w:snapToGrid w:val="0"/>
          <w:sz w:val="22"/>
          <w:szCs w:val="22"/>
        </w:rPr>
        <w:t xml:space="preserve">Rekomenduojama dozė yra </w:t>
      </w:r>
      <w:r w:rsidR="00AC4270">
        <w:rPr>
          <w:snapToGrid w:val="0"/>
          <w:sz w:val="22"/>
          <w:szCs w:val="22"/>
        </w:rPr>
        <w:t>viena tabletė per parą, kurią geriausia išgerti kasdien tuo pačiu laiku.</w:t>
      </w:r>
    </w:p>
    <w:p w14:paraId="2841EC99" w14:textId="77777777" w:rsidR="005D554B" w:rsidRPr="00FC06CB" w:rsidRDefault="005D554B" w:rsidP="005D554B">
      <w:pPr>
        <w:numPr>
          <w:ilvl w:val="12"/>
          <w:numId w:val="0"/>
        </w:numPr>
        <w:ind w:right="-2"/>
        <w:rPr>
          <w:snapToGrid w:val="0"/>
          <w:sz w:val="22"/>
          <w:szCs w:val="22"/>
        </w:rPr>
      </w:pPr>
    </w:p>
    <w:p w14:paraId="5CD9EDA2" w14:textId="57E693FC" w:rsidR="00AC4270" w:rsidRPr="00AC4270" w:rsidRDefault="00AC4270" w:rsidP="00AC4270">
      <w:pPr>
        <w:numPr>
          <w:ilvl w:val="12"/>
          <w:numId w:val="0"/>
        </w:numPr>
        <w:ind w:right="-2"/>
        <w:rPr>
          <w:snapToGrid w:val="0"/>
          <w:sz w:val="22"/>
          <w:szCs w:val="22"/>
        </w:rPr>
      </w:pPr>
      <w:r>
        <w:rPr>
          <w:snapToGrid w:val="0"/>
          <w:sz w:val="22"/>
          <w:szCs w:val="22"/>
        </w:rPr>
        <w:t xml:space="preserve">Kliqqo galima išgerti prieš valgant, valgio metu arba po </w:t>
      </w:r>
      <w:r w:rsidR="006F6C1F">
        <w:rPr>
          <w:snapToGrid w:val="0"/>
          <w:sz w:val="22"/>
          <w:szCs w:val="22"/>
        </w:rPr>
        <w:t>valg</w:t>
      </w:r>
      <w:r>
        <w:rPr>
          <w:snapToGrid w:val="0"/>
          <w:sz w:val="22"/>
          <w:szCs w:val="22"/>
        </w:rPr>
        <w:t>o, bet</w:t>
      </w:r>
      <w:r w:rsidRPr="00AC4270">
        <w:rPr>
          <w:snapToGrid w:val="0"/>
          <w:sz w:val="22"/>
          <w:szCs w:val="22"/>
        </w:rPr>
        <w:t xml:space="preserve"> </w:t>
      </w:r>
      <w:r w:rsidR="006F6C1F">
        <w:rPr>
          <w:snapToGrid w:val="0"/>
          <w:sz w:val="22"/>
          <w:szCs w:val="22"/>
        </w:rPr>
        <w:t xml:space="preserve">vaistą galima gerti ir nepriklausomai nuo valgymo. </w:t>
      </w:r>
      <w:r w:rsidRPr="00AC4270">
        <w:rPr>
          <w:snapToGrid w:val="0"/>
          <w:sz w:val="22"/>
          <w:szCs w:val="22"/>
        </w:rPr>
        <w:t>Tablet</w:t>
      </w:r>
      <w:r w:rsidR="006F6C1F">
        <w:rPr>
          <w:snapToGrid w:val="0"/>
          <w:sz w:val="22"/>
          <w:szCs w:val="22"/>
        </w:rPr>
        <w:t>ę geriausia išgerti užgeriant nedideliu kiekiu vandens</w:t>
      </w:r>
      <w:r w:rsidR="00406EA7">
        <w:rPr>
          <w:snapToGrid w:val="0"/>
          <w:sz w:val="22"/>
          <w:szCs w:val="22"/>
        </w:rPr>
        <w:t>,</w:t>
      </w:r>
      <w:r w:rsidR="006F6C1F">
        <w:rPr>
          <w:snapToGrid w:val="0"/>
          <w:sz w:val="22"/>
          <w:szCs w:val="22"/>
        </w:rPr>
        <w:t xml:space="preserve"> jos nekramtant.</w:t>
      </w:r>
      <w:r w:rsidRPr="00AC4270">
        <w:rPr>
          <w:snapToGrid w:val="0"/>
          <w:sz w:val="22"/>
          <w:szCs w:val="22"/>
        </w:rPr>
        <w:t xml:space="preserve"> </w:t>
      </w:r>
      <w:r w:rsidR="006F6C1F">
        <w:rPr>
          <w:snapToGrid w:val="0"/>
          <w:sz w:val="22"/>
          <w:szCs w:val="22"/>
        </w:rPr>
        <w:t>Kliqqo negalima gerti su greipfrutų sultimis</w:t>
      </w:r>
      <w:r w:rsidRPr="00AC4270">
        <w:rPr>
          <w:snapToGrid w:val="0"/>
          <w:sz w:val="22"/>
          <w:szCs w:val="22"/>
        </w:rPr>
        <w:t>.</w:t>
      </w:r>
    </w:p>
    <w:p w14:paraId="2F7E4754" w14:textId="77777777" w:rsidR="00AC4270" w:rsidRPr="00AC4270" w:rsidRDefault="00AC4270" w:rsidP="00AC4270">
      <w:pPr>
        <w:numPr>
          <w:ilvl w:val="12"/>
          <w:numId w:val="0"/>
        </w:numPr>
        <w:ind w:right="-2"/>
        <w:rPr>
          <w:snapToGrid w:val="0"/>
          <w:sz w:val="22"/>
          <w:szCs w:val="22"/>
        </w:rPr>
      </w:pPr>
    </w:p>
    <w:p w14:paraId="1A833570" w14:textId="0AB5E3DF" w:rsidR="00AC4270" w:rsidRPr="00AC4270" w:rsidRDefault="006F6C1F" w:rsidP="00AC4270">
      <w:pPr>
        <w:numPr>
          <w:ilvl w:val="12"/>
          <w:numId w:val="0"/>
        </w:numPr>
        <w:ind w:right="-2"/>
        <w:rPr>
          <w:snapToGrid w:val="0"/>
          <w:sz w:val="22"/>
          <w:szCs w:val="22"/>
        </w:rPr>
      </w:pPr>
      <w:r>
        <w:rPr>
          <w:snapToGrid w:val="0"/>
          <w:sz w:val="22"/>
          <w:szCs w:val="22"/>
        </w:rPr>
        <w:t xml:space="preserve">Laužimo vagelė </w:t>
      </w:r>
      <w:r w:rsidR="00C31C85">
        <w:rPr>
          <w:snapToGrid w:val="0"/>
          <w:sz w:val="22"/>
          <w:szCs w:val="22"/>
        </w:rPr>
        <w:t xml:space="preserve">yra skirta tik </w:t>
      </w:r>
      <w:r w:rsidRPr="00FC06CB">
        <w:rPr>
          <w:snapToGrid w:val="0"/>
          <w:sz w:val="22"/>
          <w:szCs w:val="22"/>
        </w:rPr>
        <w:t>tabletei perlaužti, jeigu ją visą būtų sunku nuryti</w:t>
      </w:r>
      <w:r>
        <w:rPr>
          <w:snapToGrid w:val="0"/>
          <w:sz w:val="22"/>
          <w:szCs w:val="22"/>
        </w:rPr>
        <w:t>.</w:t>
      </w:r>
    </w:p>
    <w:p w14:paraId="36A5CDF3" w14:textId="77777777" w:rsidR="00AC4270" w:rsidRPr="00AC4270" w:rsidRDefault="00AC4270" w:rsidP="00AC4270">
      <w:pPr>
        <w:numPr>
          <w:ilvl w:val="12"/>
          <w:numId w:val="0"/>
        </w:numPr>
        <w:ind w:right="-2"/>
        <w:rPr>
          <w:snapToGrid w:val="0"/>
          <w:sz w:val="22"/>
          <w:szCs w:val="22"/>
        </w:rPr>
      </w:pPr>
    </w:p>
    <w:p w14:paraId="11DAA8F7" w14:textId="6F754B6A" w:rsidR="00AC4270" w:rsidRPr="00AC4270" w:rsidRDefault="006F6C1F" w:rsidP="00AC4270">
      <w:pPr>
        <w:numPr>
          <w:ilvl w:val="12"/>
          <w:numId w:val="0"/>
        </w:numPr>
        <w:ind w:right="-2"/>
        <w:rPr>
          <w:snapToGrid w:val="0"/>
          <w:sz w:val="22"/>
          <w:szCs w:val="22"/>
        </w:rPr>
      </w:pPr>
      <w:bookmarkStart w:id="6" w:name="bookmark=id.3dy6vkm" w:colFirst="0" w:colLast="0"/>
      <w:bookmarkEnd w:id="6"/>
      <w:r w:rsidRPr="00FC06CB">
        <w:rPr>
          <w:b/>
          <w:bCs/>
          <w:snapToGrid w:val="0"/>
          <w:sz w:val="22"/>
          <w:szCs w:val="22"/>
          <w:lang w:eastAsia="x-none"/>
        </w:rPr>
        <w:t xml:space="preserve">Ką daryti pavartojus per didelę </w:t>
      </w:r>
      <w:r>
        <w:rPr>
          <w:b/>
          <w:bCs/>
          <w:snapToGrid w:val="0"/>
          <w:sz w:val="22"/>
          <w:szCs w:val="22"/>
          <w:lang w:eastAsia="x-none"/>
        </w:rPr>
        <w:t>Kliqqo</w:t>
      </w:r>
      <w:r w:rsidRPr="00FC06CB">
        <w:rPr>
          <w:b/>
          <w:bCs/>
          <w:snapToGrid w:val="0"/>
          <w:sz w:val="22"/>
          <w:szCs w:val="22"/>
          <w:lang w:eastAsia="x-none"/>
        </w:rPr>
        <w:t xml:space="preserve"> dozę</w:t>
      </w:r>
    </w:p>
    <w:p w14:paraId="0C90BC5D" w14:textId="30A06DA8" w:rsidR="00AC4270" w:rsidRPr="00AC4270" w:rsidRDefault="006F6C1F" w:rsidP="00AC4270">
      <w:pPr>
        <w:numPr>
          <w:ilvl w:val="12"/>
          <w:numId w:val="0"/>
        </w:numPr>
        <w:ind w:right="-2"/>
        <w:rPr>
          <w:snapToGrid w:val="0"/>
          <w:sz w:val="22"/>
          <w:szCs w:val="22"/>
        </w:rPr>
      </w:pPr>
      <w:r>
        <w:rPr>
          <w:snapToGrid w:val="0"/>
          <w:sz w:val="22"/>
          <w:szCs w:val="22"/>
        </w:rPr>
        <w:t>Jeigu atsitiktinai perdozavote šio vaisto, apie tai nedelsdami pasakykite savo gydytojui arba vaistininkui.</w:t>
      </w:r>
    </w:p>
    <w:p w14:paraId="2796EAD8" w14:textId="77777777" w:rsidR="00AC4270" w:rsidRPr="00AC4270" w:rsidRDefault="00AC4270" w:rsidP="00AC4270">
      <w:pPr>
        <w:numPr>
          <w:ilvl w:val="12"/>
          <w:numId w:val="0"/>
        </w:numPr>
        <w:ind w:right="-2"/>
        <w:rPr>
          <w:snapToGrid w:val="0"/>
          <w:sz w:val="22"/>
          <w:szCs w:val="22"/>
        </w:rPr>
      </w:pPr>
    </w:p>
    <w:p w14:paraId="63BC16A4" w14:textId="4B5D82FD" w:rsidR="00AC4270" w:rsidRPr="00AC4270" w:rsidRDefault="004175F2" w:rsidP="00AC4270">
      <w:pPr>
        <w:numPr>
          <w:ilvl w:val="12"/>
          <w:numId w:val="0"/>
        </w:numPr>
        <w:ind w:right="-2"/>
        <w:rPr>
          <w:snapToGrid w:val="0"/>
          <w:sz w:val="22"/>
          <w:szCs w:val="22"/>
        </w:rPr>
      </w:pPr>
      <w:r>
        <w:rPr>
          <w:snapToGrid w:val="0"/>
          <w:sz w:val="22"/>
          <w:szCs w:val="22"/>
        </w:rPr>
        <w:t>Dažniausi perdozavimo simptomai ir požymiai yra kraujospūdžio sumažėjimas su alpimu</w:t>
      </w:r>
      <w:r w:rsidR="00AC4270" w:rsidRPr="00AC4270">
        <w:rPr>
          <w:snapToGrid w:val="0"/>
          <w:sz w:val="22"/>
          <w:szCs w:val="22"/>
        </w:rPr>
        <w:t xml:space="preserve"> (h</w:t>
      </w:r>
      <w:r>
        <w:rPr>
          <w:snapToGrid w:val="0"/>
          <w:sz w:val="22"/>
          <w:szCs w:val="22"/>
        </w:rPr>
        <w:t>i</w:t>
      </w:r>
      <w:r w:rsidR="00AC4270" w:rsidRPr="00AC4270">
        <w:rPr>
          <w:snapToGrid w:val="0"/>
          <w:sz w:val="22"/>
          <w:szCs w:val="22"/>
        </w:rPr>
        <w:t>poten</w:t>
      </w:r>
      <w:r>
        <w:rPr>
          <w:snapToGrid w:val="0"/>
          <w:sz w:val="22"/>
          <w:szCs w:val="22"/>
        </w:rPr>
        <w:t>zija</w:t>
      </w:r>
      <w:r w:rsidR="00AC4270" w:rsidRPr="00AC4270">
        <w:rPr>
          <w:snapToGrid w:val="0"/>
          <w:sz w:val="22"/>
          <w:szCs w:val="22"/>
        </w:rPr>
        <w:t xml:space="preserve">) </w:t>
      </w:r>
      <w:r>
        <w:rPr>
          <w:snapToGrid w:val="0"/>
          <w:sz w:val="22"/>
          <w:szCs w:val="22"/>
        </w:rPr>
        <w:t>ir galimu širdies susitraukimų padažnėjimu (refleksinė tachikardija), labai retas pulsas</w:t>
      </w:r>
      <w:r w:rsidR="00AC4270" w:rsidRPr="00AC4270">
        <w:rPr>
          <w:snapToGrid w:val="0"/>
          <w:sz w:val="22"/>
          <w:szCs w:val="22"/>
        </w:rPr>
        <w:t xml:space="preserve"> (brad</w:t>
      </w:r>
      <w:r>
        <w:rPr>
          <w:snapToGrid w:val="0"/>
          <w:sz w:val="22"/>
          <w:szCs w:val="22"/>
        </w:rPr>
        <w:t>ik</w:t>
      </w:r>
      <w:r w:rsidR="00AC4270" w:rsidRPr="00AC4270">
        <w:rPr>
          <w:snapToGrid w:val="0"/>
          <w:sz w:val="22"/>
          <w:szCs w:val="22"/>
        </w:rPr>
        <w:t>ardi</w:t>
      </w:r>
      <w:r>
        <w:rPr>
          <w:snapToGrid w:val="0"/>
          <w:sz w:val="22"/>
          <w:szCs w:val="22"/>
        </w:rPr>
        <w:t>j</w:t>
      </w:r>
      <w:r w:rsidR="00AC4270" w:rsidRPr="00AC4270">
        <w:rPr>
          <w:snapToGrid w:val="0"/>
          <w:sz w:val="22"/>
          <w:szCs w:val="22"/>
        </w:rPr>
        <w:t xml:space="preserve">a), </w:t>
      </w:r>
      <w:r>
        <w:rPr>
          <w:snapToGrid w:val="0"/>
          <w:sz w:val="22"/>
          <w:szCs w:val="22"/>
        </w:rPr>
        <w:t>dusulys, pavyzdžiui, astma</w:t>
      </w:r>
      <w:r w:rsidR="00AC4270" w:rsidRPr="00AC4270">
        <w:rPr>
          <w:snapToGrid w:val="0"/>
          <w:sz w:val="22"/>
          <w:szCs w:val="22"/>
        </w:rPr>
        <w:t xml:space="preserve"> (bronch</w:t>
      </w:r>
      <w:r>
        <w:rPr>
          <w:snapToGrid w:val="0"/>
          <w:sz w:val="22"/>
          <w:szCs w:val="22"/>
        </w:rPr>
        <w:t xml:space="preserve">ų </w:t>
      </w:r>
      <w:r w:rsidR="00AC4270" w:rsidRPr="00AC4270">
        <w:rPr>
          <w:snapToGrid w:val="0"/>
          <w:sz w:val="22"/>
          <w:szCs w:val="22"/>
        </w:rPr>
        <w:t>spa</w:t>
      </w:r>
      <w:r>
        <w:rPr>
          <w:snapToGrid w:val="0"/>
          <w:sz w:val="22"/>
          <w:szCs w:val="22"/>
        </w:rPr>
        <w:t>z</w:t>
      </w:r>
      <w:r w:rsidR="00AC4270" w:rsidRPr="00AC4270">
        <w:rPr>
          <w:snapToGrid w:val="0"/>
          <w:sz w:val="22"/>
          <w:szCs w:val="22"/>
        </w:rPr>
        <w:t>m</w:t>
      </w:r>
      <w:r>
        <w:rPr>
          <w:snapToGrid w:val="0"/>
          <w:sz w:val="22"/>
          <w:szCs w:val="22"/>
        </w:rPr>
        <w:t>as</w:t>
      </w:r>
      <w:r w:rsidR="00AC4270" w:rsidRPr="00AC4270">
        <w:rPr>
          <w:snapToGrid w:val="0"/>
          <w:sz w:val="22"/>
          <w:szCs w:val="22"/>
        </w:rPr>
        <w:t>)</w:t>
      </w:r>
      <w:r>
        <w:rPr>
          <w:snapToGrid w:val="0"/>
          <w:sz w:val="22"/>
          <w:szCs w:val="22"/>
        </w:rPr>
        <w:t xml:space="preserve"> ir</w:t>
      </w:r>
      <w:r w:rsidR="00AC4270" w:rsidRPr="00AC4270">
        <w:rPr>
          <w:snapToGrid w:val="0"/>
          <w:sz w:val="22"/>
          <w:szCs w:val="22"/>
        </w:rPr>
        <w:t xml:space="preserve"> </w:t>
      </w:r>
      <w:r>
        <w:rPr>
          <w:snapToGrid w:val="0"/>
          <w:sz w:val="22"/>
          <w:szCs w:val="22"/>
        </w:rPr>
        <w:t>ūminis širdies nepakankamumas</w:t>
      </w:r>
      <w:r w:rsidR="00AC4270" w:rsidRPr="00AC4270">
        <w:rPr>
          <w:snapToGrid w:val="0"/>
          <w:sz w:val="22"/>
          <w:szCs w:val="22"/>
        </w:rPr>
        <w:t xml:space="preserve">. </w:t>
      </w:r>
    </w:p>
    <w:p w14:paraId="41BD77EE" w14:textId="77777777" w:rsidR="00AC4270" w:rsidRPr="00AC4270" w:rsidRDefault="00AC4270" w:rsidP="00AC4270">
      <w:pPr>
        <w:numPr>
          <w:ilvl w:val="12"/>
          <w:numId w:val="0"/>
        </w:numPr>
        <w:ind w:right="-2"/>
        <w:rPr>
          <w:snapToGrid w:val="0"/>
          <w:sz w:val="22"/>
          <w:szCs w:val="22"/>
        </w:rPr>
      </w:pPr>
    </w:p>
    <w:p w14:paraId="1CAEC3F3" w14:textId="15665772" w:rsidR="00AC4270" w:rsidRPr="00AC4270" w:rsidRDefault="00DE2FCF" w:rsidP="00AC4270">
      <w:pPr>
        <w:numPr>
          <w:ilvl w:val="12"/>
          <w:numId w:val="0"/>
        </w:numPr>
        <w:ind w:right="-2"/>
        <w:rPr>
          <w:snapToGrid w:val="0"/>
          <w:sz w:val="22"/>
          <w:szCs w:val="22"/>
        </w:rPr>
      </w:pPr>
      <w:r>
        <w:rPr>
          <w:snapToGrid w:val="0"/>
          <w:sz w:val="22"/>
          <w:szCs w:val="22"/>
        </w:rPr>
        <w:t xml:space="preserve">Plaučiuose gali susikaupti skysčių perteklius </w:t>
      </w:r>
      <w:r w:rsidR="00AC4270" w:rsidRPr="00AC4270">
        <w:rPr>
          <w:snapToGrid w:val="0"/>
          <w:sz w:val="22"/>
          <w:szCs w:val="22"/>
        </w:rPr>
        <w:t>(</w:t>
      </w:r>
      <w:r>
        <w:rPr>
          <w:snapToGrid w:val="0"/>
          <w:sz w:val="22"/>
          <w:szCs w:val="22"/>
        </w:rPr>
        <w:t>plaučių</w:t>
      </w:r>
      <w:r w:rsidR="00AC4270" w:rsidRPr="00AC4270">
        <w:rPr>
          <w:snapToGrid w:val="0"/>
          <w:sz w:val="22"/>
          <w:szCs w:val="22"/>
        </w:rPr>
        <w:t xml:space="preserve"> edema)</w:t>
      </w:r>
      <w:r>
        <w:rPr>
          <w:snapToGrid w:val="0"/>
          <w:sz w:val="22"/>
          <w:szCs w:val="22"/>
        </w:rPr>
        <w:t xml:space="preserve">, kuris apsunkina kvėpavimą. Toks poveikis gali pasireikšti praėjus </w:t>
      </w:r>
      <w:r w:rsidR="00AC4270" w:rsidRPr="00AC4270">
        <w:rPr>
          <w:snapToGrid w:val="0"/>
          <w:sz w:val="22"/>
          <w:szCs w:val="22"/>
        </w:rPr>
        <w:t>24</w:t>
      </w:r>
      <w:r w:rsidR="008F651F">
        <w:rPr>
          <w:snapToGrid w:val="0"/>
          <w:sz w:val="22"/>
          <w:szCs w:val="22"/>
        </w:rPr>
        <w:t>–</w:t>
      </w:r>
      <w:r w:rsidR="00AC4270" w:rsidRPr="00AC4270">
        <w:rPr>
          <w:snapToGrid w:val="0"/>
          <w:sz w:val="22"/>
          <w:szCs w:val="22"/>
        </w:rPr>
        <w:t>48</w:t>
      </w:r>
      <w:r w:rsidR="008F651F">
        <w:rPr>
          <w:snapToGrid w:val="0"/>
          <w:sz w:val="22"/>
          <w:szCs w:val="22"/>
        </w:rPr>
        <w:t> </w:t>
      </w:r>
      <w:r>
        <w:rPr>
          <w:snapToGrid w:val="0"/>
          <w:sz w:val="22"/>
          <w:szCs w:val="22"/>
        </w:rPr>
        <w:t>valandom</w:t>
      </w:r>
      <w:r w:rsidR="00AC4270" w:rsidRPr="00AC4270">
        <w:rPr>
          <w:snapToGrid w:val="0"/>
          <w:sz w:val="22"/>
          <w:szCs w:val="22"/>
        </w:rPr>
        <w:t xml:space="preserve">s </w:t>
      </w:r>
      <w:r>
        <w:rPr>
          <w:snapToGrid w:val="0"/>
          <w:sz w:val="22"/>
          <w:szCs w:val="22"/>
        </w:rPr>
        <w:t>po vaisto išgėrimo</w:t>
      </w:r>
      <w:r w:rsidR="00AC4270" w:rsidRPr="00AC4270">
        <w:rPr>
          <w:snapToGrid w:val="0"/>
          <w:sz w:val="22"/>
          <w:szCs w:val="22"/>
        </w:rPr>
        <w:t>.</w:t>
      </w:r>
    </w:p>
    <w:p w14:paraId="779FF6A0" w14:textId="77777777" w:rsidR="00AC4270" w:rsidRPr="00AC4270" w:rsidRDefault="00AC4270" w:rsidP="00AC4270">
      <w:pPr>
        <w:numPr>
          <w:ilvl w:val="12"/>
          <w:numId w:val="0"/>
        </w:numPr>
        <w:ind w:right="-2"/>
        <w:rPr>
          <w:snapToGrid w:val="0"/>
          <w:sz w:val="22"/>
          <w:szCs w:val="22"/>
        </w:rPr>
      </w:pPr>
    </w:p>
    <w:p w14:paraId="2BE9555D" w14:textId="71ABA4FA"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 xml:space="preserve">Pamiršus pavartoti </w:t>
      </w:r>
      <w:r w:rsidR="00DE2FCF">
        <w:rPr>
          <w:b/>
          <w:bCs/>
          <w:snapToGrid w:val="0"/>
          <w:sz w:val="22"/>
          <w:szCs w:val="22"/>
          <w:lang w:eastAsia="x-none"/>
        </w:rPr>
        <w:t>Kliqqo</w:t>
      </w:r>
    </w:p>
    <w:p w14:paraId="26AA41BF" w14:textId="5304810C" w:rsidR="004D24B1" w:rsidRPr="00FC06CB" w:rsidRDefault="002C1F4F" w:rsidP="004D24B1">
      <w:pPr>
        <w:numPr>
          <w:ilvl w:val="12"/>
          <w:numId w:val="0"/>
        </w:numPr>
        <w:ind w:right="-2"/>
        <w:rPr>
          <w:snapToGrid w:val="0"/>
          <w:sz w:val="22"/>
          <w:szCs w:val="22"/>
        </w:rPr>
      </w:pPr>
      <w:r>
        <w:rPr>
          <w:snapToGrid w:val="0"/>
          <w:sz w:val="22"/>
          <w:szCs w:val="22"/>
        </w:rPr>
        <w:t xml:space="preserve">Jeigu pamiršote išgerti Kliqqo dozę, bet prisiminėte </w:t>
      </w:r>
      <w:r w:rsidR="004D24B1">
        <w:rPr>
          <w:snapToGrid w:val="0"/>
          <w:sz w:val="22"/>
          <w:szCs w:val="22"/>
        </w:rPr>
        <w:t>šiek tiek pavėlavę, išgerkite įprastą tos dienos dozę. Vis dėlto, labai vėluojant išgerti</w:t>
      </w:r>
      <w:r w:rsidRPr="002C1F4F">
        <w:rPr>
          <w:snapToGrid w:val="0"/>
          <w:sz w:val="22"/>
          <w:szCs w:val="22"/>
        </w:rPr>
        <w:t xml:space="preserve"> (</w:t>
      </w:r>
      <w:r w:rsidR="004D24B1">
        <w:rPr>
          <w:snapToGrid w:val="0"/>
          <w:sz w:val="22"/>
          <w:szCs w:val="22"/>
        </w:rPr>
        <w:t>pvz</w:t>
      </w:r>
      <w:r w:rsidRPr="002C1F4F">
        <w:rPr>
          <w:snapToGrid w:val="0"/>
          <w:sz w:val="22"/>
          <w:szCs w:val="22"/>
        </w:rPr>
        <w:t>.</w:t>
      </w:r>
      <w:r w:rsidR="004D24B1">
        <w:rPr>
          <w:snapToGrid w:val="0"/>
          <w:sz w:val="22"/>
          <w:szCs w:val="22"/>
        </w:rPr>
        <w:t xml:space="preserve">, </w:t>
      </w:r>
      <w:r w:rsidR="005169B9">
        <w:rPr>
          <w:snapToGrid w:val="0"/>
          <w:sz w:val="22"/>
          <w:szCs w:val="22"/>
        </w:rPr>
        <w:t xml:space="preserve">praėjo </w:t>
      </w:r>
      <w:r w:rsidR="004D24B1">
        <w:rPr>
          <w:snapToGrid w:val="0"/>
          <w:sz w:val="22"/>
          <w:szCs w:val="22"/>
        </w:rPr>
        <w:t>kelet</w:t>
      </w:r>
      <w:r w:rsidR="005169B9">
        <w:rPr>
          <w:snapToGrid w:val="0"/>
          <w:sz w:val="22"/>
          <w:szCs w:val="22"/>
        </w:rPr>
        <w:t>as</w:t>
      </w:r>
      <w:r w:rsidR="004D24B1">
        <w:rPr>
          <w:snapToGrid w:val="0"/>
          <w:sz w:val="22"/>
          <w:szCs w:val="22"/>
        </w:rPr>
        <w:t xml:space="preserve"> valandų</w:t>
      </w:r>
      <w:r w:rsidRPr="002C1F4F">
        <w:rPr>
          <w:snapToGrid w:val="0"/>
          <w:sz w:val="22"/>
          <w:szCs w:val="22"/>
        </w:rPr>
        <w:t xml:space="preserve">), </w:t>
      </w:r>
      <w:r w:rsidR="004D24B1">
        <w:rPr>
          <w:snapToGrid w:val="0"/>
          <w:sz w:val="22"/>
          <w:szCs w:val="22"/>
        </w:rPr>
        <w:t xml:space="preserve">kai jau arti kitos dozės vartojimo laikas, pamirštąją dozę reikia praleisti ir kitą normalią vaisto dozę pagal planą reikia išgerti įprastu laiku. </w:t>
      </w:r>
      <w:r w:rsidR="004D24B1" w:rsidRPr="00FC06CB">
        <w:rPr>
          <w:snapToGrid w:val="0"/>
          <w:sz w:val="22"/>
          <w:szCs w:val="22"/>
        </w:rPr>
        <w:t>Negalima vartoti dvigubos dozės</w:t>
      </w:r>
      <w:r w:rsidR="004D24B1">
        <w:rPr>
          <w:snapToGrid w:val="0"/>
          <w:sz w:val="22"/>
          <w:szCs w:val="22"/>
        </w:rPr>
        <w:t>,</w:t>
      </w:r>
      <w:r w:rsidR="004D24B1" w:rsidRPr="00FC06CB">
        <w:rPr>
          <w:snapToGrid w:val="0"/>
          <w:sz w:val="22"/>
          <w:szCs w:val="22"/>
        </w:rPr>
        <w:t xml:space="preserve"> norint kompensuoti praleistą tabletę</w:t>
      </w:r>
      <w:r w:rsidR="004D24B1">
        <w:rPr>
          <w:snapToGrid w:val="0"/>
          <w:sz w:val="22"/>
          <w:szCs w:val="22"/>
        </w:rPr>
        <w:t>. Vis dėlto, reikia vengti reguliaraus dozių praleidi</w:t>
      </w:r>
      <w:r w:rsidR="005169B9">
        <w:rPr>
          <w:snapToGrid w:val="0"/>
          <w:sz w:val="22"/>
          <w:szCs w:val="22"/>
        </w:rPr>
        <w:t>nėji</w:t>
      </w:r>
      <w:r w:rsidR="004D24B1">
        <w:rPr>
          <w:snapToGrid w:val="0"/>
          <w:sz w:val="22"/>
          <w:szCs w:val="22"/>
        </w:rPr>
        <w:t>mo.</w:t>
      </w:r>
    </w:p>
    <w:p w14:paraId="317C92A6" w14:textId="39C12EB0" w:rsidR="005D554B" w:rsidRPr="00FC06CB" w:rsidRDefault="005D554B" w:rsidP="005D554B">
      <w:pPr>
        <w:numPr>
          <w:ilvl w:val="12"/>
          <w:numId w:val="0"/>
        </w:numPr>
        <w:ind w:right="-2"/>
        <w:rPr>
          <w:snapToGrid w:val="0"/>
          <w:sz w:val="22"/>
          <w:szCs w:val="22"/>
        </w:rPr>
      </w:pPr>
    </w:p>
    <w:p w14:paraId="51C383A2" w14:textId="6317E779"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 xml:space="preserve">Nustojus vartoti </w:t>
      </w:r>
      <w:r w:rsidR="004D24B1">
        <w:rPr>
          <w:b/>
          <w:bCs/>
          <w:snapToGrid w:val="0"/>
          <w:sz w:val="22"/>
          <w:szCs w:val="22"/>
          <w:lang w:eastAsia="x-none"/>
        </w:rPr>
        <w:t>Kliqqo</w:t>
      </w:r>
    </w:p>
    <w:p w14:paraId="03FBE024" w14:textId="3C0E8DC9" w:rsidR="004D24B1" w:rsidRDefault="004D24B1" w:rsidP="005D554B">
      <w:pPr>
        <w:numPr>
          <w:ilvl w:val="12"/>
          <w:numId w:val="0"/>
        </w:numPr>
        <w:ind w:right="-29"/>
        <w:rPr>
          <w:snapToGrid w:val="0"/>
          <w:sz w:val="22"/>
          <w:szCs w:val="22"/>
        </w:rPr>
      </w:pPr>
      <w:r>
        <w:rPr>
          <w:snapToGrid w:val="0"/>
          <w:sz w:val="22"/>
          <w:szCs w:val="22"/>
        </w:rPr>
        <w:t>Prieš nutraukdami Kliqqo vartojimą, visada pasitarkite su savo gydytoju.</w:t>
      </w:r>
    </w:p>
    <w:p w14:paraId="53510950" w14:textId="77777777" w:rsidR="004D24B1" w:rsidRDefault="004D24B1" w:rsidP="005D554B">
      <w:pPr>
        <w:numPr>
          <w:ilvl w:val="12"/>
          <w:numId w:val="0"/>
        </w:numPr>
        <w:ind w:right="-29"/>
        <w:rPr>
          <w:snapToGrid w:val="0"/>
          <w:sz w:val="22"/>
          <w:szCs w:val="22"/>
        </w:rPr>
      </w:pPr>
    </w:p>
    <w:p w14:paraId="549DCE0E" w14:textId="6A8B782A" w:rsidR="005D554B" w:rsidRPr="00FC06CB" w:rsidRDefault="005D554B" w:rsidP="005D554B">
      <w:pPr>
        <w:numPr>
          <w:ilvl w:val="12"/>
          <w:numId w:val="0"/>
        </w:numPr>
        <w:ind w:right="-29"/>
        <w:rPr>
          <w:snapToGrid w:val="0"/>
          <w:sz w:val="22"/>
          <w:szCs w:val="22"/>
        </w:rPr>
      </w:pPr>
      <w:r w:rsidRPr="00FC06CB">
        <w:rPr>
          <w:snapToGrid w:val="0"/>
          <w:sz w:val="22"/>
          <w:szCs w:val="22"/>
        </w:rPr>
        <w:t>Jeigu kiltų daugiau klausimų dėl šio vaisto vartojimo, kreipkitės į gydytoją</w:t>
      </w:r>
      <w:r w:rsidR="004D24B1">
        <w:rPr>
          <w:snapToGrid w:val="0"/>
          <w:sz w:val="22"/>
          <w:szCs w:val="22"/>
        </w:rPr>
        <w:t xml:space="preserve"> </w:t>
      </w:r>
      <w:r w:rsidRPr="00FC06CB">
        <w:rPr>
          <w:snapToGrid w:val="0"/>
          <w:sz w:val="22"/>
          <w:szCs w:val="22"/>
        </w:rPr>
        <w:t>arba vaistininką.</w:t>
      </w:r>
    </w:p>
    <w:p w14:paraId="44F6DC55" w14:textId="77777777" w:rsidR="005D554B" w:rsidRPr="00FC06CB" w:rsidRDefault="005D554B" w:rsidP="005D554B">
      <w:pPr>
        <w:numPr>
          <w:ilvl w:val="12"/>
          <w:numId w:val="0"/>
        </w:numPr>
        <w:rPr>
          <w:snapToGrid w:val="0"/>
          <w:sz w:val="22"/>
          <w:szCs w:val="22"/>
        </w:rPr>
      </w:pPr>
    </w:p>
    <w:p w14:paraId="4D6F7C46" w14:textId="77777777" w:rsidR="005D554B" w:rsidRPr="00FC06CB" w:rsidRDefault="005D554B" w:rsidP="005D554B">
      <w:pPr>
        <w:numPr>
          <w:ilvl w:val="12"/>
          <w:numId w:val="0"/>
        </w:numPr>
        <w:rPr>
          <w:snapToGrid w:val="0"/>
          <w:sz w:val="22"/>
          <w:szCs w:val="22"/>
        </w:rPr>
      </w:pPr>
    </w:p>
    <w:p w14:paraId="48FF69A3"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lastRenderedPageBreak/>
        <w:t>4.</w:t>
      </w:r>
      <w:r w:rsidRPr="00FC06CB">
        <w:rPr>
          <w:b/>
          <w:bCs/>
          <w:snapToGrid w:val="0"/>
          <w:sz w:val="22"/>
          <w:szCs w:val="22"/>
          <w:lang w:eastAsia="x-none"/>
        </w:rPr>
        <w:tab/>
        <w:t>Galimas šalutinis poveikis</w:t>
      </w:r>
    </w:p>
    <w:p w14:paraId="098474C0" w14:textId="77777777" w:rsidR="005D554B" w:rsidRPr="00FC06CB" w:rsidRDefault="005D554B" w:rsidP="005D554B">
      <w:pPr>
        <w:numPr>
          <w:ilvl w:val="12"/>
          <w:numId w:val="0"/>
        </w:numPr>
        <w:rPr>
          <w:snapToGrid w:val="0"/>
          <w:sz w:val="22"/>
          <w:szCs w:val="22"/>
        </w:rPr>
      </w:pPr>
    </w:p>
    <w:p w14:paraId="397F97C2" w14:textId="77777777" w:rsidR="005D554B" w:rsidRPr="00FC06CB" w:rsidRDefault="005D554B" w:rsidP="005D554B">
      <w:pPr>
        <w:ind w:right="-29"/>
        <w:rPr>
          <w:snapToGrid w:val="0"/>
          <w:sz w:val="22"/>
          <w:szCs w:val="22"/>
        </w:rPr>
      </w:pPr>
      <w:r w:rsidRPr="00FC06CB">
        <w:rPr>
          <w:snapToGrid w:val="0"/>
          <w:sz w:val="22"/>
          <w:szCs w:val="22"/>
        </w:rPr>
        <w:t>Šis vaistas, kaip ir visi kiti, gali sukelti šalutinį poveikį, nors jis pasireiškia ne visiems žmonėms.</w:t>
      </w:r>
    </w:p>
    <w:p w14:paraId="6EEDB52E" w14:textId="77777777" w:rsidR="005D554B" w:rsidRPr="004D24B1" w:rsidRDefault="005D554B" w:rsidP="005D554B">
      <w:pPr>
        <w:tabs>
          <w:tab w:val="left" w:pos="567"/>
        </w:tabs>
        <w:ind w:right="-29"/>
        <w:rPr>
          <w:snapToGrid w:val="0"/>
          <w:sz w:val="22"/>
          <w:szCs w:val="22"/>
        </w:rPr>
      </w:pPr>
    </w:p>
    <w:p w14:paraId="18742D01" w14:textId="0A08D7A5" w:rsidR="004D24B1" w:rsidRPr="004D24B1" w:rsidRDefault="00554AEB" w:rsidP="004D24B1">
      <w:pPr>
        <w:spacing w:before="3"/>
        <w:rPr>
          <w:sz w:val="22"/>
          <w:szCs w:val="22"/>
        </w:rPr>
      </w:pPr>
      <w:r>
        <w:rPr>
          <w:b/>
          <w:sz w:val="22"/>
          <w:szCs w:val="22"/>
        </w:rPr>
        <w:t>Nedelsdami kreipkitės į savo gydytoją, jeigu išgėrus šio vaisto, pasireikštų toliau išvardytas šalutinis poveikis</w:t>
      </w:r>
      <w:r w:rsidR="004D24B1" w:rsidRPr="004D24B1">
        <w:rPr>
          <w:sz w:val="22"/>
          <w:szCs w:val="22"/>
        </w:rPr>
        <w:t xml:space="preserve">. </w:t>
      </w:r>
    </w:p>
    <w:p w14:paraId="3BEF4C3E" w14:textId="5E385D08" w:rsidR="004D24B1" w:rsidRPr="004D24B1" w:rsidRDefault="004D24B1" w:rsidP="004D24B1">
      <w:pPr>
        <w:spacing w:before="3"/>
        <w:rPr>
          <w:sz w:val="22"/>
          <w:szCs w:val="22"/>
        </w:rPr>
      </w:pPr>
      <w:r w:rsidRPr="004D24B1">
        <w:rPr>
          <w:sz w:val="22"/>
          <w:szCs w:val="22"/>
        </w:rPr>
        <w:t>• S</w:t>
      </w:r>
      <w:r w:rsidR="007B14D1">
        <w:rPr>
          <w:sz w:val="22"/>
          <w:szCs w:val="22"/>
        </w:rPr>
        <w:t>taig</w:t>
      </w:r>
      <w:r w:rsidR="005169B9">
        <w:rPr>
          <w:sz w:val="22"/>
          <w:szCs w:val="22"/>
        </w:rPr>
        <w:t>i</w:t>
      </w:r>
      <w:r w:rsidR="007B14D1">
        <w:rPr>
          <w:sz w:val="22"/>
          <w:szCs w:val="22"/>
        </w:rPr>
        <w:t>a</w:t>
      </w:r>
      <w:r w:rsidR="005169B9">
        <w:rPr>
          <w:sz w:val="22"/>
          <w:szCs w:val="22"/>
        </w:rPr>
        <w:t>i</w:t>
      </w:r>
      <w:r w:rsidR="007B14D1">
        <w:rPr>
          <w:sz w:val="22"/>
          <w:szCs w:val="22"/>
        </w:rPr>
        <w:t xml:space="preserve"> atsiradęs švokštimas, krūtinės skausmas, dusulys ar kvėpavimo pasunkėjimas.</w:t>
      </w:r>
    </w:p>
    <w:p w14:paraId="664CA7EF" w14:textId="71F68F6E" w:rsidR="004D24B1" w:rsidRPr="004D24B1" w:rsidRDefault="004D24B1" w:rsidP="004D24B1">
      <w:pPr>
        <w:spacing w:before="3"/>
        <w:rPr>
          <w:sz w:val="22"/>
          <w:szCs w:val="22"/>
        </w:rPr>
      </w:pPr>
      <w:r w:rsidRPr="004D24B1">
        <w:rPr>
          <w:sz w:val="22"/>
          <w:szCs w:val="22"/>
        </w:rPr>
        <w:t xml:space="preserve">• </w:t>
      </w:r>
      <w:r w:rsidR="007B14D1">
        <w:rPr>
          <w:sz w:val="22"/>
          <w:szCs w:val="22"/>
        </w:rPr>
        <w:t>Akių vokų, veido ar lūpų patinimas.</w:t>
      </w:r>
    </w:p>
    <w:p w14:paraId="25D36B9F" w14:textId="165D92E0" w:rsidR="004D24B1" w:rsidRPr="004D24B1" w:rsidRDefault="004D24B1" w:rsidP="004D24B1">
      <w:pPr>
        <w:spacing w:before="3"/>
        <w:rPr>
          <w:sz w:val="22"/>
          <w:szCs w:val="22"/>
        </w:rPr>
      </w:pPr>
      <w:r w:rsidRPr="004D24B1">
        <w:rPr>
          <w:sz w:val="22"/>
          <w:szCs w:val="22"/>
        </w:rPr>
        <w:t xml:space="preserve">• </w:t>
      </w:r>
      <w:r w:rsidR="007B14D1">
        <w:rPr>
          <w:sz w:val="22"/>
          <w:szCs w:val="22"/>
        </w:rPr>
        <w:t>Liežuvio ir gerklės paburkimas, dėl kurių labai pasunkėja kvėpavimas.</w:t>
      </w:r>
    </w:p>
    <w:p w14:paraId="3AD4668A" w14:textId="3355EB53" w:rsidR="004D24B1" w:rsidRPr="004D24B1" w:rsidRDefault="004D24B1" w:rsidP="004D24B1">
      <w:pPr>
        <w:spacing w:before="3"/>
        <w:rPr>
          <w:sz w:val="22"/>
          <w:szCs w:val="22"/>
        </w:rPr>
      </w:pPr>
      <w:r w:rsidRPr="004D24B1">
        <w:rPr>
          <w:sz w:val="22"/>
          <w:szCs w:val="22"/>
        </w:rPr>
        <w:t>• S</w:t>
      </w:r>
      <w:r w:rsidR="007B14D1">
        <w:rPr>
          <w:sz w:val="22"/>
          <w:szCs w:val="22"/>
        </w:rPr>
        <w:t>unkios odos reakcijos, įskaitant</w:t>
      </w:r>
      <w:r w:rsidRPr="004D24B1">
        <w:rPr>
          <w:sz w:val="22"/>
          <w:szCs w:val="22"/>
        </w:rPr>
        <w:t xml:space="preserve"> intens</w:t>
      </w:r>
      <w:r w:rsidR="007B14D1">
        <w:rPr>
          <w:sz w:val="22"/>
          <w:szCs w:val="22"/>
        </w:rPr>
        <w:t>yvų odos išbėrimą, dilgėlinę</w:t>
      </w:r>
      <w:r w:rsidR="0004547A">
        <w:rPr>
          <w:sz w:val="22"/>
          <w:szCs w:val="22"/>
        </w:rPr>
        <w:t>, viso kūno odos paraudimą, sunkų niežėjimą, pūsles, lupimąsi, odos patinimą</w:t>
      </w:r>
      <w:r w:rsidRPr="004D24B1">
        <w:rPr>
          <w:sz w:val="22"/>
          <w:szCs w:val="22"/>
        </w:rPr>
        <w:t xml:space="preserve">, </w:t>
      </w:r>
      <w:r w:rsidR="0004547A">
        <w:rPr>
          <w:sz w:val="22"/>
          <w:szCs w:val="22"/>
        </w:rPr>
        <w:t>gleivinių uždegimą</w:t>
      </w:r>
      <w:r w:rsidRPr="004D24B1">
        <w:rPr>
          <w:sz w:val="22"/>
          <w:szCs w:val="22"/>
        </w:rPr>
        <w:t xml:space="preserve"> (St</w:t>
      </w:r>
      <w:r w:rsidR="0004547A">
        <w:rPr>
          <w:sz w:val="22"/>
          <w:szCs w:val="22"/>
        </w:rPr>
        <w:t>ivenso ir Džonsono sindromas, toksinė epidermio nekrolizė) arba kitokios alerginės reakcijos.</w:t>
      </w:r>
    </w:p>
    <w:p w14:paraId="016E8352" w14:textId="023AE75F" w:rsidR="004D24B1" w:rsidRPr="004D24B1" w:rsidRDefault="004D24B1" w:rsidP="004D24B1">
      <w:pPr>
        <w:spacing w:before="3"/>
        <w:rPr>
          <w:sz w:val="22"/>
          <w:szCs w:val="22"/>
        </w:rPr>
      </w:pPr>
      <w:r w:rsidRPr="004D24B1">
        <w:rPr>
          <w:sz w:val="22"/>
          <w:szCs w:val="22"/>
        </w:rPr>
        <w:t xml:space="preserve">• </w:t>
      </w:r>
      <w:r w:rsidR="0004547A">
        <w:rPr>
          <w:sz w:val="22"/>
          <w:szCs w:val="22"/>
        </w:rPr>
        <w:t>Širdies priepuolis</w:t>
      </w:r>
      <w:r w:rsidRPr="004D24B1">
        <w:rPr>
          <w:sz w:val="22"/>
          <w:szCs w:val="22"/>
        </w:rPr>
        <w:t xml:space="preserve">, </w:t>
      </w:r>
      <w:r w:rsidR="0004547A">
        <w:rPr>
          <w:sz w:val="22"/>
          <w:szCs w:val="22"/>
        </w:rPr>
        <w:t>ne</w:t>
      </w:r>
      <w:r w:rsidRPr="004D24B1">
        <w:rPr>
          <w:sz w:val="22"/>
          <w:szCs w:val="22"/>
        </w:rPr>
        <w:t>normal</w:t>
      </w:r>
      <w:r w:rsidR="0004547A">
        <w:rPr>
          <w:sz w:val="22"/>
          <w:szCs w:val="22"/>
        </w:rPr>
        <w:t>us pulsas.</w:t>
      </w:r>
    </w:p>
    <w:p w14:paraId="07B08356" w14:textId="073B076A" w:rsidR="004D24B1" w:rsidRPr="004D24B1" w:rsidRDefault="004D24B1" w:rsidP="004D24B1">
      <w:pPr>
        <w:spacing w:before="3"/>
        <w:rPr>
          <w:sz w:val="22"/>
          <w:szCs w:val="22"/>
        </w:rPr>
      </w:pPr>
      <w:r w:rsidRPr="004D24B1">
        <w:rPr>
          <w:sz w:val="22"/>
          <w:szCs w:val="22"/>
        </w:rPr>
        <w:t xml:space="preserve">• </w:t>
      </w:r>
      <w:r w:rsidR="0004547A">
        <w:rPr>
          <w:sz w:val="22"/>
          <w:szCs w:val="22"/>
        </w:rPr>
        <w:t>Kasos uždegimas, kuris gali sukelti sunkų pilvo ir nugaros skausmą kartu su dideliu bendru negalavimu</w:t>
      </w:r>
      <w:r w:rsidRPr="004D24B1">
        <w:rPr>
          <w:sz w:val="22"/>
          <w:szCs w:val="22"/>
        </w:rPr>
        <w:t>.</w:t>
      </w:r>
    </w:p>
    <w:p w14:paraId="19AB239B" w14:textId="77777777" w:rsidR="004D24B1" w:rsidRPr="004D24B1" w:rsidRDefault="004D24B1" w:rsidP="004D24B1">
      <w:pPr>
        <w:spacing w:before="3"/>
        <w:rPr>
          <w:sz w:val="22"/>
          <w:szCs w:val="22"/>
        </w:rPr>
      </w:pPr>
    </w:p>
    <w:p w14:paraId="5581BA7A" w14:textId="175A5314" w:rsidR="004D24B1" w:rsidRDefault="0004547A" w:rsidP="004D24B1">
      <w:pPr>
        <w:spacing w:before="3"/>
        <w:rPr>
          <w:sz w:val="22"/>
          <w:szCs w:val="22"/>
        </w:rPr>
      </w:pPr>
      <w:r>
        <w:rPr>
          <w:sz w:val="22"/>
          <w:szCs w:val="22"/>
        </w:rPr>
        <w:t>Gauta pranešimų apie kitą toliau išvardytą šalutinį poveikį. Jeigu tai sukelia Jums problemų, kreipkitės į savo gydytoją.</w:t>
      </w:r>
    </w:p>
    <w:p w14:paraId="0988470C" w14:textId="77777777" w:rsidR="0004547A" w:rsidRPr="0004547A" w:rsidRDefault="0004547A" w:rsidP="0004547A">
      <w:pPr>
        <w:rPr>
          <w:sz w:val="22"/>
          <w:szCs w:val="22"/>
        </w:rPr>
      </w:pPr>
    </w:p>
    <w:p w14:paraId="448BA64C" w14:textId="22E9899C" w:rsidR="0004547A" w:rsidRDefault="0004547A" w:rsidP="0004547A">
      <w:pPr>
        <w:pBdr>
          <w:top w:val="nil"/>
          <w:left w:val="nil"/>
          <w:bottom w:val="nil"/>
          <w:right w:val="nil"/>
          <w:between w:val="nil"/>
        </w:pBdr>
        <w:rPr>
          <w:b/>
          <w:color w:val="000000"/>
          <w:sz w:val="22"/>
          <w:szCs w:val="22"/>
        </w:rPr>
      </w:pPr>
      <w:r>
        <w:rPr>
          <w:b/>
          <w:color w:val="000000"/>
          <w:sz w:val="22"/>
          <w:szCs w:val="22"/>
        </w:rPr>
        <w:t>Kitas galimas šalutinis poveikis vartojant Kliqqo</w:t>
      </w:r>
    </w:p>
    <w:p w14:paraId="5D25D2C9" w14:textId="77777777" w:rsidR="0004547A" w:rsidRPr="0004547A" w:rsidRDefault="0004547A" w:rsidP="0004547A">
      <w:pPr>
        <w:pBdr>
          <w:top w:val="nil"/>
          <w:left w:val="nil"/>
          <w:bottom w:val="nil"/>
          <w:right w:val="nil"/>
          <w:between w:val="nil"/>
        </w:pBdr>
        <w:rPr>
          <w:b/>
          <w:color w:val="000000"/>
          <w:sz w:val="22"/>
          <w:szCs w:val="22"/>
        </w:rPr>
      </w:pPr>
    </w:p>
    <w:p w14:paraId="3C77908B" w14:textId="2FB4018A" w:rsidR="0004547A" w:rsidRPr="0004547A" w:rsidRDefault="0004547A" w:rsidP="0004547A">
      <w:pPr>
        <w:rPr>
          <w:sz w:val="22"/>
          <w:szCs w:val="22"/>
        </w:rPr>
      </w:pPr>
      <w:r w:rsidRPr="00FC06CB">
        <w:rPr>
          <w:b/>
          <w:bCs/>
          <w:snapToGrid w:val="0"/>
          <w:sz w:val="22"/>
          <w:szCs w:val="22"/>
        </w:rPr>
        <w:t xml:space="preserve">Labai dažni šalutinio poveikio reiškiniai </w:t>
      </w:r>
      <w:r w:rsidRPr="0004547A">
        <w:rPr>
          <w:snapToGrid w:val="0"/>
          <w:sz w:val="22"/>
          <w:szCs w:val="22"/>
        </w:rPr>
        <w:t>(gali pasireikšti ne rečiau kaip 1 iš 10 asmenų)</w:t>
      </w:r>
    </w:p>
    <w:p w14:paraId="51F103A7" w14:textId="30573638" w:rsidR="0004547A" w:rsidRPr="0004547A" w:rsidRDefault="0004547A" w:rsidP="0004547A">
      <w:pPr>
        <w:numPr>
          <w:ilvl w:val="0"/>
          <w:numId w:val="15"/>
        </w:numPr>
        <w:rPr>
          <w:sz w:val="22"/>
          <w:szCs w:val="22"/>
        </w:rPr>
      </w:pPr>
      <w:r>
        <w:rPr>
          <w:sz w:val="22"/>
          <w:szCs w:val="22"/>
        </w:rPr>
        <w:t>Rankų ir kojų patinimas</w:t>
      </w:r>
      <w:r w:rsidRPr="0004547A">
        <w:rPr>
          <w:sz w:val="22"/>
          <w:szCs w:val="22"/>
        </w:rPr>
        <w:t xml:space="preserve"> (edema) </w:t>
      </w:r>
    </w:p>
    <w:p w14:paraId="262611BC" w14:textId="77777777" w:rsidR="0004547A" w:rsidRPr="0004547A" w:rsidRDefault="0004547A" w:rsidP="0004547A">
      <w:pPr>
        <w:ind w:left="786"/>
        <w:rPr>
          <w:sz w:val="22"/>
          <w:szCs w:val="22"/>
        </w:rPr>
      </w:pPr>
    </w:p>
    <w:p w14:paraId="1D831AA3" w14:textId="72A8C243" w:rsidR="0004547A" w:rsidRPr="0004547A" w:rsidRDefault="0004547A" w:rsidP="0004547A">
      <w:pPr>
        <w:rPr>
          <w:sz w:val="22"/>
          <w:szCs w:val="22"/>
        </w:rPr>
      </w:pPr>
      <w:r w:rsidRPr="00FC06CB">
        <w:rPr>
          <w:b/>
          <w:bCs/>
          <w:snapToGrid w:val="0"/>
          <w:sz w:val="22"/>
          <w:szCs w:val="22"/>
        </w:rPr>
        <w:t xml:space="preserve">Dažni šalutinio poveikio reiškiniai </w:t>
      </w:r>
      <w:r w:rsidRPr="0004547A">
        <w:rPr>
          <w:snapToGrid w:val="0"/>
          <w:sz w:val="22"/>
          <w:szCs w:val="22"/>
        </w:rPr>
        <w:t>(gali pasireikšti rečiau kaip 1 iš 10 asmenų)</w:t>
      </w:r>
    </w:p>
    <w:p w14:paraId="49A1A1AD" w14:textId="45707391" w:rsidR="0004547A" w:rsidRPr="0004547A" w:rsidRDefault="0004547A" w:rsidP="0004547A">
      <w:pPr>
        <w:numPr>
          <w:ilvl w:val="0"/>
          <w:numId w:val="17"/>
        </w:numPr>
        <w:rPr>
          <w:sz w:val="22"/>
          <w:szCs w:val="22"/>
        </w:rPr>
      </w:pPr>
      <w:r>
        <w:rPr>
          <w:sz w:val="22"/>
          <w:szCs w:val="22"/>
        </w:rPr>
        <w:t>Nuovargis</w:t>
      </w:r>
    </w:p>
    <w:p w14:paraId="58C4481B" w14:textId="53557483" w:rsidR="0004547A" w:rsidRPr="0004547A" w:rsidRDefault="0004547A" w:rsidP="0004547A">
      <w:pPr>
        <w:numPr>
          <w:ilvl w:val="0"/>
          <w:numId w:val="17"/>
        </w:numPr>
        <w:rPr>
          <w:sz w:val="22"/>
          <w:szCs w:val="22"/>
        </w:rPr>
      </w:pPr>
      <w:r>
        <w:rPr>
          <w:sz w:val="22"/>
          <w:szCs w:val="22"/>
        </w:rPr>
        <w:t>Pilvo skausmas, pykinimas</w:t>
      </w:r>
    </w:p>
    <w:p w14:paraId="7D0F20FA" w14:textId="6F1134EF" w:rsidR="0004547A" w:rsidRPr="0004547A" w:rsidRDefault="0004547A" w:rsidP="0004547A">
      <w:pPr>
        <w:numPr>
          <w:ilvl w:val="0"/>
          <w:numId w:val="17"/>
        </w:numPr>
        <w:rPr>
          <w:sz w:val="22"/>
          <w:szCs w:val="22"/>
        </w:rPr>
      </w:pPr>
      <w:r>
        <w:rPr>
          <w:sz w:val="22"/>
          <w:szCs w:val="22"/>
        </w:rPr>
        <w:t>Galvos svaigima</w:t>
      </w:r>
      <w:r w:rsidRPr="0004547A">
        <w:rPr>
          <w:sz w:val="22"/>
          <w:szCs w:val="22"/>
        </w:rPr>
        <w:t>s</w:t>
      </w:r>
    </w:p>
    <w:p w14:paraId="4871099C" w14:textId="1F04779C" w:rsidR="0004547A" w:rsidRPr="0004547A" w:rsidRDefault="0004547A" w:rsidP="0004547A">
      <w:pPr>
        <w:numPr>
          <w:ilvl w:val="0"/>
          <w:numId w:val="17"/>
        </w:numPr>
        <w:rPr>
          <w:sz w:val="22"/>
          <w:szCs w:val="22"/>
        </w:rPr>
      </w:pPr>
      <w:r>
        <w:rPr>
          <w:sz w:val="22"/>
          <w:szCs w:val="22"/>
        </w:rPr>
        <w:t>Galvos skausmas</w:t>
      </w:r>
    </w:p>
    <w:p w14:paraId="338A8A00" w14:textId="0085E199" w:rsidR="0004547A" w:rsidRPr="0004547A" w:rsidRDefault="008466B1" w:rsidP="0004547A">
      <w:pPr>
        <w:numPr>
          <w:ilvl w:val="0"/>
          <w:numId w:val="17"/>
        </w:numPr>
        <w:rPr>
          <w:sz w:val="22"/>
          <w:szCs w:val="22"/>
        </w:rPr>
      </w:pPr>
      <w:r>
        <w:rPr>
          <w:sz w:val="22"/>
          <w:szCs w:val="22"/>
        </w:rPr>
        <w:t>Mieguistumas (s</w:t>
      </w:r>
      <w:r w:rsidR="0004547A" w:rsidRPr="0004547A">
        <w:rPr>
          <w:sz w:val="22"/>
          <w:szCs w:val="22"/>
        </w:rPr>
        <w:t>omnolenc</w:t>
      </w:r>
      <w:r w:rsidR="0004547A">
        <w:rPr>
          <w:sz w:val="22"/>
          <w:szCs w:val="22"/>
        </w:rPr>
        <w:t>ija</w:t>
      </w:r>
      <w:r>
        <w:rPr>
          <w:sz w:val="22"/>
          <w:szCs w:val="22"/>
        </w:rPr>
        <w:t>)</w:t>
      </w:r>
    </w:p>
    <w:p w14:paraId="64DD0427" w14:textId="6D8E8701" w:rsidR="0004547A" w:rsidRPr="0004547A" w:rsidRDefault="0004547A" w:rsidP="0004547A">
      <w:pPr>
        <w:numPr>
          <w:ilvl w:val="0"/>
          <w:numId w:val="17"/>
        </w:numPr>
        <w:rPr>
          <w:sz w:val="22"/>
          <w:szCs w:val="22"/>
        </w:rPr>
      </w:pPr>
      <w:r>
        <w:rPr>
          <w:sz w:val="22"/>
          <w:szCs w:val="22"/>
        </w:rPr>
        <w:t>Deginimo</w:t>
      </w:r>
      <w:r w:rsidRPr="0004547A">
        <w:rPr>
          <w:sz w:val="22"/>
          <w:szCs w:val="22"/>
        </w:rPr>
        <w:t xml:space="preserve">,  </w:t>
      </w:r>
      <w:r>
        <w:rPr>
          <w:sz w:val="22"/>
          <w:szCs w:val="22"/>
        </w:rPr>
        <w:t>niežėjimo</w:t>
      </w:r>
      <w:r w:rsidRPr="0004547A">
        <w:rPr>
          <w:sz w:val="22"/>
          <w:szCs w:val="22"/>
        </w:rPr>
        <w:t xml:space="preserve">, </w:t>
      </w:r>
      <w:r>
        <w:rPr>
          <w:sz w:val="22"/>
          <w:szCs w:val="22"/>
        </w:rPr>
        <w:t>nutirpimo</w:t>
      </w:r>
      <w:r w:rsidRPr="0004547A">
        <w:rPr>
          <w:sz w:val="22"/>
          <w:szCs w:val="22"/>
        </w:rPr>
        <w:t xml:space="preserve">, </w:t>
      </w:r>
      <w:r w:rsidR="003D6103">
        <w:rPr>
          <w:sz w:val="22"/>
          <w:szCs w:val="22"/>
        </w:rPr>
        <w:t xml:space="preserve">badymo, </w:t>
      </w:r>
      <w:r>
        <w:rPr>
          <w:sz w:val="22"/>
          <w:szCs w:val="22"/>
        </w:rPr>
        <w:t xml:space="preserve">dilgčiojimo ar dygsėjimo </w:t>
      </w:r>
      <w:r w:rsidR="003D6103">
        <w:rPr>
          <w:sz w:val="22"/>
          <w:szCs w:val="22"/>
        </w:rPr>
        <w:t>pojūčiai</w:t>
      </w:r>
      <w:r w:rsidR="005A0D8C">
        <w:rPr>
          <w:sz w:val="22"/>
          <w:szCs w:val="22"/>
        </w:rPr>
        <w:t xml:space="preserve"> odo</w:t>
      </w:r>
      <w:r w:rsidR="00EB21B4">
        <w:rPr>
          <w:sz w:val="22"/>
          <w:szCs w:val="22"/>
        </w:rPr>
        <w:t>s paviršiuje</w:t>
      </w:r>
    </w:p>
    <w:p w14:paraId="0DF54A6D" w14:textId="120D8EC1" w:rsidR="0004547A" w:rsidRPr="0004547A" w:rsidRDefault="00D93459" w:rsidP="0004547A">
      <w:pPr>
        <w:numPr>
          <w:ilvl w:val="0"/>
          <w:numId w:val="17"/>
        </w:numPr>
        <w:rPr>
          <w:sz w:val="22"/>
          <w:szCs w:val="22"/>
        </w:rPr>
      </w:pPr>
      <w:r>
        <w:rPr>
          <w:sz w:val="22"/>
          <w:szCs w:val="22"/>
        </w:rPr>
        <w:t>Dažno širdies plakimo jutimas</w:t>
      </w:r>
    </w:p>
    <w:p w14:paraId="1634ED8D" w14:textId="0FA53FD6" w:rsidR="0004547A" w:rsidRPr="0004547A" w:rsidRDefault="00D93459" w:rsidP="0004547A">
      <w:pPr>
        <w:numPr>
          <w:ilvl w:val="0"/>
          <w:numId w:val="17"/>
        </w:numPr>
        <w:rPr>
          <w:sz w:val="22"/>
          <w:szCs w:val="22"/>
        </w:rPr>
      </w:pPr>
      <w:r>
        <w:rPr>
          <w:sz w:val="22"/>
          <w:szCs w:val="22"/>
        </w:rPr>
        <w:t>Veido ir kaklo paraudimas</w:t>
      </w:r>
    </w:p>
    <w:p w14:paraId="0789E54F" w14:textId="0447EA16" w:rsidR="0004547A" w:rsidRPr="0004547A" w:rsidRDefault="00D93459" w:rsidP="0004547A">
      <w:pPr>
        <w:numPr>
          <w:ilvl w:val="0"/>
          <w:numId w:val="17"/>
        </w:numPr>
        <w:rPr>
          <w:sz w:val="22"/>
          <w:szCs w:val="22"/>
        </w:rPr>
      </w:pPr>
      <w:r>
        <w:rPr>
          <w:sz w:val="22"/>
          <w:szCs w:val="22"/>
        </w:rPr>
        <w:t xml:space="preserve">Pasikeitę tuštinimosi įpročiai </w:t>
      </w:r>
      <w:r w:rsidR="0004547A" w:rsidRPr="0004547A">
        <w:rPr>
          <w:sz w:val="22"/>
          <w:szCs w:val="22"/>
        </w:rPr>
        <w:t>(</w:t>
      </w:r>
      <w:r>
        <w:rPr>
          <w:sz w:val="22"/>
          <w:szCs w:val="22"/>
        </w:rPr>
        <w:t>įskaitant viduriavimą ir vidurių užkietėjimą</w:t>
      </w:r>
      <w:r w:rsidR="0004547A" w:rsidRPr="0004547A">
        <w:rPr>
          <w:sz w:val="22"/>
          <w:szCs w:val="22"/>
        </w:rPr>
        <w:t>)</w:t>
      </w:r>
    </w:p>
    <w:p w14:paraId="502ECC2F" w14:textId="444A488D" w:rsidR="0004547A" w:rsidRPr="0004547A" w:rsidRDefault="006157A7" w:rsidP="0004547A">
      <w:pPr>
        <w:numPr>
          <w:ilvl w:val="0"/>
          <w:numId w:val="17"/>
        </w:numPr>
        <w:rPr>
          <w:sz w:val="22"/>
          <w:szCs w:val="22"/>
        </w:rPr>
      </w:pPr>
      <w:r>
        <w:rPr>
          <w:sz w:val="22"/>
          <w:szCs w:val="22"/>
        </w:rPr>
        <w:t>Virškinimo sutrikimai</w:t>
      </w:r>
    </w:p>
    <w:p w14:paraId="2E5C01AA" w14:textId="558B4D98" w:rsidR="0004547A" w:rsidRPr="0004547A" w:rsidRDefault="00D93459" w:rsidP="0004547A">
      <w:pPr>
        <w:numPr>
          <w:ilvl w:val="0"/>
          <w:numId w:val="17"/>
        </w:numPr>
        <w:rPr>
          <w:sz w:val="22"/>
          <w:szCs w:val="22"/>
        </w:rPr>
      </w:pPr>
      <w:r>
        <w:rPr>
          <w:sz w:val="22"/>
          <w:szCs w:val="22"/>
        </w:rPr>
        <w:t>Kulkšnių patinimas</w:t>
      </w:r>
    </w:p>
    <w:p w14:paraId="1AB8A164" w14:textId="2A43530D" w:rsidR="0004547A" w:rsidRPr="0004547A" w:rsidRDefault="00D93459" w:rsidP="0004547A">
      <w:pPr>
        <w:numPr>
          <w:ilvl w:val="0"/>
          <w:numId w:val="17"/>
        </w:numPr>
        <w:rPr>
          <w:sz w:val="22"/>
          <w:szCs w:val="22"/>
        </w:rPr>
      </w:pPr>
      <w:r>
        <w:rPr>
          <w:sz w:val="22"/>
          <w:szCs w:val="22"/>
        </w:rPr>
        <w:t>Raumenų mėšlungis</w:t>
      </w:r>
    </w:p>
    <w:p w14:paraId="38142982" w14:textId="2EC14F02" w:rsidR="0004547A" w:rsidRPr="0004547A" w:rsidRDefault="00D93459" w:rsidP="0004547A">
      <w:pPr>
        <w:numPr>
          <w:ilvl w:val="0"/>
          <w:numId w:val="17"/>
        </w:numPr>
        <w:rPr>
          <w:sz w:val="22"/>
          <w:szCs w:val="22"/>
        </w:rPr>
      </w:pPr>
      <w:r>
        <w:rPr>
          <w:sz w:val="22"/>
          <w:szCs w:val="22"/>
        </w:rPr>
        <w:t>Silpnuma</w:t>
      </w:r>
      <w:r w:rsidR="0004547A" w:rsidRPr="0004547A">
        <w:rPr>
          <w:sz w:val="22"/>
          <w:szCs w:val="22"/>
        </w:rPr>
        <w:t>s</w:t>
      </w:r>
    </w:p>
    <w:p w14:paraId="78893232" w14:textId="52DF6FFB" w:rsidR="0004547A" w:rsidRPr="0004547A" w:rsidRDefault="00D93459" w:rsidP="0004547A">
      <w:pPr>
        <w:numPr>
          <w:ilvl w:val="0"/>
          <w:numId w:val="17"/>
        </w:numPr>
        <w:rPr>
          <w:sz w:val="22"/>
          <w:szCs w:val="22"/>
        </w:rPr>
      </w:pPr>
      <w:r>
        <w:rPr>
          <w:sz w:val="22"/>
          <w:szCs w:val="22"/>
        </w:rPr>
        <w:t>Regėjimo sutrikimai, dvejinimasis akyse</w:t>
      </w:r>
    </w:p>
    <w:p w14:paraId="42579D6D" w14:textId="77777777" w:rsidR="0004547A" w:rsidRPr="0004547A" w:rsidRDefault="0004547A" w:rsidP="0004547A">
      <w:pPr>
        <w:rPr>
          <w:sz w:val="22"/>
          <w:szCs w:val="22"/>
        </w:rPr>
      </w:pPr>
    </w:p>
    <w:p w14:paraId="363F42C7" w14:textId="48346B94" w:rsidR="0004547A" w:rsidRPr="0004547A" w:rsidRDefault="005D584C" w:rsidP="0004547A">
      <w:pPr>
        <w:rPr>
          <w:sz w:val="22"/>
          <w:szCs w:val="22"/>
        </w:rPr>
      </w:pPr>
      <w:r w:rsidRPr="00FC06CB">
        <w:rPr>
          <w:b/>
          <w:bCs/>
          <w:snapToGrid w:val="0"/>
          <w:sz w:val="22"/>
          <w:szCs w:val="22"/>
        </w:rPr>
        <w:t xml:space="preserve">Nedažni šalutinio poveikio reiškiniai </w:t>
      </w:r>
      <w:r w:rsidRPr="005D584C">
        <w:rPr>
          <w:snapToGrid w:val="0"/>
          <w:sz w:val="22"/>
          <w:szCs w:val="22"/>
        </w:rPr>
        <w:t>(gali pasireikšti rečiau kaip 1 iš 100 asmenų)</w:t>
      </w:r>
    </w:p>
    <w:p w14:paraId="33F1A083" w14:textId="686C2EBC" w:rsidR="0004547A" w:rsidRPr="0004547A" w:rsidRDefault="005D584C" w:rsidP="0004547A">
      <w:pPr>
        <w:numPr>
          <w:ilvl w:val="0"/>
          <w:numId w:val="18"/>
        </w:numPr>
        <w:rPr>
          <w:sz w:val="22"/>
          <w:szCs w:val="22"/>
        </w:rPr>
      </w:pPr>
      <w:r>
        <w:rPr>
          <w:sz w:val="22"/>
          <w:szCs w:val="22"/>
        </w:rPr>
        <w:t>Retas pulsas ar kiti nusiskundimai dėl širdies</w:t>
      </w:r>
    </w:p>
    <w:p w14:paraId="57A7A1B9" w14:textId="5C2CB5EE" w:rsidR="0004547A" w:rsidRPr="0004547A" w:rsidRDefault="005D584C" w:rsidP="0004547A">
      <w:pPr>
        <w:numPr>
          <w:ilvl w:val="0"/>
          <w:numId w:val="18"/>
        </w:numPr>
        <w:rPr>
          <w:sz w:val="22"/>
          <w:szCs w:val="22"/>
        </w:rPr>
      </w:pPr>
      <w:r>
        <w:rPr>
          <w:sz w:val="22"/>
          <w:szCs w:val="22"/>
        </w:rPr>
        <w:t>Mažas kr</w:t>
      </w:r>
      <w:r w:rsidR="003D6103">
        <w:rPr>
          <w:sz w:val="22"/>
          <w:szCs w:val="22"/>
        </w:rPr>
        <w:t>a</w:t>
      </w:r>
      <w:r>
        <w:rPr>
          <w:sz w:val="22"/>
          <w:szCs w:val="22"/>
        </w:rPr>
        <w:t>ujospūdis</w:t>
      </w:r>
    </w:p>
    <w:p w14:paraId="54F411C5" w14:textId="14E0F7E4" w:rsidR="0004547A" w:rsidRPr="0004547A" w:rsidRDefault="005D584C" w:rsidP="0004547A">
      <w:pPr>
        <w:numPr>
          <w:ilvl w:val="0"/>
          <w:numId w:val="18"/>
        </w:numPr>
        <w:rPr>
          <w:sz w:val="22"/>
          <w:szCs w:val="22"/>
        </w:rPr>
      </w:pPr>
      <w:r>
        <w:rPr>
          <w:sz w:val="22"/>
          <w:szCs w:val="22"/>
        </w:rPr>
        <w:t>Į mėšlungį panašūs kojų skausmai vaikštant</w:t>
      </w:r>
    </w:p>
    <w:p w14:paraId="325A8B0F" w14:textId="7989E6DA" w:rsidR="0004547A" w:rsidRPr="0004547A" w:rsidRDefault="005D584C" w:rsidP="0004547A">
      <w:pPr>
        <w:numPr>
          <w:ilvl w:val="0"/>
          <w:numId w:val="18"/>
        </w:numPr>
        <w:rPr>
          <w:sz w:val="22"/>
          <w:szCs w:val="22"/>
        </w:rPr>
      </w:pPr>
      <w:r>
        <w:rPr>
          <w:sz w:val="22"/>
          <w:szCs w:val="22"/>
        </w:rPr>
        <w:t>D</w:t>
      </w:r>
      <w:r w:rsidR="0004547A" w:rsidRPr="0004547A">
        <w:rPr>
          <w:sz w:val="22"/>
          <w:szCs w:val="22"/>
        </w:rPr>
        <w:t>epres</w:t>
      </w:r>
      <w:r>
        <w:rPr>
          <w:sz w:val="22"/>
          <w:szCs w:val="22"/>
        </w:rPr>
        <w:t>ija</w:t>
      </w:r>
    </w:p>
    <w:p w14:paraId="569585C8" w14:textId="67B6ADA2" w:rsidR="0004547A" w:rsidRPr="0004547A" w:rsidRDefault="005D584C" w:rsidP="0004547A">
      <w:pPr>
        <w:numPr>
          <w:ilvl w:val="0"/>
          <w:numId w:val="18"/>
        </w:numPr>
        <w:rPr>
          <w:sz w:val="22"/>
          <w:szCs w:val="22"/>
        </w:rPr>
      </w:pPr>
      <w:r>
        <w:rPr>
          <w:sz w:val="22"/>
          <w:szCs w:val="22"/>
        </w:rPr>
        <w:t>Vėmimas</w:t>
      </w:r>
    </w:p>
    <w:p w14:paraId="413A2080" w14:textId="00E6FB56" w:rsidR="0004547A" w:rsidRPr="0004547A" w:rsidRDefault="005D584C" w:rsidP="0004547A">
      <w:pPr>
        <w:numPr>
          <w:ilvl w:val="0"/>
          <w:numId w:val="18"/>
        </w:numPr>
        <w:rPr>
          <w:sz w:val="22"/>
          <w:szCs w:val="22"/>
        </w:rPr>
      </w:pPr>
      <w:r>
        <w:rPr>
          <w:sz w:val="22"/>
          <w:szCs w:val="22"/>
        </w:rPr>
        <w:t>Dusuly</w:t>
      </w:r>
      <w:r w:rsidR="0004547A" w:rsidRPr="0004547A">
        <w:rPr>
          <w:sz w:val="22"/>
          <w:szCs w:val="22"/>
        </w:rPr>
        <w:t>s</w:t>
      </w:r>
      <w:r>
        <w:rPr>
          <w:sz w:val="22"/>
          <w:szCs w:val="22"/>
        </w:rPr>
        <w:t>, pavyzdžiui, astma dėl staigaus kvėpavimo takus gaubiančių raumenų susitraukimo (bronchų spazmas)</w:t>
      </w:r>
    </w:p>
    <w:p w14:paraId="6DFD95FB" w14:textId="70CE14D3" w:rsidR="0004547A" w:rsidRPr="0004547A" w:rsidRDefault="005D584C" w:rsidP="0004547A">
      <w:pPr>
        <w:numPr>
          <w:ilvl w:val="0"/>
          <w:numId w:val="18"/>
        </w:numPr>
        <w:rPr>
          <w:sz w:val="22"/>
          <w:szCs w:val="22"/>
        </w:rPr>
      </w:pPr>
      <w:r>
        <w:rPr>
          <w:sz w:val="22"/>
          <w:szCs w:val="22"/>
        </w:rPr>
        <w:t>Košmar</w:t>
      </w:r>
      <w:r w:rsidR="00DB59E4">
        <w:rPr>
          <w:sz w:val="22"/>
          <w:szCs w:val="22"/>
        </w:rPr>
        <w:t>iški sapnai</w:t>
      </w:r>
    </w:p>
    <w:p w14:paraId="346FA2F7" w14:textId="72C128BB" w:rsidR="0004547A" w:rsidRPr="0004547A" w:rsidRDefault="005D584C" w:rsidP="0004547A">
      <w:pPr>
        <w:numPr>
          <w:ilvl w:val="0"/>
          <w:numId w:val="18"/>
        </w:numPr>
        <w:rPr>
          <w:sz w:val="22"/>
          <w:szCs w:val="22"/>
        </w:rPr>
      </w:pPr>
      <w:r>
        <w:rPr>
          <w:sz w:val="22"/>
          <w:szCs w:val="22"/>
        </w:rPr>
        <w:t>Nemiga</w:t>
      </w:r>
    </w:p>
    <w:p w14:paraId="39CB9D0C" w14:textId="45FC0926" w:rsidR="0004547A" w:rsidRPr="0004547A" w:rsidRDefault="005D584C" w:rsidP="0004547A">
      <w:pPr>
        <w:numPr>
          <w:ilvl w:val="0"/>
          <w:numId w:val="18"/>
        </w:numPr>
        <w:rPr>
          <w:sz w:val="22"/>
          <w:szCs w:val="22"/>
        </w:rPr>
      </w:pPr>
      <w:r>
        <w:rPr>
          <w:sz w:val="22"/>
          <w:szCs w:val="22"/>
        </w:rPr>
        <w:t>Nuotaikos pokyčiai</w:t>
      </w:r>
      <w:r w:rsidR="0004547A" w:rsidRPr="0004547A">
        <w:rPr>
          <w:sz w:val="22"/>
          <w:szCs w:val="22"/>
        </w:rPr>
        <w:t xml:space="preserve"> (</w:t>
      </w:r>
      <w:r>
        <w:rPr>
          <w:sz w:val="22"/>
          <w:szCs w:val="22"/>
        </w:rPr>
        <w:t>įskaitant nerimą</w:t>
      </w:r>
      <w:r w:rsidR="0004547A" w:rsidRPr="0004547A">
        <w:rPr>
          <w:sz w:val="22"/>
          <w:szCs w:val="22"/>
        </w:rPr>
        <w:t>)</w:t>
      </w:r>
    </w:p>
    <w:p w14:paraId="53549B7E" w14:textId="2D01C70F" w:rsidR="0004547A" w:rsidRPr="0004547A" w:rsidRDefault="005D584C" w:rsidP="0004547A">
      <w:pPr>
        <w:numPr>
          <w:ilvl w:val="0"/>
          <w:numId w:val="18"/>
        </w:numPr>
        <w:rPr>
          <w:sz w:val="22"/>
          <w:szCs w:val="22"/>
        </w:rPr>
      </w:pPr>
      <w:r>
        <w:rPr>
          <w:sz w:val="22"/>
          <w:szCs w:val="22"/>
        </w:rPr>
        <w:t>Skonio sutrikimai</w:t>
      </w:r>
    </w:p>
    <w:p w14:paraId="6FDE0B36" w14:textId="0548BBD7" w:rsidR="0004547A" w:rsidRPr="0004547A" w:rsidRDefault="005D584C" w:rsidP="0004547A">
      <w:pPr>
        <w:numPr>
          <w:ilvl w:val="0"/>
          <w:numId w:val="18"/>
        </w:numPr>
        <w:rPr>
          <w:sz w:val="22"/>
          <w:szCs w:val="22"/>
        </w:rPr>
      </w:pPr>
      <w:r>
        <w:rPr>
          <w:sz w:val="22"/>
          <w:szCs w:val="22"/>
        </w:rPr>
        <w:t>Galūnių nutirpimo ar dilgčiojimo jutimas; išnykęs skausmo jutimas;</w:t>
      </w:r>
    </w:p>
    <w:p w14:paraId="3460F9AC" w14:textId="41298E05" w:rsidR="0004547A" w:rsidRPr="0004547A" w:rsidRDefault="005D584C" w:rsidP="0004547A">
      <w:pPr>
        <w:numPr>
          <w:ilvl w:val="0"/>
          <w:numId w:val="18"/>
        </w:numPr>
        <w:rPr>
          <w:sz w:val="22"/>
          <w:szCs w:val="22"/>
        </w:rPr>
      </w:pPr>
      <w:r>
        <w:rPr>
          <w:sz w:val="22"/>
          <w:szCs w:val="22"/>
        </w:rPr>
        <w:t>Alpimas</w:t>
      </w:r>
    </w:p>
    <w:p w14:paraId="07571A46" w14:textId="5530DB12" w:rsidR="0004547A" w:rsidRPr="0004547A" w:rsidRDefault="005D584C" w:rsidP="0004547A">
      <w:pPr>
        <w:numPr>
          <w:ilvl w:val="0"/>
          <w:numId w:val="18"/>
        </w:numPr>
        <w:rPr>
          <w:sz w:val="22"/>
          <w:szCs w:val="22"/>
        </w:rPr>
      </w:pPr>
      <w:r>
        <w:rPr>
          <w:sz w:val="22"/>
          <w:szCs w:val="22"/>
        </w:rPr>
        <w:t>Drebėjimas</w:t>
      </w:r>
    </w:p>
    <w:p w14:paraId="33979A4A" w14:textId="383CF70F" w:rsidR="0004547A" w:rsidRPr="0004547A" w:rsidRDefault="005D584C" w:rsidP="0004547A">
      <w:pPr>
        <w:numPr>
          <w:ilvl w:val="0"/>
          <w:numId w:val="18"/>
        </w:numPr>
        <w:rPr>
          <w:sz w:val="22"/>
          <w:szCs w:val="22"/>
        </w:rPr>
      </w:pPr>
      <w:r>
        <w:rPr>
          <w:sz w:val="22"/>
          <w:szCs w:val="22"/>
        </w:rPr>
        <w:t>Skambėjimas ausyse</w:t>
      </w:r>
    </w:p>
    <w:p w14:paraId="5A06DED3" w14:textId="7ADB97A7" w:rsidR="0004547A" w:rsidRPr="0004547A" w:rsidRDefault="005D584C" w:rsidP="0004547A">
      <w:pPr>
        <w:numPr>
          <w:ilvl w:val="0"/>
          <w:numId w:val="18"/>
        </w:numPr>
        <w:rPr>
          <w:sz w:val="22"/>
          <w:szCs w:val="22"/>
        </w:rPr>
      </w:pPr>
      <w:r w:rsidRPr="0004547A">
        <w:rPr>
          <w:sz w:val="22"/>
          <w:szCs w:val="22"/>
        </w:rPr>
        <w:lastRenderedPageBreak/>
        <w:t>A</w:t>
      </w:r>
      <w:r w:rsidR="0004547A" w:rsidRPr="0004547A">
        <w:rPr>
          <w:sz w:val="22"/>
          <w:szCs w:val="22"/>
        </w:rPr>
        <w:t>r</w:t>
      </w:r>
      <w:r>
        <w:rPr>
          <w:sz w:val="22"/>
          <w:szCs w:val="22"/>
        </w:rPr>
        <w:t>i</w:t>
      </w:r>
      <w:r w:rsidR="0004547A" w:rsidRPr="0004547A">
        <w:rPr>
          <w:sz w:val="22"/>
          <w:szCs w:val="22"/>
        </w:rPr>
        <w:t>tmi</w:t>
      </w:r>
      <w:r>
        <w:rPr>
          <w:sz w:val="22"/>
          <w:szCs w:val="22"/>
        </w:rPr>
        <w:t>j</w:t>
      </w:r>
      <w:r w:rsidR="0004547A" w:rsidRPr="0004547A">
        <w:rPr>
          <w:sz w:val="22"/>
          <w:szCs w:val="22"/>
        </w:rPr>
        <w:t>a (</w:t>
      </w:r>
      <w:r>
        <w:rPr>
          <w:sz w:val="22"/>
          <w:szCs w:val="22"/>
        </w:rPr>
        <w:t>įskaitant skilvelinę tachikardiją ir prieširdžių virpėjimą</w:t>
      </w:r>
      <w:r w:rsidR="0004547A" w:rsidRPr="0004547A">
        <w:rPr>
          <w:sz w:val="22"/>
          <w:szCs w:val="22"/>
        </w:rPr>
        <w:t>)</w:t>
      </w:r>
    </w:p>
    <w:p w14:paraId="549F2B9A" w14:textId="0CE58AB6" w:rsidR="0004547A" w:rsidRPr="0004547A" w:rsidRDefault="005D584C" w:rsidP="0004547A">
      <w:pPr>
        <w:numPr>
          <w:ilvl w:val="0"/>
          <w:numId w:val="18"/>
        </w:numPr>
        <w:rPr>
          <w:sz w:val="22"/>
          <w:szCs w:val="22"/>
        </w:rPr>
      </w:pPr>
      <w:r>
        <w:rPr>
          <w:sz w:val="22"/>
          <w:szCs w:val="22"/>
        </w:rPr>
        <w:t>Širdies nepakankamumas</w:t>
      </w:r>
    </w:p>
    <w:p w14:paraId="7958A2CF" w14:textId="1C5784D9" w:rsidR="0004547A" w:rsidRPr="0004547A" w:rsidRDefault="005D584C" w:rsidP="0004547A">
      <w:pPr>
        <w:numPr>
          <w:ilvl w:val="0"/>
          <w:numId w:val="18"/>
        </w:numPr>
        <w:rPr>
          <w:sz w:val="22"/>
          <w:szCs w:val="22"/>
        </w:rPr>
      </w:pPr>
      <w:r>
        <w:rPr>
          <w:sz w:val="22"/>
          <w:szCs w:val="22"/>
        </w:rPr>
        <w:t>Kosulys</w:t>
      </w:r>
    </w:p>
    <w:p w14:paraId="586AE6AB" w14:textId="649038BE" w:rsidR="0004547A" w:rsidRPr="0004547A" w:rsidRDefault="00D5396C" w:rsidP="0004547A">
      <w:pPr>
        <w:numPr>
          <w:ilvl w:val="0"/>
          <w:numId w:val="18"/>
        </w:numPr>
        <w:rPr>
          <w:sz w:val="22"/>
          <w:szCs w:val="22"/>
        </w:rPr>
      </w:pPr>
      <w:r>
        <w:rPr>
          <w:sz w:val="22"/>
          <w:szCs w:val="22"/>
        </w:rPr>
        <w:t>Čiaudulys ar skystos išskyros iš nosies, sukelti nosies gleivinės uždegimo</w:t>
      </w:r>
    </w:p>
    <w:p w14:paraId="1820178C" w14:textId="4924E463" w:rsidR="0004547A" w:rsidRPr="0004547A" w:rsidRDefault="00FA76EE" w:rsidP="0004547A">
      <w:pPr>
        <w:numPr>
          <w:ilvl w:val="0"/>
          <w:numId w:val="18"/>
        </w:numPr>
        <w:rPr>
          <w:sz w:val="22"/>
          <w:szCs w:val="22"/>
        </w:rPr>
      </w:pPr>
      <w:r>
        <w:rPr>
          <w:sz w:val="22"/>
          <w:szCs w:val="22"/>
        </w:rPr>
        <w:t>Sausa burna</w:t>
      </w:r>
    </w:p>
    <w:p w14:paraId="22341F24" w14:textId="275A86A7" w:rsidR="0004547A" w:rsidRPr="0004547A" w:rsidRDefault="009D70A0" w:rsidP="0004547A">
      <w:pPr>
        <w:numPr>
          <w:ilvl w:val="0"/>
          <w:numId w:val="18"/>
        </w:numPr>
        <w:rPr>
          <w:sz w:val="22"/>
          <w:szCs w:val="22"/>
        </w:rPr>
      </w:pPr>
      <w:r>
        <w:rPr>
          <w:sz w:val="22"/>
          <w:szCs w:val="22"/>
        </w:rPr>
        <w:t>Pilvo pūtimas</w:t>
      </w:r>
      <w:r w:rsidR="00D54B6A">
        <w:rPr>
          <w:sz w:val="22"/>
          <w:szCs w:val="22"/>
        </w:rPr>
        <w:t xml:space="preserve"> </w:t>
      </w:r>
      <w:r w:rsidR="00F77132">
        <w:rPr>
          <w:sz w:val="22"/>
          <w:szCs w:val="22"/>
        </w:rPr>
        <w:t>(d</w:t>
      </w:r>
      <w:r w:rsidR="00D5396C">
        <w:rPr>
          <w:sz w:val="22"/>
          <w:szCs w:val="22"/>
        </w:rPr>
        <w:t>ujų kaupimasis virškinimo trakt</w:t>
      </w:r>
      <w:r w:rsidR="0004547A" w:rsidRPr="0004547A">
        <w:rPr>
          <w:sz w:val="22"/>
          <w:szCs w:val="22"/>
        </w:rPr>
        <w:t>e</w:t>
      </w:r>
      <w:r w:rsidR="00F77132">
        <w:rPr>
          <w:sz w:val="22"/>
          <w:szCs w:val="22"/>
        </w:rPr>
        <w:t>)</w:t>
      </w:r>
    </w:p>
    <w:p w14:paraId="449B7448" w14:textId="622339C4" w:rsidR="0004547A" w:rsidRPr="0004547A" w:rsidRDefault="00D5396C" w:rsidP="0004547A">
      <w:pPr>
        <w:numPr>
          <w:ilvl w:val="0"/>
          <w:numId w:val="18"/>
        </w:numPr>
        <w:rPr>
          <w:sz w:val="22"/>
          <w:szCs w:val="22"/>
        </w:rPr>
      </w:pPr>
      <w:r>
        <w:rPr>
          <w:sz w:val="22"/>
          <w:szCs w:val="22"/>
        </w:rPr>
        <w:t>Plaukų slinkimas</w:t>
      </w:r>
    </w:p>
    <w:p w14:paraId="1AC8BD95" w14:textId="66CBA2C1" w:rsidR="0004547A" w:rsidRPr="0004547A" w:rsidRDefault="00D5396C" w:rsidP="0004547A">
      <w:pPr>
        <w:numPr>
          <w:ilvl w:val="0"/>
          <w:numId w:val="18"/>
        </w:numPr>
        <w:rPr>
          <w:sz w:val="22"/>
          <w:szCs w:val="22"/>
        </w:rPr>
      </w:pPr>
      <w:r>
        <w:rPr>
          <w:sz w:val="22"/>
          <w:szCs w:val="22"/>
        </w:rPr>
        <w:t>Sustiprėjęs prakaitavimas</w:t>
      </w:r>
    </w:p>
    <w:p w14:paraId="221DC549" w14:textId="14D155C0" w:rsidR="0004547A" w:rsidRPr="0004547A" w:rsidRDefault="00D5396C" w:rsidP="0004547A">
      <w:pPr>
        <w:numPr>
          <w:ilvl w:val="0"/>
          <w:numId w:val="18"/>
        </w:numPr>
        <w:rPr>
          <w:sz w:val="22"/>
          <w:szCs w:val="22"/>
        </w:rPr>
      </w:pPr>
      <w:r>
        <w:rPr>
          <w:sz w:val="22"/>
          <w:szCs w:val="22"/>
        </w:rPr>
        <w:t>Odos niežėjimas, raudon</w:t>
      </w:r>
      <w:r w:rsidR="003D6103">
        <w:rPr>
          <w:sz w:val="22"/>
          <w:szCs w:val="22"/>
        </w:rPr>
        <w:t>os spalvos</w:t>
      </w:r>
      <w:r>
        <w:rPr>
          <w:sz w:val="22"/>
          <w:szCs w:val="22"/>
        </w:rPr>
        <w:t xml:space="preserve"> odos </w:t>
      </w:r>
      <w:r w:rsidR="003D6103">
        <w:rPr>
          <w:sz w:val="22"/>
          <w:szCs w:val="22"/>
        </w:rPr>
        <w:t>dėmės</w:t>
      </w:r>
      <w:r>
        <w:rPr>
          <w:sz w:val="22"/>
          <w:szCs w:val="22"/>
        </w:rPr>
        <w:t>, odos spalvos pokytis</w:t>
      </w:r>
    </w:p>
    <w:p w14:paraId="6B265849" w14:textId="24B659F6" w:rsidR="0004547A" w:rsidRPr="0004547A" w:rsidRDefault="00D5396C" w:rsidP="0004547A">
      <w:pPr>
        <w:numPr>
          <w:ilvl w:val="0"/>
          <w:numId w:val="18"/>
        </w:numPr>
        <w:rPr>
          <w:sz w:val="22"/>
          <w:szCs w:val="22"/>
        </w:rPr>
      </w:pPr>
      <w:r>
        <w:rPr>
          <w:sz w:val="22"/>
          <w:szCs w:val="22"/>
        </w:rPr>
        <w:t>Sąnarių ir raumenų skausmas</w:t>
      </w:r>
    </w:p>
    <w:p w14:paraId="3915CF66" w14:textId="38824CB7" w:rsidR="0004547A" w:rsidRPr="0004547A" w:rsidRDefault="00D5396C" w:rsidP="0004547A">
      <w:pPr>
        <w:numPr>
          <w:ilvl w:val="0"/>
          <w:numId w:val="18"/>
        </w:numPr>
        <w:rPr>
          <w:sz w:val="22"/>
          <w:szCs w:val="22"/>
        </w:rPr>
      </w:pPr>
      <w:r>
        <w:rPr>
          <w:sz w:val="22"/>
          <w:szCs w:val="22"/>
        </w:rPr>
        <w:t>Nugaros skausmas</w:t>
      </w:r>
    </w:p>
    <w:p w14:paraId="14C23EAB" w14:textId="301DC346" w:rsidR="0004547A" w:rsidRPr="0004547A" w:rsidRDefault="00D5396C" w:rsidP="0004547A">
      <w:pPr>
        <w:numPr>
          <w:ilvl w:val="0"/>
          <w:numId w:val="18"/>
        </w:numPr>
        <w:rPr>
          <w:sz w:val="22"/>
          <w:szCs w:val="22"/>
        </w:rPr>
      </w:pPr>
      <w:r>
        <w:rPr>
          <w:sz w:val="22"/>
          <w:szCs w:val="22"/>
        </w:rPr>
        <w:t>Nesugebėjimas pasiekti ir palaikyti erekcijos</w:t>
      </w:r>
    </w:p>
    <w:p w14:paraId="7AEAEBF3" w14:textId="027ACD75" w:rsidR="0004547A" w:rsidRPr="0004547A" w:rsidRDefault="00D5396C" w:rsidP="0004547A">
      <w:pPr>
        <w:numPr>
          <w:ilvl w:val="0"/>
          <w:numId w:val="18"/>
        </w:numPr>
        <w:rPr>
          <w:sz w:val="22"/>
          <w:szCs w:val="22"/>
        </w:rPr>
      </w:pPr>
      <w:r>
        <w:rPr>
          <w:sz w:val="22"/>
          <w:szCs w:val="22"/>
        </w:rPr>
        <w:t>Krūtų diskomfortas ar padidėjimas vyrams</w:t>
      </w:r>
    </w:p>
    <w:p w14:paraId="216AD492" w14:textId="2A00879B" w:rsidR="0004547A" w:rsidRPr="0004547A" w:rsidRDefault="00D5396C" w:rsidP="0004547A">
      <w:pPr>
        <w:numPr>
          <w:ilvl w:val="0"/>
          <w:numId w:val="18"/>
        </w:numPr>
        <w:rPr>
          <w:sz w:val="22"/>
          <w:szCs w:val="22"/>
        </w:rPr>
      </w:pPr>
      <w:r>
        <w:rPr>
          <w:sz w:val="22"/>
          <w:szCs w:val="22"/>
        </w:rPr>
        <w:t>Diskomfortas šlapinantis, padidėjęs poreikis šlapintis naktį, padažnėjęs šlapinimasis</w:t>
      </w:r>
    </w:p>
    <w:p w14:paraId="1A69B24B" w14:textId="5AAFF314" w:rsidR="0004547A" w:rsidRPr="0004547A" w:rsidRDefault="00D5396C" w:rsidP="0004547A">
      <w:pPr>
        <w:numPr>
          <w:ilvl w:val="0"/>
          <w:numId w:val="18"/>
        </w:numPr>
        <w:rPr>
          <w:sz w:val="22"/>
          <w:szCs w:val="22"/>
        </w:rPr>
      </w:pPr>
      <w:r>
        <w:rPr>
          <w:sz w:val="22"/>
          <w:szCs w:val="22"/>
        </w:rPr>
        <w:t>Skausmas</w:t>
      </w:r>
      <w:r w:rsidR="0004547A" w:rsidRPr="0004547A">
        <w:rPr>
          <w:sz w:val="22"/>
          <w:szCs w:val="22"/>
        </w:rPr>
        <w:t xml:space="preserve">, </w:t>
      </w:r>
      <w:r>
        <w:rPr>
          <w:sz w:val="22"/>
          <w:szCs w:val="22"/>
        </w:rPr>
        <w:t>bloga savijauta</w:t>
      </w:r>
    </w:p>
    <w:p w14:paraId="63E9A523" w14:textId="32866421" w:rsidR="0004547A" w:rsidRPr="0004547A" w:rsidRDefault="00D5396C" w:rsidP="0004547A">
      <w:pPr>
        <w:numPr>
          <w:ilvl w:val="0"/>
          <w:numId w:val="18"/>
        </w:numPr>
        <w:rPr>
          <w:sz w:val="22"/>
          <w:szCs w:val="22"/>
        </w:rPr>
      </w:pPr>
      <w:r>
        <w:rPr>
          <w:sz w:val="22"/>
          <w:szCs w:val="22"/>
        </w:rPr>
        <w:t>Kūno masės sumažėjimas ar padidėjimas</w:t>
      </w:r>
    </w:p>
    <w:p w14:paraId="15710AE8" w14:textId="77777777" w:rsidR="0004547A" w:rsidRPr="0004547A" w:rsidRDefault="0004547A" w:rsidP="0004547A">
      <w:pPr>
        <w:rPr>
          <w:sz w:val="22"/>
          <w:szCs w:val="22"/>
        </w:rPr>
      </w:pPr>
    </w:p>
    <w:p w14:paraId="2CBC1BEE" w14:textId="25F523A5" w:rsidR="0004547A" w:rsidRPr="0004547A" w:rsidRDefault="005D206E" w:rsidP="0004547A">
      <w:pPr>
        <w:rPr>
          <w:sz w:val="22"/>
          <w:szCs w:val="22"/>
        </w:rPr>
      </w:pPr>
      <w:r w:rsidRPr="00FC06CB">
        <w:rPr>
          <w:b/>
          <w:bCs/>
          <w:snapToGrid w:val="0"/>
          <w:sz w:val="22"/>
          <w:szCs w:val="22"/>
        </w:rPr>
        <w:t xml:space="preserve">Reti šalutinio poveikio reiškiniai </w:t>
      </w:r>
      <w:r w:rsidRPr="005D206E">
        <w:rPr>
          <w:snapToGrid w:val="0"/>
          <w:sz w:val="22"/>
          <w:szCs w:val="22"/>
        </w:rPr>
        <w:t>(gali pasireikšti rečiau kaip 1 iš 1 000 asmenų)</w:t>
      </w:r>
    </w:p>
    <w:p w14:paraId="47885566" w14:textId="42FF3A78" w:rsidR="0004547A" w:rsidRPr="0004547A" w:rsidRDefault="005D206E" w:rsidP="0004547A">
      <w:pPr>
        <w:numPr>
          <w:ilvl w:val="0"/>
          <w:numId w:val="19"/>
        </w:numPr>
        <w:rPr>
          <w:sz w:val="22"/>
          <w:szCs w:val="22"/>
        </w:rPr>
      </w:pPr>
      <w:r>
        <w:rPr>
          <w:sz w:val="22"/>
          <w:szCs w:val="22"/>
        </w:rPr>
        <w:t xml:space="preserve">Sumišimas </w:t>
      </w:r>
    </w:p>
    <w:p w14:paraId="5440FF06" w14:textId="77777777" w:rsidR="0004547A" w:rsidRPr="0004547A" w:rsidRDefault="0004547A" w:rsidP="0004547A">
      <w:pPr>
        <w:rPr>
          <w:sz w:val="22"/>
          <w:szCs w:val="22"/>
          <w:highlight w:val="green"/>
        </w:rPr>
      </w:pPr>
    </w:p>
    <w:p w14:paraId="5C846245" w14:textId="72D5923D" w:rsidR="0004547A" w:rsidRPr="005D206E" w:rsidRDefault="005D206E" w:rsidP="0004547A">
      <w:pPr>
        <w:rPr>
          <w:sz w:val="22"/>
          <w:szCs w:val="22"/>
        </w:rPr>
      </w:pPr>
      <w:r w:rsidRPr="00FC06CB">
        <w:rPr>
          <w:b/>
          <w:bCs/>
          <w:snapToGrid w:val="0"/>
          <w:sz w:val="22"/>
          <w:szCs w:val="22"/>
        </w:rPr>
        <w:t xml:space="preserve">Labai reti šalutinio poveikio reiškiniai </w:t>
      </w:r>
      <w:r w:rsidRPr="005D206E">
        <w:rPr>
          <w:snapToGrid w:val="0"/>
          <w:sz w:val="22"/>
          <w:szCs w:val="22"/>
        </w:rPr>
        <w:t>(gali pasireikšti rečiau kaip 1 iš 10 000 asmenų</w:t>
      </w:r>
      <w:r>
        <w:rPr>
          <w:snapToGrid w:val="0"/>
          <w:sz w:val="22"/>
          <w:szCs w:val="22"/>
        </w:rPr>
        <w:t>)</w:t>
      </w:r>
    </w:p>
    <w:p w14:paraId="5DBAC9C8" w14:textId="19CB238D" w:rsidR="0004547A" w:rsidRPr="0004547A" w:rsidRDefault="005D206E" w:rsidP="0004547A">
      <w:pPr>
        <w:widowControl w:val="0"/>
        <w:numPr>
          <w:ilvl w:val="0"/>
          <w:numId w:val="14"/>
        </w:numPr>
        <w:pBdr>
          <w:top w:val="nil"/>
          <w:left w:val="nil"/>
          <w:bottom w:val="nil"/>
          <w:right w:val="nil"/>
          <w:between w:val="nil"/>
        </w:pBdr>
        <w:rPr>
          <w:color w:val="000000"/>
          <w:sz w:val="22"/>
          <w:szCs w:val="22"/>
        </w:rPr>
      </w:pPr>
      <w:r>
        <w:rPr>
          <w:color w:val="000000"/>
          <w:sz w:val="22"/>
          <w:szCs w:val="22"/>
        </w:rPr>
        <w:t>Baltųjų kraujo ląstelių (leukocitų) kiekio sumažėjimas, kraujo plokštelių (trombocitų) kiekio sumažėjimas, kuriam pasireiškus, gali neįprastai formuotis mėlynės ir greičiau kraujuoti</w:t>
      </w:r>
    </w:p>
    <w:p w14:paraId="61DBD9E4" w14:textId="19413C0D" w:rsidR="0004547A" w:rsidRPr="0004547A" w:rsidRDefault="005D206E" w:rsidP="0004547A">
      <w:pPr>
        <w:numPr>
          <w:ilvl w:val="0"/>
          <w:numId w:val="14"/>
        </w:numPr>
        <w:rPr>
          <w:sz w:val="22"/>
          <w:szCs w:val="22"/>
        </w:rPr>
      </w:pPr>
      <w:r>
        <w:rPr>
          <w:sz w:val="22"/>
          <w:szCs w:val="22"/>
        </w:rPr>
        <w:t>Žvynelinės pasunkėjimas</w:t>
      </w:r>
      <w:r w:rsidR="0004547A" w:rsidRPr="0004547A">
        <w:rPr>
          <w:sz w:val="22"/>
          <w:szCs w:val="22"/>
        </w:rPr>
        <w:t xml:space="preserve"> (</w:t>
      </w:r>
      <w:r>
        <w:rPr>
          <w:sz w:val="22"/>
          <w:szCs w:val="22"/>
        </w:rPr>
        <w:t>odos liga, kuriai esant, ant odos atsiranda pleiskanojančių rau</w:t>
      </w:r>
      <w:r w:rsidR="005D43E1">
        <w:rPr>
          <w:sz w:val="22"/>
          <w:szCs w:val="22"/>
        </w:rPr>
        <w:t>svos spalvos</w:t>
      </w:r>
      <w:r>
        <w:rPr>
          <w:sz w:val="22"/>
          <w:szCs w:val="22"/>
        </w:rPr>
        <w:t xml:space="preserve"> dėmių</w:t>
      </w:r>
      <w:r w:rsidR="0004547A" w:rsidRPr="0004547A">
        <w:rPr>
          <w:sz w:val="22"/>
          <w:szCs w:val="22"/>
        </w:rPr>
        <w:t>)</w:t>
      </w:r>
    </w:p>
    <w:p w14:paraId="4A42F0AB" w14:textId="2151AF21" w:rsidR="0004547A" w:rsidRPr="0004547A" w:rsidRDefault="005D206E" w:rsidP="0004547A">
      <w:pPr>
        <w:widowControl w:val="0"/>
        <w:numPr>
          <w:ilvl w:val="0"/>
          <w:numId w:val="14"/>
        </w:numPr>
        <w:pBdr>
          <w:top w:val="nil"/>
          <w:left w:val="nil"/>
          <w:bottom w:val="nil"/>
          <w:right w:val="nil"/>
          <w:between w:val="nil"/>
        </w:pBdr>
        <w:rPr>
          <w:color w:val="000000"/>
          <w:sz w:val="22"/>
          <w:szCs w:val="22"/>
        </w:rPr>
      </w:pPr>
      <w:r>
        <w:rPr>
          <w:color w:val="000000"/>
          <w:sz w:val="22"/>
          <w:szCs w:val="22"/>
        </w:rPr>
        <w:t>Pernelyg didelė cukraus koncentracija kraujyje (hiperglikemija</w:t>
      </w:r>
      <w:r w:rsidR="0004547A" w:rsidRPr="0004547A">
        <w:rPr>
          <w:color w:val="000000"/>
          <w:sz w:val="22"/>
          <w:szCs w:val="22"/>
        </w:rPr>
        <w:t>)</w:t>
      </w:r>
    </w:p>
    <w:p w14:paraId="0517BF18" w14:textId="40D7F742" w:rsidR="0004547A" w:rsidRPr="0004547A" w:rsidRDefault="005D206E" w:rsidP="0004547A">
      <w:pPr>
        <w:widowControl w:val="0"/>
        <w:numPr>
          <w:ilvl w:val="0"/>
          <w:numId w:val="14"/>
        </w:numPr>
        <w:pBdr>
          <w:top w:val="nil"/>
          <w:left w:val="nil"/>
          <w:bottom w:val="nil"/>
          <w:right w:val="nil"/>
          <w:between w:val="nil"/>
        </w:pBdr>
        <w:rPr>
          <w:color w:val="000000"/>
          <w:sz w:val="22"/>
          <w:szCs w:val="22"/>
        </w:rPr>
      </w:pPr>
      <w:r>
        <w:rPr>
          <w:color w:val="000000"/>
          <w:sz w:val="22"/>
          <w:szCs w:val="22"/>
        </w:rPr>
        <w:t>Raumenų tonuso padidėjimas</w:t>
      </w:r>
    </w:p>
    <w:p w14:paraId="7B0AAF91" w14:textId="5BA4583B" w:rsidR="0004547A" w:rsidRPr="0004547A" w:rsidRDefault="005D206E" w:rsidP="0004547A">
      <w:pPr>
        <w:widowControl w:val="0"/>
        <w:numPr>
          <w:ilvl w:val="0"/>
          <w:numId w:val="14"/>
        </w:numPr>
        <w:pBdr>
          <w:top w:val="nil"/>
          <w:left w:val="nil"/>
          <w:bottom w:val="nil"/>
          <w:right w:val="nil"/>
          <w:between w:val="nil"/>
        </w:pBdr>
        <w:rPr>
          <w:color w:val="000000"/>
          <w:sz w:val="22"/>
          <w:szCs w:val="22"/>
        </w:rPr>
      </w:pPr>
      <w:r>
        <w:rPr>
          <w:color w:val="000000"/>
          <w:sz w:val="22"/>
          <w:szCs w:val="22"/>
        </w:rPr>
        <w:t>Nervų sutrikimas, kuris gali sukelti raumenų silpnumą, dilgčiojimą ir nutirpimą</w:t>
      </w:r>
    </w:p>
    <w:p w14:paraId="63FE4230" w14:textId="377914E0" w:rsidR="0004547A" w:rsidRPr="0004547A" w:rsidRDefault="005D206E" w:rsidP="0004547A">
      <w:pPr>
        <w:widowControl w:val="0"/>
        <w:numPr>
          <w:ilvl w:val="0"/>
          <w:numId w:val="14"/>
        </w:numPr>
        <w:pBdr>
          <w:top w:val="nil"/>
          <w:left w:val="nil"/>
          <w:bottom w:val="nil"/>
          <w:right w:val="nil"/>
          <w:between w:val="nil"/>
        </w:pBdr>
        <w:rPr>
          <w:color w:val="000000"/>
          <w:sz w:val="22"/>
          <w:szCs w:val="22"/>
        </w:rPr>
      </w:pPr>
      <w:r>
        <w:rPr>
          <w:color w:val="000000"/>
          <w:sz w:val="22"/>
          <w:szCs w:val="22"/>
        </w:rPr>
        <w:t>Kraujagyslių uždegimas, dažnai pasireiškiantis kartu su odos bėrimu</w:t>
      </w:r>
    </w:p>
    <w:p w14:paraId="2C3E16A9" w14:textId="3C6F60DE" w:rsidR="0004547A" w:rsidRPr="0004547A" w:rsidRDefault="005D206E" w:rsidP="0004547A">
      <w:pPr>
        <w:widowControl w:val="0"/>
        <w:numPr>
          <w:ilvl w:val="0"/>
          <w:numId w:val="14"/>
        </w:numPr>
        <w:pBdr>
          <w:top w:val="nil"/>
          <w:left w:val="nil"/>
          <w:bottom w:val="nil"/>
          <w:right w:val="nil"/>
          <w:between w:val="nil"/>
        </w:pBdr>
        <w:rPr>
          <w:color w:val="000000"/>
          <w:sz w:val="22"/>
          <w:szCs w:val="22"/>
        </w:rPr>
      </w:pPr>
      <w:r>
        <w:rPr>
          <w:color w:val="000000"/>
          <w:sz w:val="22"/>
          <w:szCs w:val="22"/>
        </w:rPr>
        <w:t>Pilvo pūtimas</w:t>
      </w:r>
      <w:r w:rsidR="0004547A" w:rsidRPr="0004547A">
        <w:rPr>
          <w:color w:val="000000"/>
          <w:sz w:val="22"/>
          <w:szCs w:val="22"/>
        </w:rPr>
        <w:t xml:space="preserve"> (gastrit</w:t>
      </w:r>
      <w:r>
        <w:rPr>
          <w:color w:val="000000"/>
          <w:sz w:val="22"/>
          <w:szCs w:val="22"/>
        </w:rPr>
        <w:t>a</w:t>
      </w:r>
      <w:r w:rsidR="0004547A" w:rsidRPr="0004547A">
        <w:rPr>
          <w:color w:val="000000"/>
          <w:sz w:val="22"/>
          <w:szCs w:val="22"/>
        </w:rPr>
        <w:t>s)</w:t>
      </w:r>
    </w:p>
    <w:p w14:paraId="64F82876" w14:textId="0536C6B6" w:rsidR="0004547A" w:rsidRPr="0004547A" w:rsidRDefault="005D206E" w:rsidP="0004547A">
      <w:pPr>
        <w:widowControl w:val="0"/>
        <w:numPr>
          <w:ilvl w:val="0"/>
          <w:numId w:val="14"/>
        </w:numPr>
        <w:pBdr>
          <w:top w:val="nil"/>
          <w:left w:val="nil"/>
          <w:bottom w:val="nil"/>
          <w:right w:val="nil"/>
          <w:between w:val="nil"/>
        </w:pBdr>
        <w:rPr>
          <w:color w:val="000000"/>
          <w:sz w:val="22"/>
          <w:szCs w:val="22"/>
        </w:rPr>
      </w:pPr>
      <w:r>
        <w:rPr>
          <w:color w:val="000000"/>
          <w:sz w:val="22"/>
          <w:szCs w:val="22"/>
        </w:rPr>
        <w:t>Dantenų patinimas</w:t>
      </w:r>
    </w:p>
    <w:p w14:paraId="1F351342" w14:textId="498DC2CD" w:rsidR="0004547A" w:rsidRPr="0004547A" w:rsidRDefault="00916DA6" w:rsidP="0004547A">
      <w:pPr>
        <w:widowControl w:val="0"/>
        <w:numPr>
          <w:ilvl w:val="0"/>
          <w:numId w:val="14"/>
        </w:numPr>
        <w:pBdr>
          <w:top w:val="nil"/>
          <w:left w:val="nil"/>
          <w:bottom w:val="nil"/>
          <w:right w:val="nil"/>
          <w:between w:val="nil"/>
        </w:pBdr>
        <w:rPr>
          <w:color w:val="000000"/>
          <w:sz w:val="22"/>
          <w:szCs w:val="22"/>
        </w:rPr>
      </w:pPr>
      <w:r>
        <w:rPr>
          <w:color w:val="000000"/>
          <w:sz w:val="22"/>
          <w:szCs w:val="22"/>
        </w:rPr>
        <w:t>Ne</w:t>
      </w:r>
      <w:r w:rsidR="0004547A" w:rsidRPr="0004547A">
        <w:rPr>
          <w:color w:val="000000"/>
          <w:sz w:val="22"/>
          <w:szCs w:val="22"/>
        </w:rPr>
        <w:t>normal</w:t>
      </w:r>
      <w:r>
        <w:rPr>
          <w:color w:val="000000"/>
          <w:sz w:val="22"/>
          <w:szCs w:val="22"/>
        </w:rPr>
        <w:t>i kepenų funkcija, kepenų uždegimas (hepatitas), odos pageltimas (gelta</w:t>
      </w:r>
      <w:r w:rsidR="0004547A" w:rsidRPr="0004547A">
        <w:rPr>
          <w:color w:val="000000"/>
          <w:sz w:val="22"/>
          <w:szCs w:val="22"/>
        </w:rPr>
        <w:t xml:space="preserve">), </w:t>
      </w:r>
      <w:r>
        <w:rPr>
          <w:color w:val="000000"/>
          <w:sz w:val="22"/>
          <w:szCs w:val="22"/>
        </w:rPr>
        <w:t xml:space="preserve">kepenų fermentų suaktyvėjimas, </w:t>
      </w:r>
      <w:r w:rsidR="005D43E1" w:rsidRPr="005D43E1">
        <w:rPr>
          <w:color w:val="000000"/>
          <w:sz w:val="22"/>
          <w:szCs w:val="22"/>
        </w:rPr>
        <w:t>kuris gali turėti įtakos kai kuriems medicininiams tyrimams</w:t>
      </w:r>
    </w:p>
    <w:p w14:paraId="52307D07" w14:textId="09B184C3" w:rsidR="0004547A" w:rsidRPr="0004547A" w:rsidRDefault="003D6FCE" w:rsidP="0004547A">
      <w:pPr>
        <w:widowControl w:val="0"/>
        <w:numPr>
          <w:ilvl w:val="0"/>
          <w:numId w:val="14"/>
        </w:numPr>
        <w:pBdr>
          <w:top w:val="nil"/>
          <w:left w:val="nil"/>
          <w:bottom w:val="nil"/>
          <w:right w:val="nil"/>
          <w:between w:val="nil"/>
        </w:pBdr>
        <w:rPr>
          <w:color w:val="000000"/>
          <w:sz w:val="22"/>
          <w:szCs w:val="22"/>
        </w:rPr>
      </w:pPr>
      <w:r>
        <w:rPr>
          <w:color w:val="000000"/>
          <w:sz w:val="22"/>
          <w:szCs w:val="22"/>
        </w:rPr>
        <w:t>Jautrumas šviesai</w:t>
      </w:r>
    </w:p>
    <w:p w14:paraId="29395C45" w14:textId="77777777" w:rsidR="0004547A" w:rsidRPr="0004547A" w:rsidRDefault="0004547A" w:rsidP="0004547A">
      <w:pPr>
        <w:rPr>
          <w:sz w:val="22"/>
          <w:szCs w:val="22"/>
        </w:rPr>
      </w:pPr>
    </w:p>
    <w:p w14:paraId="18959E08" w14:textId="0EBBB219" w:rsidR="0004547A" w:rsidRPr="003D6FCE" w:rsidRDefault="003D6FCE" w:rsidP="0004547A">
      <w:pPr>
        <w:rPr>
          <w:sz w:val="22"/>
          <w:szCs w:val="22"/>
        </w:rPr>
      </w:pPr>
      <w:r w:rsidRPr="00FC06CB">
        <w:rPr>
          <w:b/>
          <w:bCs/>
          <w:snapToGrid w:val="0"/>
          <w:sz w:val="22"/>
          <w:szCs w:val="22"/>
        </w:rPr>
        <w:t>Šalutinio poveikio reiškiniai, kuri</w:t>
      </w:r>
      <w:r>
        <w:rPr>
          <w:b/>
          <w:bCs/>
          <w:snapToGrid w:val="0"/>
          <w:sz w:val="22"/>
          <w:szCs w:val="22"/>
        </w:rPr>
        <w:t>ų</w:t>
      </w:r>
      <w:r w:rsidRPr="00FC06CB">
        <w:rPr>
          <w:b/>
          <w:bCs/>
          <w:snapToGrid w:val="0"/>
          <w:sz w:val="22"/>
          <w:szCs w:val="22"/>
        </w:rPr>
        <w:t xml:space="preserve"> dažnis nežinomas </w:t>
      </w:r>
      <w:r w:rsidRPr="003D6FCE">
        <w:rPr>
          <w:snapToGrid w:val="0"/>
          <w:sz w:val="22"/>
          <w:szCs w:val="22"/>
        </w:rPr>
        <w:t>(negali būti apskaičiuotas pagal turimus duomenis)</w:t>
      </w:r>
    </w:p>
    <w:p w14:paraId="3EDC6003" w14:textId="19E49337" w:rsidR="0004547A" w:rsidRPr="0004547A" w:rsidRDefault="00C106DC" w:rsidP="0004547A">
      <w:pPr>
        <w:widowControl w:val="0"/>
        <w:numPr>
          <w:ilvl w:val="0"/>
          <w:numId w:val="16"/>
        </w:numPr>
        <w:pBdr>
          <w:top w:val="nil"/>
          <w:left w:val="nil"/>
          <w:bottom w:val="nil"/>
          <w:right w:val="nil"/>
          <w:between w:val="nil"/>
        </w:pBdr>
        <w:rPr>
          <w:sz w:val="22"/>
          <w:szCs w:val="22"/>
        </w:rPr>
      </w:pPr>
      <w:r>
        <w:rPr>
          <w:color w:val="000000"/>
          <w:sz w:val="22"/>
          <w:szCs w:val="22"/>
        </w:rPr>
        <w:t>Drebėjimas</w:t>
      </w:r>
      <w:r w:rsidR="0004547A" w:rsidRPr="0004547A">
        <w:rPr>
          <w:color w:val="000000"/>
          <w:sz w:val="22"/>
          <w:szCs w:val="22"/>
        </w:rPr>
        <w:t>, rigid</w:t>
      </w:r>
      <w:r>
        <w:rPr>
          <w:color w:val="000000"/>
          <w:sz w:val="22"/>
          <w:szCs w:val="22"/>
        </w:rPr>
        <w:t xml:space="preserve">iška laikysena, veidas tarsi kaukė, judesių sulėtėjimas, </w:t>
      </w:r>
      <w:r w:rsidR="005D43E1">
        <w:rPr>
          <w:color w:val="000000"/>
          <w:sz w:val="22"/>
          <w:szCs w:val="22"/>
        </w:rPr>
        <w:t>netvirta</w:t>
      </w:r>
      <w:r>
        <w:rPr>
          <w:color w:val="000000"/>
          <w:sz w:val="22"/>
          <w:szCs w:val="22"/>
        </w:rPr>
        <w:t xml:space="preserve"> eisena neišlaikant pusiausvyros</w:t>
      </w:r>
    </w:p>
    <w:p w14:paraId="289E9AF1" w14:textId="77777777" w:rsidR="0004547A" w:rsidRDefault="0004547A" w:rsidP="004D24B1">
      <w:pPr>
        <w:spacing w:before="3"/>
        <w:rPr>
          <w:sz w:val="22"/>
          <w:szCs w:val="22"/>
        </w:rPr>
      </w:pPr>
    </w:p>
    <w:p w14:paraId="6C5DA2E5" w14:textId="77777777" w:rsidR="005D554B" w:rsidRPr="00FC06CB" w:rsidRDefault="005D554B" w:rsidP="005D554B">
      <w:pPr>
        <w:tabs>
          <w:tab w:val="left" w:pos="567"/>
        </w:tabs>
        <w:rPr>
          <w:b/>
          <w:snapToGrid w:val="0"/>
          <w:sz w:val="22"/>
          <w:szCs w:val="22"/>
        </w:rPr>
      </w:pPr>
      <w:r w:rsidRPr="00FC06CB">
        <w:rPr>
          <w:b/>
          <w:snapToGrid w:val="0"/>
          <w:sz w:val="22"/>
          <w:szCs w:val="22"/>
        </w:rPr>
        <w:t>Pranešimas apie šalutinį poveikį</w:t>
      </w:r>
    </w:p>
    <w:p w14:paraId="5F3F2194" w14:textId="66AB7DEF" w:rsidR="005D554B" w:rsidRPr="00FC06CB" w:rsidRDefault="003A39B6" w:rsidP="005D554B">
      <w:pPr>
        <w:tabs>
          <w:tab w:val="left" w:pos="567"/>
        </w:tabs>
        <w:spacing w:line="260" w:lineRule="exact"/>
        <w:ind w:right="-1"/>
        <w:rPr>
          <w:snapToGrid w:val="0"/>
          <w:sz w:val="22"/>
          <w:szCs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8D35DC">
        <w:rPr>
          <w:sz w:val="22"/>
          <w:szCs w:val="22"/>
          <w:lang w:eastAsia="lt-LT"/>
        </w:rPr>
        <w:t xml:space="preserve">+370 </w:t>
      </w:r>
      <w:r>
        <w:rPr>
          <w:sz w:val="22"/>
          <w:szCs w:val="22"/>
          <w:lang w:eastAsia="lt-LT"/>
        </w:rPr>
        <w:t>800 73 568. Pranešdami apie šalutinį poveikį galite mums padėti gauti daugiau informacijos apie šio vaisto saugumą</w:t>
      </w:r>
      <w:r>
        <w:rPr>
          <w:sz w:val="22"/>
        </w:rPr>
        <w:t>.</w:t>
      </w:r>
    </w:p>
    <w:p w14:paraId="13F8044F" w14:textId="77777777" w:rsidR="005D554B" w:rsidRPr="00FC06CB" w:rsidRDefault="005D554B" w:rsidP="005D554B">
      <w:pPr>
        <w:tabs>
          <w:tab w:val="left" w:pos="567"/>
        </w:tabs>
        <w:spacing w:line="260" w:lineRule="exact"/>
        <w:ind w:right="-449"/>
        <w:rPr>
          <w:snapToGrid w:val="0"/>
          <w:sz w:val="22"/>
          <w:szCs w:val="22"/>
        </w:rPr>
      </w:pPr>
    </w:p>
    <w:p w14:paraId="2CCA0080" w14:textId="77777777" w:rsidR="005D554B" w:rsidRPr="00FC06CB" w:rsidRDefault="005D554B" w:rsidP="005D554B">
      <w:pPr>
        <w:tabs>
          <w:tab w:val="left" w:pos="567"/>
        </w:tabs>
        <w:spacing w:line="260" w:lineRule="exact"/>
        <w:ind w:right="-449"/>
        <w:rPr>
          <w:snapToGrid w:val="0"/>
          <w:sz w:val="22"/>
          <w:szCs w:val="22"/>
        </w:rPr>
      </w:pPr>
    </w:p>
    <w:p w14:paraId="5C81F202" w14:textId="55F3CA1A"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t>5.</w:t>
      </w:r>
      <w:r w:rsidRPr="00FC06CB">
        <w:rPr>
          <w:b/>
          <w:bCs/>
          <w:snapToGrid w:val="0"/>
          <w:sz w:val="22"/>
          <w:szCs w:val="22"/>
          <w:lang w:eastAsia="x-none"/>
        </w:rPr>
        <w:tab/>
        <w:t xml:space="preserve">Kaip laikyti </w:t>
      </w:r>
      <w:r w:rsidR="00C106DC">
        <w:rPr>
          <w:b/>
          <w:bCs/>
          <w:snapToGrid w:val="0"/>
          <w:sz w:val="22"/>
          <w:szCs w:val="22"/>
          <w:lang w:eastAsia="x-none"/>
        </w:rPr>
        <w:t>Kliqqo</w:t>
      </w:r>
    </w:p>
    <w:p w14:paraId="002E29D2" w14:textId="77777777" w:rsidR="005D554B" w:rsidRPr="00FC06CB" w:rsidRDefault="005D554B" w:rsidP="005D554B">
      <w:pPr>
        <w:numPr>
          <w:ilvl w:val="12"/>
          <w:numId w:val="0"/>
        </w:numPr>
        <w:ind w:right="-2"/>
        <w:rPr>
          <w:snapToGrid w:val="0"/>
          <w:sz w:val="22"/>
          <w:szCs w:val="22"/>
        </w:rPr>
      </w:pPr>
    </w:p>
    <w:p w14:paraId="060710C5" w14:textId="77777777" w:rsidR="005D554B" w:rsidRPr="00FC06CB" w:rsidRDefault="005D554B" w:rsidP="005D554B">
      <w:pPr>
        <w:numPr>
          <w:ilvl w:val="12"/>
          <w:numId w:val="0"/>
        </w:numPr>
        <w:ind w:right="-2"/>
        <w:rPr>
          <w:snapToGrid w:val="0"/>
          <w:sz w:val="22"/>
          <w:szCs w:val="22"/>
        </w:rPr>
      </w:pPr>
      <w:r w:rsidRPr="00FC06CB">
        <w:rPr>
          <w:snapToGrid w:val="0"/>
          <w:sz w:val="22"/>
          <w:szCs w:val="22"/>
        </w:rPr>
        <w:t>Šį vaistą laikykite vaikams nepastebimoje ir nepasiekiamoje vietoje.</w:t>
      </w:r>
    </w:p>
    <w:p w14:paraId="581B00E0" w14:textId="77777777" w:rsidR="005D554B" w:rsidRPr="00FC06CB" w:rsidRDefault="005D554B" w:rsidP="005D554B">
      <w:pPr>
        <w:numPr>
          <w:ilvl w:val="12"/>
          <w:numId w:val="0"/>
        </w:numPr>
        <w:ind w:right="-2"/>
        <w:rPr>
          <w:snapToGrid w:val="0"/>
          <w:sz w:val="22"/>
          <w:szCs w:val="22"/>
        </w:rPr>
      </w:pPr>
    </w:p>
    <w:p w14:paraId="1EFD7924" w14:textId="4E0BC776" w:rsidR="005D554B" w:rsidRDefault="005D554B" w:rsidP="005D554B">
      <w:pPr>
        <w:numPr>
          <w:ilvl w:val="12"/>
          <w:numId w:val="0"/>
        </w:numPr>
        <w:ind w:right="-2"/>
        <w:rPr>
          <w:snapToGrid w:val="0"/>
          <w:sz w:val="22"/>
          <w:szCs w:val="22"/>
        </w:rPr>
      </w:pPr>
      <w:r w:rsidRPr="00FC06CB">
        <w:rPr>
          <w:snapToGrid w:val="0"/>
          <w:sz w:val="22"/>
          <w:szCs w:val="22"/>
        </w:rPr>
        <w:t xml:space="preserve">Ant </w:t>
      </w:r>
      <w:r w:rsidR="00C106DC">
        <w:rPr>
          <w:snapToGrid w:val="0"/>
          <w:sz w:val="22"/>
          <w:szCs w:val="22"/>
        </w:rPr>
        <w:t xml:space="preserve">kartono </w:t>
      </w:r>
      <w:r w:rsidRPr="00FC06CB">
        <w:rPr>
          <w:snapToGrid w:val="0"/>
          <w:sz w:val="22"/>
          <w:szCs w:val="22"/>
        </w:rPr>
        <w:t>dėžutės</w:t>
      </w:r>
      <w:r w:rsidR="00C106DC">
        <w:rPr>
          <w:snapToGrid w:val="0"/>
          <w:sz w:val="22"/>
          <w:szCs w:val="22"/>
        </w:rPr>
        <w:t xml:space="preserve"> ir lizdinės plokštelės po „EXP“ </w:t>
      </w:r>
      <w:r w:rsidRPr="00FC06CB">
        <w:rPr>
          <w:snapToGrid w:val="0"/>
          <w:sz w:val="22"/>
          <w:szCs w:val="22"/>
        </w:rPr>
        <w:t>nurodytam tinkamumo laikui pasibaigus, šio vaisto vartoti negalima. Vaistas tinkamas vartoti iki paskutinės nurodyto mėnesio dienos.</w:t>
      </w:r>
    </w:p>
    <w:p w14:paraId="386834B7" w14:textId="77777777" w:rsidR="007A178C" w:rsidRDefault="007A178C" w:rsidP="005D554B">
      <w:pPr>
        <w:numPr>
          <w:ilvl w:val="12"/>
          <w:numId w:val="0"/>
        </w:numPr>
        <w:ind w:right="-2"/>
        <w:rPr>
          <w:snapToGrid w:val="0"/>
          <w:sz w:val="22"/>
          <w:szCs w:val="22"/>
        </w:rPr>
      </w:pPr>
    </w:p>
    <w:p w14:paraId="745F5F79" w14:textId="56EC8298" w:rsidR="007A178C" w:rsidRPr="00FC06CB" w:rsidRDefault="007A178C" w:rsidP="005D554B">
      <w:pPr>
        <w:numPr>
          <w:ilvl w:val="12"/>
          <w:numId w:val="0"/>
        </w:numPr>
        <w:ind w:right="-2"/>
        <w:rPr>
          <w:snapToGrid w:val="0"/>
          <w:sz w:val="22"/>
          <w:szCs w:val="22"/>
        </w:rPr>
      </w:pPr>
      <w:r>
        <w:rPr>
          <w:snapToGrid w:val="0"/>
          <w:sz w:val="22"/>
          <w:szCs w:val="22"/>
        </w:rPr>
        <w:t>Šiam vaistui specialių laikymo sąlygų nereikia.</w:t>
      </w:r>
    </w:p>
    <w:p w14:paraId="7D1D0CA7" w14:textId="77777777" w:rsidR="005D554B" w:rsidRPr="00FC06CB" w:rsidRDefault="005D554B" w:rsidP="005D554B">
      <w:pPr>
        <w:numPr>
          <w:ilvl w:val="12"/>
          <w:numId w:val="0"/>
        </w:numPr>
        <w:ind w:right="-2"/>
        <w:rPr>
          <w:snapToGrid w:val="0"/>
          <w:sz w:val="22"/>
          <w:szCs w:val="22"/>
        </w:rPr>
      </w:pPr>
    </w:p>
    <w:p w14:paraId="26D16CAF" w14:textId="12B05018" w:rsidR="005D554B" w:rsidRPr="00FC06CB" w:rsidRDefault="005D554B" w:rsidP="005D554B">
      <w:pPr>
        <w:numPr>
          <w:ilvl w:val="12"/>
          <w:numId w:val="0"/>
        </w:numPr>
        <w:ind w:right="-2"/>
        <w:rPr>
          <w:i/>
          <w:snapToGrid w:val="0"/>
          <w:sz w:val="22"/>
          <w:szCs w:val="22"/>
        </w:rPr>
      </w:pPr>
      <w:r w:rsidRPr="00FC06CB">
        <w:rPr>
          <w:snapToGrid w:val="0"/>
          <w:sz w:val="22"/>
          <w:szCs w:val="22"/>
        </w:rPr>
        <w:t>Vaistų negalima išmesti į kanalizaciją arba su buitinėmis atliekomis. Kaip išmesti nereikalingus vaistus, klauskite vaistininko. Šios priemonės padės apsaugoti aplinką.</w:t>
      </w:r>
    </w:p>
    <w:p w14:paraId="4B433CFB" w14:textId="77777777" w:rsidR="005D554B" w:rsidRPr="00FC06CB" w:rsidRDefault="005D554B" w:rsidP="005D554B">
      <w:pPr>
        <w:numPr>
          <w:ilvl w:val="12"/>
          <w:numId w:val="0"/>
        </w:numPr>
        <w:ind w:right="-2"/>
        <w:rPr>
          <w:snapToGrid w:val="0"/>
          <w:sz w:val="22"/>
          <w:szCs w:val="22"/>
        </w:rPr>
      </w:pPr>
    </w:p>
    <w:p w14:paraId="6D8746FE" w14:textId="77777777" w:rsidR="005D554B" w:rsidRPr="00FC06CB" w:rsidRDefault="005D554B" w:rsidP="005D554B">
      <w:pPr>
        <w:numPr>
          <w:ilvl w:val="12"/>
          <w:numId w:val="0"/>
        </w:numPr>
        <w:ind w:right="-2"/>
        <w:rPr>
          <w:snapToGrid w:val="0"/>
          <w:sz w:val="22"/>
          <w:szCs w:val="22"/>
        </w:rPr>
      </w:pPr>
    </w:p>
    <w:p w14:paraId="79BB67FE" w14:textId="77777777" w:rsidR="005D554B" w:rsidRPr="00FC06CB" w:rsidRDefault="005D554B" w:rsidP="005D554B">
      <w:pPr>
        <w:keepNext/>
        <w:keepLines/>
        <w:tabs>
          <w:tab w:val="left" w:pos="567"/>
        </w:tabs>
        <w:outlineLvl w:val="2"/>
        <w:rPr>
          <w:b/>
          <w:bCs/>
          <w:snapToGrid w:val="0"/>
          <w:sz w:val="22"/>
          <w:szCs w:val="22"/>
          <w:lang w:eastAsia="x-none"/>
        </w:rPr>
      </w:pPr>
      <w:r w:rsidRPr="00FC06CB">
        <w:rPr>
          <w:b/>
          <w:bCs/>
          <w:snapToGrid w:val="0"/>
          <w:sz w:val="22"/>
          <w:szCs w:val="22"/>
          <w:lang w:eastAsia="x-none"/>
        </w:rPr>
        <w:t>6.</w:t>
      </w:r>
      <w:r w:rsidRPr="00FC06CB">
        <w:rPr>
          <w:bCs/>
          <w:snapToGrid w:val="0"/>
          <w:sz w:val="22"/>
          <w:szCs w:val="22"/>
          <w:lang w:eastAsia="x-none"/>
        </w:rPr>
        <w:tab/>
      </w:r>
      <w:r w:rsidRPr="00FC06CB">
        <w:rPr>
          <w:b/>
          <w:bCs/>
          <w:snapToGrid w:val="0"/>
          <w:sz w:val="22"/>
          <w:szCs w:val="22"/>
          <w:lang w:eastAsia="x-none"/>
        </w:rPr>
        <w:t>Pakuotės turinys ir kita informacija</w:t>
      </w:r>
    </w:p>
    <w:p w14:paraId="259186DE" w14:textId="77777777" w:rsidR="005D554B" w:rsidRPr="00FC06CB" w:rsidRDefault="005D554B" w:rsidP="005D554B">
      <w:pPr>
        <w:numPr>
          <w:ilvl w:val="12"/>
          <w:numId w:val="0"/>
        </w:numPr>
        <w:rPr>
          <w:snapToGrid w:val="0"/>
          <w:sz w:val="22"/>
          <w:szCs w:val="22"/>
        </w:rPr>
      </w:pPr>
    </w:p>
    <w:p w14:paraId="5AEFB569" w14:textId="5F0A6D47" w:rsidR="005D554B" w:rsidRPr="00FC06CB" w:rsidRDefault="00C106DC" w:rsidP="005D554B">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Kliqqo</w:t>
      </w:r>
      <w:r w:rsidR="005D554B" w:rsidRPr="00FC06CB">
        <w:rPr>
          <w:b/>
          <w:bCs/>
          <w:snapToGrid w:val="0"/>
          <w:sz w:val="22"/>
          <w:szCs w:val="22"/>
          <w:lang w:eastAsia="x-none"/>
        </w:rPr>
        <w:t xml:space="preserve"> sudėtis </w:t>
      </w:r>
    </w:p>
    <w:p w14:paraId="390F50EA" w14:textId="6AF4D598" w:rsidR="005D554B" w:rsidRPr="00C106DC" w:rsidRDefault="005D554B" w:rsidP="005D554B">
      <w:pPr>
        <w:numPr>
          <w:ilvl w:val="0"/>
          <w:numId w:val="5"/>
        </w:numPr>
        <w:tabs>
          <w:tab w:val="left" w:pos="567"/>
        </w:tabs>
        <w:spacing w:line="260" w:lineRule="exact"/>
        <w:ind w:left="567" w:right="-2" w:hanging="567"/>
        <w:rPr>
          <w:snapToGrid w:val="0"/>
          <w:sz w:val="22"/>
          <w:szCs w:val="22"/>
        </w:rPr>
      </w:pPr>
      <w:r w:rsidRPr="00C106DC">
        <w:rPr>
          <w:snapToGrid w:val="0"/>
          <w:sz w:val="22"/>
          <w:szCs w:val="22"/>
        </w:rPr>
        <w:t>Veikli</w:t>
      </w:r>
      <w:r w:rsidR="00C106DC" w:rsidRPr="00C106DC">
        <w:rPr>
          <w:snapToGrid w:val="0"/>
          <w:sz w:val="22"/>
          <w:szCs w:val="22"/>
        </w:rPr>
        <w:t>o</w:t>
      </w:r>
      <w:r w:rsidRPr="00C106DC">
        <w:rPr>
          <w:snapToGrid w:val="0"/>
          <w:sz w:val="22"/>
          <w:szCs w:val="22"/>
        </w:rPr>
        <w:t>sios medžiagos yra</w:t>
      </w:r>
      <w:r w:rsidR="00C106DC" w:rsidRPr="00C106DC">
        <w:rPr>
          <w:color w:val="000000"/>
          <w:sz w:val="22"/>
          <w:szCs w:val="22"/>
        </w:rPr>
        <w:t xml:space="preserve"> nebivololis (nebivolol</w:t>
      </w:r>
      <w:r w:rsidR="00C106DC">
        <w:rPr>
          <w:color w:val="000000"/>
          <w:sz w:val="22"/>
          <w:szCs w:val="22"/>
        </w:rPr>
        <w:t>io</w:t>
      </w:r>
      <w:r w:rsidR="00C106DC" w:rsidRPr="00C106DC">
        <w:rPr>
          <w:color w:val="000000"/>
          <w:sz w:val="22"/>
          <w:szCs w:val="22"/>
        </w:rPr>
        <w:t xml:space="preserve"> h</w:t>
      </w:r>
      <w:r w:rsidR="00C106DC">
        <w:rPr>
          <w:color w:val="000000"/>
          <w:sz w:val="22"/>
          <w:szCs w:val="22"/>
        </w:rPr>
        <w:t>i</w:t>
      </w:r>
      <w:r w:rsidR="00C106DC" w:rsidRPr="00C106DC">
        <w:rPr>
          <w:color w:val="000000"/>
          <w:sz w:val="22"/>
          <w:szCs w:val="22"/>
        </w:rPr>
        <w:t>drochlorid</w:t>
      </w:r>
      <w:r w:rsidR="00C106DC">
        <w:rPr>
          <w:color w:val="000000"/>
          <w:sz w:val="22"/>
          <w:szCs w:val="22"/>
        </w:rPr>
        <w:t>o pavidalu</w:t>
      </w:r>
      <w:r w:rsidR="00C106DC" w:rsidRPr="00C106DC">
        <w:rPr>
          <w:color w:val="000000"/>
          <w:sz w:val="22"/>
          <w:szCs w:val="22"/>
        </w:rPr>
        <w:t xml:space="preserve">) </w:t>
      </w:r>
      <w:r w:rsidR="00C106DC">
        <w:rPr>
          <w:color w:val="000000"/>
          <w:sz w:val="22"/>
          <w:szCs w:val="22"/>
        </w:rPr>
        <w:t>ir</w:t>
      </w:r>
      <w:r w:rsidR="00C106DC" w:rsidRPr="00C106DC">
        <w:rPr>
          <w:color w:val="000000"/>
          <w:sz w:val="22"/>
          <w:szCs w:val="22"/>
        </w:rPr>
        <w:t xml:space="preserve"> amlodipin</w:t>
      </w:r>
      <w:r w:rsidR="00C106DC">
        <w:rPr>
          <w:color w:val="000000"/>
          <w:sz w:val="22"/>
          <w:szCs w:val="22"/>
        </w:rPr>
        <w:t>as</w:t>
      </w:r>
      <w:r w:rsidR="00C106DC" w:rsidRPr="00C106DC">
        <w:rPr>
          <w:color w:val="000000"/>
          <w:sz w:val="22"/>
          <w:szCs w:val="22"/>
        </w:rPr>
        <w:t xml:space="preserve"> (amlodipin</w:t>
      </w:r>
      <w:r w:rsidR="00C106DC">
        <w:rPr>
          <w:color w:val="000000"/>
          <w:sz w:val="22"/>
          <w:szCs w:val="22"/>
        </w:rPr>
        <w:t>o</w:t>
      </w:r>
      <w:r w:rsidR="00C106DC" w:rsidRPr="00C106DC">
        <w:rPr>
          <w:color w:val="000000"/>
          <w:sz w:val="22"/>
          <w:szCs w:val="22"/>
        </w:rPr>
        <w:t xml:space="preserve"> besilat</w:t>
      </w:r>
      <w:r w:rsidR="00C106DC">
        <w:rPr>
          <w:color w:val="000000"/>
          <w:sz w:val="22"/>
          <w:szCs w:val="22"/>
        </w:rPr>
        <w:t>o pavidalu</w:t>
      </w:r>
      <w:r w:rsidR="00C106DC" w:rsidRPr="00C106DC">
        <w:rPr>
          <w:color w:val="000000"/>
          <w:sz w:val="22"/>
          <w:szCs w:val="22"/>
        </w:rPr>
        <w:t>)</w:t>
      </w:r>
      <w:r w:rsidR="00C106DC">
        <w:rPr>
          <w:color w:val="000000"/>
          <w:sz w:val="22"/>
          <w:szCs w:val="22"/>
        </w:rPr>
        <w:t xml:space="preserve">. </w:t>
      </w:r>
    </w:p>
    <w:p w14:paraId="297734A8" w14:textId="1985A34A" w:rsidR="00C106DC" w:rsidRPr="00C106DC" w:rsidRDefault="00C106DC" w:rsidP="00C106DC">
      <w:pPr>
        <w:pStyle w:val="Sraopastraipa"/>
        <w:pBdr>
          <w:top w:val="nil"/>
          <w:left w:val="nil"/>
          <w:bottom w:val="nil"/>
          <w:right w:val="nil"/>
          <w:between w:val="nil"/>
        </w:pBdr>
        <w:tabs>
          <w:tab w:val="left" w:pos="682"/>
        </w:tabs>
        <w:ind w:left="567"/>
        <w:rPr>
          <w:color w:val="000000"/>
          <w:sz w:val="22"/>
          <w:szCs w:val="22"/>
        </w:rPr>
      </w:pPr>
      <w:r w:rsidRPr="00C106DC">
        <w:rPr>
          <w:b/>
          <w:color w:val="000000"/>
          <w:sz w:val="22"/>
          <w:szCs w:val="22"/>
        </w:rPr>
        <w:t>Kliqqo 5</w:t>
      </w:r>
      <w:r w:rsidR="00CD6A11">
        <w:rPr>
          <w:b/>
          <w:color w:val="000000"/>
          <w:sz w:val="22"/>
          <w:szCs w:val="22"/>
        </w:rPr>
        <w:t> </w:t>
      </w:r>
      <w:r w:rsidRPr="00C106DC">
        <w:rPr>
          <w:b/>
          <w:color w:val="000000"/>
          <w:sz w:val="22"/>
          <w:szCs w:val="22"/>
        </w:rPr>
        <w:t>mg/5</w:t>
      </w:r>
      <w:r w:rsidR="00CD6A11">
        <w:rPr>
          <w:b/>
          <w:color w:val="000000"/>
          <w:sz w:val="22"/>
          <w:szCs w:val="22"/>
        </w:rPr>
        <w:t> </w:t>
      </w:r>
      <w:r w:rsidRPr="00C106DC">
        <w:rPr>
          <w:b/>
          <w:color w:val="000000"/>
          <w:sz w:val="22"/>
          <w:szCs w:val="22"/>
        </w:rPr>
        <w:t>mg</w:t>
      </w:r>
      <w:r w:rsidR="00100FCD">
        <w:rPr>
          <w:color w:val="000000"/>
          <w:sz w:val="22"/>
          <w:szCs w:val="22"/>
        </w:rPr>
        <w:t>: k</w:t>
      </w:r>
      <w:r w:rsidR="00CD6A11">
        <w:rPr>
          <w:color w:val="000000"/>
          <w:sz w:val="22"/>
          <w:szCs w:val="22"/>
        </w:rPr>
        <w:t>iekvienoje</w:t>
      </w:r>
      <w:r w:rsidRPr="00C106DC">
        <w:rPr>
          <w:color w:val="000000"/>
          <w:sz w:val="22"/>
          <w:szCs w:val="22"/>
        </w:rPr>
        <w:t xml:space="preserve"> </w:t>
      </w:r>
      <w:r w:rsidR="00CD6A11">
        <w:rPr>
          <w:color w:val="000000"/>
          <w:sz w:val="22"/>
          <w:szCs w:val="22"/>
        </w:rPr>
        <w:t>plėvele dengtoje</w:t>
      </w:r>
      <w:r w:rsidRPr="00C106DC">
        <w:rPr>
          <w:color w:val="000000"/>
          <w:sz w:val="22"/>
          <w:szCs w:val="22"/>
        </w:rPr>
        <w:t xml:space="preserve"> tablet</w:t>
      </w:r>
      <w:r w:rsidR="00CD6A11">
        <w:rPr>
          <w:color w:val="000000"/>
          <w:sz w:val="22"/>
          <w:szCs w:val="22"/>
        </w:rPr>
        <w:t>ėje yra</w:t>
      </w:r>
      <w:r w:rsidRPr="00C106DC">
        <w:rPr>
          <w:color w:val="000000"/>
          <w:sz w:val="22"/>
          <w:szCs w:val="22"/>
        </w:rPr>
        <w:t xml:space="preserve"> 5</w:t>
      </w:r>
      <w:r w:rsidR="00CD6A11">
        <w:rPr>
          <w:color w:val="000000"/>
          <w:sz w:val="22"/>
          <w:szCs w:val="22"/>
        </w:rPr>
        <w:t> </w:t>
      </w:r>
      <w:r w:rsidRPr="00C106DC">
        <w:rPr>
          <w:color w:val="000000"/>
          <w:sz w:val="22"/>
          <w:szCs w:val="22"/>
        </w:rPr>
        <w:t>mg nebivolol</w:t>
      </w:r>
      <w:r w:rsidR="00CD6A11">
        <w:rPr>
          <w:color w:val="000000"/>
          <w:sz w:val="22"/>
          <w:szCs w:val="22"/>
        </w:rPr>
        <w:t>io</w:t>
      </w:r>
      <w:r w:rsidRPr="00C106DC">
        <w:rPr>
          <w:color w:val="000000"/>
          <w:sz w:val="22"/>
          <w:szCs w:val="22"/>
        </w:rPr>
        <w:t xml:space="preserve"> (nebivolol</w:t>
      </w:r>
      <w:r w:rsidR="00CD6A11">
        <w:rPr>
          <w:color w:val="000000"/>
          <w:sz w:val="22"/>
          <w:szCs w:val="22"/>
        </w:rPr>
        <w:t>io</w:t>
      </w:r>
      <w:r w:rsidRPr="00C106DC">
        <w:rPr>
          <w:color w:val="000000"/>
          <w:sz w:val="22"/>
          <w:szCs w:val="22"/>
        </w:rPr>
        <w:t xml:space="preserve"> h</w:t>
      </w:r>
      <w:r w:rsidR="00CD6A11">
        <w:rPr>
          <w:color w:val="000000"/>
          <w:sz w:val="22"/>
          <w:szCs w:val="22"/>
        </w:rPr>
        <w:t>i</w:t>
      </w:r>
      <w:r w:rsidRPr="00C106DC">
        <w:rPr>
          <w:color w:val="000000"/>
          <w:sz w:val="22"/>
          <w:szCs w:val="22"/>
        </w:rPr>
        <w:t>drochlorid</w:t>
      </w:r>
      <w:r w:rsidR="00CD6A11">
        <w:rPr>
          <w:color w:val="000000"/>
          <w:sz w:val="22"/>
          <w:szCs w:val="22"/>
        </w:rPr>
        <w:t>o pavidalu</w:t>
      </w:r>
      <w:r w:rsidRPr="00C106DC">
        <w:rPr>
          <w:color w:val="000000"/>
          <w:sz w:val="22"/>
          <w:szCs w:val="22"/>
        </w:rPr>
        <w:t>: 2</w:t>
      </w:r>
      <w:r w:rsidR="00CD6A11">
        <w:rPr>
          <w:color w:val="000000"/>
          <w:sz w:val="22"/>
          <w:szCs w:val="22"/>
        </w:rPr>
        <w:t>,</w:t>
      </w:r>
      <w:r w:rsidRPr="00C106DC">
        <w:rPr>
          <w:color w:val="000000"/>
          <w:sz w:val="22"/>
          <w:szCs w:val="22"/>
        </w:rPr>
        <w:t>5</w:t>
      </w:r>
      <w:r w:rsidR="00CD6A11">
        <w:rPr>
          <w:color w:val="000000"/>
          <w:sz w:val="22"/>
          <w:szCs w:val="22"/>
        </w:rPr>
        <w:t> </w:t>
      </w:r>
      <w:r w:rsidRPr="00C106DC">
        <w:rPr>
          <w:color w:val="000000"/>
          <w:sz w:val="22"/>
          <w:szCs w:val="22"/>
        </w:rPr>
        <w:t>mg d-nebivolol</w:t>
      </w:r>
      <w:r w:rsidR="00CD6A11">
        <w:rPr>
          <w:color w:val="000000"/>
          <w:sz w:val="22"/>
          <w:szCs w:val="22"/>
        </w:rPr>
        <w:t>io ir</w:t>
      </w:r>
      <w:r w:rsidRPr="00C106DC">
        <w:rPr>
          <w:color w:val="000000"/>
          <w:sz w:val="22"/>
          <w:szCs w:val="22"/>
        </w:rPr>
        <w:t xml:space="preserve"> 2</w:t>
      </w:r>
      <w:r w:rsidR="00CD6A11">
        <w:rPr>
          <w:color w:val="000000"/>
          <w:sz w:val="22"/>
          <w:szCs w:val="22"/>
        </w:rPr>
        <w:t>,</w:t>
      </w:r>
      <w:r w:rsidRPr="00C106DC">
        <w:rPr>
          <w:color w:val="000000"/>
          <w:sz w:val="22"/>
          <w:szCs w:val="22"/>
        </w:rPr>
        <w:t>5</w:t>
      </w:r>
      <w:r w:rsidR="00CD6A11">
        <w:rPr>
          <w:color w:val="000000"/>
          <w:sz w:val="22"/>
          <w:szCs w:val="22"/>
        </w:rPr>
        <w:t> </w:t>
      </w:r>
      <w:r w:rsidRPr="00C106DC">
        <w:rPr>
          <w:color w:val="000000"/>
          <w:sz w:val="22"/>
          <w:szCs w:val="22"/>
        </w:rPr>
        <w:t>mg l-nebivolol</w:t>
      </w:r>
      <w:r w:rsidR="00CD6A11">
        <w:rPr>
          <w:color w:val="000000"/>
          <w:sz w:val="22"/>
          <w:szCs w:val="22"/>
        </w:rPr>
        <w:t>io</w:t>
      </w:r>
      <w:r w:rsidRPr="00C106DC">
        <w:rPr>
          <w:color w:val="000000"/>
          <w:sz w:val="22"/>
          <w:szCs w:val="22"/>
        </w:rPr>
        <w:t xml:space="preserve">) </w:t>
      </w:r>
      <w:r w:rsidR="00CD6A11">
        <w:rPr>
          <w:color w:val="000000"/>
          <w:sz w:val="22"/>
          <w:szCs w:val="22"/>
        </w:rPr>
        <w:t>ir</w:t>
      </w:r>
      <w:r w:rsidRPr="00C106DC">
        <w:rPr>
          <w:color w:val="000000"/>
          <w:sz w:val="22"/>
          <w:szCs w:val="22"/>
        </w:rPr>
        <w:t xml:space="preserve"> 5</w:t>
      </w:r>
      <w:r w:rsidR="00CD6A11">
        <w:rPr>
          <w:color w:val="000000"/>
          <w:sz w:val="22"/>
          <w:szCs w:val="22"/>
        </w:rPr>
        <w:t> </w:t>
      </w:r>
      <w:r w:rsidRPr="00C106DC">
        <w:rPr>
          <w:color w:val="000000"/>
          <w:sz w:val="22"/>
          <w:szCs w:val="22"/>
        </w:rPr>
        <w:t>mg amlodipin</w:t>
      </w:r>
      <w:r w:rsidR="00CD6A11">
        <w:rPr>
          <w:color w:val="000000"/>
          <w:sz w:val="22"/>
          <w:szCs w:val="22"/>
        </w:rPr>
        <w:t>o</w:t>
      </w:r>
      <w:r w:rsidRPr="00C106DC">
        <w:rPr>
          <w:color w:val="000000"/>
          <w:sz w:val="22"/>
          <w:szCs w:val="22"/>
        </w:rPr>
        <w:t xml:space="preserve"> (amlodipin</w:t>
      </w:r>
      <w:r w:rsidR="00CD6A11">
        <w:rPr>
          <w:color w:val="000000"/>
          <w:sz w:val="22"/>
          <w:szCs w:val="22"/>
        </w:rPr>
        <w:t>o</w:t>
      </w:r>
      <w:r w:rsidRPr="00C106DC">
        <w:rPr>
          <w:color w:val="000000"/>
          <w:sz w:val="22"/>
          <w:szCs w:val="22"/>
        </w:rPr>
        <w:t xml:space="preserve"> besilat</w:t>
      </w:r>
      <w:r w:rsidR="00CD6A11">
        <w:rPr>
          <w:color w:val="000000"/>
          <w:sz w:val="22"/>
          <w:szCs w:val="22"/>
        </w:rPr>
        <w:t>o pavidalu</w:t>
      </w:r>
      <w:r w:rsidRPr="00C106DC">
        <w:rPr>
          <w:color w:val="000000"/>
          <w:sz w:val="22"/>
          <w:szCs w:val="22"/>
        </w:rPr>
        <w:t>).</w:t>
      </w:r>
    </w:p>
    <w:p w14:paraId="5D2BCEC5" w14:textId="5D54EF84" w:rsidR="00C106DC" w:rsidRPr="00C106DC" w:rsidRDefault="00CD6A11" w:rsidP="00CD6A11">
      <w:pPr>
        <w:pStyle w:val="Sraopastraipa"/>
        <w:pBdr>
          <w:top w:val="nil"/>
          <w:left w:val="nil"/>
          <w:bottom w:val="nil"/>
          <w:right w:val="nil"/>
          <w:between w:val="nil"/>
        </w:pBdr>
        <w:tabs>
          <w:tab w:val="left" w:pos="682"/>
        </w:tabs>
        <w:ind w:left="567"/>
        <w:rPr>
          <w:color w:val="000000"/>
          <w:sz w:val="22"/>
          <w:szCs w:val="22"/>
        </w:rPr>
      </w:pPr>
      <w:r>
        <w:rPr>
          <w:b/>
          <w:color w:val="000000"/>
          <w:sz w:val="22"/>
          <w:szCs w:val="22"/>
        </w:rPr>
        <w:t>Kliqqo</w:t>
      </w:r>
      <w:r w:rsidR="00C106DC" w:rsidRPr="00C106DC">
        <w:rPr>
          <w:b/>
          <w:color w:val="000000"/>
          <w:sz w:val="22"/>
          <w:szCs w:val="22"/>
        </w:rPr>
        <w:t xml:space="preserve"> 5</w:t>
      </w:r>
      <w:r>
        <w:rPr>
          <w:b/>
          <w:color w:val="000000"/>
          <w:sz w:val="22"/>
          <w:szCs w:val="22"/>
        </w:rPr>
        <w:t> </w:t>
      </w:r>
      <w:r w:rsidR="00C106DC" w:rsidRPr="00C106DC">
        <w:rPr>
          <w:b/>
          <w:color w:val="000000"/>
          <w:sz w:val="22"/>
          <w:szCs w:val="22"/>
        </w:rPr>
        <w:t>mg/10</w:t>
      </w:r>
      <w:r>
        <w:rPr>
          <w:b/>
          <w:color w:val="000000"/>
          <w:sz w:val="22"/>
          <w:szCs w:val="22"/>
        </w:rPr>
        <w:t> </w:t>
      </w:r>
      <w:r w:rsidR="00C106DC" w:rsidRPr="00C106DC">
        <w:rPr>
          <w:b/>
          <w:color w:val="000000"/>
          <w:sz w:val="22"/>
          <w:szCs w:val="22"/>
        </w:rPr>
        <w:t>mg</w:t>
      </w:r>
      <w:r w:rsidR="00100FCD">
        <w:rPr>
          <w:color w:val="000000"/>
          <w:sz w:val="22"/>
          <w:szCs w:val="22"/>
        </w:rPr>
        <w:t>: k</w:t>
      </w:r>
      <w:r>
        <w:rPr>
          <w:color w:val="000000"/>
          <w:sz w:val="22"/>
          <w:szCs w:val="22"/>
        </w:rPr>
        <w:t>iekvienoje</w:t>
      </w:r>
      <w:r w:rsidRPr="00C106DC">
        <w:rPr>
          <w:color w:val="000000"/>
          <w:sz w:val="22"/>
          <w:szCs w:val="22"/>
        </w:rPr>
        <w:t xml:space="preserve"> </w:t>
      </w:r>
      <w:r>
        <w:rPr>
          <w:color w:val="000000"/>
          <w:sz w:val="22"/>
          <w:szCs w:val="22"/>
        </w:rPr>
        <w:t>plėvele dengtoje</w:t>
      </w:r>
      <w:r w:rsidRPr="00C106DC">
        <w:rPr>
          <w:color w:val="000000"/>
          <w:sz w:val="22"/>
          <w:szCs w:val="22"/>
        </w:rPr>
        <w:t xml:space="preserve"> tablet</w:t>
      </w:r>
      <w:r>
        <w:rPr>
          <w:color w:val="000000"/>
          <w:sz w:val="22"/>
          <w:szCs w:val="22"/>
        </w:rPr>
        <w:t>ėje yra</w:t>
      </w:r>
      <w:r w:rsidRPr="00C106DC">
        <w:rPr>
          <w:color w:val="000000"/>
          <w:sz w:val="22"/>
          <w:szCs w:val="22"/>
        </w:rPr>
        <w:t xml:space="preserve"> 5</w:t>
      </w:r>
      <w:r>
        <w:rPr>
          <w:color w:val="000000"/>
          <w:sz w:val="22"/>
          <w:szCs w:val="22"/>
        </w:rPr>
        <w:t> </w:t>
      </w:r>
      <w:r w:rsidRPr="00C106DC">
        <w:rPr>
          <w:color w:val="000000"/>
          <w:sz w:val="22"/>
          <w:szCs w:val="22"/>
        </w:rPr>
        <w:t>mg nebivolol</w:t>
      </w:r>
      <w:r>
        <w:rPr>
          <w:color w:val="000000"/>
          <w:sz w:val="22"/>
          <w:szCs w:val="22"/>
        </w:rPr>
        <w:t>io</w:t>
      </w:r>
      <w:r w:rsidRPr="00C106DC">
        <w:rPr>
          <w:color w:val="000000"/>
          <w:sz w:val="22"/>
          <w:szCs w:val="22"/>
        </w:rPr>
        <w:t xml:space="preserve"> (nebivolol</w:t>
      </w:r>
      <w:r>
        <w:rPr>
          <w:color w:val="000000"/>
          <w:sz w:val="22"/>
          <w:szCs w:val="22"/>
        </w:rPr>
        <w:t>io</w:t>
      </w:r>
      <w:r w:rsidRPr="00C106DC">
        <w:rPr>
          <w:color w:val="000000"/>
          <w:sz w:val="22"/>
          <w:szCs w:val="22"/>
        </w:rPr>
        <w:t xml:space="preserve"> h</w:t>
      </w:r>
      <w:r>
        <w:rPr>
          <w:color w:val="000000"/>
          <w:sz w:val="22"/>
          <w:szCs w:val="22"/>
        </w:rPr>
        <w:t>i</w:t>
      </w:r>
      <w:r w:rsidRPr="00C106DC">
        <w:rPr>
          <w:color w:val="000000"/>
          <w:sz w:val="22"/>
          <w:szCs w:val="22"/>
        </w:rPr>
        <w:t>drochlorid</w:t>
      </w:r>
      <w:r>
        <w:rPr>
          <w:color w:val="000000"/>
          <w:sz w:val="22"/>
          <w:szCs w:val="22"/>
        </w:rPr>
        <w:t>o pavidalu</w:t>
      </w:r>
      <w:r w:rsidRPr="00C106DC">
        <w:rPr>
          <w:color w:val="000000"/>
          <w:sz w:val="22"/>
          <w:szCs w:val="22"/>
        </w:rPr>
        <w:t>: 2</w:t>
      </w:r>
      <w:r>
        <w:rPr>
          <w:color w:val="000000"/>
          <w:sz w:val="22"/>
          <w:szCs w:val="22"/>
        </w:rPr>
        <w:t>,</w:t>
      </w:r>
      <w:r w:rsidRPr="00C106DC">
        <w:rPr>
          <w:color w:val="000000"/>
          <w:sz w:val="22"/>
          <w:szCs w:val="22"/>
        </w:rPr>
        <w:t>5</w:t>
      </w:r>
      <w:r>
        <w:rPr>
          <w:color w:val="000000"/>
          <w:sz w:val="22"/>
          <w:szCs w:val="22"/>
        </w:rPr>
        <w:t> </w:t>
      </w:r>
      <w:r w:rsidRPr="00C106DC">
        <w:rPr>
          <w:color w:val="000000"/>
          <w:sz w:val="22"/>
          <w:szCs w:val="22"/>
        </w:rPr>
        <w:t>mg d-nebivolol</w:t>
      </w:r>
      <w:r>
        <w:rPr>
          <w:color w:val="000000"/>
          <w:sz w:val="22"/>
          <w:szCs w:val="22"/>
        </w:rPr>
        <w:t>io ir</w:t>
      </w:r>
      <w:r w:rsidRPr="00C106DC">
        <w:rPr>
          <w:color w:val="000000"/>
          <w:sz w:val="22"/>
          <w:szCs w:val="22"/>
        </w:rPr>
        <w:t xml:space="preserve"> 2</w:t>
      </w:r>
      <w:r>
        <w:rPr>
          <w:color w:val="000000"/>
          <w:sz w:val="22"/>
          <w:szCs w:val="22"/>
        </w:rPr>
        <w:t>,</w:t>
      </w:r>
      <w:r w:rsidRPr="00C106DC">
        <w:rPr>
          <w:color w:val="000000"/>
          <w:sz w:val="22"/>
          <w:szCs w:val="22"/>
        </w:rPr>
        <w:t>5</w:t>
      </w:r>
      <w:r>
        <w:rPr>
          <w:color w:val="000000"/>
          <w:sz w:val="22"/>
          <w:szCs w:val="22"/>
        </w:rPr>
        <w:t> </w:t>
      </w:r>
      <w:r w:rsidRPr="00C106DC">
        <w:rPr>
          <w:color w:val="000000"/>
          <w:sz w:val="22"/>
          <w:szCs w:val="22"/>
        </w:rPr>
        <w:t>mg l-nebivolol</w:t>
      </w:r>
      <w:r>
        <w:rPr>
          <w:color w:val="000000"/>
          <w:sz w:val="22"/>
          <w:szCs w:val="22"/>
        </w:rPr>
        <w:t>io</w:t>
      </w:r>
      <w:r w:rsidRPr="00C106DC">
        <w:rPr>
          <w:color w:val="000000"/>
          <w:sz w:val="22"/>
          <w:szCs w:val="22"/>
        </w:rPr>
        <w:t xml:space="preserve">) </w:t>
      </w:r>
      <w:r>
        <w:rPr>
          <w:color w:val="000000"/>
          <w:sz w:val="22"/>
          <w:szCs w:val="22"/>
        </w:rPr>
        <w:t>ir</w:t>
      </w:r>
      <w:r w:rsidRPr="00C106DC">
        <w:rPr>
          <w:color w:val="000000"/>
          <w:sz w:val="22"/>
          <w:szCs w:val="22"/>
        </w:rPr>
        <w:t xml:space="preserve"> </w:t>
      </w:r>
      <w:r w:rsidR="00C106DC" w:rsidRPr="00C106DC">
        <w:rPr>
          <w:color w:val="000000"/>
          <w:sz w:val="22"/>
          <w:szCs w:val="22"/>
        </w:rPr>
        <w:t>10</w:t>
      </w:r>
      <w:r>
        <w:rPr>
          <w:color w:val="000000"/>
          <w:sz w:val="22"/>
          <w:szCs w:val="22"/>
        </w:rPr>
        <w:t> </w:t>
      </w:r>
      <w:r w:rsidR="00C106DC" w:rsidRPr="00C106DC">
        <w:rPr>
          <w:color w:val="000000"/>
          <w:sz w:val="22"/>
          <w:szCs w:val="22"/>
        </w:rPr>
        <w:t>mg amlodipin</w:t>
      </w:r>
      <w:r>
        <w:rPr>
          <w:color w:val="000000"/>
          <w:sz w:val="22"/>
          <w:szCs w:val="22"/>
        </w:rPr>
        <w:t>o</w:t>
      </w:r>
      <w:r w:rsidR="00C106DC" w:rsidRPr="00C106DC">
        <w:rPr>
          <w:color w:val="000000"/>
          <w:sz w:val="22"/>
          <w:szCs w:val="22"/>
        </w:rPr>
        <w:t xml:space="preserve"> (</w:t>
      </w:r>
      <w:r w:rsidRPr="00C106DC">
        <w:rPr>
          <w:color w:val="000000"/>
          <w:sz w:val="22"/>
          <w:szCs w:val="22"/>
        </w:rPr>
        <w:t>amlodipin</w:t>
      </w:r>
      <w:r>
        <w:rPr>
          <w:color w:val="000000"/>
          <w:sz w:val="22"/>
          <w:szCs w:val="22"/>
        </w:rPr>
        <w:t>o</w:t>
      </w:r>
      <w:r w:rsidRPr="00C106DC">
        <w:rPr>
          <w:color w:val="000000"/>
          <w:sz w:val="22"/>
          <w:szCs w:val="22"/>
        </w:rPr>
        <w:t xml:space="preserve"> besilat</w:t>
      </w:r>
      <w:r>
        <w:rPr>
          <w:color w:val="000000"/>
          <w:sz w:val="22"/>
          <w:szCs w:val="22"/>
        </w:rPr>
        <w:t>o pavidalu</w:t>
      </w:r>
      <w:r w:rsidR="00C106DC" w:rsidRPr="00C106DC">
        <w:rPr>
          <w:color w:val="000000"/>
          <w:sz w:val="22"/>
          <w:szCs w:val="22"/>
        </w:rPr>
        <w:t>).</w:t>
      </w:r>
    </w:p>
    <w:p w14:paraId="274BFEB5" w14:textId="77777777" w:rsidR="00C106DC" w:rsidRPr="00C106DC" w:rsidRDefault="00C106DC" w:rsidP="00C106DC">
      <w:pPr>
        <w:tabs>
          <w:tab w:val="left" w:pos="567"/>
        </w:tabs>
        <w:spacing w:line="260" w:lineRule="exact"/>
        <w:ind w:right="-2"/>
        <w:rPr>
          <w:snapToGrid w:val="0"/>
          <w:sz w:val="22"/>
          <w:szCs w:val="22"/>
        </w:rPr>
      </w:pPr>
    </w:p>
    <w:p w14:paraId="1B9FFDB2" w14:textId="4FC624B7" w:rsidR="005D554B" w:rsidRPr="00FC06CB" w:rsidRDefault="005D554B" w:rsidP="005D554B">
      <w:pPr>
        <w:numPr>
          <w:ilvl w:val="0"/>
          <w:numId w:val="5"/>
        </w:numPr>
        <w:tabs>
          <w:tab w:val="left" w:pos="567"/>
        </w:tabs>
        <w:spacing w:line="260" w:lineRule="exact"/>
        <w:ind w:left="567" w:right="-2" w:hanging="567"/>
        <w:rPr>
          <w:snapToGrid w:val="0"/>
          <w:sz w:val="22"/>
          <w:szCs w:val="22"/>
        </w:rPr>
      </w:pPr>
      <w:r w:rsidRPr="00C106DC">
        <w:rPr>
          <w:snapToGrid w:val="0"/>
          <w:sz w:val="22"/>
          <w:szCs w:val="22"/>
        </w:rPr>
        <w:t>Pagalbinės medžiagos yra</w:t>
      </w:r>
    </w:p>
    <w:p w14:paraId="5AE2401D" w14:textId="4A5AD776" w:rsidR="00542B03" w:rsidRPr="00542B03" w:rsidRDefault="00542B03" w:rsidP="00542B03">
      <w:pPr>
        <w:pStyle w:val="Sraopastraipa"/>
        <w:pBdr>
          <w:top w:val="nil"/>
          <w:left w:val="nil"/>
          <w:bottom w:val="nil"/>
          <w:right w:val="nil"/>
          <w:between w:val="nil"/>
        </w:pBdr>
        <w:tabs>
          <w:tab w:val="left" w:pos="683"/>
        </w:tabs>
        <w:ind w:left="567"/>
        <w:rPr>
          <w:color w:val="000000"/>
          <w:sz w:val="22"/>
          <w:szCs w:val="22"/>
        </w:rPr>
      </w:pPr>
      <w:r w:rsidRPr="00542B03">
        <w:rPr>
          <w:i/>
          <w:iCs/>
          <w:color w:val="000000"/>
          <w:sz w:val="22"/>
          <w:szCs w:val="22"/>
        </w:rPr>
        <w:t>Tabletės branduoly</w:t>
      </w:r>
      <w:r w:rsidR="00CB4A2C">
        <w:rPr>
          <w:i/>
          <w:iCs/>
          <w:color w:val="000000"/>
          <w:sz w:val="22"/>
          <w:szCs w:val="22"/>
        </w:rPr>
        <w:t>je</w:t>
      </w:r>
      <w:r w:rsidRPr="00542B03">
        <w:rPr>
          <w:color w:val="000000"/>
          <w:sz w:val="22"/>
          <w:szCs w:val="22"/>
        </w:rPr>
        <w:t xml:space="preserve">: </w:t>
      </w:r>
      <w:r>
        <w:rPr>
          <w:color w:val="000000"/>
          <w:sz w:val="22"/>
          <w:szCs w:val="22"/>
        </w:rPr>
        <w:t>mikrokristalinė celiuliozė, k</w:t>
      </w:r>
      <w:r w:rsidRPr="00542B03">
        <w:rPr>
          <w:color w:val="000000"/>
          <w:sz w:val="22"/>
          <w:szCs w:val="22"/>
        </w:rPr>
        <w:t>ros</w:t>
      </w:r>
      <w:r w:rsidR="007A178C">
        <w:rPr>
          <w:color w:val="000000"/>
          <w:sz w:val="22"/>
          <w:szCs w:val="22"/>
        </w:rPr>
        <w:t>k</w:t>
      </w:r>
      <w:r w:rsidRPr="00542B03">
        <w:rPr>
          <w:color w:val="000000"/>
          <w:sz w:val="22"/>
          <w:szCs w:val="22"/>
        </w:rPr>
        <w:t>armel</w:t>
      </w:r>
      <w:r>
        <w:rPr>
          <w:color w:val="000000"/>
          <w:sz w:val="22"/>
          <w:szCs w:val="22"/>
        </w:rPr>
        <w:t xml:space="preserve">iozės natrio druska, kukurūzų krakmolas, hipromeliozė, </w:t>
      </w:r>
      <w:r w:rsidRPr="00542B03">
        <w:rPr>
          <w:color w:val="000000"/>
          <w:sz w:val="22"/>
          <w:szCs w:val="22"/>
        </w:rPr>
        <w:t>pol</w:t>
      </w:r>
      <w:r>
        <w:rPr>
          <w:color w:val="000000"/>
          <w:sz w:val="22"/>
          <w:szCs w:val="22"/>
        </w:rPr>
        <w:t>i</w:t>
      </w:r>
      <w:r w:rsidRPr="00542B03">
        <w:rPr>
          <w:color w:val="000000"/>
          <w:sz w:val="22"/>
          <w:szCs w:val="22"/>
        </w:rPr>
        <w:t>sorbat</w:t>
      </w:r>
      <w:r>
        <w:rPr>
          <w:color w:val="000000"/>
          <w:sz w:val="22"/>
          <w:szCs w:val="22"/>
        </w:rPr>
        <w:t>as</w:t>
      </w:r>
      <w:r w:rsidRPr="00542B03">
        <w:rPr>
          <w:color w:val="000000"/>
          <w:sz w:val="22"/>
          <w:szCs w:val="22"/>
        </w:rPr>
        <w:t xml:space="preserve"> 80, </w:t>
      </w:r>
      <w:r>
        <w:rPr>
          <w:color w:val="000000"/>
          <w:sz w:val="22"/>
          <w:szCs w:val="22"/>
        </w:rPr>
        <w:t>bevandenis koloidinis silicio dioksida</w:t>
      </w:r>
      <w:r w:rsidRPr="00542B03">
        <w:rPr>
          <w:color w:val="000000"/>
          <w:sz w:val="22"/>
          <w:szCs w:val="22"/>
        </w:rPr>
        <w:t>s, magn</w:t>
      </w:r>
      <w:r>
        <w:rPr>
          <w:color w:val="000000"/>
          <w:sz w:val="22"/>
          <w:szCs w:val="22"/>
        </w:rPr>
        <w:t>io</w:t>
      </w:r>
      <w:r w:rsidRPr="00542B03">
        <w:rPr>
          <w:color w:val="000000"/>
          <w:sz w:val="22"/>
          <w:szCs w:val="22"/>
        </w:rPr>
        <w:t xml:space="preserve"> stearat</w:t>
      </w:r>
      <w:r>
        <w:rPr>
          <w:color w:val="000000"/>
          <w:sz w:val="22"/>
          <w:szCs w:val="22"/>
        </w:rPr>
        <w:t>as</w:t>
      </w:r>
      <w:r w:rsidRPr="00542B03">
        <w:rPr>
          <w:color w:val="000000"/>
          <w:sz w:val="22"/>
          <w:szCs w:val="22"/>
        </w:rPr>
        <w:t xml:space="preserve">. </w:t>
      </w:r>
    </w:p>
    <w:p w14:paraId="34C278E5" w14:textId="1A08A655" w:rsidR="00542B03" w:rsidRPr="007A178C" w:rsidRDefault="00CB4A2C" w:rsidP="00542B03">
      <w:pPr>
        <w:pStyle w:val="Sraopastraipa"/>
        <w:pBdr>
          <w:top w:val="nil"/>
          <w:left w:val="nil"/>
          <w:bottom w:val="nil"/>
          <w:right w:val="nil"/>
          <w:between w:val="nil"/>
        </w:pBdr>
        <w:tabs>
          <w:tab w:val="left" w:pos="683"/>
        </w:tabs>
        <w:ind w:left="567"/>
        <w:rPr>
          <w:i/>
          <w:iCs/>
          <w:color w:val="000000"/>
          <w:sz w:val="22"/>
          <w:szCs w:val="22"/>
        </w:rPr>
      </w:pPr>
      <w:r>
        <w:rPr>
          <w:i/>
          <w:iCs/>
          <w:color w:val="000000"/>
          <w:sz w:val="22"/>
          <w:szCs w:val="22"/>
        </w:rPr>
        <w:t>Tabletės p</w:t>
      </w:r>
      <w:r w:rsidR="00542B03" w:rsidRPr="007A178C">
        <w:rPr>
          <w:i/>
          <w:iCs/>
          <w:color w:val="000000"/>
          <w:sz w:val="22"/>
          <w:szCs w:val="22"/>
        </w:rPr>
        <w:t>lėvelė</w:t>
      </w:r>
      <w:r>
        <w:rPr>
          <w:i/>
          <w:iCs/>
          <w:color w:val="000000"/>
          <w:sz w:val="22"/>
          <w:szCs w:val="22"/>
        </w:rPr>
        <w:t>je</w:t>
      </w:r>
      <w:r w:rsidR="00542B03" w:rsidRPr="007A178C">
        <w:rPr>
          <w:i/>
          <w:iCs/>
          <w:color w:val="000000"/>
          <w:sz w:val="22"/>
          <w:szCs w:val="22"/>
        </w:rPr>
        <w:t xml:space="preserve">: </w:t>
      </w:r>
    </w:p>
    <w:p w14:paraId="23A4B34C" w14:textId="75DBCD3B" w:rsidR="00542B03" w:rsidRPr="00542B03" w:rsidRDefault="00542B03" w:rsidP="00542B03">
      <w:pPr>
        <w:pStyle w:val="Sraopastraipa"/>
        <w:pBdr>
          <w:top w:val="nil"/>
          <w:left w:val="nil"/>
          <w:bottom w:val="nil"/>
          <w:right w:val="nil"/>
          <w:between w:val="nil"/>
        </w:pBdr>
        <w:tabs>
          <w:tab w:val="left" w:pos="683"/>
        </w:tabs>
        <w:ind w:left="567"/>
        <w:rPr>
          <w:color w:val="000000"/>
          <w:sz w:val="22"/>
          <w:szCs w:val="22"/>
        </w:rPr>
      </w:pPr>
      <w:r w:rsidRPr="00100FCD">
        <w:rPr>
          <w:b/>
          <w:color w:val="000000"/>
          <w:sz w:val="22"/>
          <w:szCs w:val="22"/>
        </w:rPr>
        <w:t>Kliqqo 5 mg/5 mg</w:t>
      </w:r>
      <w:r w:rsidRPr="00542B03">
        <w:rPr>
          <w:color w:val="000000"/>
          <w:sz w:val="22"/>
          <w:szCs w:val="22"/>
        </w:rPr>
        <w:t>: OPADRY</w:t>
      </w:r>
      <w:r w:rsidRPr="000B4547">
        <w:rPr>
          <w:color w:val="000000"/>
          <w:sz w:val="22"/>
          <w:szCs w:val="22"/>
          <w:vertAlign w:val="superscript"/>
        </w:rPr>
        <w:t>®</w:t>
      </w:r>
      <w:r w:rsidRPr="00542B03">
        <w:rPr>
          <w:color w:val="000000"/>
          <w:sz w:val="22"/>
          <w:szCs w:val="22"/>
        </w:rPr>
        <w:t xml:space="preserve"> 02B220019 </w:t>
      </w:r>
      <w:r w:rsidR="00CB4A2C">
        <w:rPr>
          <w:color w:val="000000"/>
          <w:sz w:val="22"/>
          <w:szCs w:val="22"/>
        </w:rPr>
        <w:t>Yellow</w:t>
      </w:r>
      <w:r w:rsidRPr="00542B03">
        <w:rPr>
          <w:color w:val="000000"/>
          <w:sz w:val="22"/>
          <w:szCs w:val="22"/>
        </w:rPr>
        <w:t xml:space="preserve"> (</w:t>
      </w:r>
      <w:r>
        <w:rPr>
          <w:color w:val="000000"/>
          <w:sz w:val="22"/>
          <w:szCs w:val="22"/>
        </w:rPr>
        <w:t>sudėtyje yra</w:t>
      </w:r>
      <w:r w:rsidRPr="00542B03">
        <w:rPr>
          <w:color w:val="000000"/>
          <w:sz w:val="22"/>
          <w:szCs w:val="22"/>
        </w:rPr>
        <w:t xml:space="preserve">: </w:t>
      </w:r>
      <w:r>
        <w:rPr>
          <w:color w:val="000000"/>
          <w:sz w:val="22"/>
          <w:szCs w:val="22"/>
        </w:rPr>
        <w:t>hi</w:t>
      </w:r>
      <w:r w:rsidRPr="00542B03">
        <w:rPr>
          <w:color w:val="000000"/>
          <w:sz w:val="22"/>
          <w:szCs w:val="22"/>
        </w:rPr>
        <w:t>promel</w:t>
      </w:r>
      <w:r>
        <w:rPr>
          <w:color w:val="000000"/>
          <w:sz w:val="22"/>
          <w:szCs w:val="22"/>
        </w:rPr>
        <w:t>iozės</w:t>
      </w:r>
      <w:r w:rsidRPr="00542B03">
        <w:rPr>
          <w:color w:val="000000"/>
          <w:sz w:val="22"/>
          <w:szCs w:val="22"/>
        </w:rPr>
        <w:t xml:space="preserve">, </w:t>
      </w:r>
      <w:r>
        <w:rPr>
          <w:color w:val="000000"/>
          <w:sz w:val="22"/>
          <w:szCs w:val="22"/>
        </w:rPr>
        <w:t>t</w:t>
      </w:r>
      <w:r w:rsidRPr="00542B03">
        <w:rPr>
          <w:color w:val="000000"/>
          <w:sz w:val="22"/>
          <w:szCs w:val="22"/>
        </w:rPr>
        <w:t>itan</w:t>
      </w:r>
      <w:r>
        <w:rPr>
          <w:color w:val="000000"/>
          <w:sz w:val="22"/>
          <w:szCs w:val="22"/>
        </w:rPr>
        <w:t>o</w:t>
      </w:r>
      <w:r w:rsidRPr="00542B03">
        <w:rPr>
          <w:color w:val="000000"/>
          <w:sz w:val="22"/>
          <w:szCs w:val="22"/>
        </w:rPr>
        <w:t xml:space="preserve"> dio</w:t>
      </w:r>
      <w:r>
        <w:rPr>
          <w:color w:val="000000"/>
          <w:sz w:val="22"/>
          <w:szCs w:val="22"/>
        </w:rPr>
        <w:t>ks</w:t>
      </w:r>
      <w:r w:rsidRPr="00542B03">
        <w:rPr>
          <w:color w:val="000000"/>
          <w:sz w:val="22"/>
          <w:szCs w:val="22"/>
        </w:rPr>
        <w:t>id</w:t>
      </w:r>
      <w:r>
        <w:rPr>
          <w:color w:val="000000"/>
          <w:sz w:val="22"/>
          <w:szCs w:val="22"/>
        </w:rPr>
        <w:t>o</w:t>
      </w:r>
      <w:r w:rsidRPr="00542B03">
        <w:rPr>
          <w:color w:val="000000"/>
          <w:sz w:val="22"/>
          <w:szCs w:val="22"/>
        </w:rPr>
        <w:t xml:space="preserve">, </w:t>
      </w:r>
      <w:r>
        <w:rPr>
          <w:color w:val="000000"/>
          <w:sz w:val="22"/>
          <w:szCs w:val="22"/>
        </w:rPr>
        <w:t>m</w:t>
      </w:r>
      <w:r w:rsidRPr="00542B03">
        <w:rPr>
          <w:color w:val="000000"/>
          <w:sz w:val="22"/>
          <w:szCs w:val="22"/>
        </w:rPr>
        <w:t>a</w:t>
      </w:r>
      <w:r>
        <w:rPr>
          <w:color w:val="000000"/>
          <w:sz w:val="22"/>
          <w:szCs w:val="22"/>
        </w:rPr>
        <w:t>k</w:t>
      </w:r>
      <w:r w:rsidRPr="00542B03">
        <w:rPr>
          <w:color w:val="000000"/>
          <w:sz w:val="22"/>
          <w:szCs w:val="22"/>
        </w:rPr>
        <w:t>rogol</w:t>
      </w:r>
      <w:r>
        <w:rPr>
          <w:color w:val="000000"/>
          <w:sz w:val="22"/>
          <w:szCs w:val="22"/>
        </w:rPr>
        <w:t>io</w:t>
      </w:r>
      <w:r w:rsidRPr="00542B03">
        <w:rPr>
          <w:color w:val="000000"/>
          <w:sz w:val="22"/>
          <w:szCs w:val="22"/>
        </w:rPr>
        <w:t xml:space="preserve"> 400, </w:t>
      </w:r>
      <w:r>
        <w:rPr>
          <w:color w:val="000000"/>
          <w:sz w:val="22"/>
          <w:szCs w:val="22"/>
        </w:rPr>
        <w:t>geltonojo geležies oksido [</w:t>
      </w:r>
      <w:r w:rsidRPr="00542B03">
        <w:rPr>
          <w:color w:val="000000"/>
          <w:sz w:val="22"/>
          <w:szCs w:val="22"/>
        </w:rPr>
        <w:t>E172</w:t>
      </w:r>
      <w:r>
        <w:rPr>
          <w:color w:val="000000"/>
          <w:sz w:val="22"/>
          <w:szCs w:val="22"/>
        </w:rPr>
        <w:t>]</w:t>
      </w:r>
      <w:r w:rsidRPr="00542B03">
        <w:rPr>
          <w:color w:val="000000"/>
          <w:sz w:val="22"/>
          <w:szCs w:val="22"/>
        </w:rPr>
        <w:t>)</w:t>
      </w:r>
      <w:r w:rsidR="0051418E">
        <w:rPr>
          <w:color w:val="000000"/>
          <w:sz w:val="22"/>
          <w:szCs w:val="22"/>
        </w:rPr>
        <w:t>.</w:t>
      </w:r>
    </w:p>
    <w:p w14:paraId="007F36BE" w14:textId="0C5D3A63" w:rsidR="00542B03" w:rsidRPr="00542B03" w:rsidRDefault="0051418E" w:rsidP="00542B03">
      <w:pPr>
        <w:pStyle w:val="Sraopastraipa"/>
        <w:pBdr>
          <w:top w:val="nil"/>
          <w:left w:val="nil"/>
          <w:bottom w:val="nil"/>
          <w:right w:val="nil"/>
          <w:between w:val="nil"/>
        </w:pBdr>
        <w:tabs>
          <w:tab w:val="left" w:pos="683"/>
        </w:tabs>
        <w:ind w:left="567"/>
        <w:rPr>
          <w:color w:val="000000"/>
          <w:sz w:val="22"/>
          <w:szCs w:val="22"/>
        </w:rPr>
      </w:pPr>
      <w:r w:rsidRPr="00100FCD">
        <w:rPr>
          <w:b/>
          <w:color w:val="000000"/>
          <w:sz w:val="22"/>
          <w:szCs w:val="22"/>
        </w:rPr>
        <w:t>Kliqqo</w:t>
      </w:r>
      <w:r w:rsidR="00542B03" w:rsidRPr="00100FCD">
        <w:rPr>
          <w:b/>
          <w:color w:val="000000"/>
          <w:sz w:val="22"/>
          <w:szCs w:val="22"/>
        </w:rPr>
        <w:t xml:space="preserve"> 5</w:t>
      </w:r>
      <w:r w:rsidRPr="00100FCD">
        <w:rPr>
          <w:b/>
          <w:color w:val="000000"/>
          <w:sz w:val="22"/>
          <w:szCs w:val="22"/>
        </w:rPr>
        <w:t> </w:t>
      </w:r>
      <w:r w:rsidR="00542B03" w:rsidRPr="00100FCD">
        <w:rPr>
          <w:b/>
          <w:color w:val="000000"/>
          <w:sz w:val="22"/>
          <w:szCs w:val="22"/>
        </w:rPr>
        <w:t>mg/10</w:t>
      </w:r>
      <w:r w:rsidRPr="00100FCD">
        <w:rPr>
          <w:b/>
          <w:color w:val="000000"/>
          <w:sz w:val="22"/>
          <w:szCs w:val="22"/>
        </w:rPr>
        <w:t> </w:t>
      </w:r>
      <w:r w:rsidR="00542B03" w:rsidRPr="00100FCD">
        <w:rPr>
          <w:b/>
          <w:color w:val="000000"/>
          <w:sz w:val="22"/>
          <w:szCs w:val="22"/>
        </w:rPr>
        <w:t>mg</w:t>
      </w:r>
      <w:r w:rsidR="00542B03" w:rsidRPr="00542B03">
        <w:rPr>
          <w:color w:val="000000"/>
          <w:sz w:val="22"/>
          <w:szCs w:val="22"/>
        </w:rPr>
        <w:t>: OPADRY</w:t>
      </w:r>
      <w:r w:rsidR="00542B03" w:rsidRPr="000B4547">
        <w:rPr>
          <w:color w:val="000000"/>
          <w:sz w:val="22"/>
          <w:szCs w:val="22"/>
          <w:vertAlign w:val="superscript"/>
        </w:rPr>
        <w:t>®</w:t>
      </w:r>
      <w:r w:rsidR="00542B03" w:rsidRPr="00542B03">
        <w:rPr>
          <w:color w:val="000000"/>
          <w:sz w:val="22"/>
          <w:szCs w:val="22"/>
        </w:rPr>
        <w:t xml:space="preserve"> Y-1-7000 </w:t>
      </w:r>
      <w:r w:rsidR="00CB4A2C">
        <w:rPr>
          <w:color w:val="000000"/>
          <w:sz w:val="22"/>
          <w:szCs w:val="22"/>
        </w:rPr>
        <w:t>White</w:t>
      </w:r>
      <w:r w:rsidR="00542B03" w:rsidRPr="00542B03">
        <w:rPr>
          <w:color w:val="000000"/>
          <w:sz w:val="22"/>
          <w:szCs w:val="22"/>
        </w:rPr>
        <w:t xml:space="preserve"> (</w:t>
      </w:r>
      <w:r>
        <w:rPr>
          <w:color w:val="000000"/>
          <w:sz w:val="22"/>
          <w:szCs w:val="22"/>
        </w:rPr>
        <w:t>sudėtyje yra</w:t>
      </w:r>
      <w:r w:rsidRPr="00542B03">
        <w:rPr>
          <w:color w:val="000000"/>
          <w:sz w:val="22"/>
          <w:szCs w:val="22"/>
        </w:rPr>
        <w:t xml:space="preserve">: </w:t>
      </w:r>
      <w:r>
        <w:rPr>
          <w:color w:val="000000"/>
          <w:sz w:val="22"/>
          <w:szCs w:val="22"/>
        </w:rPr>
        <w:t>hi</w:t>
      </w:r>
      <w:r w:rsidRPr="00542B03">
        <w:rPr>
          <w:color w:val="000000"/>
          <w:sz w:val="22"/>
          <w:szCs w:val="22"/>
        </w:rPr>
        <w:t>promel</w:t>
      </w:r>
      <w:r>
        <w:rPr>
          <w:color w:val="000000"/>
          <w:sz w:val="22"/>
          <w:szCs w:val="22"/>
        </w:rPr>
        <w:t>iozės</w:t>
      </w:r>
      <w:r w:rsidRPr="00542B03">
        <w:rPr>
          <w:color w:val="000000"/>
          <w:sz w:val="22"/>
          <w:szCs w:val="22"/>
        </w:rPr>
        <w:t xml:space="preserve">, </w:t>
      </w:r>
      <w:r>
        <w:rPr>
          <w:color w:val="000000"/>
          <w:sz w:val="22"/>
          <w:szCs w:val="22"/>
        </w:rPr>
        <w:t>t</w:t>
      </w:r>
      <w:r w:rsidRPr="00542B03">
        <w:rPr>
          <w:color w:val="000000"/>
          <w:sz w:val="22"/>
          <w:szCs w:val="22"/>
        </w:rPr>
        <w:t>itan</w:t>
      </w:r>
      <w:r>
        <w:rPr>
          <w:color w:val="000000"/>
          <w:sz w:val="22"/>
          <w:szCs w:val="22"/>
        </w:rPr>
        <w:t>o</w:t>
      </w:r>
      <w:r w:rsidRPr="00542B03">
        <w:rPr>
          <w:color w:val="000000"/>
          <w:sz w:val="22"/>
          <w:szCs w:val="22"/>
        </w:rPr>
        <w:t xml:space="preserve"> dio</w:t>
      </w:r>
      <w:r>
        <w:rPr>
          <w:color w:val="000000"/>
          <w:sz w:val="22"/>
          <w:szCs w:val="22"/>
        </w:rPr>
        <w:t>ks</w:t>
      </w:r>
      <w:r w:rsidRPr="00542B03">
        <w:rPr>
          <w:color w:val="000000"/>
          <w:sz w:val="22"/>
          <w:szCs w:val="22"/>
        </w:rPr>
        <w:t>id</w:t>
      </w:r>
      <w:r>
        <w:rPr>
          <w:color w:val="000000"/>
          <w:sz w:val="22"/>
          <w:szCs w:val="22"/>
        </w:rPr>
        <w:t>o</w:t>
      </w:r>
      <w:r w:rsidRPr="00542B03">
        <w:rPr>
          <w:color w:val="000000"/>
          <w:sz w:val="22"/>
          <w:szCs w:val="22"/>
        </w:rPr>
        <w:t xml:space="preserve">, </w:t>
      </w:r>
      <w:r>
        <w:rPr>
          <w:color w:val="000000"/>
          <w:sz w:val="22"/>
          <w:szCs w:val="22"/>
        </w:rPr>
        <w:t>m</w:t>
      </w:r>
      <w:r w:rsidRPr="00542B03">
        <w:rPr>
          <w:color w:val="000000"/>
          <w:sz w:val="22"/>
          <w:szCs w:val="22"/>
        </w:rPr>
        <w:t>a</w:t>
      </w:r>
      <w:r>
        <w:rPr>
          <w:color w:val="000000"/>
          <w:sz w:val="22"/>
          <w:szCs w:val="22"/>
        </w:rPr>
        <w:t>k</w:t>
      </w:r>
      <w:r w:rsidRPr="00542B03">
        <w:rPr>
          <w:color w:val="000000"/>
          <w:sz w:val="22"/>
          <w:szCs w:val="22"/>
        </w:rPr>
        <w:t>rogol</w:t>
      </w:r>
      <w:r>
        <w:rPr>
          <w:color w:val="000000"/>
          <w:sz w:val="22"/>
          <w:szCs w:val="22"/>
        </w:rPr>
        <w:t>io</w:t>
      </w:r>
      <w:r w:rsidRPr="00542B03">
        <w:rPr>
          <w:color w:val="000000"/>
          <w:sz w:val="22"/>
          <w:szCs w:val="22"/>
        </w:rPr>
        <w:t xml:space="preserve"> 400</w:t>
      </w:r>
      <w:r w:rsidR="00542B03" w:rsidRPr="00542B03">
        <w:rPr>
          <w:color w:val="000000"/>
          <w:sz w:val="22"/>
          <w:szCs w:val="22"/>
        </w:rPr>
        <w:t>).</w:t>
      </w:r>
    </w:p>
    <w:p w14:paraId="63D46396" w14:textId="77777777" w:rsidR="005D554B" w:rsidRPr="00FC06CB" w:rsidRDefault="005D554B" w:rsidP="005D554B">
      <w:pPr>
        <w:numPr>
          <w:ilvl w:val="12"/>
          <w:numId w:val="0"/>
        </w:numPr>
        <w:ind w:right="-2"/>
        <w:rPr>
          <w:snapToGrid w:val="0"/>
          <w:sz w:val="22"/>
          <w:szCs w:val="22"/>
        </w:rPr>
      </w:pPr>
    </w:p>
    <w:p w14:paraId="65FD6E19" w14:textId="49186E8B" w:rsidR="005D554B" w:rsidRPr="00FC06CB" w:rsidRDefault="0051418E" w:rsidP="005D554B">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Kliqqo</w:t>
      </w:r>
      <w:r w:rsidR="005D554B" w:rsidRPr="00FC06CB">
        <w:rPr>
          <w:b/>
          <w:bCs/>
          <w:snapToGrid w:val="0"/>
          <w:sz w:val="22"/>
          <w:szCs w:val="22"/>
          <w:lang w:eastAsia="x-none"/>
        </w:rPr>
        <w:t xml:space="preserve"> išvaizda ir kiekis pakuotėje</w:t>
      </w:r>
    </w:p>
    <w:p w14:paraId="3AD72DB5" w14:textId="4A9E3764" w:rsidR="0074166F" w:rsidRPr="00FC06CB" w:rsidRDefault="0074166F" w:rsidP="0074166F">
      <w:pPr>
        <w:widowControl w:val="0"/>
        <w:rPr>
          <w:sz w:val="22"/>
          <w:szCs w:val="22"/>
        </w:rPr>
      </w:pPr>
      <w:r w:rsidRPr="00FC06CB">
        <w:rPr>
          <w:sz w:val="22"/>
          <w:szCs w:val="22"/>
        </w:rPr>
        <w:t>Kliqqo 5 mg/5 mg plėvele dengtos tabletės</w:t>
      </w:r>
      <w:r>
        <w:rPr>
          <w:sz w:val="22"/>
          <w:szCs w:val="22"/>
        </w:rPr>
        <w:t xml:space="preserve"> yra g</w:t>
      </w:r>
      <w:r w:rsidRPr="00FC06CB">
        <w:rPr>
          <w:sz w:val="22"/>
          <w:szCs w:val="22"/>
        </w:rPr>
        <w:t>eltonos spalvos</w:t>
      </w:r>
      <w:r w:rsidR="00455BC7">
        <w:rPr>
          <w:sz w:val="22"/>
          <w:szCs w:val="22"/>
        </w:rPr>
        <w:t>,</w:t>
      </w:r>
      <w:r w:rsidRPr="00FC06CB">
        <w:rPr>
          <w:sz w:val="22"/>
          <w:szCs w:val="22"/>
        </w:rPr>
        <w:t xml:space="preserve"> ovalo formos</w:t>
      </w:r>
      <w:r w:rsidR="009804B2">
        <w:rPr>
          <w:sz w:val="22"/>
          <w:szCs w:val="22"/>
        </w:rPr>
        <w:t>.</w:t>
      </w:r>
    </w:p>
    <w:p w14:paraId="6C0152E4" w14:textId="77777777" w:rsidR="0074166F" w:rsidRPr="00FC06CB" w:rsidRDefault="0074166F" w:rsidP="0074166F">
      <w:pPr>
        <w:widowControl w:val="0"/>
        <w:rPr>
          <w:sz w:val="22"/>
          <w:szCs w:val="22"/>
        </w:rPr>
      </w:pPr>
    </w:p>
    <w:p w14:paraId="6D5A45C7" w14:textId="78310D71" w:rsidR="0074166F" w:rsidRPr="00FC06CB" w:rsidRDefault="0074166F" w:rsidP="0074166F">
      <w:pPr>
        <w:widowControl w:val="0"/>
        <w:rPr>
          <w:sz w:val="22"/>
          <w:szCs w:val="22"/>
        </w:rPr>
      </w:pPr>
      <w:r w:rsidRPr="00FC06CB">
        <w:rPr>
          <w:sz w:val="22"/>
          <w:szCs w:val="22"/>
        </w:rPr>
        <w:t>Kliqqo 5 mg/10 mg plėvele dengtos tabletės</w:t>
      </w:r>
      <w:r>
        <w:rPr>
          <w:sz w:val="22"/>
          <w:szCs w:val="22"/>
        </w:rPr>
        <w:t xml:space="preserve"> yra b</w:t>
      </w:r>
      <w:r w:rsidRPr="00FC06CB">
        <w:rPr>
          <w:sz w:val="22"/>
          <w:szCs w:val="22"/>
        </w:rPr>
        <w:t>altos spalvos</w:t>
      </w:r>
      <w:r w:rsidR="00455BC7">
        <w:rPr>
          <w:sz w:val="22"/>
          <w:szCs w:val="22"/>
        </w:rPr>
        <w:t>,</w:t>
      </w:r>
      <w:r w:rsidRPr="00FC06CB">
        <w:rPr>
          <w:sz w:val="22"/>
          <w:szCs w:val="22"/>
        </w:rPr>
        <w:t xml:space="preserve"> ovalo formos </w:t>
      </w:r>
      <w:r w:rsidR="000B4547">
        <w:rPr>
          <w:sz w:val="22"/>
          <w:szCs w:val="22"/>
        </w:rPr>
        <w:t>su</w:t>
      </w:r>
      <w:r w:rsidRPr="00FC06CB">
        <w:rPr>
          <w:sz w:val="22"/>
          <w:szCs w:val="22"/>
        </w:rPr>
        <w:t xml:space="preserve"> </w:t>
      </w:r>
      <w:r w:rsidR="000B4547" w:rsidRPr="00FC06CB">
        <w:rPr>
          <w:sz w:val="22"/>
          <w:szCs w:val="22"/>
        </w:rPr>
        <w:t>laužimo vagel</w:t>
      </w:r>
      <w:r w:rsidR="000B4547">
        <w:rPr>
          <w:sz w:val="22"/>
          <w:szCs w:val="22"/>
        </w:rPr>
        <w:t>e</w:t>
      </w:r>
      <w:r w:rsidR="000B4547" w:rsidRPr="00FC06CB">
        <w:rPr>
          <w:sz w:val="22"/>
          <w:szCs w:val="22"/>
        </w:rPr>
        <w:t xml:space="preserve"> </w:t>
      </w:r>
      <w:r w:rsidRPr="00FC06CB">
        <w:rPr>
          <w:sz w:val="22"/>
          <w:szCs w:val="22"/>
        </w:rPr>
        <w:t>vienoje pusėje.</w:t>
      </w:r>
    </w:p>
    <w:p w14:paraId="3B33D961" w14:textId="77777777" w:rsidR="0074166F" w:rsidRPr="00FC06CB" w:rsidRDefault="0074166F" w:rsidP="0074166F">
      <w:pPr>
        <w:tabs>
          <w:tab w:val="left" w:pos="567"/>
        </w:tabs>
        <w:spacing w:line="260" w:lineRule="exact"/>
        <w:rPr>
          <w:sz w:val="22"/>
          <w:szCs w:val="22"/>
        </w:rPr>
      </w:pPr>
    </w:p>
    <w:p w14:paraId="4B534BBA" w14:textId="7BE2C26F" w:rsidR="00216EE7" w:rsidRPr="00FC06CB" w:rsidRDefault="00216EE7" w:rsidP="00216EE7">
      <w:pPr>
        <w:rPr>
          <w:snapToGrid w:val="0"/>
          <w:color w:val="0D0D0D"/>
          <w:sz w:val="22"/>
          <w:szCs w:val="22"/>
        </w:rPr>
      </w:pPr>
      <w:r>
        <w:rPr>
          <w:snapToGrid w:val="0"/>
          <w:color w:val="0D0D0D"/>
          <w:sz w:val="22"/>
          <w:szCs w:val="22"/>
        </w:rPr>
        <w:t>Kliqqo</w:t>
      </w:r>
      <w:r w:rsidRPr="00FC06CB">
        <w:rPr>
          <w:snapToGrid w:val="0"/>
          <w:color w:val="0D0D0D"/>
          <w:sz w:val="22"/>
          <w:szCs w:val="22"/>
        </w:rPr>
        <w:t xml:space="preserve"> tiekiam</w:t>
      </w:r>
      <w:r>
        <w:rPr>
          <w:snapToGrid w:val="0"/>
          <w:color w:val="0D0D0D"/>
          <w:sz w:val="22"/>
          <w:szCs w:val="22"/>
        </w:rPr>
        <w:t>a</w:t>
      </w:r>
      <w:r w:rsidRPr="00FC06CB">
        <w:rPr>
          <w:snapToGrid w:val="0"/>
          <w:color w:val="0D0D0D"/>
          <w:sz w:val="22"/>
          <w:szCs w:val="22"/>
        </w:rPr>
        <w:t>s PVC</w:t>
      </w:r>
      <w:r w:rsidR="00455BC7">
        <w:rPr>
          <w:snapToGrid w:val="0"/>
          <w:color w:val="0D0D0D"/>
          <w:sz w:val="22"/>
          <w:szCs w:val="22"/>
        </w:rPr>
        <w:t xml:space="preserve"> </w:t>
      </w:r>
      <w:r w:rsidRPr="00FC06CB">
        <w:rPr>
          <w:snapToGrid w:val="0"/>
          <w:color w:val="0D0D0D"/>
          <w:sz w:val="22"/>
          <w:szCs w:val="22"/>
        </w:rPr>
        <w:t>/</w:t>
      </w:r>
      <w:r w:rsidR="00455BC7">
        <w:rPr>
          <w:snapToGrid w:val="0"/>
          <w:color w:val="0D0D0D"/>
          <w:sz w:val="22"/>
          <w:szCs w:val="22"/>
        </w:rPr>
        <w:t xml:space="preserve"> </w:t>
      </w:r>
      <w:r w:rsidRPr="00FC06CB">
        <w:rPr>
          <w:snapToGrid w:val="0"/>
          <w:color w:val="0D0D0D"/>
          <w:sz w:val="22"/>
          <w:szCs w:val="22"/>
        </w:rPr>
        <w:t>PVDC</w:t>
      </w:r>
      <w:r w:rsidR="00455BC7">
        <w:rPr>
          <w:snapToGrid w:val="0"/>
          <w:color w:val="0D0D0D"/>
          <w:sz w:val="22"/>
          <w:szCs w:val="22"/>
        </w:rPr>
        <w:t xml:space="preserve"> </w:t>
      </w:r>
      <w:r w:rsidRPr="00FC06CB">
        <w:rPr>
          <w:snapToGrid w:val="0"/>
          <w:color w:val="0D0D0D"/>
          <w:sz w:val="22"/>
          <w:szCs w:val="22"/>
        </w:rPr>
        <w:t>-</w:t>
      </w:r>
      <w:r w:rsidR="00455BC7">
        <w:rPr>
          <w:snapToGrid w:val="0"/>
          <w:color w:val="0D0D0D"/>
          <w:sz w:val="22"/>
          <w:szCs w:val="22"/>
        </w:rPr>
        <w:t xml:space="preserve"> </w:t>
      </w:r>
      <w:r w:rsidRPr="00FC06CB">
        <w:rPr>
          <w:snapToGrid w:val="0"/>
          <w:color w:val="0D0D0D"/>
          <w:sz w:val="22"/>
          <w:szCs w:val="22"/>
        </w:rPr>
        <w:t>Al lizdinės</w:t>
      </w:r>
      <w:r>
        <w:rPr>
          <w:snapToGrid w:val="0"/>
          <w:color w:val="0D0D0D"/>
          <w:sz w:val="22"/>
          <w:szCs w:val="22"/>
        </w:rPr>
        <w:t>e</w:t>
      </w:r>
      <w:r w:rsidRPr="00FC06CB">
        <w:rPr>
          <w:snapToGrid w:val="0"/>
          <w:color w:val="0D0D0D"/>
          <w:sz w:val="22"/>
          <w:szCs w:val="22"/>
        </w:rPr>
        <w:t xml:space="preserve"> plokštelės</w:t>
      </w:r>
      <w:r>
        <w:rPr>
          <w:snapToGrid w:val="0"/>
          <w:color w:val="0D0D0D"/>
          <w:sz w:val="22"/>
          <w:szCs w:val="22"/>
        </w:rPr>
        <w:t>e</w:t>
      </w:r>
      <w:r w:rsidR="005614B9">
        <w:rPr>
          <w:snapToGrid w:val="0"/>
          <w:color w:val="0D0D0D"/>
          <w:sz w:val="22"/>
          <w:szCs w:val="22"/>
        </w:rPr>
        <w:t xml:space="preserve"> </w:t>
      </w:r>
      <w:r w:rsidR="005614B9" w:rsidRPr="005614B9">
        <w:rPr>
          <w:snapToGrid w:val="0"/>
          <w:color w:val="0D0D0D"/>
          <w:sz w:val="22"/>
          <w:szCs w:val="22"/>
        </w:rPr>
        <w:t>arba OPA/Al/PVC-Al lizdinė</w:t>
      </w:r>
      <w:r w:rsidR="005614B9">
        <w:rPr>
          <w:snapToGrid w:val="0"/>
          <w:color w:val="0D0D0D"/>
          <w:sz w:val="22"/>
          <w:szCs w:val="22"/>
        </w:rPr>
        <w:t>se</w:t>
      </w:r>
      <w:r w:rsidR="005614B9" w:rsidRPr="005614B9">
        <w:rPr>
          <w:snapToGrid w:val="0"/>
          <w:color w:val="0D0D0D"/>
          <w:sz w:val="22"/>
          <w:szCs w:val="22"/>
        </w:rPr>
        <w:t xml:space="preserve"> plokštelė</w:t>
      </w:r>
      <w:r w:rsidR="005614B9">
        <w:rPr>
          <w:snapToGrid w:val="0"/>
          <w:color w:val="0D0D0D"/>
          <w:sz w:val="22"/>
          <w:szCs w:val="22"/>
        </w:rPr>
        <w:t>se</w:t>
      </w:r>
      <w:r w:rsidR="005614B9" w:rsidRPr="005614B9">
        <w:rPr>
          <w:snapToGrid w:val="0"/>
          <w:color w:val="0D0D0D"/>
          <w:sz w:val="22"/>
          <w:szCs w:val="22"/>
        </w:rPr>
        <w:t>, sutrumpintai Al-Al lizdinė plokštelė</w:t>
      </w:r>
      <w:r>
        <w:rPr>
          <w:snapToGrid w:val="0"/>
          <w:color w:val="0D0D0D"/>
          <w:sz w:val="22"/>
          <w:szCs w:val="22"/>
        </w:rPr>
        <w:t>, kuriose yra po</w:t>
      </w:r>
      <w:r w:rsidRPr="00FC06CB">
        <w:rPr>
          <w:snapToGrid w:val="0"/>
          <w:color w:val="0D0D0D"/>
          <w:sz w:val="22"/>
          <w:szCs w:val="22"/>
        </w:rPr>
        <w:t xml:space="preserve">  14, 28, 30,</w:t>
      </w:r>
      <w:r w:rsidR="008D35DC">
        <w:rPr>
          <w:snapToGrid w:val="0"/>
          <w:color w:val="0D0D0D"/>
          <w:sz w:val="22"/>
          <w:szCs w:val="22"/>
        </w:rPr>
        <w:t xml:space="preserve"> 56, 84,</w:t>
      </w:r>
      <w:r w:rsidRPr="00FC06CB">
        <w:rPr>
          <w:snapToGrid w:val="0"/>
          <w:color w:val="0D0D0D"/>
          <w:sz w:val="22"/>
          <w:szCs w:val="22"/>
        </w:rPr>
        <w:t xml:space="preserve"> 90 plėvele dengtų tablečių.</w:t>
      </w:r>
    </w:p>
    <w:p w14:paraId="558D0A64" w14:textId="77777777" w:rsidR="00216EE7" w:rsidRPr="00FC06CB" w:rsidRDefault="00216EE7" w:rsidP="00216EE7">
      <w:pPr>
        <w:rPr>
          <w:snapToGrid w:val="0"/>
          <w:color w:val="0D0D0D"/>
          <w:sz w:val="22"/>
          <w:szCs w:val="22"/>
        </w:rPr>
      </w:pPr>
    </w:p>
    <w:p w14:paraId="1ED486C8" w14:textId="77777777" w:rsidR="00216EE7" w:rsidRPr="00FC06CB" w:rsidRDefault="00216EE7" w:rsidP="00216EE7">
      <w:pPr>
        <w:rPr>
          <w:snapToGrid w:val="0"/>
          <w:sz w:val="22"/>
          <w:szCs w:val="22"/>
        </w:rPr>
      </w:pPr>
      <w:r w:rsidRPr="00FC06CB">
        <w:rPr>
          <w:snapToGrid w:val="0"/>
          <w:color w:val="0D0D0D"/>
          <w:sz w:val="22"/>
          <w:szCs w:val="22"/>
        </w:rPr>
        <w:t>Gali būti tiekiamos ne visų</w:t>
      </w:r>
      <w:r w:rsidRPr="00FC06CB">
        <w:rPr>
          <w:snapToGrid w:val="0"/>
          <w:sz w:val="22"/>
          <w:szCs w:val="22"/>
        </w:rPr>
        <w:t xml:space="preserve"> dydžių pakuotės.</w:t>
      </w:r>
    </w:p>
    <w:p w14:paraId="4675918B" w14:textId="77777777" w:rsidR="005D554B" w:rsidRPr="00FC06CB" w:rsidRDefault="005D554B" w:rsidP="005D554B">
      <w:pPr>
        <w:numPr>
          <w:ilvl w:val="12"/>
          <w:numId w:val="0"/>
        </w:numPr>
        <w:ind w:right="-2"/>
        <w:rPr>
          <w:snapToGrid w:val="0"/>
          <w:sz w:val="22"/>
          <w:szCs w:val="22"/>
        </w:rPr>
      </w:pPr>
    </w:p>
    <w:p w14:paraId="275D60E2" w14:textId="77777777" w:rsidR="005D554B" w:rsidRPr="00FC06CB" w:rsidRDefault="005D554B" w:rsidP="005D554B">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Registruotojas ir gamintojas</w:t>
      </w:r>
    </w:p>
    <w:p w14:paraId="445A7A58" w14:textId="77777777" w:rsidR="005D554B" w:rsidRDefault="005D554B" w:rsidP="005D554B">
      <w:pPr>
        <w:numPr>
          <w:ilvl w:val="12"/>
          <w:numId w:val="0"/>
        </w:numPr>
        <w:ind w:right="-2"/>
        <w:rPr>
          <w:snapToGrid w:val="0"/>
          <w:sz w:val="22"/>
          <w:szCs w:val="22"/>
        </w:rPr>
      </w:pPr>
    </w:p>
    <w:p w14:paraId="5DE9A4EC" w14:textId="77777777" w:rsidR="00216EE7" w:rsidRDefault="00216EE7" w:rsidP="005D554B">
      <w:pPr>
        <w:numPr>
          <w:ilvl w:val="12"/>
          <w:numId w:val="0"/>
        </w:numPr>
        <w:ind w:right="-2"/>
        <w:rPr>
          <w:i/>
          <w:iCs/>
          <w:snapToGrid w:val="0"/>
          <w:sz w:val="22"/>
          <w:szCs w:val="22"/>
          <w:lang w:eastAsia="x-none"/>
        </w:rPr>
      </w:pPr>
      <w:r w:rsidRPr="00216EE7">
        <w:rPr>
          <w:i/>
          <w:iCs/>
          <w:snapToGrid w:val="0"/>
          <w:sz w:val="22"/>
          <w:szCs w:val="22"/>
          <w:lang w:eastAsia="x-none"/>
        </w:rPr>
        <w:t>Registruotojas</w:t>
      </w:r>
    </w:p>
    <w:p w14:paraId="7EC1F9F7" w14:textId="77777777" w:rsidR="00100FCD" w:rsidRPr="00B46EEA" w:rsidRDefault="00100FCD" w:rsidP="00100FCD">
      <w:pPr>
        <w:rPr>
          <w:sz w:val="22"/>
          <w:szCs w:val="22"/>
        </w:rPr>
      </w:pPr>
      <w:r w:rsidRPr="00B46EEA">
        <w:rPr>
          <w:sz w:val="22"/>
          <w:szCs w:val="22"/>
        </w:rPr>
        <w:t xml:space="preserve">Menarini International Operations Luxembourg S.A. </w:t>
      </w:r>
    </w:p>
    <w:p w14:paraId="729F78EE" w14:textId="77777777" w:rsidR="00100FCD" w:rsidRPr="00B46EEA" w:rsidRDefault="00100FCD" w:rsidP="00100FCD">
      <w:pPr>
        <w:rPr>
          <w:sz w:val="22"/>
          <w:szCs w:val="22"/>
        </w:rPr>
      </w:pPr>
      <w:r w:rsidRPr="00B46EEA">
        <w:rPr>
          <w:sz w:val="22"/>
          <w:szCs w:val="22"/>
        </w:rPr>
        <w:t xml:space="preserve">1, Avenue de la Gare </w:t>
      </w:r>
    </w:p>
    <w:p w14:paraId="6AEF3A92" w14:textId="77777777" w:rsidR="00100FCD" w:rsidRPr="00B46EEA" w:rsidRDefault="00100FCD" w:rsidP="00100FCD">
      <w:pPr>
        <w:rPr>
          <w:sz w:val="22"/>
          <w:szCs w:val="22"/>
        </w:rPr>
      </w:pPr>
      <w:r w:rsidRPr="00B46EEA">
        <w:rPr>
          <w:sz w:val="22"/>
          <w:szCs w:val="22"/>
        </w:rPr>
        <w:t>L-1611 Luxembourg</w:t>
      </w:r>
    </w:p>
    <w:p w14:paraId="3E9DC6CD" w14:textId="76A6D378" w:rsidR="00216EE7" w:rsidRPr="00100FCD" w:rsidRDefault="00100FCD" w:rsidP="00100FCD">
      <w:pPr>
        <w:numPr>
          <w:ilvl w:val="12"/>
          <w:numId w:val="0"/>
        </w:numPr>
        <w:ind w:right="-2"/>
        <w:rPr>
          <w:iCs/>
          <w:snapToGrid w:val="0"/>
          <w:sz w:val="22"/>
          <w:szCs w:val="22"/>
          <w:lang w:eastAsia="x-none"/>
        </w:rPr>
      </w:pPr>
      <w:r w:rsidRPr="00B46EEA">
        <w:rPr>
          <w:sz w:val="22"/>
          <w:szCs w:val="22"/>
        </w:rPr>
        <w:t>Liuksemburgas</w:t>
      </w:r>
    </w:p>
    <w:p w14:paraId="7FFBF372" w14:textId="77777777" w:rsidR="00216EE7" w:rsidRDefault="00216EE7" w:rsidP="005D554B">
      <w:pPr>
        <w:numPr>
          <w:ilvl w:val="12"/>
          <w:numId w:val="0"/>
        </w:numPr>
        <w:ind w:right="-2"/>
        <w:rPr>
          <w:i/>
          <w:iCs/>
          <w:snapToGrid w:val="0"/>
          <w:sz w:val="22"/>
          <w:szCs w:val="22"/>
          <w:lang w:eastAsia="x-none"/>
        </w:rPr>
      </w:pPr>
    </w:p>
    <w:p w14:paraId="67898B1B" w14:textId="51006AB9" w:rsidR="00216EE7" w:rsidRPr="00216EE7" w:rsidRDefault="00216EE7" w:rsidP="005D554B">
      <w:pPr>
        <w:numPr>
          <w:ilvl w:val="12"/>
          <w:numId w:val="0"/>
        </w:numPr>
        <w:ind w:right="-2"/>
        <w:rPr>
          <w:i/>
          <w:iCs/>
          <w:snapToGrid w:val="0"/>
          <w:sz w:val="22"/>
          <w:szCs w:val="22"/>
        </w:rPr>
      </w:pPr>
      <w:r>
        <w:rPr>
          <w:i/>
          <w:iCs/>
          <w:snapToGrid w:val="0"/>
          <w:sz w:val="22"/>
          <w:szCs w:val="22"/>
          <w:lang w:eastAsia="x-none"/>
        </w:rPr>
        <w:t>G</w:t>
      </w:r>
      <w:r w:rsidRPr="00216EE7">
        <w:rPr>
          <w:i/>
          <w:iCs/>
          <w:snapToGrid w:val="0"/>
          <w:sz w:val="22"/>
          <w:szCs w:val="22"/>
          <w:lang w:eastAsia="x-none"/>
        </w:rPr>
        <w:t>amintojas</w:t>
      </w:r>
    </w:p>
    <w:p w14:paraId="39E8B4AC" w14:textId="77777777" w:rsidR="008A7B56" w:rsidRPr="00203A4C" w:rsidRDefault="008A7B56" w:rsidP="008A7B56">
      <w:pPr>
        <w:rPr>
          <w:sz w:val="22"/>
          <w:szCs w:val="22"/>
        </w:rPr>
      </w:pPr>
      <w:r w:rsidRPr="00203A4C">
        <w:rPr>
          <w:sz w:val="22"/>
          <w:szCs w:val="22"/>
        </w:rPr>
        <w:t>Saneca Pharmaceuticals, a.s.</w:t>
      </w:r>
    </w:p>
    <w:p w14:paraId="2F680560" w14:textId="77777777" w:rsidR="008A7B56" w:rsidRPr="00203A4C" w:rsidRDefault="008A7B56" w:rsidP="008A7B56">
      <w:pPr>
        <w:rPr>
          <w:sz w:val="22"/>
          <w:szCs w:val="22"/>
        </w:rPr>
      </w:pPr>
      <w:r w:rsidRPr="00203A4C">
        <w:rPr>
          <w:sz w:val="22"/>
          <w:szCs w:val="22"/>
        </w:rPr>
        <w:t>Nitrianska 100, 920 27 Hlohovec</w:t>
      </w:r>
    </w:p>
    <w:p w14:paraId="7F961272" w14:textId="44A2F403" w:rsidR="00216EE7" w:rsidRDefault="008A7B56" w:rsidP="008A7B56">
      <w:pPr>
        <w:numPr>
          <w:ilvl w:val="12"/>
          <w:numId w:val="0"/>
        </w:numPr>
        <w:ind w:right="-2"/>
        <w:rPr>
          <w:snapToGrid w:val="0"/>
          <w:sz w:val="22"/>
          <w:szCs w:val="22"/>
        </w:rPr>
      </w:pPr>
      <w:r w:rsidRPr="00203A4C">
        <w:rPr>
          <w:sz w:val="22"/>
          <w:szCs w:val="22"/>
        </w:rPr>
        <w:t>Slovakija</w:t>
      </w:r>
    </w:p>
    <w:p w14:paraId="50F83176" w14:textId="2C642778" w:rsidR="00216EE7" w:rsidRDefault="00216EE7" w:rsidP="005D554B">
      <w:pPr>
        <w:numPr>
          <w:ilvl w:val="12"/>
          <w:numId w:val="0"/>
        </w:numPr>
        <w:ind w:right="-2"/>
        <w:rPr>
          <w:snapToGrid w:val="0"/>
          <w:sz w:val="22"/>
          <w:szCs w:val="22"/>
        </w:rPr>
      </w:pPr>
    </w:p>
    <w:p w14:paraId="194AF5A5" w14:textId="218AD8A6" w:rsidR="009358B3" w:rsidRDefault="009358B3" w:rsidP="005D554B">
      <w:pPr>
        <w:numPr>
          <w:ilvl w:val="12"/>
          <w:numId w:val="0"/>
        </w:numPr>
        <w:ind w:right="-2"/>
        <w:rPr>
          <w:snapToGrid w:val="0"/>
          <w:sz w:val="22"/>
          <w:szCs w:val="22"/>
        </w:rPr>
      </w:pPr>
    </w:p>
    <w:p w14:paraId="0B4FA722" w14:textId="77777777" w:rsidR="009358B3" w:rsidRPr="004200AD" w:rsidRDefault="009358B3" w:rsidP="009358B3">
      <w:pPr>
        <w:tabs>
          <w:tab w:val="left" w:pos="360"/>
        </w:tabs>
        <w:rPr>
          <w:sz w:val="22"/>
          <w:szCs w:val="22"/>
        </w:rPr>
      </w:pPr>
      <w:r w:rsidRPr="004200AD">
        <w:rPr>
          <w:sz w:val="22"/>
          <w:szCs w:val="22"/>
        </w:rPr>
        <w:t>Jeigu apie šį vaistą norite sužinoti daugiau, kreipkitės į vietinį registruotojo atstovą.</w:t>
      </w:r>
    </w:p>
    <w:tbl>
      <w:tblPr>
        <w:tblW w:w="0" w:type="auto"/>
        <w:tblInd w:w="108" w:type="dxa"/>
        <w:tblLayout w:type="fixed"/>
        <w:tblLook w:val="0000" w:firstRow="0" w:lastRow="0" w:firstColumn="0" w:lastColumn="0" w:noHBand="0" w:noVBand="0"/>
      </w:tblPr>
      <w:tblGrid>
        <w:gridCol w:w="4820"/>
      </w:tblGrid>
      <w:tr w:rsidR="009358B3" w:rsidRPr="00055C9E" w14:paraId="2BB4411F" w14:textId="77777777" w:rsidTr="004200AD">
        <w:tc>
          <w:tcPr>
            <w:tcW w:w="4820" w:type="dxa"/>
          </w:tcPr>
          <w:p w14:paraId="09CB7D0D" w14:textId="77777777" w:rsidR="009358B3" w:rsidRPr="004200AD" w:rsidRDefault="009358B3" w:rsidP="004200AD">
            <w:pPr>
              <w:tabs>
                <w:tab w:val="left" w:pos="360"/>
              </w:tabs>
              <w:rPr>
                <w:sz w:val="22"/>
                <w:szCs w:val="22"/>
              </w:rPr>
            </w:pPr>
          </w:p>
          <w:p w14:paraId="5E8909F4" w14:textId="77777777" w:rsidR="009358B3" w:rsidRPr="004200AD" w:rsidRDefault="009358B3" w:rsidP="004200AD">
            <w:pPr>
              <w:tabs>
                <w:tab w:val="left" w:pos="360"/>
              </w:tabs>
              <w:rPr>
                <w:sz w:val="22"/>
                <w:szCs w:val="22"/>
              </w:rPr>
            </w:pPr>
            <w:r w:rsidRPr="004200AD">
              <w:rPr>
                <w:sz w:val="22"/>
                <w:szCs w:val="22"/>
              </w:rPr>
              <w:t>UAB “Berlin Chemie Menarini Baltic”</w:t>
            </w:r>
          </w:p>
          <w:p w14:paraId="4A4FB240" w14:textId="77777777" w:rsidR="009358B3" w:rsidRPr="004200AD" w:rsidRDefault="009358B3" w:rsidP="004200AD">
            <w:pPr>
              <w:tabs>
                <w:tab w:val="left" w:pos="360"/>
              </w:tabs>
              <w:rPr>
                <w:sz w:val="22"/>
                <w:szCs w:val="22"/>
              </w:rPr>
            </w:pPr>
            <w:r w:rsidRPr="004200AD">
              <w:rPr>
                <w:sz w:val="22"/>
                <w:szCs w:val="22"/>
              </w:rPr>
              <w:lastRenderedPageBreak/>
              <w:t>J. Jasinskio g. 16a, LT-03163 Vilnius</w:t>
            </w:r>
          </w:p>
          <w:p w14:paraId="6E762E91" w14:textId="77777777" w:rsidR="009358B3" w:rsidRPr="004200AD" w:rsidRDefault="009358B3" w:rsidP="004200AD">
            <w:pPr>
              <w:tabs>
                <w:tab w:val="left" w:pos="360"/>
              </w:tabs>
              <w:rPr>
                <w:sz w:val="22"/>
                <w:szCs w:val="22"/>
              </w:rPr>
            </w:pPr>
            <w:r w:rsidRPr="004200AD">
              <w:rPr>
                <w:sz w:val="22"/>
                <w:szCs w:val="22"/>
              </w:rPr>
              <w:t>Lietuva</w:t>
            </w:r>
          </w:p>
          <w:p w14:paraId="46E57167" w14:textId="77777777" w:rsidR="009358B3" w:rsidRPr="004200AD" w:rsidRDefault="009358B3" w:rsidP="004200AD">
            <w:pPr>
              <w:tabs>
                <w:tab w:val="left" w:pos="360"/>
              </w:tabs>
              <w:rPr>
                <w:sz w:val="22"/>
                <w:szCs w:val="22"/>
              </w:rPr>
            </w:pPr>
            <w:r w:rsidRPr="004200AD">
              <w:rPr>
                <w:sz w:val="22"/>
                <w:szCs w:val="22"/>
              </w:rPr>
              <w:t>Tel.: +370 5 269 19 43</w:t>
            </w:r>
          </w:p>
          <w:p w14:paraId="0521EF84" w14:textId="77777777" w:rsidR="009358B3" w:rsidRPr="004200AD" w:rsidRDefault="009358B3" w:rsidP="004200AD">
            <w:pPr>
              <w:tabs>
                <w:tab w:val="left" w:pos="360"/>
              </w:tabs>
              <w:rPr>
                <w:sz w:val="22"/>
                <w:szCs w:val="22"/>
              </w:rPr>
            </w:pPr>
            <w:r w:rsidRPr="004200AD">
              <w:rPr>
                <w:sz w:val="22"/>
                <w:szCs w:val="22"/>
              </w:rPr>
              <w:t xml:space="preserve">El. paštas: </w:t>
            </w:r>
            <w:hyperlink r:id="rId9" w:history="1">
              <w:r w:rsidRPr="004200AD">
                <w:rPr>
                  <w:color w:val="0000FF"/>
                  <w:sz w:val="22"/>
                  <w:szCs w:val="22"/>
                  <w:u w:val="single"/>
                </w:rPr>
                <w:t>lt@berlin-chemie.com</w:t>
              </w:r>
            </w:hyperlink>
          </w:p>
          <w:p w14:paraId="01EE3D59" w14:textId="77777777" w:rsidR="009358B3" w:rsidRPr="004200AD" w:rsidRDefault="009358B3" w:rsidP="004200AD">
            <w:pPr>
              <w:tabs>
                <w:tab w:val="left" w:pos="360"/>
              </w:tabs>
              <w:rPr>
                <w:sz w:val="22"/>
                <w:szCs w:val="22"/>
              </w:rPr>
            </w:pPr>
          </w:p>
        </w:tc>
      </w:tr>
    </w:tbl>
    <w:p w14:paraId="073F46C6" w14:textId="77777777" w:rsidR="009358B3" w:rsidRPr="00FC06CB" w:rsidRDefault="009358B3" w:rsidP="005D554B">
      <w:pPr>
        <w:numPr>
          <w:ilvl w:val="12"/>
          <w:numId w:val="0"/>
        </w:numPr>
        <w:ind w:right="-2"/>
        <w:rPr>
          <w:snapToGrid w:val="0"/>
          <w:sz w:val="22"/>
          <w:szCs w:val="22"/>
        </w:rPr>
      </w:pPr>
    </w:p>
    <w:p w14:paraId="6D07CB3F" w14:textId="1D5D3756" w:rsidR="005D554B" w:rsidRPr="00FC06CB" w:rsidRDefault="005D554B" w:rsidP="005D554B">
      <w:pPr>
        <w:numPr>
          <w:ilvl w:val="12"/>
          <w:numId w:val="0"/>
        </w:numPr>
        <w:tabs>
          <w:tab w:val="left" w:pos="567"/>
        </w:tabs>
        <w:spacing w:line="260" w:lineRule="exact"/>
        <w:ind w:right="-2"/>
        <w:rPr>
          <w:snapToGrid w:val="0"/>
          <w:sz w:val="22"/>
          <w:szCs w:val="22"/>
        </w:rPr>
      </w:pPr>
      <w:r w:rsidRPr="00FC06CB">
        <w:rPr>
          <w:b/>
          <w:snapToGrid w:val="0"/>
          <w:sz w:val="22"/>
          <w:szCs w:val="22"/>
        </w:rPr>
        <w:t>Šis vaistas Europos ekonominės erdvės valstybėse narėse registruotas tokiais pavadinimais:</w:t>
      </w:r>
    </w:p>
    <w:p w14:paraId="1CC79ACC" w14:textId="1C074414" w:rsidR="00216EE7" w:rsidRPr="00216EE7" w:rsidRDefault="00216EE7" w:rsidP="00216EE7">
      <w:pPr>
        <w:rPr>
          <w:sz w:val="22"/>
          <w:szCs w:val="22"/>
        </w:rPr>
      </w:pPr>
      <w:r w:rsidRPr="00216EE7">
        <w:rPr>
          <w:sz w:val="22"/>
          <w:szCs w:val="22"/>
        </w:rPr>
        <w:t>Est</w:t>
      </w:r>
      <w:r>
        <w:rPr>
          <w:sz w:val="22"/>
          <w:szCs w:val="22"/>
        </w:rPr>
        <w:t>ij</w:t>
      </w:r>
      <w:r w:rsidRPr="00216EE7">
        <w:rPr>
          <w:sz w:val="22"/>
          <w:szCs w:val="22"/>
        </w:rPr>
        <w:t>a, Belgi</w:t>
      </w:r>
      <w:r>
        <w:rPr>
          <w:sz w:val="22"/>
          <w:szCs w:val="22"/>
        </w:rPr>
        <w:t>ja</w:t>
      </w:r>
      <w:r w:rsidRPr="00216EE7">
        <w:rPr>
          <w:sz w:val="22"/>
          <w:szCs w:val="22"/>
        </w:rPr>
        <w:t>, Bulgari</w:t>
      </w:r>
      <w:r>
        <w:rPr>
          <w:sz w:val="22"/>
          <w:szCs w:val="22"/>
        </w:rPr>
        <w:t>j</w:t>
      </w:r>
      <w:r w:rsidRPr="00216EE7">
        <w:rPr>
          <w:sz w:val="22"/>
          <w:szCs w:val="22"/>
        </w:rPr>
        <w:t xml:space="preserve">a, </w:t>
      </w:r>
      <w:r>
        <w:rPr>
          <w:sz w:val="22"/>
          <w:szCs w:val="22"/>
        </w:rPr>
        <w:t>K</w:t>
      </w:r>
      <w:r w:rsidRPr="00216EE7">
        <w:rPr>
          <w:sz w:val="22"/>
          <w:szCs w:val="22"/>
        </w:rPr>
        <w:t>roati</w:t>
      </w:r>
      <w:r>
        <w:rPr>
          <w:sz w:val="22"/>
          <w:szCs w:val="22"/>
        </w:rPr>
        <w:t>j</w:t>
      </w:r>
      <w:r w:rsidRPr="00216EE7">
        <w:rPr>
          <w:sz w:val="22"/>
          <w:szCs w:val="22"/>
        </w:rPr>
        <w:t xml:space="preserve">a, </w:t>
      </w:r>
      <w:r>
        <w:rPr>
          <w:sz w:val="22"/>
          <w:szCs w:val="22"/>
        </w:rPr>
        <w:t>Kipra</w:t>
      </w:r>
      <w:r w:rsidRPr="00216EE7">
        <w:rPr>
          <w:sz w:val="22"/>
          <w:szCs w:val="22"/>
        </w:rPr>
        <w:t xml:space="preserve">s, </w:t>
      </w:r>
      <w:r>
        <w:rPr>
          <w:sz w:val="22"/>
          <w:szCs w:val="22"/>
        </w:rPr>
        <w:t>Čekija</w:t>
      </w:r>
      <w:r w:rsidRPr="00216EE7">
        <w:rPr>
          <w:sz w:val="22"/>
          <w:szCs w:val="22"/>
        </w:rPr>
        <w:t xml:space="preserve">, </w:t>
      </w:r>
      <w:r>
        <w:rPr>
          <w:sz w:val="22"/>
          <w:szCs w:val="22"/>
        </w:rPr>
        <w:t>P</w:t>
      </w:r>
      <w:r w:rsidRPr="00216EE7">
        <w:rPr>
          <w:sz w:val="22"/>
          <w:szCs w:val="22"/>
        </w:rPr>
        <w:t>ranc</w:t>
      </w:r>
      <w:r>
        <w:rPr>
          <w:sz w:val="22"/>
          <w:szCs w:val="22"/>
        </w:rPr>
        <w:t>ūzija</w:t>
      </w:r>
      <w:r w:rsidRPr="00216EE7">
        <w:rPr>
          <w:sz w:val="22"/>
          <w:szCs w:val="22"/>
        </w:rPr>
        <w:t>, Gr</w:t>
      </w:r>
      <w:r>
        <w:rPr>
          <w:sz w:val="22"/>
          <w:szCs w:val="22"/>
        </w:rPr>
        <w:t>aikija</w:t>
      </w:r>
      <w:r w:rsidRPr="00216EE7">
        <w:rPr>
          <w:sz w:val="22"/>
          <w:szCs w:val="22"/>
        </w:rPr>
        <w:t xml:space="preserve">, </w:t>
      </w:r>
      <w:r>
        <w:rPr>
          <w:sz w:val="22"/>
          <w:szCs w:val="22"/>
        </w:rPr>
        <w:t>Vengrija</w:t>
      </w:r>
      <w:r w:rsidRPr="00216EE7">
        <w:rPr>
          <w:sz w:val="22"/>
          <w:szCs w:val="22"/>
        </w:rPr>
        <w:t>, Ital</w:t>
      </w:r>
      <w:r>
        <w:rPr>
          <w:sz w:val="22"/>
          <w:szCs w:val="22"/>
        </w:rPr>
        <w:t>ija</w:t>
      </w:r>
      <w:r w:rsidRPr="00216EE7">
        <w:rPr>
          <w:sz w:val="22"/>
          <w:szCs w:val="22"/>
        </w:rPr>
        <w:t>, Latvi</w:t>
      </w:r>
      <w:r>
        <w:rPr>
          <w:sz w:val="22"/>
          <w:szCs w:val="22"/>
        </w:rPr>
        <w:t>j</w:t>
      </w:r>
      <w:r w:rsidRPr="00216EE7">
        <w:rPr>
          <w:sz w:val="22"/>
          <w:szCs w:val="22"/>
        </w:rPr>
        <w:t>a, L</w:t>
      </w:r>
      <w:r>
        <w:rPr>
          <w:sz w:val="22"/>
          <w:szCs w:val="22"/>
        </w:rPr>
        <w:t>iuks</w:t>
      </w:r>
      <w:r w:rsidRPr="00216EE7">
        <w:rPr>
          <w:sz w:val="22"/>
          <w:szCs w:val="22"/>
        </w:rPr>
        <w:t>emburg</w:t>
      </w:r>
      <w:r>
        <w:rPr>
          <w:sz w:val="22"/>
          <w:szCs w:val="22"/>
        </w:rPr>
        <w:t>as</w:t>
      </w:r>
      <w:r w:rsidRPr="00216EE7">
        <w:rPr>
          <w:sz w:val="22"/>
          <w:szCs w:val="22"/>
        </w:rPr>
        <w:t xml:space="preserve">, </w:t>
      </w:r>
      <w:r>
        <w:rPr>
          <w:sz w:val="22"/>
          <w:szCs w:val="22"/>
        </w:rPr>
        <w:t>Lenkija</w:t>
      </w:r>
      <w:r w:rsidRPr="00216EE7">
        <w:rPr>
          <w:sz w:val="22"/>
          <w:szCs w:val="22"/>
        </w:rPr>
        <w:t xml:space="preserve">, </w:t>
      </w:r>
      <w:proofErr w:type="spellStart"/>
      <w:r w:rsidRPr="00216EE7">
        <w:rPr>
          <w:sz w:val="22"/>
          <w:szCs w:val="22"/>
        </w:rPr>
        <w:t>R</w:t>
      </w:r>
      <w:r>
        <w:rPr>
          <w:sz w:val="22"/>
          <w:szCs w:val="22"/>
        </w:rPr>
        <w:t>u</w:t>
      </w:r>
      <w:r w:rsidRPr="00216EE7">
        <w:rPr>
          <w:sz w:val="22"/>
          <w:szCs w:val="22"/>
        </w:rPr>
        <w:t>mani</w:t>
      </w:r>
      <w:r>
        <w:rPr>
          <w:sz w:val="22"/>
          <w:szCs w:val="22"/>
        </w:rPr>
        <w:t>j</w:t>
      </w:r>
      <w:r w:rsidRPr="00216EE7">
        <w:rPr>
          <w:sz w:val="22"/>
          <w:szCs w:val="22"/>
        </w:rPr>
        <w:t>a</w:t>
      </w:r>
      <w:proofErr w:type="spellEnd"/>
      <w:r w:rsidRPr="00216EE7">
        <w:rPr>
          <w:sz w:val="22"/>
          <w:szCs w:val="22"/>
        </w:rPr>
        <w:t>, Slov</w:t>
      </w:r>
      <w:r>
        <w:rPr>
          <w:sz w:val="22"/>
          <w:szCs w:val="22"/>
        </w:rPr>
        <w:t>ė</w:t>
      </w:r>
      <w:r w:rsidRPr="00216EE7">
        <w:rPr>
          <w:sz w:val="22"/>
          <w:szCs w:val="22"/>
        </w:rPr>
        <w:t>ni</w:t>
      </w:r>
      <w:r>
        <w:rPr>
          <w:sz w:val="22"/>
          <w:szCs w:val="22"/>
        </w:rPr>
        <w:t>j</w:t>
      </w:r>
      <w:r w:rsidRPr="00216EE7">
        <w:rPr>
          <w:sz w:val="22"/>
          <w:szCs w:val="22"/>
        </w:rPr>
        <w:t>a, Slovak</w:t>
      </w:r>
      <w:r>
        <w:rPr>
          <w:sz w:val="22"/>
          <w:szCs w:val="22"/>
        </w:rPr>
        <w:t>ija</w:t>
      </w:r>
      <w:r w:rsidRPr="00216EE7">
        <w:rPr>
          <w:sz w:val="22"/>
          <w:szCs w:val="22"/>
        </w:rPr>
        <w:t xml:space="preserve">, </w:t>
      </w:r>
      <w:r>
        <w:rPr>
          <w:sz w:val="22"/>
          <w:szCs w:val="22"/>
        </w:rPr>
        <w:t>Is</w:t>
      </w:r>
      <w:r w:rsidRPr="00216EE7">
        <w:rPr>
          <w:sz w:val="22"/>
          <w:szCs w:val="22"/>
        </w:rPr>
        <w:t>pan</w:t>
      </w:r>
      <w:r>
        <w:rPr>
          <w:sz w:val="22"/>
          <w:szCs w:val="22"/>
        </w:rPr>
        <w:t>ija</w:t>
      </w:r>
      <w:r w:rsidRPr="00216EE7">
        <w:rPr>
          <w:sz w:val="22"/>
          <w:szCs w:val="22"/>
        </w:rPr>
        <w:t>: Nesyrgy</w:t>
      </w:r>
    </w:p>
    <w:p w14:paraId="308A587B" w14:textId="0A4F45DA" w:rsidR="00216EE7" w:rsidRPr="00216EE7" w:rsidRDefault="00216EE7" w:rsidP="00216EE7">
      <w:pPr>
        <w:rPr>
          <w:sz w:val="22"/>
          <w:szCs w:val="22"/>
        </w:rPr>
      </w:pPr>
      <w:r w:rsidRPr="00216EE7">
        <w:rPr>
          <w:sz w:val="22"/>
          <w:szCs w:val="22"/>
        </w:rPr>
        <w:t>Austri</w:t>
      </w:r>
      <w:r>
        <w:rPr>
          <w:sz w:val="22"/>
          <w:szCs w:val="22"/>
        </w:rPr>
        <w:t>j</w:t>
      </w:r>
      <w:r w:rsidRPr="00216EE7">
        <w:rPr>
          <w:sz w:val="22"/>
          <w:szCs w:val="22"/>
        </w:rPr>
        <w:t xml:space="preserve">a, </w:t>
      </w:r>
      <w:r>
        <w:rPr>
          <w:sz w:val="22"/>
          <w:szCs w:val="22"/>
        </w:rPr>
        <w:t>Airija</w:t>
      </w:r>
      <w:r w:rsidR="001E6E90">
        <w:rPr>
          <w:sz w:val="22"/>
          <w:szCs w:val="22"/>
        </w:rPr>
        <w:t>, Portugalija</w:t>
      </w:r>
      <w:r w:rsidRPr="00216EE7">
        <w:rPr>
          <w:sz w:val="22"/>
          <w:szCs w:val="22"/>
        </w:rPr>
        <w:t>: Nebkliq</w:t>
      </w:r>
    </w:p>
    <w:p w14:paraId="46712E64" w14:textId="06DEEC08" w:rsidR="00216EE7" w:rsidRPr="00216EE7" w:rsidRDefault="00216EE7" w:rsidP="00216EE7">
      <w:pPr>
        <w:rPr>
          <w:sz w:val="22"/>
          <w:szCs w:val="22"/>
        </w:rPr>
      </w:pPr>
      <w:r w:rsidRPr="00216EE7">
        <w:rPr>
          <w:sz w:val="22"/>
          <w:szCs w:val="22"/>
        </w:rPr>
        <w:t>Li</w:t>
      </w:r>
      <w:r>
        <w:rPr>
          <w:sz w:val="22"/>
          <w:szCs w:val="22"/>
        </w:rPr>
        <w:t>etuv</w:t>
      </w:r>
      <w:r w:rsidRPr="00216EE7">
        <w:rPr>
          <w:sz w:val="22"/>
          <w:szCs w:val="22"/>
        </w:rPr>
        <w:t>a: Kliqqo</w:t>
      </w:r>
    </w:p>
    <w:p w14:paraId="7F0D85A5" w14:textId="77777777" w:rsidR="00216EE7" w:rsidRPr="00216EE7" w:rsidRDefault="00216EE7" w:rsidP="00216EE7">
      <w:pPr>
        <w:rPr>
          <w:sz w:val="22"/>
          <w:szCs w:val="22"/>
        </w:rPr>
      </w:pPr>
    </w:p>
    <w:p w14:paraId="629CBB36" w14:textId="77777777" w:rsidR="005D554B" w:rsidRPr="00FC06CB" w:rsidRDefault="005D554B" w:rsidP="00556E70">
      <w:pPr>
        <w:tabs>
          <w:tab w:val="left" w:pos="567"/>
        </w:tabs>
        <w:spacing w:line="260" w:lineRule="exact"/>
        <w:rPr>
          <w:snapToGrid w:val="0"/>
          <w:sz w:val="22"/>
          <w:szCs w:val="22"/>
        </w:rPr>
      </w:pPr>
    </w:p>
    <w:p w14:paraId="31C6E421" w14:textId="2803A269" w:rsidR="005D554B" w:rsidRPr="00FC06CB" w:rsidRDefault="005D554B" w:rsidP="005D554B">
      <w:pPr>
        <w:numPr>
          <w:ilvl w:val="12"/>
          <w:numId w:val="0"/>
        </w:numPr>
        <w:ind w:right="-2"/>
        <w:rPr>
          <w:b/>
          <w:snapToGrid w:val="0"/>
          <w:sz w:val="22"/>
          <w:szCs w:val="22"/>
        </w:rPr>
      </w:pPr>
      <w:r w:rsidRPr="00FC06CB">
        <w:rPr>
          <w:b/>
          <w:snapToGrid w:val="0"/>
          <w:sz w:val="22"/>
          <w:szCs w:val="22"/>
        </w:rPr>
        <w:t>Šis pakuotės lapelis paskutinį kartą peržiūrėtas</w:t>
      </w:r>
      <w:r w:rsidR="000172AD">
        <w:rPr>
          <w:b/>
          <w:snapToGrid w:val="0"/>
          <w:sz w:val="22"/>
          <w:szCs w:val="22"/>
        </w:rPr>
        <w:t xml:space="preserve"> 2025</w:t>
      </w:r>
      <w:r w:rsidR="00C366C0">
        <w:rPr>
          <w:b/>
          <w:snapToGrid w:val="0"/>
          <w:sz w:val="22"/>
          <w:szCs w:val="22"/>
        </w:rPr>
        <w:t>-07-25.</w:t>
      </w:r>
    </w:p>
    <w:p w14:paraId="39011C06" w14:textId="7A9CD23D" w:rsidR="009358B3" w:rsidRDefault="009358B3" w:rsidP="007E25F2">
      <w:pPr>
        <w:numPr>
          <w:ilvl w:val="12"/>
          <w:numId w:val="0"/>
        </w:numPr>
        <w:tabs>
          <w:tab w:val="left" w:pos="7088"/>
        </w:tabs>
        <w:ind w:right="-29"/>
        <w:rPr>
          <w:sz w:val="22"/>
          <w:szCs w:val="22"/>
          <w:lang w:eastAsia="lt-LT"/>
        </w:rPr>
      </w:pPr>
    </w:p>
    <w:p w14:paraId="7766438F" w14:textId="165D8E60" w:rsidR="009358B3" w:rsidRDefault="009358B3" w:rsidP="009358B3">
      <w:pPr>
        <w:jc w:val="both"/>
        <w:rPr>
          <w:b/>
          <w:bCs/>
          <w:sz w:val="22"/>
          <w:szCs w:val="22"/>
          <w:lang w:eastAsia="lt-LT"/>
        </w:rPr>
      </w:pPr>
      <w:r>
        <w:rPr>
          <w:b/>
          <w:bCs/>
          <w:sz w:val="22"/>
          <w:szCs w:val="22"/>
          <w:lang w:eastAsia="lt-LT"/>
        </w:rPr>
        <w:t>Kiti informacijos šaltiniai</w:t>
      </w:r>
    </w:p>
    <w:p w14:paraId="293AB9C4" w14:textId="77777777" w:rsidR="009358B3" w:rsidRDefault="009358B3" w:rsidP="009358B3">
      <w:pPr>
        <w:jc w:val="both"/>
        <w:rPr>
          <w:sz w:val="22"/>
          <w:szCs w:val="22"/>
          <w:lang w:eastAsia="lt-LT"/>
        </w:rPr>
      </w:pPr>
    </w:p>
    <w:p w14:paraId="6D3A79F9" w14:textId="22B91963" w:rsidR="009358B3" w:rsidRDefault="009358B3" w:rsidP="009358B3">
      <w:pPr>
        <w:numPr>
          <w:ilvl w:val="12"/>
          <w:numId w:val="0"/>
        </w:numPr>
        <w:tabs>
          <w:tab w:val="left" w:pos="7088"/>
        </w:tabs>
        <w:ind w:right="-29"/>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hyperlink r:id="rId10" w:history="1">
        <w:r w:rsidR="001A6530" w:rsidRPr="007C0077">
          <w:rPr>
            <w:rStyle w:val="Hipersaitas"/>
            <w:sz w:val="22"/>
            <w:szCs w:val="22"/>
            <w:lang w:eastAsia="lt-LT"/>
          </w:rPr>
          <w:t>https://vvkt.lrv.lt/lt/</w:t>
        </w:r>
      </w:hyperlink>
      <w:r>
        <w:rPr>
          <w:sz w:val="22"/>
          <w:szCs w:val="22"/>
          <w:lang w:eastAsia="lt-LT"/>
        </w:rPr>
        <w:t>.</w:t>
      </w:r>
    </w:p>
    <w:p w14:paraId="7FAB7F39" w14:textId="77777777" w:rsidR="001A6530" w:rsidRPr="00FC06CB" w:rsidRDefault="001A6530" w:rsidP="009358B3">
      <w:pPr>
        <w:numPr>
          <w:ilvl w:val="12"/>
          <w:numId w:val="0"/>
        </w:numPr>
        <w:tabs>
          <w:tab w:val="left" w:pos="7088"/>
        </w:tabs>
        <w:ind w:right="-29"/>
        <w:rPr>
          <w:sz w:val="22"/>
          <w:szCs w:val="22"/>
          <w:lang w:eastAsia="lt-LT"/>
        </w:rPr>
      </w:pPr>
    </w:p>
    <w:sectPr w:rsidR="001A6530" w:rsidRPr="00FC06CB" w:rsidSect="00D14660">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B4AA" w14:textId="77777777" w:rsidR="00C366C0" w:rsidRDefault="00C366C0">
      <w:pPr>
        <w:rPr>
          <w:szCs w:val="24"/>
          <w:lang w:eastAsia="lt-LT"/>
        </w:rPr>
      </w:pPr>
      <w:r>
        <w:rPr>
          <w:szCs w:val="24"/>
          <w:lang w:eastAsia="lt-LT"/>
        </w:rPr>
        <w:separator/>
      </w:r>
    </w:p>
  </w:endnote>
  <w:endnote w:type="continuationSeparator" w:id="0">
    <w:p w14:paraId="0CD98E3B" w14:textId="77777777" w:rsidR="00C366C0" w:rsidRDefault="00C366C0">
      <w:pPr>
        <w:rPr>
          <w:szCs w:val="24"/>
          <w:lang w:eastAsia="lt-LT"/>
        </w:rPr>
      </w:pPr>
      <w:r>
        <w:rPr>
          <w:szCs w:val="24"/>
          <w:lang w:eastAsia="lt-LT"/>
        </w:rPr>
        <w:continuationSeparator/>
      </w:r>
    </w:p>
  </w:endnote>
  <w:endnote w:type="continuationNotice" w:id="1">
    <w:p w14:paraId="4B227C72" w14:textId="77777777" w:rsidR="00C366C0" w:rsidRDefault="00C36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4200AD" w:rsidRDefault="004200A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CBE0" w14:textId="2A688B41" w:rsidR="009A77CE" w:rsidRDefault="009A77CE" w:rsidP="00911A46">
    <w:pPr>
      <w:pStyle w:val="Porat"/>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9E4D54">
      <w:rPr>
        <w:caps/>
        <w:noProof/>
        <w:color w:val="4F81BD" w:themeColor="accent1"/>
      </w:rPr>
      <w:t>36</w:t>
    </w:r>
    <w:r>
      <w:rPr>
        <w:caps/>
        <w:noProof/>
        <w:color w:val="4F81BD" w:themeColor="accent1"/>
      </w:rPr>
      <w:fldChar w:fldCharType="end"/>
    </w:r>
  </w:p>
  <w:p w14:paraId="609A6A26" w14:textId="77777777" w:rsidR="004200AD" w:rsidRDefault="004200A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4200AD" w:rsidRDefault="004200A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5609" w14:textId="77777777" w:rsidR="00C366C0" w:rsidRDefault="00C366C0">
      <w:pPr>
        <w:rPr>
          <w:szCs w:val="24"/>
          <w:lang w:eastAsia="lt-LT"/>
        </w:rPr>
      </w:pPr>
      <w:r>
        <w:rPr>
          <w:szCs w:val="24"/>
          <w:lang w:eastAsia="lt-LT"/>
        </w:rPr>
        <w:separator/>
      </w:r>
    </w:p>
  </w:footnote>
  <w:footnote w:type="continuationSeparator" w:id="0">
    <w:p w14:paraId="7DE7785C" w14:textId="77777777" w:rsidR="00C366C0" w:rsidRDefault="00C366C0">
      <w:pPr>
        <w:rPr>
          <w:szCs w:val="24"/>
          <w:lang w:eastAsia="lt-LT"/>
        </w:rPr>
      </w:pPr>
      <w:r>
        <w:rPr>
          <w:szCs w:val="24"/>
          <w:lang w:eastAsia="lt-LT"/>
        </w:rPr>
        <w:continuationSeparator/>
      </w:r>
    </w:p>
  </w:footnote>
  <w:footnote w:type="continuationNotice" w:id="1">
    <w:p w14:paraId="308D1105" w14:textId="77777777" w:rsidR="00C366C0" w:rsidRDefault="00C36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4200AD" w:rsidRDefault="004200A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B6AE" w14:textId="77777777" w:rsidR="000E0139" w:rsidRDefault="000E013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4200AD" w:rsidRDefault="004200AD">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45025"/>
    <w:multiLevelType w:val="multilevel"/>
    <w:tmpl w:val="CCFC913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E5282D"/>
    <w:multiLevelType w:val="multilevel"/>
    <w:tmpl w:val="F82A1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B30B97"/>
    <w:multiLevelType w:val="multilevel"/>
    <w:tmpl w:val="8834CF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DF089F"/>
    <w:multiLevelType w:val="multilevel"/>
    <w:tmpl w:val="C472CA22"/>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AA40E7"/>
    <w:multiLevelType w:val="multilevel"/>
    <w:tmpl w:val="53DA252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2E093A4B"/>
    <w:multiLevelType w:val="multilevel"/>
    <w:tmpl w:val="0826EB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C59756F"/>
    <w:multiLevelType w:val="multilevel"/>
    <w:tmpl w:val="E606189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4654581A"/>
    <w:multiLevelType w:val="multilevel"/>
    <w:tmpl w:val="5A76E6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F43070A"/>
    <w:multiLevelType w:val="multilevel"/>
    <w:tmpl w:val="8BD2633C"/>
    <w:lvl w:ilvl="0">
      <w:start w:val="1"/>
      <w:numFmt w:val="bullet"/>
      <w:lvlText w:val="●"/>
      <w:lvlJc w:val="left"/>
      <w:pPr>
        <w:ind w:left="834" w:hanging="358"/>
      </w:pPr>
      <w:rPr>
        <w:rFonts w:ascii="Noto Sans Symbols" w:eastAsia="Noto Sans Symbols" w:hAnsi="Noto Sans Symbols" w:cs="Noto Sans Symbols"/>
      </w:r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11" w15:restartNumberingAfterBreak="0">
    <w:nsid w:val="535118A8"/>
    <w:multiLevelType w:val="multilevel"/>
    <w:tmpl w:val="4022E936"/>
    <w:lvl w:ilvl="0">
      <w:start w:val="1"/>
      <w:numFmt w:val="bullet"/>
      <w:lvlText w:val="●"/>
      <w:lvlJc w:val="left"/>
      <w:pPr>
        <w:ind w:left="834" w:hanging="360"/>
      </w:pPr>
      <w:rPr>
        <w:rFonts w:ascii="Noto Sans Symbols" w:eastAsia="Noto Sans Symbols" w:hAnsi="Noto Sans Symbols" w:cs="Noto Sans Symbols"/>
      </w:r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12" w15:restartNumberingAfterBreak="0">
    <w:nsid w:val="54A7590C"/>
    <w:multiLevelType w:val="multilevel"/>
    <w:tmpl w:val="CA6C234C"/>
    <w:lvl w:ilvl="0">
      <w:start w:val="1"/>
      <w:numFmt w:val="bullet"/>
      <w:lvlText w:val="●"/>
      <w:lvlJc w:val="left"/>
      <w:pPr>
        <w:ind w:left="1146" w:hanging="360"/>
      </w:pPr>
      <w:rPr>
        <w:rFonts w:ascii="Noto Sans Symbols" w:eastAsia="Noto Sans Symbols" w:hAnsi="Noto Sans Symbols" w:cs="Noto Sans Symbols"/>
      </w:rPr>
    </w:lvl>
    <w:lvl w:ilvl="1">
      <w:numFmt w:val="bullet"/>
      <w:lvlText w:val="-"/>
      <w:lvlJc w:val="left"/>
      <w:pPr>
        <w:ind w:left="1495" w:hanging="360"/>
      </w:pPr>
      <w:rPr>
        <w:rFonts w:ascii="Times New Roman" w:eastAsia="Times New Roman" w:hAnsi="Times New Roman" w:cs="Times New Roman"/>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57BD3749"/>
    <w:multiLevelType w:val="multilevel"/>
    <w:tmpl w:val="42C26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DC4D63"/>
    <w:multiLevelType w:val="multilevel"/>
    <w:tmpl w:val="1AC43460"/>
    <w:lvl w:ilvl="0">
      <w:start w:val="1"/>
      <w:numFmt w:val="bullet"/>
      <w:lvlText w:val="●"/>
      <w:lvlJc w:val="left"/>
      <w:pPr>
        <w:ind w:left="1146" w:hanging="360"/>
      </w:pPr>
      <w:rPr>
        <w:rFonts w:ascii="Noto Sans Symbols" w:eastAsia="Noto Sans Symbols" w:hAnsi="Noto Sans Symbols" w:cs="Noto Sans Symbols"/>
        <w:strike w:val="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6F60122F"/>
    <w:multiLevelType w:val="multilevel"/>
    <w:tmpl w:val="6D3401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7721396">
    <w:abstractNumId w:val="2"/>
  </w:num>
  <w:num w:numId="2" w16cid:durableId="645937427">
    <w:abstractNumId w:val="16"/>
  </w:num>
  <w:num w:numId="3" w16cid:durableId="1274510772">
    <w:abstractNumId w:val="0"/>
    <w:lvlOverride w:ilvl="0">
      <w:lvl w:ilvl="0">
        <w:start w:val="1"/>
        <w:numFmt w:val="bullet"/>
        <w:lvlText w:val="-"/>
        <w:lvlJc w:val="left"/>
        <w:pPr>
          <w:ind w:left="360" w:hanging="360"/>
        </w:pPr>
      </w:lvl>
    </w:lvlOverride>
  </w:num>
  <w:num w:numId="4" w16cid:durableId="657616789">
    <w:abstractNumId w:val="0"/>
    <w:lvlOverride w:ilvl="0">
      <w:lvl w:ilvl="0">
        <w:start w:val="1"/>
        <w:numFmt w:val="bullet"/>
        <w:lvlText w:val=""/>
        <w:lvlJc w:val="left"/>
        <w:pPr>
          <w:ind w:left="360" w:hanging="360"/>
        </w:pPr>
        <w:rPr>
          <w:rFonts w:ascii="Symbol" w:hAnsi="Symbol" w:hint="default"/>
        </w:rPr>
      </w:lvl>
    </w:lvlOverride>
  </w:num>
  <w:num w:numId="5" w16cid:durableId="833689514">
    <w:abstractNumId w:val="0"/>
    <w:lvlOverride w:ilvl="0">
      <w:lvl w:ilvl="0">
        <w:start w:val="1"/>
        <w:numFmt w:val="bullet"/>
        <w:lvlText w:val="-"/>
        <w:lvlJc w:val="left"/>
        <w:pPr>
          <w:ind w:left="360" w:hanging="360"/>
        </w:pPr>
      </w:lvl>
    </w:lvlOverride>
  </w:num>
  <w:num w:numId="6" w16cid:durableId="1766920566">
    <w:abstractNumId w:val="5"/>
  </w:num>
  <w:num w:numId="7" w16cid:durableId="1564826203">
    <w:abstractNumId w:val="1"/>
  </w:num>
  <w:num w:numId="8" w16cid:durableId="798501108">
    <w:abstractNumId w:val="3"/>
  </w:num>
  <w:num w:numId="9" w16cid:durableId="602227139">
    <w:abstractNumId w:val="13"/>
  </w:num>
  <w:num w:numId="10" w16cid:durableId="39323222">
    <w:abstractNumId w:val="11"/>
  </w:num>
  <w:num w:numId="11" w16cid:durableId="2053386429">
    <w:abstractNumId w:val="10"/>
  </w:num>
  <w:num w:numId="12" w16cid:durableId="1515224778">
    <w:abstractNumId w:val="12"/>
  </w:num>
  <w:num w:numId="13" w16cid:durableId="1640911961">
    <w:abstractNumId w:val="4"/>
  </w:num>
  <w:num w:numId="14" w16cid:durableId="920913071">
    <w:abstractNumId w:val="7"/>
  </w:num>
  <w:num w:numId="15" w16cid:durableId="860163367">
    <w:abstractNumId w:val="8"/>
  </w:num>
  <w:num w:numId="16" w16cid:durableId="1832520068">
    <w:abstractNumId w:val="9"/>
  </w:num>
  <w:num w:numId="17" w16cid:durableId="1855536079">
    <w:abstractNumId w:val="15"/>
  </w:num>
  <w:num w:numId="18" w16cid:durableId="2141460072">
    <w:abstractNumId w:val="6"/>
  </w:num>
  <w:num w:numId="19" w16cid:durableId="1892423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2F65"/>
    <w:rsid w:val="00011066"/>
    <w:rsid w:val="00012B66"/>
    <w:rsid w:val="0001549D"/>
    <w:rsid w:val="000172AD"/>
    <w:rsid w:val="0002023E"/>
    <w:rsid w:val="00022904"/>
    <w:rsid w:val="0002712E"/>
    <w:rsid w:val="00037A21"/>
    <w:rsid w:val="000414B6"/>
    <w:rsid w:val="00041BAD"/>
    <w:rsid w:val="000420A1"/>
    <w:rsid w:val="000424DD"/>
    <w:rsid w:val="0004547A"/>
    <w:rsid w:val="00055C9E"/>
    <w:rsid w:val="000614B2"/>
    <w:rsid w:val="00061F88"/>
    <w:rsid w:val="00062878"/>
    <w:rsid w:val="0008273C"/>
    <w:rsid w:val="00090344"/>
    <w:rsid w:val="00091D83"/>
    <w:rsid w:val="000A1A5E"/>
    <w:rsid w:val="000B4547"/>
    <w:rsid w:val="000B7CD3"/>
    <w:rsid w:val="000C3FF4"/>
    <w:rsid w:val="000C4588"/>
    <w:rsid w:val="000D58A7"/>
    <w:rsid w:val="000E0139"/>
    <w:rsid w:val="000E2F3E"/>
    <w:rsid w:val="000F20B7"/>
    <w:rsid w:val="000F437D"/>
    <w:rsid w:val="000F4444"/>
    <w:rsid w:val="000F628D"/>
    <w:rsid w:val="00100FCD"/>
    <w:rsid w:val="00101F48"/>
    <w:rsid w:val="001027D8"/>
    <w:rsid w:val="00112827"/>
    <w:rsid w:val="00116D9E"/>
    <w:rsid w:val="001201A3"/>
    <w:rsid w:val="00127D21"/>
    <w:rsid w:val="0013273D"/>
    <w:rsid w:val="00137F17"/>
    <w:rsid w:val="0014044E"/>
    <w:rsid w:val="00144F1D"/>
    <w:rsid w:val="001604CD"/>
    <w:rsid w:val="001605E5"/>
    <w:rsid w:val="00172D23"/>
    <w:rsid w:val="00174D26"/>
    <w:rsid w:val="00175A1F"/>
    <w:rsid w:val="00176CFB"/>
    <w:rsid w:val="00181989"/>
    <w:rsid w:val="00182D60"/>
    <w:rsid w:val="00187DAB"/>
    <w:rsid w:val="001971A3"/>
    <w:rsid w:val="001A34DC"/>
    <w:rsid w:val="001A3840"/>
    <w:rsid w:val="001A394C"/>
    <w:rsid w:val="001A6530"/>
    <w:rsid w:val="001B11C5"/>
    <w:rsid w:val="001B6D8D"/>
    <w:rsid w:val="001D0046"/>
    <w:rsid w:val="001D04B5"/>
    <w:rsid w:val="001D40E5"/>
    <w:rsid w:val="001D478E"/>
    <w:rsid w:val="001D7F21"/>
    <w:rsid w:val="001E3B67"/>
    <w:rsid w:val="001E5558"/>
    <w:rsid w:val="001E6E90"/>
    <w:rsid w:val="001E7893"/>
    <w:rsid w:val="001F6C0A"/>
    <w:rsid w:val="001F6DC8"/>
    <w:rsid w:val="001F795F"/>
    <w:rsid w:val="00203A4C"/>
    <w:rsid w:val="00216EE7"/>
    <w:rsid w:val="0021713A"/>
    <w:rsid w:val="0022314D"/>
    <w:rsid w:val="00227718"/>
    <w:rsid w:val="0023383A"/>
    <w:rsid w:val="00234565"/>
    <w:rsid w:val="0023663E"/>
    <w:rsid w:val="002515B3"/>
    <w:rsid w:val="002525B4"/>
    <w:rsid w:val="002525CC"/>
    <w:rsid w:val="00260527"/>
    <w:rsid w:val="00260C35"/>
    <w:rsid w:val="00272978"/>
    <w:rsid w:val="00272A39"/>
    <w:rsid w:val="00277052"/>
    <w:rsid w:val="002862D3"/>
    <w:rsid w:val="00292E79"/>
    <w:rsid w:val="002A31A7"/>
    <w:rsid w:val="002A5737"/>
    <w:rsid w:val="002B6C19"/>
    <w:rsid w:val="002C1F4F"/>
    <w:rsid w:val="002C2BBA"/>
    <w:rsid w:val="002E69E7"/>
    <w:rsid w:val="00301434"/>
    <w:rsid w:val="0032210F"/>
    <w:rsid w:val="0032787B"/>
    <w:rsid w:val="00346A09"/>
    <w:rsid w:val="00355CD1"/>
    <w:rsid w:val="00372C18"/>
    <w:rsid w:val="00373B8B"/>
    <w:rsid w:val="00373C5C"/>
    <w:rsid w:val="003827FD"/>
    <w:rsid w:val="003831E1"/>
    <w:rsid w:val="0038336A"/>
    <w:rsid w:val="003A39B6"/>
    <w:rsid w:val="003B024D"/>
    <w:rsid w:val="003B1448"/>
    <w:rsid w:val="003C0B82"/>
    <w:rsid w:val="003C6B7E"/>
    <w:rsid w:val="003D4861"/>
    <w:rsid w:val="003D6103"/>
    <w:rsid w:val="003D6FCE"/>
    <w:rsid w:val="003F4030"/>
    <w:rsid w:val="00405601"/>
    <w:rsid w:val="00406EA7"/>
    <w:rsid w:val="004175F2"/>
    <w:rsid w:val="004200AD"/>
    <w:rsid w:val="00427E5C"/>
    <w:rsid w:val="0043056F"/>
    <w:rsid w:val="00430658"/>
    <w:rsid w:val="00433E18"/>
    <w:rsid w:val="00435E24"/>
    <w:rsid w:val="00441572"/>
    <w:rsid w:val="00442920"/>
    <w:rsid w:val="00446785"/>
    <w:rsid w:val="004514FC"/>
    <w:rsid w:val="00455BC7"/>
    <w:rsid w:val="00457FC2"/>
    <w:rsid w:val="0048447B"/>
    <w:rsid w:val="0049255E"/>
    <w:rsid w:val="0049597D"/>
    <w:rsid w:val="004A3E90"/>
    <w:rsid w:val="004A46B9"/>
    <w:rsid w:val="004B6245"/>
    <w:rsid w:val="004C181B"/>
    <w:rsid w:val="004C4A30"/>
    <w:rsid w:val="004D24B1"/>
    <w:rsid w:val="004D7CF2"/>
    <w:rsid w:val="004F077F"/>
    <w:rsid w:val="004F4BC0"/>
    <w:rsid w:val="0050237A"/>
    <w:rsid w:val="0051418E"/>
    <w:rsid w:val="005169B9"/>
    <w:rsid w:val="00516DF6"/>
    <w:rsid w:val="00520C48"/>
    <w:rsid w:val="005233B3"/>
    <w:rsid w:val="00536523"/>
    <w:rsid w:val="00542B03"/>
    <w:rsid w:val="00554AEB"/>
    <w:rsid w:val="00556E70"/>
    <w:rsid w:val="005614B9"/>
    <w:rsid w:val="00570668"/>
    <w:rsid w:val="00572F5D"/>
    <w:rsid w:val="0057521D"/>
    <w:rsid w:val="005756A6"/>
    <w:rsid w:val="00581042"/>
    <w:rsid w:val="00582655"/>
    <w:rsid w:val="005838F4"/>
    <w:rsid w:val="005902C6"/>
    <w:rsid w:val="00592DB2"/>
    <w:rsid w:val="00596DFE"/>
    <w:rsid w:val="005A0D8C"/>
    <w:rsid w:val="005A1708"/>
    <w:rsid w:val="005B3F33"/>
    <w:rsid w:val="005D206E"/>
    <w:rsid w:val="005D43E1"/>
    <w:rsid w:val="005D554B"/>
    <w:rsid w:val="005D57D5"/>
    <w:rsid w:val="005D584C"/>
    <w:rsid w:val="005E5069"/>
    <w:rsid w:val="005E518E"/>
    <w:rsid w:val="005F42A1"/>
    <w:rsid w:val="00603E65"/>
    <w:rsid w:val="006061AA"/>
    <w:rsid w:val="0060777C"/>
    <w:rsid w:val="006145B1"/>
    <w:rsid w:val="006157A7"/>
    <w:rsid w:val="006174A8"/>
    <w:rsid w:val="00647FC0"/>
    <w:rsid w:val="0065691F"/>
    <w:rsid w:val="006625D4"/>
    <w:rsid w:val="00667FC5"/>
    <w:rsid w:val="00670C34"/>
    <w:rsid w:val="0067175D"/>
    <w:rsid w:val="006752A3"/>
    <w:rsid w:val="00682F80"/>
    <w:rsid w:val="00682FC7"/>
    <w:rsid w:val="006849C9"/>
    <w:rsid w:val="00687BE8"/>
    <w:rsid w:val="006904AE"/>
    <w:rsid w:val="00691CBD"/>
    <w:rsid w:val="006921F3"/>
    <w:rsid w:val="006B19D4"/>
    <w:rsid w:val="006B3EA1"/>
    <w:rsid w:val="006B6380"/>
    <w:rsid w:val="006B6425"/>
    <w:rsid w:val="006C18E2"/>
    <w:rsid w:val="006C2983"/>
    <w:rsid w:val="006C4CA4"/>
    <w:rsid w:val="006C5181"/>
    <w:rsid w:val="006D193C"/>
    <w:rsid w:val="006D5530"/>
    <w:rsid w:val="006D72D8"/>
    <w:rsid w:val="006F630D"/>
    <w:rsid w:val="006F6C1F"/>
    <w:rsid w:val="00704D6D"/>
    <w:rsid w:val="007112EF"/>
    <w:rsid w:val="00714E2E"/>
    <w:rsid w:val="007151FE"/>
    <w:rsid w:val="00715F46"/>
    <w:rsid w:val="007213B7"/>
    <w:rsid w:val="007329E4"/>
    <w:rsid w:val="007403A8"/>
    <w:rsid w:val="0074121E"/>
    <w:rsid w:val="0074138B"/>
    <w:rsid w:val="0074166F"/>
    <w:rsid w:val="00744140"/>
    <w:rsid w:val="0074583A"/>
    <w:rsid w:val="00775EBE"/>
    <w:rsid w:val="007806AF"/>
    <w:rsid w:val="00781266"/>
    <w:rsid w:val="00783E8C"/>
    <w:rsid w:val="00787093"/>
    <w:rsid w:val="0079158F"/>
    <w:rsid w:val="007A178C"/>
    <w:rsid w:val="007B14D1"/>
    <w:rsid w:val="007B1FA6"/>
    <w:rsid w:val="007B1FB3"/>
    <w:rsid w:val="007B34DD"/>
    <w:rsid w:val="007B500D"/>
    <w:rsid w:val="007B5F2E"/>
    <w:rsid w:val="007C63FE"/>
    <w:rsid w:val="007C7EA4"/>
    <w:rsid w:val="007D6CF6"/>
    <w:rsid w:val="007E0B32"/>
    <w:rsid w:val="007E241C"/>
    <w:rsid w:val="007E25F2"/>
    <w:rsid w:val="007F3174"/>
    <w:rsid w:val="008038F1"/>
    <w:rsid w:val="008148EF"/>
    <w:rsid w:val="00817952"/>
    <w:rsid w:val="00817C7C"/>
    <w:rsid w:val="008200CE"/>
    <w:rsid w:val="00834CE1"/>
    <w:rsid w:val="00842401"/>
    <w:rsid w:val="008433E5"/>
    <w:rsid w:val="008466B1"/>
    <w:rsid w:val="008475E1"/>
    <w:rsid w:val="00853FDB"/>
    <w:rsid w:val="00862ACD"/>
    <w:rsid w:val="00870304"/>
    <w:rsid w:val="008742FD"/>
    <w:rsid w:val="00877C1C"/>
    <w:rsid w:val="008831BA"/>
    <w:rsid w:val="00897289"/>
    <w:rsid w:val="008A2362"/>
    <w:rsid w:val="008A73F8"/>
    <w:rsid w:val="008A7B56"/>
    <w:rsid w:val="008B756C"/>
    <w:rsid w:val="008B7BA5"/>
    <w:rsid w:val="008C208D"/>
    <w:rsid w:val="008C7A61"/>
    <w:rsid w:val="008C7F7E"/>
    <w:rsid w:val="008D122F"/>
    <w:rsid w:val="008D35DC"/>
    <w:rsid w:val="008D3B8F"/>
    <w:rsid w:val="008E0681"/>
    <w:rsid w:val="008E1CCB"/>
    <w:rsid w:val="008E31B3"/>
    <w:rsid w:val="008E5508"/>
    <w:rsid w:val="008E7BCF"/>
    <w:rsid w:val="008F651F"/>
    <w:rsid w:val="008F7308"/>
    <w:rsid w:val="009001EF"/>
    <w:rsid w:val="00900B7B"/>
    <w:rsid w:val="009018C5"/>
    <w:rsid w:val="00905F5C"/>
    <w:rsid w:val="00911A46"/>
    <w:rsid w:val="00915AB9"/>
    <w:rsid w:val="00916DA6"/>
    <w:rsid w:val="00917B3A"/>
    <w:rsid w:val="009239D9"/>
    <w:rsid w:val="009252B3"/>
    <w:rsid w:val="00931405"/>
    <w:rsid w:val="009358B3"/>
    <w:rsid w:val="009373A1"/>
    <w:rsid w:val="009556EB"/>
    <w:rsid w:val="00956F38"/>
    <w:rsid w:val="009707A8"/>
    <w:rsid w:val="009804B2"/>
    <w:rsid w:val="00984DEF"/>
    <w:rsid w:val="00985F80"/>
    <w:rsid w:val="00991AF5"/>
    <w:rsid w:val="009A1E6B"/>
    <w:rsid w:val="009A5B8F"/>
    <w:rsid w:val="009A77CE"/>
    <w:rsid w:val="009B1BC3"/>
    <w:rsid w:val="009B3A8D"/>
    <w:rsid w:val="009B4AE2"/>
    <w:rsid w:val="009B6731"/>
    <w:rsid w:val="009C1446"/>
    <w:rsid w:val="009C7D4C"/>
    <w:rsid w:val="009D373F"/>
    <w:rsid w:val="009D67C2"/>
    <w:rsid w:val="009D70A0"/>
    <w:rsid w:val="009E4D54"/>
    <w:rsid w:val="009F29D5"/>
    <w:rsid w:val="00A10316"/>
    <w:rsid w:val="00A1090A"/>
    <w:rsid w:val="00A1131A"/>
    <w:rsid w:val="00A16B1C"/>
    <w:rsid w:val="00A32145"/>
    <w:rsid w:val="00A37633"/>
    <w:rsid w:val="00A475DA"/>
    <w:rsid w:val="00A54968"/>
    <w:rsid w:val="00A54E9B"/>
    <w:rsid w:val="00A55927"/>
    <w:rsid w:val="00A56EF8"/>
    <w:rsid w:val="00A5701D"/>
    <w:rsid w:val="00A63222"/>
    <w:rsid w:val="00A6391B"/>
    <w:rsid w:val="00A64E58"/>
    <w:rsid w:val="00A663FB"/>
    <w:rsid w:val="00A727D1"/>
    <w:rsid w:val="00A762FF"/>
    <w:rsid w:val="00A8410D"/>
    <w:rsid w:val="00A95B25"/>
    <w:rsid w:val="00AB1739"/>
    <w:rsid w:val="00AB3522"/>
    <w:rsid w:val="00AC4270"/>
    <w:rsid w:val="00AD24DE"/>
    <w:rsid w:val="00AD5425"/>
    <w:rsid w:val="00AE3DCA"/>
    <w:rsid w:val="00B16E13"/>
    <w:rsid w:val="00B23B34"/>
    <w:rsid w:val="00B33E1A"/>
    <w:rsid w:val="00B425B3"/>
    <w:rsid w:val="00B43CBD"/>
    <w:rsid w:val="00B46EEA"/>
    <w:rsid w:val="00B47822"/>
    <w:rsid w:val="00B721E2"/>
    <w:rsid w:val="00B8404E"/>
    <w:rsid w:val="00BA1543"/>
    <w:rsid w:val="00BA15CD"/>
    <w:rsid w:val="00BA2698"/>
    <w:rsid w:val="00BB335D"/>
    <w:rsid w:val="00BB4435"/>
    <w:rsid w:val="00BE4B31"/>
    <w:rsid w:val="00C106DC"/>
    <w:rsid w:val="00C15874"/>
    <w:rsid w:val="00C16EFD"/>
    <w:rsid w:val="00C20795"/>
    <w:rsid w:val="00C24181"/>
    <w:rsid w:val="00C31C85"/>
    <w:rsid w:val="00C33A14"/>
    <w:rsid w:val="00C366C0"/>
    <w:rsid w:val="00C44DB5"/>
    <w:rsid w:val="00C53816"/>
    <w:rsid w:val="00C601CD"/>
    <w:rsid w:val="00C7351E"/>
    <w:rsid w:val="00C739D7"/>
    <w:rsid w:val="00C768CE"/>
    <w:rsid w:val="00C84ACC"/>
    <w:rsid w:val="00C943A2"/>
    <w:rsid w:val="00C95079"/>
    <w:rsid w:val="00CB2217"/>
    <w:rsid w:val="00CB2B19"/>
    <w:rsid w:val="00CB4A2C"/>
    <w:rsid w:val="00CC1EC4"/>
    <w:rsid w:val="00CD6A11"/>
    <w:rsid w:val="00CE516A"/>
    <w:rsid w:val="00CF1E70"/>
    <w:rsid w:val="00D074EB"/>
    <w:rsid w:val="00D13864"/>
    <w:rsid w:val="00D14660"/>
    <w:rsid w:val="00D2229D"/>
    <w:rsid w:val="00D25C49"/>
    <w:rsid w:val="00D309AD"/>
    <w:rsid w:val="00D34683"/>
    <w:rsid w:val="00D3546D"/>
    <w:rsid w:val="00D40A98"/>
    <w:rsid w:val="00D5396C"/>
    <w:rsid w:val="00D54B6A"/>
    <w:rsid w:val="00D85087"/>
    <w:rsid w:val="00D853B2"/>
    <w:rsid w:val="00D8572B"/>
    <w:rsid w:val="00D93459"/>
    <w:rsid w:val="00DA5C3E"/>
    <w:rsid w:val="00DB277F"/>
    <w:rsid w:val="00DB59E4"/>
    <w:rsid w:val="00DD03E6"/>
    <w:rsid w:val="00DD3FE4"/>
    <w:rsid w:val="00DD4055"/>
    <w:rsid w:val="00DD5BD6"/>
    <w:rsid w:val="00DD5F4B"/>
    <w:rsid w:val="00DE2FCF"/>
    <w:rsid w:val="00DF00F3"/>
    <w:rsid w:val="00DF40AB"/>
    <w:rsid w:val="00DF4D36"/>
    <w:rsid w:val="00DF5AF8"/>
    <w:rsid w:val="00E10E6A"/>
    <w:rsid w:val="00E10F5C"/>
    <w:rsid w:val="00E25897"/>
    <w:rsid w:val="00E36614"/>
    <w:rsid w:val="00E37C77"/>
    <w:rsid w:val="00E400A7"/>
    <w:rsid w:val="00E42E40"/>
    <w:rsid w:val="00E441F4"/>
    <w:rsid w:val="00E50E40"/>
    <w:rsid w:val="00E529E7"/>
    <w:rsid w:val="00E53A47"/>
    <w:rsid w:val="00E71B4E"/>
    <w:rsid w:val="00E74150"/>
    <w:rsid w:val="00E7579D"/>
    <w:rsid w:val="00E75FE3"/>
    <w:rsid w:val="00E91E9C"/>
    <w:rsid w:val="00E935A3"/>
    <w:rsid w:val="00E94245"/>
    <w:rsid w:val="00E9532D"/>
    <w:rsid w:val="00E96F92"/>
    <w:rsid w:val="00EA18BF"/>
    <w:rsid w:val="00EA3EEA"/>
    <w:rsid w:val="00EA6E6C"/>
    <w:rsid w:val="00EB21B4"/>
    <w:rsid w:val="00EB4CE5"/>
    <w:rsid w:val="00EC32E4"/>
    <w:rsid w:val="00ED0CBC"/>
    <w:rsid w:val="00ED7991"/>
    <w:rsid w:val="00EE3CB6"/>
    <w:rsid w:val="00EE518F"/>
    <w:rsid w:val="00EE70D7"/>
    <w:rsid w:val="00F05423"/>
    <w:rsid w:val="00F056C7"/>
    <w:rsid w:val="00F118D1"/>
    <w:rsid w:val="00F1230C"/>
    <w:rsid w:val="00F41D8A"/>
    <w:rsid w:val="00F43FF3"/>
    <w:rsid w:val="00F47A2C"/>
    <w:rsid w:val="00F518B3"/>
    <w:rsid w:val="00F77132"/>
    <w:rsid w:val="00F80CE6"/>
    <w:rsid w:val="00F91165"/>
    <w:rsid w:val="00FA68AA"/>
    <w:rsid w:val="00FA6DD1"/>
    <w:rsid w:val="00FA76EE"/>
    <w:rsid w:val="00FB258F"/>
    <w:rsid w:val="00FB4DEB"/>
    <w:rsid w:val="00FB7F16"/>
    <w:rsid w:val="00FC061D"/>
    <w:rsid w:val="00FC06CB"/>
    <w:rsid w:val="00FC12FC"/>
    <w:rsid w:val="00FC7288"/>
    <w:rsid w:val="00FC7A11"/>
    <w:rsid w:val="00FD2E53"/>
    <w:rsid w:val="00FD47A1"/>
    <w:rsid w:val="00FD4BC7"/>
    <w:rsid w:val="00FD6D7E"/>
    <w:rsid w:val="00FD74EC"/>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HTMLiankstoformatuotas">
    <w:name w:val="HTML Preformatted"/>
    <w:basedOn w:val="prastasis"/>
    <w:link w:val="HTMLiankstoformatuotasDiagrama"/>
    <w:semiHidden/>
    <w:unhideWhenUsed/>
    <w:rsid w:val="001971A3"/>
    <w:rPr>
      <w:rFonts w:ascii="Consolas" w:hAnsi="Consolas" w:cs="Consolas"/>
      <w:sz w:val="20"/>
    </w:rPr>
  </w:style>
  <w:style w:type="character" w:customStyle="1" w:styleId="HTMLiankstoformatuotasDiagrama">
    <w:name w:val="HTML iš anksto formatuotas Diagrama"/>
    <w:basedOn w:val="Numatytasispastraiposriftas"/>
    <w:link w:val="HTMLiankstoformatuotas"/>
    <w:semiHidden/>
    <w:rsid w:val="001971A3"/>
    <w:rPr>
      <w:rFonts w:ascii="Consolas" w:hAnsi="Consolas" w:cs="Consolas"/>
      <w:sz w:val="20"/>
    </w:rPr>
  </w:style>
  <w:style w:type="paragraph" w:customStyle="1" w:styleId="Tab">
    <w:name w:val="Tab"/>
    <w:basedOn w:val="Antrat"/>
    <w:qFormat/>
    <w:rsid w:val="001D0046"/>
    <w:pPr>
      <w:spacing w:after="0"/>
    </w:pPr>
    <w:rPr>
      <w:b/>
      <w:bCs/>
      <w:i w:val="0"/>
      <w:iCs w:val="0"/>
      <w:color w:val="auto"/>
      <w:sz w:val="20"/>
      <w:szCs w:val="22"/>
      <w:lang w:val="en-GB" w:eastAsia="it-IT"/>
    </w:rPr>
  </w:style>
  <w:style w:type="paragraph" w:styleId="Antrat">
    <w:name w:val="caption"/>
    <w:basedOn w:val="prastasis"/>
    <w:next w:val="prastasis"/>
    <w:semiHidden/>
    <w:unhideWhenUsed/>
    <w:rsid w:val="001D0046"/>
    <w:pPr>
      <w:spacing w:after="200"/>
    </w:pPr>
    <w:rPr>
      <w:i/>
      <w:iCs/>
      <w:color w:val="1F497D" w:themeColor="text2"/>
      <w:sz w:val="18"/>
      <w:szCs w:val="18"/>
    </w:rPr>
  </w:style>
  <w:style w:type="paragraph" w:styleId="Sraopastraipa">
    <w:name w:val="List Paragraph"/>
    <w:basedOn w:val="prastasis"/>
    <w:rsid w:val="00C106DC"/>
    <w:pPr>
      <w:ind w:left="720"/>
      <w:contextualSpacing/>
    </w:pPr>
  </w:style>
  <w:style w:type="character" w:customStyle="1" w:styleId="UnresolvedMention1">
    <w:name w:val="Unresolved Mention1"/>
    <w:basedOn w:val="Numatytasispastraiposriftas"/>
    <w:uiPriority w:val="99"/>
    <w:semiHidden/>
    <w:unhideWhenUsed/>
    <w:rsid w:val="009C1446"/>
    <w:rPr>
      <w:color w:val="605E5C"/>
      <w:shd w:val="clear" w:color="auto" w:fill="E1DFDD"/>
    </w:rPr>
  </w:style>
  <w:style w:type="table" w:styleId="Lentelstinklelis">
    <w:name w:val="Table Grid"/>
    <w:basedOn w:val="prastojilentel"/>
    <w:rsid w:val="00D3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017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9105">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80804489">
      <w:bodyDiv w:val="1"/>
      <w:marLeft w:val="0"/>
      <w:marRight w:val="0"/>
      <w:marTop w:val="0"/>
      <w:marBottom w:val="0"/>
      <w:divBdr>
        <w:top w:val="none" w:sz="0" w:space="0" w:color="auto"/>
        <w:left w:val="none" w:sz="0" w:space="0" w:color="auto"/>
        <w:bottom w:val="none" w:sz="0" w:space="0" w:color="auto"/>
        <w:right w:val="none" w:sz="0" w:space="0" w:color="auto"/>
      </w:divBdr>
    </w:div>
    <w:div w:id="484594299">
      <w:bodyDiv w:val="1"/>
      <w:marLeft w:val="0"/>
      <w:marRight w:val="0"/>
      <w:marTop w:val="0"/>
      <w:marBottom w:val="0"/>
      <w:divBdr>
        <w:top w:val="none" w:sz="0" w:space="0" w:color="auto"/>
        <w:left w:val="none" w:sz="0" w:space="0" w:color="auto"/>
        <w:bottom w:val="none" w:sz="0" w:space="0" w:color="auto"/>
        <w:right w:val="none" w:sz="0" w:space="0" w:color="auto"/>
      </w:divBdr>
    </w:div>
    <w:div w:id="653140504">
      <w:bodyDiv w:val="1"/>
      <w:marLeft w:val="0"/>
      <w:marRight w:val="0"/>
      <w:marTop w:val="0"/>
      <w:marBottom w:val="0"/>
      <w:divBdr>
        <w:top w:val="none" w:sz="0" w:space="0" w:color="auto"/>
        <w:left w:val="none" w:sz="0" w:space="0" w:color="auto"/>
        <w:bottom w:val="none" w:sz="0" w:space="0" w:color="auto"/>
        <w:right w:val="none" w:sz="0" w:space="0" w:color="auto"/>
      </w:divBdr>
    </w:div>
    <w:div w:id="728308586">
      <w:bodyDiv w:val="1"/>
      <w:marLeft w:val="0"/>
      <w:marRight w:val="0"/>
      <w:marTop w:val="0"/>
      <w:marBottom w:val="0"/>
      <w:divBdr>
        <w:top w:val="none" w:sz="0" w:space="0" w:color="auto"/>
        <w:left w:val="none" w:sz="0" w:space="0" w:color="auto"/>
        <w:bottom w:val="none" w:sz="0" w:space="0" w:color="auto"/>
        <w:right w:val="none" w:sz="0" w:space="0" w:color="auto"/>
      </w:divBdr>
    </w:div>
    <w:div w:id="838080122">
      <w:bodyDiv w:val="1"/>
      <w:marLeft w:val="0"/>
      <w:marRight w:val="0"/>
      <w:marTop w:val="0"/>
      <w:marBottom w:val="0"/>
      <w:divBdr>
        <w:top w:val="none" w:sz="0" w:space="0" w:color="auto"/>
        <w:left w:val="none" w:sz="0" w:space="0" w:color="auto"/>
        <w:bottom w:val="none" w:sz="0" w:space="0" w:color="auto"/>
        <w:right w:val="none" w:sz="0" w:space="0" w:color="auto"/>
      </w:divBdr>
    </w:div>
    <w:div w:id="1879272870">
      <w:bodyDiv w:val="1"/>
      <w:marLeft w:val="0"/>
      <w:marRight w:val="0"/>
      <w:marTop w:val="0"/>
      <w:marBottom w:val="0"/>
      <w:divBdr>
        <w:top w:val="none" w:sz="0" w:space="0" w:color="auto"/>
        <w:left w:val="none" w:sz="0" w:space="0" w:color="auto"/>
        <w:bottom w:val="none" w:sz="0" w:space="0" w:color="auto"/>
        <w:right w:val="none" w:sz="0" w:space="0" w:color="auto"/>
      </w:divBdr>
    </w:div>
    <w:div w:id="210981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mailto:lt@berlin-chemi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D67DE-1EA1-4F0C-9F7F-B0F64C21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42662</Words>
  <Characters>24318</Characters>
  <Application>Microsoft Office Word</Application>
  <DocSecurity>4</DocSecurity>
  <Lines>202</Lines>
  <Paragraphs>133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I PRIEDAS</vt:lpstr>
      <vt:lpstr>        1.	VAISTINIO PREPARATO PAVADINIMAS</vt:lpstr>
      <vt:lpstr>        2.	KOKYBINĖ IR KIEKYBINĖ SUDĖTIS</vt:lpstr>
      <vt:lpstr>        3.	FARMACINĖ FORMA</vt:lpstr>
      <vt:lpstr>        4.	KLINIKINĖ INFORMACIJA</vt:lpstr>
      <vt:lpstr>Pacientams, kurių inkstų funkcija sutrikusi</vt:lpstr>
      <vt:lpstr>Nesunkaus ar vidutinio sunkumo inkstų funkcijos sutrikimo atvejais, prieš skiria</vt:lpstr>
      <vt:lpstr/>
      <vt:lpstr>Pacientams, kurių kepenų funkcija sutrikusi</vt:lpstr>
      <vt:lpstr>4.8	Nepageidaujamas poveikis</vt:lpstr>
      <vt:lpstr>        5.	FARMAKOLOGINĖS SAVYBĖS</vt:lpstr>
      <vt:lpstr>Nebivololis</vt:lpstr>
      <vt:lpstr/>
      <vt:lpstr>        6.	FARMACINĖ INFORMACIJA</vt:lpstr>
      <vt:lpstr>        </vt:lpstr>
      <vt:lpstr>        </vt:lpstr>
      <vt:lpstr>        Tabletės branduolys </vt:lpstr>
      <vt:lpstr>        7.	REGISTRUOTOJAS</vt:lpstr>
      <vt:lpstr>        8.	REGISTRACIJOS PAŽYMĖJIMO NUMERIS (-IAI) </vt:lpstr>
      <vt:lpstr>        9.	REGISTRAVIMO / PERREGISTRAVIMO DATA</vt:lpstr>
      <vt:lpstr>        10.	TEKSTO PERŽIŪROS DATA</vt:lpstr>
      <vt:lpstr>    </vt:lpstr>
      <vt:lpstr>    </vt:lpstr>
      <vt:lpstr>    </vt:lpstr>
      <vt:lpstr>    II PRIEDAS</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
      <vt:lpstr>Lot</vt:lpstr>
      <vt:lpstr>5.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
      <vt:lpstr>Lot</vt:lpstr>
      <vt:lpstr>5.	KITA</vt:lpstr>
      <vt:lpstr/>
      <vt:lpstr/>
      <vt:lpstr/>
      <vt:lpstr/>
      <vt:lpstr/>
      <vt:lpstr/>
      <vt:lpstr/>
      <vt:lpstr/>
      <vt:lpstr/>
      <vt:lpstr/>
      <vt:lpstr/>
      <vt:lpstr/>
      <vt:lpstr/>
      <vt:lpstr/>
      <vt:lpstr/>
      <vt:lpstr/>
      <vt:lpstr/>
      <vt:lpstr/>
    </vt:vector>
  </TitlesOfParts>
  <Company>LR Sveikatos apsaugos ministerija</Company>
  <LinksUpToDate>false</LinksUpToDate>
  <CharactersWithSpaces>66847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Šniukštienė</dc:creator>
  <cp:lastModifiedBy>Albina Burkauskaitė</cp:lastModifiedBy>
  <cp:revision>2</cp:revision>
  <cp:lastPrinted>2016-12-22T10:29:00Z</cp:lastPrinted>
  <dcterms:created xsi:type="dcterms:W3CDTF">2025-07-31T07:25:00Z</dcterms:created>
  <dcterms:modified xsi:type="dcterms:W3CDTF">2025-07-31T07:25:00Z</dcterms:modified>
</cp:coreProperties>
</file>