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F5A" w:rsidRPr="0032192D" w:rsidRDefault="00923F5A" w:rsidP="00923F5A">
      <w:pPr>
        <w:widowControl w:val="0"/>
        <w:tabs>
          <w:tab w:val="clear" w:pos="567"/>
        </w:tabs>
        <w:spacing w:line="240" w:lineRule="auto"/>
        <w:ind w:left="567" w:hanging="567"/>
        <w:jc w:val="center"/>
        <w:rPr>
          <w:b/>
          <w:bCs/>
          <w:snapToGrid/>
          <w:szCs w:val="22"/>
          <w:lang w:val="lt-LT"/>
        </w:rPr>
      </w:pPr>
      <w:r w:rsidRPr="0032192D">
        <w:rPr>
          <w:b/>
          <w:bCs/>
          <w:snapToGrid/>
          <w:szCs w:val="22"/>
          <w:lang w:val="lt-LT"/>
        </w:rPr>
        <w:t>Pakuotės lapelis: informacija pacientui</w:t>
      </w:r>
    </w:p>
    <w:p w:rsidR="00923F5A" w:rsidRPr="0032192D" w:rsidRDefault="00923F5A" w:rsidP="00923F5A">
      <w:pPr>
        <w:widowControl w:val="0"/>
        <w:tabs>
          <w:tab w:val="clear" w:pos="567"/>
        </w:tabs>
        <w:spacing w:line="240" w:lineRule="auto"/>
        <w:ind w:left="567" w:hanging="567"/>
        <w:jc w:val="center"/>
        <w:rPr>
          <w:b/>
          <w:snapToGrid/>
          <w:szCs w:val="22"/>
          <w:lang w:val="lt-LT"/>
        </w:rPr>
      </w:pPr>
    </w:p>
    <w:p w:rsidR="00923F5A" w:rsidRPr="0032192D" w:rsidRDefault="00923F5A" w:rsidP="00923F5A">
      <w:pPr>
        <w:widowControl w:val="0"/>
        <w:tabs>
          <w:tab w:val="clear" w:pos="567"/>
        </w:tabs>
        <w:spacing w:line="240" w:lineRule="auto"/>
        <w:ind w:left="567" w:hanging="567"/>
        <w:jc w:val="center"/>
        <w:rPr>
          <w:snapToGrid/>
          <w:szCs w:val="22"/>
          <w:lang w:val="lt-LT"/>
        </w:rPr>
      </w:pPr>
      <w:r>
        <w:rPr>
          <w:b/>
          <w:bCs/>
          <w:snapToGrid/>
          <w:color w:val="000000"/>
          <w:szCs w:val="22"/>
          <w:lang w:val="lt-LT"/>
        </w:rPr>
        <w:t>Solitombo</w:t>
      </w:r>
      <w:r w:rsidRPr="0032192D">
        <w:rPr>
          <w:b/>
          <w:bCs/>
          <w:snapToGrid/>
          <w:color w:val="000000"/>
          <w:szCs w:val="22"/>
          <w:lang w:val="lt-LT"/>
        </w:rPr>
        <w:t xml:space="preserve"> 6 mg/0,4 mg modifikuoto atpalaidavimo tabletės</w:t>
      </w:r>
    </w:p>
    <w:p w:rsidR="00923F5A" w:rsidRPr="0032192D" w:rsidRDefault="00923F5A" w:rsidP="00923F5A">
      <w:pPr>
        <w:widowControl w:val="0"/>
        <w:tabs>
          <w:tab w:val="clear" w:pos="567"/>
        </w:tabs>
        <w:spacing w:line="240" w:lineRule="auto"/>
        <w:ind w:left="567" w:hanging="567"/>
        <w:jc w:val="center"/>
        <w:rPr>
          <w:snapToGrid/>
          <w:szCs w:val="22"/>
          <w:lang w:val="lt-LT"/>
        </w:rPr>
      </w:pPr>
      <w:r w:rsidRPr="0032192D">
        <w:rPr>
          <w:snapToGrid/>
          <w:szCs w:val="22"/>
          <w:lang w:val="lt-LT"/>
        </w:rPr>
        <w:t>solifenacino sukcinatas/tamsulozino hidrochloridas</w:t>
      </w:r>
    </w:p>
    <w:p w:rsidR="00923F5A" w:rsidRPr="0032192D" w:rsidRDefault="00923F5A" w:rsidP="00923F5A">
      <w:pPr>
        <w:widowControl w:val="0"/>
        <w:tabs>
          <w:tab w:val="clear" w:pos="567"/>
        </w:tabs>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Atidžiai perskaitykite visą šį lapelį, prieš pradėdami vartoti vaistą, nes jame pateikiama Jums svarbi informacija.</w:t>
      </w:r>
    </w:p>
    <w:p w:rsidR="00923F5A" w:rsidRPr="0032192D" w:rsidRDefault="00923F5A" w:rsidP="00923F5A">
      <w:pPr>
        <w:widowControl w:val="0"/>
        <w:numPr>
          <w:ilvl w:val="0"/>
          <w:numId w:val="6"/>
        </w:numPr>
        <w:autoSpaceDE w:val="0"/>
        <w:autoSpaceDN w:val="0"/>
        <w:adjustRightInd w:val="0"/>
        <w:spacing w:line="240" w:lineRule="auto"/>
        <w:ind w:left="567" w:hanging="567"/>
        <w:rPr>
          <w:rFonts w:eastAsia="TimesNewRoman,Bold"/>
          <w:snapToGrid/>
          <w:szCs w:val="22"/>
          <w:lang w:val="lt-LT"/>
        </w:rPr>
      </w:pPr>
      <w:r w:rsidRPr="0032192D">
        <w:rPr>
          <w:rFonts w:eastAsia="TimesNewRoman,Bold"/>
          <w:snapToGrid/>
          <w:szCs w:val="22"/>
          <w:lang w:val="lt-LT"/>
        </w:rPr>
        <w:t>Neišmeskite šio lapelio, nes vėl gali prireikti jį perskaityti.</w:t>
      </w:r>
    </w:p>
    <w:p w:rsidR="00923F5A" w:rsidRPr="0032192D" w:rsidRDefault="00923F5A" w:rsidP="00923F5A">
      <w:pPr>
        <w:widowControl w:val="0"/>
        <w:numPr>
          <w:ilvl w:val="0"/>
          <w:numId w:val="6"/>
        </w:numPr>
        <w:autoSpaceDE w:val="0"/>
        <w:autoSpaceDN w:val="0"/>
        <w:adjustRightInd w:val="0"/>
        <w:spacing w:line="240" w:lineRule="auto"/>
        <w:ind w:left="567" w:hanging="567"/>
        <w:rPr>
          <w:rFonts w:eastAsia="TimesNewRoman,Bold"/>
          <w:snapToGrid/>
          <w:szCs w:val="22"/>
          <w:lang w:val="lt-LT"/>
        </w:rPr>
      </w:pPr>
      <w:r w:rsidRPr="0032192D">
        <w:rPr>
          <w:rFonts w:eastAsia="TimesNewRoman,Bold"/>
          <w:snapToGrid/>
          <w:szCs w:val="22"/>
          <w:lang w:val="lt-LT"/>
        </w:rPr>
        <w:t>Jeigu kiltų daugiau klausimų, kreipkitės į gydytoją arba vaistininką.</w:t>
      </w:r>
    </w:p>
    <w:p w:rsidR="00923F5A" w:rsidRPr="0032192D" w:rsidRDefault="00923F5A" w:rsidP="00923F5A">
      <w:pPr>
        <w:widowControl w:val="0"/>
        <w:numPr>
          <w:ilvl w:val="0"/>
          <w:numId w:val="6"/>
        </w:numPr>
        <w:autoSpaceDE w:val="0"/>
        <w:autoSpaceDN w:val="0"/>
        <w:adjustRightInd w:val="0"/>
        <w:spacing w:line="240" w:lineRule="auto"/>
        <w:ind w:left="567" w:hanging="567"/>
        <w:rPr>
          <w:rFonts w:eastAsia="TimesNewRoman,Bold"/>
          <w:snapToGrid/>
          <w:szCs w:val="22"/>
          <w:lang w:val="lt-LT"/>
        </w:rPr>
      </w:pPr>
      <w:r w:rsidRPr="0032192D">
        <w:rPr>
          <w:rFonts w:eastAsia="TimesNewRoman,Bold"/>
          <w:snapToGrid/>
          <w:szCs w:val="22"/>
          <w:lang w:val="lt-LT"/>
        </w:rPr>
        <w:t>Šis vaistas skirtas tik Jums, todėl kitiems žmonėms jo duoti negalima. Vaistas gali jiems pakenkti (net tiems, kurių ligos požymiai yra tokie patys kaip Jūsų).</w:t>
      </w:r>
    </w:p>
    <w:p w:rsidR="00923F5A" w:rsidRPr="0032192D" w:rsidRDefault="00923F5A" w:rsidP="00923F5A">
      <w:pPr>
        <w:widowControl w:val="0"/>
        <w:numPr>
          <w:ilvl w:val="0"/>
          <w:numId w:val="6"/>
        </w:numPr>
        <w:autoSpaceDE w:val="0"/>
        <w:autoSpaceDN w:val="0"/>
        <w:adjustRightInd w:val="0"/>
        <w:spacing w:line="240" w:lineRule="auto"/>
        <w:ind w:left="567" w:hanging="567"/>
        <w:rPr>
          <w:rFonts w:eastAsia="TimesNewRoman,Bold"/>
          <w:snapToGrid/>
          <w:szCs w:val="22"/>
          <w:lang w:val="lt-LT"/>
        </w:rPr>
      </w:pPr>
      <w:r w:rsidRPr="0032192D">
        <w:rPr>
          <w:rFonts w:eastAsia="TimesNewRoman,Bold"/>
          <w:snapToGrid/>
          <w:szCs w:val="22"/>
          <w:lang w:val="lt-LT"/>
        </w:rPr>
        <w:t>Jeigu pasireiškė šalutinis poveikis (net jeigu jis šiame lapelyje nenurodytas), kreipkitės į gydytoją arba vaistininką. Žr. 4 skyrių.</w:t>
      </w:r>
    </w:p>
    <w:p w:rsidR="00923F5A" w:rsidRPr="0032192D" w:rsidRDefault="00923F5A" w:rsidP="00923F5A">
      <w:pPr>
        <w:widowControl w:val="0"/>
        <w:autoSpaceDE w:val="0"/>
        <w:autoSpaceDN w:val="0"/>
        <w:adjustRightInd w:val="0"/>
        <w:spacing w:line="240" w:lineRule="auto"/>
        <w:ind w:left="567" w:hanging="567"/>
        <w:rPr>
          <w:bCs/>
          <w:snapToGrid/>
          <w:szCs w:val="22"/>
          <w:lang w:val="lt-LT"/>
        </w:rPr>
      </w:pPr>
    </w:p>
    <w:p w:rsidR="00923F5A" w:rsidRPr="0032192D" w:rsidRDefault="00923F5A" w:rsidP="00923F5A">
      <w:pPr>
        <w:widowControl w:val="0"/>
        <w:tabs>
          <w:tab w:val="clear" w:pos="567"/>
        </w:tabs>
        <w:spacing w:line="240" w:lineRule="auto"/>
        <w:ind w:left="567" w:hanging="567"/>
        <w:rPr>
          <w:b/>
          <w:snapToGrid/>
          <w:szCs w:val="22"/>
          <w:lang w:val="lt-LT"/>
        </w:rPr>
      </w:pPr>
      <w:r w:rsidRPr="0032192D">
        <w:rPr>
          <w:b/>
          <w:snapToGrid/>
          <w:szCs w:val="22"/>
          <w:lang w:val="lt-LT"/>
        </w:rPr>
        <w:t>Apie ką rašoma šiame lapelyje?</w:t>
      </w:r>
    </w:p>
    <w:p w:rsidR="00923F5A" w:rsidRPr="0032192D" w:rsidRDefault="00923F5A" w:rsidP="00923F5A">
      <w:pPr>
        <w:widowControl w:val="0"/>
        <w:tabs>
          <w:tab w:val="clear" w:pos="567"/>
        </w:tabs>
        <w:spacing w:line="240" w:lineRule="auto"/>
        <w:rPr>
          <w:bCs/>
          <w:snapToGrid/>
          <w:szCs w:val="22"/>
          <w:lang w:val="lt-LT"/>
        </w:rPr>
      </w:pP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1.</w:t>
      </w:r>
      <w:r w:rsidRPr="0032192D">
        <w:rPr>
          <w:snapToGrid/>
          <w:szCs w:val="22"/>
          <w:lang w:val="lt-LT"/>
        </w:rPr>
        <w:tab/>
        <w:t xml:space="preserve">Kas yra </w:t>
      </w:r>
      <w:r>
        <w:rPr>
          <w:snapToGrid/>
          <w:szCs w:val="22"/>
          <w:lang w:val="lt-LT"/>
        </w:rPr>
        <w:t>Solitombo</w:t>
      </w:r>
      <w:r w:rsidRPr="0032192D">
        <w:rPr>
          <w:snapToGrid/>
          <w:szCs w:val="22"/>
          <w:lang w:val="lt-LT"/>
        </w:rPr>
        <w:t xml:space="preserve"> ir kam jis vartojamas</w:t>
      </w: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2.</w:t>
      </w:r>
      <w:r w:rsidRPr="0032192D">
        <w:rPr>
          <w:snapToGrid/>
          <w:szCs w:val="22"/>
          <w:lang w:val="lt-LT"/>
        </w:rPr>
        <w:tab/>
        <w:t xml:space="preserve">Kas žinotina prieš vartojant </w:t>
      </w:r>
      <w:r>
        <w:rPr>
          <w:snapToGrid/>
          <w:szCs w:val="22"/>
          <w:lang w:val="lt-LT"/>
        </w:rPr>
        <w:t>Solitombo</w:t>
      </w: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3.</w:t>
      </w:r>
      <w:r w:rsidRPr="0032192D">
        <w:rPr>
          <w:snapToGrid/>
          <w:szCs w:val="22"/>
          <w:lang w:val="lt-LT"/>
        </w:rPr>
        <w:tab/>
        <w:t xml:space="preserve">Kaip vartoti </w:t>
      </w:r>
      <w:r>
        <w:rPr>
          <w:snapToGrid/>
          <w:szCs w:val="22"/>
          <w:lang w:val="lt-LT"/>
        </w:rPr>
        <w:t>Solitombo</w:t>
      </w: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4.</w:t>
      </w:r>
      <w:r w:rsidRPr="0032192D">
        <w:rPr>
          <w:snapToGrid/>
          <w:szCs w:val="22"/>
          <w:lang w:val="lt-LT"/>
        </w:rPr>
        <w:tab/>
        <w:t>Galimas šalutinis poveikis</w:t>
      </w: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5.</w:t>
      </w:r>
      <w:r w:rsidRPr="0032192D">
        <w:rPr>
          <w:snapToGrid/>
          <w:szCs w:val="22"/>
          <w:lang w:val="lt-LT"/>
        </w:rPr>
        <w:tab/>
        <w:t xml:space="preserve">Kaip laikyti </w:t>
      </w:r>
      <w:r>
        <w:rPr>
          <w:snapToGrid/>
          <w:szCs w:val="22"/>
          <w:lang w:val="lt-LT"/>
        </w:rPr>
        <w:t>Solitombo</w:t>
      </w:r>
    </w:p>
    <w:p w:rsidR="00923F5A" w:rsidRPr="0032192D" w:rsidRDefault="00923F5A" w:rsidP="00923F5A">
      <w:pPr>
        <w:widowControl w:val="0"/>
        <w:tabs>
          <w:tab w:val="clear" w:pos="567"/>
        </w:tabs>
        <w:spacing w:line="240" w:lineRule="auto"/>
        <w:ind w:left="567" w:hanging="567"/>
        <w:rPr>
          <w:snapToGrid/>
          <w:szCs w:val="22"/>
          <w:lang w:val="lt-LT"/>
        </w:rPr>
      </w:pPr>
      <w:r w:rsidRPr="0032192D">
        <w:rPr>
          <w:snapToGrid/>
          <w:szCs w:val="22"/>
          <w:lang w:val="lt-LT"/>
        </w:rPr>
        <w:t>6.</w:t>
      </w:r>
      <w:r w:rsidRPr="0032192D">
        <w:rPr>
          <w:snapToGrid/>
          <w:szCs w:val="22"/>
          <w:lang w:val="lt-LT"/>
        </w:rPr>
        <w:tab/>
        <w:t>Pakuotės turinys ir kita informacija</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snapToGrid/>
          <w:szCs w:val="22"/>
          <w:lang w:val="lt-LT"/>
        </w:rPr>
        <w:t>1.</w:t>
      </w:r>
      <w:r w:rsidRPr="0032192D">
        <w:rPr>
          <w:b/>
          <w:snapToGrid/>
          <w:szCs w:val="22"/>
          <w:lang w:val="lt-LT"/>
        </w:rPr>
        <w:tab/>
        <w:t xml:space="preserve">Kas yra </w:t>
      </w:r>
      <w:r>
        <w:rPr>
          <w:b/>
          <w:bCs/>
          <w:snapToGrid/>
          <w:szCs w:val="22"/>
          <w:lang w:val="lt-LT"/>
        </w:rPr>
        <w:t>Solitombo</w:t>
      </w:r>
      <w:r w:rsidRPr="0032192D">
        <w:rPr>
          <w:b/>
          <w:bCs/>
          <w:snapToGrid/>
          <w:szCs w:val="22"/>
          <w:lang w:val="lt-LT"/>
        </w:rPr>
        <w:t xml:space="preserve"> </w:t>
      </w:r>
      <w:r w:rsidRPr="0032192D">
        <w:rPr>
          <w:b/>
          <w:snapToGrid/>
          <w:szCs w:val="22"/>
          <w:lang w:val="lt-LT"/>
        </w:rPr>
        <w:t>ir kam jis vartojamas</w:t>
      </w:r>
    </w:p>
    <w:p w:rsidR="00923F5A" w:rsidRPr="0032192D" w:rsidRDefault="00923F5A" w:rsidP="00923F5A">
      <w:pPr>
        <w:widowControl w:val="0"/>
        <w:tabs>
          <w:tab w:val="clear" w:pos="567"/>
        </w:tabs>
        <w:spacing w:line="240" w:lineRule="auto"/>
        <w:ind w:left="567" w:hanging="567"/>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Pr>
          <w:snapToGrid/>
          <w:szCs w:val="22"/>
          <w:lang w:val="lt-LT"/>
        </w:rPr>
        <w:t>Solitombo</w:t>
      </w:r>
      <w:r w:rsidRPr="0032192D">
        <w:rPr>
          <w:snapToGrid/>
          <w:szCs w:val="22"/>
          <w:lang w:val="lt-LT"/>
        </w:rPr>
        <w:t xml:space="preserve"> yra dviejų skirtingų vaistų, vadinamų solifenacinu ir tamsulozinu, derinys vienoje tabletėje. Solifenacinas priklauso vaistų, vadinamų anticholinerginiais vaistais, grupei, o tamsulozinas − vaistų, vadinamų alfa adrenoblokatoriais, grupei.</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Pr>
          <w:snapToGrid/>
          <w:szCs w:val="22"/>
          <w:lang w:val="lt-LT"/>
        </w:rPr>
        <w:t>Solitombo</w:t>
      </w:r>
      <w:r w:rsidRPr="0032192D">
        <w:rPr>
          <w:snapToGrid/>
          <w:szCs w:val="22"/>
          <w:lang w:val="lt-LT"/>
        </w:rPr>
        <w:t xml:space="preserve"> vartojamas vyrų vidutinio sunkumo ar sunkiems apatinių šlapimo takų šlapimo laikymo ir šlapinimosi simptom</w:t>
      </w:r>
      <w:r>
        <w:rPr>
          <w:snapToGrid/>
          <w:szCs w:val="22"/>
          <w:lang w:val="lt-LT"/>
        </w:rPr>
        <w:t>ų</w:t>
      </w:r>
      <w:r w:rsidRPr="0032192D">
        <w:rPr>
          <w:snapToGrid/>
          <w:szCs w:val="22"/>
          <w:lang w:val="lt-LT"/>
        </w:rPr>
        <w:t>, kuriuos sukelia šlapimo pūslės problemos ir padidėjusi prostata (gerybinė prostatos hiperplazija), gydy</w:t>
      </w:r>
      <w:r>
        <w:rPr>
          <w:snapToGrid/>
          <w:szCs w:val="22"/>
          <w:lang w:val="lt-LT"/>
        </w:rPr>
        <w:t>mui</w:t>
      </w:r>
      <w:r w:rsidRPr="0032192D">
        <w:rPr>
          <w:snapToGrid/>
          <w:szCs w:val="22"/>
          <w:lang w:val="lt-LT"/>
        </w:rPr>
        <w:t xml:space="preserve">. </w:t>
      </w:r>
      <w:r>
        <w:rPr>
          <w:snapToGrid/>
          <w:szCs w:val="22"/>
          <w:lang w:val="lt-LT"/>
        </w:rPr>
        <w:t>Solitombo</w:t>
      </w:r>
      <w:r w:rsidRPr="0032192D">
        <w:rPr>
          <w:snapToGrid/>
          <w:szCs w:val="22"/>
          <w:lang w:val="lt-LT"/>
        </w:rPr>
        <w:t xml:space="preserve"> vartojamas, kai ankstesnis gydymas vienos veikliosios medžiagos vaistu nuo šios būklės simptomų tinkamai nepalengvino.</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snapToGrid/>
          <w:szCs w:val="22"/>
          <w:lang w:val="lt-LT"/>
        </w:rPr>
        <w:t>Prostatai didėjant, gali atsirasti šlapinimosi sutrikimų (šlapinimosi simptomų), tokių kaip sunkumas pradėti šlapintis, šlapinimosi pasunkėjimas (silpna srovė), šlapimo varvėjimas ir nevisiško šlapimo pūslės ištuštėjimo pojūtis. Tuo pačiu metu yra paveikta ir šlapimo pūslė, kuri spontaniškai susitraukia tuo metu, kai šlapintis nenorite. Tai sukelia tokius su šlapimo laikymu susijusius simptomus kaip šlapimo pūslės pojūčio pokyčiai, stiprus ir staigus noras šlapintis be įspėjamųjų požymių ir dažnesnis šlapinimasis.</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snapToGrid/>
          <w:szCs w:val="22"/>
          <w:lang w:val="lt-LT"/>
        </w:rPr>
        <w:t>Solifenacinas sumažina nepageidaujamus šlapimo pūslės susitraukimus ir padidina šlapimo kiekį, kurį gali sulaikyti šlapimo pūslė. Todėl galite ilgiau palaukti, kol prireiks eiti į tualetą. Tamsulozinas leidžia šlapimui lengviau tekėti per šlaplę ir palengvina šlapinimąsi.</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snapToGrid/>
          <w:szCs w:val="22"/>
          <w:lang w:val="lt-LT"/>
        </w:rPr>
        <w:t>2.</w:t>
      </w:r>
      <w:r w:rsidRPr="0032192D">
        <w:rPr>
          <w:b/>
          <w:snapToGrid/>
          <w:szCs w:val="22"/>
          <w:lang w:val="lt-LT"/>
        </w:rPr>
        <w:tab/>
        <w:t xml:space="preserve">Kas žinotina prieš vartojant </w:t>
      </w:r>
      <w:r>
        <w:rPr>
          <w:b/>
          <w:bCs/>
          <w:snapToGrid/>
          <w:szCs w:val="22"/>
          <w:lang w:val="lt-LT"/>
        </w:rPr>
        <w:t>Solitombo</w:t>
      </w:r>
    </w:p>
    <w:p w:rsidR="00923F5A" w:rsidRPr="0032192D" w:rsidRDefault="00923F5A" w:rsidP="00923F5A">
      <w:pPr>
        <w:widowControl w:val="0"/>
        <w:tabs>
          <w:tab w:val="clear" w:pos="567"/>
        </w:tabs>
        <w:spacing w:line="240" w:lineRule="auto"/>
        <w:ind w:left="567" w:hanging="567"/>
        <w:rPr>
          <w:snapToGrid/>
          <w:szCs w:val="22"/>
          <w:lang w:val="lt-LT"/>
        </w:rPr>
      </w:pPr>
    </w:p>
    <w:p w:rsidR="00923F5A" w:rsidRPr="0032192D" w:rsidRDefault="00923F5A" w:rsidP="00923F5A">
      <w:pPr>
        <w:widowControl w:val="0"/>
        <w:tabs>
          <w:tab w:val="clear" w:pos="567"/>
        </w:tabs>
        <w:spacing w:line="240" w:lineRule="auto"/>
        <w:ind w:left="567" w:hanging="567"/>
        <w:rPr>
          <w:b/>
          <w:bCs/>
          <w:caps/>
          <w:snapToGrid/>
          <w:szCs w:val="22"/>
          <w:lang w:val="lt-LT"/>
        </w:rPr>
      </w:pPr>
      <w:r>
        <w:rPr>
          <w:b/>
          <w:bCs/>
          <w:snapToGrid/>
          <w:szCs w:val="22"/>
          <w:lang w:val="lt-LT"/>
        </w:rPr>
        <w:t>Solitombo</w:t>
      </w:r>
      <w:r w:rsidRPr="0032192D">
        <w:rPr>
          <w:b/>
          <w:bCs/>
          <w:snapToGrid/>
          <w:szCs w:val="22"/>
          <w:lang w:val="lt-LT"/>
        </w:rPr>
        <w:t xml:space="preserve"> vartoti draudžiama:</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yra alergija slifenacinui ar tamsulozinui arba bet kuriai pagalbinei šio vaisto medžiagai (jos išvardytos 6 skyriuje);</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atliekamos inkstų dializės;</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sergate sunkia kepenų liga;</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jeigu sergate sunkia inkstų liga IR tuo pačiu metu esate gydomi vaistais, kurie gali sulėtinti </w:t>
      </w:r>
      <w:r>
        <w:rPr>
          <w:snapToGrid/>
          <w:szCs w:val="22"/>
          <w:lang w:val="lt-LT"/>
        </w:rPr>
        <w:t>Solitombo</w:t>
      </w:r>
      <w:r w:rsidRPr="0032192D">
        <w:rPr>
          <w:snapToGrid/>
          <w:szCs w:val="22"/>
          <w:lang w:val="lt-LT"/>
        </w:rPr>
        <w:t xml:space="preserve"> pasišalinimą iš organizmo (pavyzdžiui, ketokonazolu, ritonaviru, nelfinaviru, itrakonazolu). Jei yra tokia situacija, gydytojas arba vaistininkas Jus apie tai informuos;</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lastRenderedPageBreak/>
        <w:t xml:space="preserve">jeigu sergate vidutinio sunkumo kepenų liga IR tuo pačiu metu esate gydomi vaistais, kurie gali sulėtinti </w:t>
      </w:r>
      <w:r>
        <w:rPr>
          <w:snapToGrid/>
          <w:szCs w:val="22"/>
          <w:lang w:val="lt-LT"/>
        </w:rPr>
        <w:t>Solitombo</w:t>
      </w:r>
      <w:r w:rsidRPr="0032192D">
        <w:rPr>
          <w:snapToGrid/>
          <w:szCs w:val="22"/>
          <w:lang w:val="lt-LT"/>
        </w:rPr>
        <w:t xml:space="preserve"> pasišalinimą iš organizmo (pavyzdžiui, ketokonazolu, ritonaviru, nelfinaviru, itrakonazolu). Jei yra tokia situacija, gydytojas arba vaistininkas Jus apie tai informuos;</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sergate sunkia skrandžio ar žarnyno liga (įskaitant toksinį gaubtinės žarnos padidėjimą, t.</w:t>
      </w:r>
      <w:r>
        <w:rPr>
          <w:snapToGrid/>
          <w:szCs w:val="22"/>
          <w:lang w:val="lt-LT"/>
        </w:rPr>
        <w:t> </w:t>
      </w:r>
      <w:r w:rsidRPr="0032192D">
        <w:rPr>
          <w:snapToGrid/>
          <w:szCs w:val="22"/>
          <w:lang w:val="lt-LT"/>
        </w:rPr>
        <w:t>y. komplikaciją, susijusią su opiniu kolitu);</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sergate raumenų liga, vadinama generalizuota miastenija, kuri gali sukelti labai didelį tam tikrų raumenų silpnumą;</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yra padidėjęs akispūdis (glaukoma), dėl kurio laipsniškai blogėja regėjimas;</w:t>
      </w:r>
    </w:p>
    <w:p w:rsidR="00923F5A" w:rsidRPr="0032192D" w:rsidRDefault="00923F5A" w:rsidP="00923F5A">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jeigu Jums pasireiškia alpulys dėl sumažėjusio kraujospūdžio keičiant kūno padėtį (sėdantis ar stojantis); tai vadinama ortostatine hipotenzija.</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Pasakykite gydytojui, jei manote, kad kuri nors iš šių būklių Jums tinka.</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spacing w:line="240" w:lineRule="auto"/>
        <w:ind w:left="567" w:hanging="567"/>
        <w:rPr>
          <w:b/>
          <w:snapToGrid/>
          <w:szCs w:val="22"/>
          <w:lang w:val="lt-LT"/>
        </w:rPr>
      </w:pPr>
      <w:r w:rsidRPr="0032192D">
        <w:rPr>
          <w:b/>
          <w:snapToGrid/>
          <w:szCs w:val="22"/>
          <w:lang w:val="lt-LT"/>
        </w:rPr>
        <w:t>Įspėjimai ir atsargumo priemonės</w:t>
      </w: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snapToGrid/>
          <w:szCs w:val="22"/>
          <w:lang w:val="lt-LT"/>
        </w:rPr>
        <w:t xml:space="preserve">Pasitarkite su gydytoju arba vaistininku, prieš pradėdami vartoti </w:t>
      </w:r>
      <w:r>
        <w:rPr>
          <w:snapToGrid/>
          <w:szCs w:val="22"/>
          <w:lang w:val="lt-LT"/>
        </w:rPr>
        <w:t>Solitombo</w:t>
      </w:r>
      <w:r w:rsidRPr="0032192D">
        <w:rPr>
          <w:snapToGrid/>
          <w:szCs w:val="22"/>
          <w:lang w:val="lt-LT"/>
        </w:rPr>
        <w:t>:</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negalite pasišlapinti (yra šlapimo susilaikymas);</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yra tam tikras virškinimo trakto užsikimšimas;</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yra virškinimo trakto judrumo (skrandžio ir žarnyno judesių) sulėtėjimo rizika. Gydytojas Jus informuos, jei yra tokia būklė;</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yra skrandžio defektas (diafragmos išvarža) arba rėmuo ir (arba) jeigu tuo pačiu metu vartojate vaistų, kurie gali sukelti arba pasunkinti stemplės uždegimą (ezofagitą);</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sergate tam tikro tipo nervų liga (autonomine neuropatija);</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sergate sunkia inkstų liga;</w:t>
      </w:r>
    </w:p>
    <w:p w:rsidR="00923F5A" w:rsidRPr="0032192D" w:rsidRDefault="00923F5A" w:rsidP="00923F5A">
      <w:pPr>
        <w:widowControl w:val="0"/>
        <w:numPr>
          <w:ilvl w:val="0"/>
          <w:numId w:val="2"/>
        </w:numPr>
        <w:tabs>
          <w:tab w:val="clear" w:pos="567"/>
        </w:tabs>
        <w:spacing w:line="240" w:lineRule="auto"/>
        <w:ind w:left="567" w:hanging="567"/>
        <w:rPr>
          <w:snapToGrid/>
          <w:szCs w:val="22"/>
          <w:lang w:val="lt-LT"/>
        </w:rPr>
      </w:pPr>
      <w:r w:rsidRPr="0032192D">
        <w:rPr>
          <w:snapToGrid/>
          <w:szCs w:val="22"/>
          <w:lang w:val="lt-LT"/>
        </w:rPr>
        <w:t>jeigu sergate vidutinio sunkumo kepenų liga.</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snapToGrid/>
          <w:szCs w:val="22"/>
          <w:lang w:val="lt-LT"/>
        </w:rPr>
        <w:t>Būtina periodiškai atlikti medicininius tyrimus, kad būtų galima stebėti būklės, nuo kurios esate gydomi, eigą.</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bookmarkStart w:id="0" w:name="_Hlk124813171"/>
      <w:r>
        <w:rPr>
          <w:snapToGrid/>
          <w:szCs w:val="22"/>
          <w:lang w:val="lt-LT"/>
        </w:rPr>
        <w:t>Solitombo</w:t>
      </w:r>
      <w:r w:rsidRPr="0032192D">
        <w:rPr>
          <w:snapToGrid/>
          <w:szCs w:val="22"/>
          <w:lang w:val="lt-LT"/>
        </w:rPr>
        <w:t xml:space="preserve"> </w:t>
      </w:r>
      <w:bookmarkEnd w:id="0"/>
      <w:r w:rsidRPr="0032192D">
        <w:rPr>
          <w:snapToGrid/>
          <w:szCs w:val="22"/>
          <w:lang w:val="lt-LT"/>
        </w:rPr>
        <w:t>gali paveikti Jūsų kraujospūdį, dėl to galite pajusti svaigulį, galvos sukimąsi arba retai galite apalpti (ortostatinė hipotenzija). Jeigu pajutote bet kurį iš šių simptomų, turite atsisėsti arba atsigulti, kol jie išnyks.</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snapToGrid/>
          <w:szCs w:val="22"/>
          <w:lang w:val="lt-LT"/>
        </w:rPr>
        <w:t xml:space="preserve">Jeigu Jums atliekama arba planuojama atlikti akių operaciją dėl lęšiuko drumstumo (kataraktos) arba padidėjusio akispūdžio (glaukomos), informuokite savo akių ligų specialistą, kad anksčiau vartojote, vartojate arba planuojate vartoti </w:t>
      </w:r>
      <w:r>
        <w:rPr>
          <w:snapToGrid/>
          <w:szCs w:val="22"/>
          <w:lang w:val="lt-LT"/>
        </w:rPr>
        <w:t>Solitombo</w:t>
      </w:r>
      <w:r w:rsidRPr="0032192D">
        <w:rPr>
          <w:snapToGrid/>
          <w:szCs w:val="22"/>
          <w:lang w:val="lt-LT"/>
        </w:rPr>
        <w:t>. Tuomet specialistas galės imtis atitinkamų atsargumo priemonių, susijusių su vaistu ir chirurginiais metodais, kurie bus naudojami. Pasiteiraukite gydytojo, ar nereikia atidėti arba laikinai nutraukti šio vaisto vartojimo, kai bus atliekama akių operacija dėl drumsto lęšiuko (kataraktos) arba padidėjusio akispūdžio (glaukomos).</w:t>
      </w:r>
    </w:p>
    <w:p w:rsidR="00923F5A" w:rsidRPr="0032192D" w:rsidRDefault="00923F5A" w:rsidP="00923F5A">
      <w:pPr>
        <w:widowControl w:val="0"/>
        <w:numPr>
          <w:ilvl w:val="12"/>
          <w:numId w:val="0"/>
        </w:numPr>
        <w:tabs>
          <w:tab w:val="clear" w:pos="567"/>
        </w:tabs>
        <w:spacing w:line="240" w:lineRule="auto"/>
        <w:rPr>
          <w:bCs/>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Vaikams ir paaugliams</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Šio vaisto negalima vartoti vaikams ir paaugliams.</w:t>
      </w:r>
    </w:p>
    <w:p w:rsidR="00923F5A" w:rsidRPr="0032192D" w:rsidRDefault="00923F5A" w:rsidP="00923F5A">
      <w:pPr>
        <w:widowControl w:val="0"/>
        <w:numPr>
          <w:ilvl w:val="12"/>
          <w:numId w:val="0"/>
        </w:numPr>
        <w:tabs>
          <w:tab w:val="clear" w:pos="567"/>
        </w:tabs>
        <w:spacing w:line="240" w:lineRule="auto"/>
        <w:ind w:right="-2"/>
        <w:rPr>
          <w:bCs/>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lang w:val="lt-LT"/>
        </w:rPr>
      </w:pPr>
      <w:r w:rsidRPr="0032192D">
        <w:rPr>
          <w:b/>
          <w:snapToGrid/>
          <w:szCs w:val="22"/>
          <w:lang w:val="lt-LT"/>
        </w:rPr>
        <w:t xml:space="preserve">Kiti vaistai ir </w:t>
      </w:r>
      <w:r>
        <w:rPr>
          <w:b/>
          <w:snapToGrid/>
          <w:szCs w:val="22"/>
          <w:lang w:val="lt-LT"/>
        </w:rPr>
        <w:t>Solitombo</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Jeigu vartojate ar neseniai vartojote kitų vaistų arba nesate dėl to tikri, apie tai pasakykite gydytojui arba vaistininkui.</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Ypač svarbu informuoti gydytoją, jei vartojate:</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tokių vaistų kaip ketokonazolas, eritromicinas, ritonaviras, nelfinaviras, itrakonazolas, verapamilis, diltiazemas ir paroksetinas, kurie sulėtina </w:t>
      </w:r>
      <w:r>
        <w:rPr>
          <w:snapToGrid/>
          <w:szCs w:val="22"/>
          <w:lang w:val="lt-LT"/>
        </w:rPr>
        <w:t>Solitombo</w:t>
      </w:r>
      <w:r w:rsidRPr="0032192D">
        <w:rPr>
          <w:snapToGrid/>
          <w:szCs w:val="22"/>
          <w:lang w:val="lt-LT"/>
        </w:rPr>
        <w:t xml:space="preserve"> šalinimą iš organizmo;</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kitų anticholinerginių vaistų, nes abiejų vaistų poveikis ir šalutinis poveikis gali sustiprėti, jei vartojami du to paties tipo vaistai;</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cholinerginių vaistų, nes jie gali silpninti </w:t>
      </w:r>
      <w:r>
        <w:rPr>
          <w:snapToGrid/>
          <w:szCs w:val="22"/>
          <w:lang w:val="lt-LT"/>
        </w:rPr>
        <w:t>Solitombo</w:t>
      </w:r>
      <w:r w:rsidRPr="0032192D">
        <w:rPr>
          <w:snapToGrid/>
          <w:szCs w:val="22"/>
          <w:lang w:val="lt-LT"/>
        </w:rPr>
        <w:t xml:space="preserve"> poveikį;</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tokių vaistų kaip metoklopramidas ir cisapridas, dėl kurių pagreitėja virškinimo trakto judesiai. </w:t>
      </w:r>
      <w:r>
        <w:rPr>
          <w:snapToGrid/>
          <w:szCs w:val="22"/>
          <w:lang w:val="lt-LT"/>
        </w:rPr>
        <w:t>Solitombo</w:t>
      </w:r>
      <w:r w:rsidRPr="0032192D">
        <w:rPr>
          <w:snapToGrid/>
          <w:szCs w:val="22"/>
          <w:lang w:val="lt-LT"/>
        </w:rPr>
        <w:t xml:space="preserve"> gali susilpninti jų poveikį;</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kitų alfa adrenoblokatorių, nes dėl to gali nepageidaujamai sumažėti kraujospūdis;</w:t>
      </w:r>
    </w:p>
    <w:p w:rsidR="00923F5A" w:rsidRPr="0032192D" w:rsidRDefault="00923F5A" w:rsidP="00923F5A">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tokių vaistų kaip bisfosfonatai, kurie gali sukelti arba pasunkinti stemplės uždegimą (ezofagitą).</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Solitombo</w:t>
      </w:r>
      <w:r w:rsidRPr="0032192D">
        <w:rPr>
          <w:rFonts w:eastAsia="TimesNewRoman,Bold"/>
          <w:b/>
          <w:bCs/>
          <w:snapToGrid/>
          <w:szCs w:val="22"/>
          <w:lang w:val="lt-LT"/>
        </w:rPr>
        <w:t xml:space="preserve"> vartojimas su maistu ir gėrimais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Pr>
          <w:snapToGrid/>
          <w:szCs w:val="22"/>
          <w:lang w:val="lt-LT"/>
        </w:rPr>
        <w:t>Solitombo</w:t>
      </w:r>
      <w:r w:rsidRPr="0032192D">
        <w:rPr>
          <w:snapToGrid/>
          <w:szCs w:val="22"/>
          <w:lang w:val="lt-LT"/>
        </w:rPr>
        <w:t xml:space="preserve"> galima vartoti neatsižvelgiant į valgį (taip, kaip Jums patogiau).</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Nėštumas, žindymo laikotarpis ir vaisingumas</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Solitombo</w:t>
      </w:r>
      <w:r w:rsidRPr="0032192D">
        <w:rPr>
          <w:rFonts w:eastAsia="TimesNewRoman,Bold"/>
          <w:snapToGrid/>
          <w:szCs w:val="22"/>
          <w:lang w:val="lt-LT"/>
        </w:rPr>
        <w:t xml:space="preserve"> nėra skirtas moterims.</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Vyrams buvo pranešta apie nenormalios ejakuliacijos (ejakuliacijos sutrikimo) atvejus. Tai reiškia, kad sperma neišsiskiria per šlaplę, o patenka į šlapimo pūslę (retrogradinė ejakuliacija) arba ejakuliacijos apimtis sumažėja arba j</w:t>
      </w:r>
      <w:r>
        <w:rPr>
          <w:rFonts w:eastAsia="TimesNewRoman,Bold"/>
          <w:snapToGrid/>
          <w:szCs w:val="22"/>
          <w:lang w:val="lt-LT"/>
        </w:rPr>
        <w:t>i</w:t>
      </w:r>
      <w:r w:rsidRPr="0032192D">
        <w:rPr>
          <w:rFonts w:eastAsia="TimesNewRoman,Bold"/>
          <w:snapToGrid/>
          <w:szCs w:val="22"/>
          <w:lang w:val="lt-LT"/>
        </w:rPr>
        <w:t xml:space="preserve"> visai neįvyksta (ejakuliacijos nepakankamumas). Toks poveikis nėra žalingas.</w:t>
      </w:r>
    </w:p>
    <w:p w:rsidR="00923F5A" w:rsidRPr="0032192D" w:rsidRDefault="00923F5A" w:rsidP="00923F5A">
      <w:pPr>
        <w:widowControl w:val="0"/>
        <w:numPr>
          <w:ilvl w:val="12"/>
          <w:numId w:val="0"/>
        </w:numPr>
        <w:tabs>
          <w:tab w:val="clear" w:pos="567"/>
        </w:tabs>
        <w:spacing w:line="240" w:lineRule="auto"/>
        <w:ind w:right="-2"/>
        <w:rPr>
          <w:bCs/>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Vairavimas ir mechanizmų valdymas</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Solitombo</w:t>
      </w:r>
      <w:r w:rsidRPr="0032192D">
        <w:rPr>
          <w:rFonts w:eastAsia="TimesNewRoman,Bold"/>
          <w:snapToGrid/>
          <w:szCs w:val="22"/>
          <w:lang w:val="lt-LT"/>
        </w:rPr>
        <w:t xml:space="preserve"> gali sukelti svaigulį, matomo vaizdo neryškumą, nuovargį ir (nedažnai) mieguistumą. Jei pasireiškia toks šalutinis poveikis, vairuoti ar valdyti mechanizmus negalima.</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snapToGrid/>
          <w:szCs w:val="22"/>
          <w:lang w:val="lt-LT"/>
        </w:rPr>
        <w:t>3.</w:t>
      </w:r>
      <w:r w:rsidRPr="0032192D">
        <w:rPr>
          <w:b/>
          <w:snapToGrid/>
          <w:szCs w:val="22"/>
          <w:lang w:val="lt-LT"/>
        </w:rPr>
        <w:tab/>
        <w:t xml:space="preserve">Kaip vartoti </w:t>
      </w:r>
      <w:r>
        <w:rPr>
          <w:b/>
          <w:snapToGrid/>
          <w:szCs w:val="22"/>
          <w:lang w:val="lt-LT"/>
        </w:rPr>
        <w:t>Solitombo</w:t>
      </w:r>
    </w:p>
    <w:p w:rsidR="00923F5A" w:rsidRPr="0032192D" w:rsidRDefault="00923F5A" w:rsidP="00923F5A">
      <w:pPr>
        <w:widowControl w:val="0"/>
        <w:tabs>
          <w:tab w:val="clear" w:pos="567"/>
        </w:tabs>
        <w:spacing w:line="240" w:lineRule="auto"/>
        <w:ind w:left="567" w:hanging="567"/>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Visada vartokite šį vaistą tiksliai, kaip nurodė gydytojas arba vaistininkas. Jeigu abejojate, kreipkitės į gydytoją arba vaistininką.</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Didžiausia paros dozė yra viena tabletė, kurioje yra 6 mg solifenacino ir 0,4 mg tamsulozino ir kuri vartojama per burną. Ją galima gerti neatsižvelgiant į valgį (taip, kaip Jums patogiau). Tabletės netraiškykite ir nekramtykite.</w:t>
      </w:r>
    </w:p>
    <w:p w:rsidR="00923F5A" w:rsidRPr="0032192D" w:rsidRDefault="00923F5A" w:rsidP="00923F5A">
      <w:pPr>
        <w:widowControl w:val="0"/>
        <w:tabs>
          <w:tab w:val="clear" w:pos="567"/>
        </w:tabs>
        <w:autoSpaceDE w:val="0"/>
        <w:autoSpaceDN w:val="0"/>
        <w:adjustRightInd w:val="0"/>
        <w:spacing w:line="240" w:lineRule="auto"/>
        <w:rPr>
          <w:snapToGrid/>
          <w:szCs w:val="24"/>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 xml:space="preserve">Ką daryti pavartojus per didelę </w:t>
      </w:r>
      <w:r>
        <w:rPr>
          <w:rFonts w:eastAsia="TimesNewRoman,Bold"/>
          <w:b/>
          <w:bCs/>
          <w:snapToGrid/>
          <w:szCs w:val="22"/>
          <w:lang w:val="lt-LT"/>
        </w:rPr>
        <w:t>Solitombo</w:t>
      </w:r>
      <w:r w:rsidRPr="0032192D">
        <w:rPr>
          <w:rFonts w:eastAsia="TimesNewRoman,Bold"/>
          <w:b/>
          <w:bCs/>
          <w:snapToGrid/>
          <w:szCs w:val="22"/>
          <w:lang w:val="lt-LT"/>
        </w:rPr>
        <w:t xml:space="preserve"> dozę</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Jei išgėrėte daugiau tablečių, nei buvo nurodyta, arba jei Jūsų tablečių atsitiktinai išgėrė kas nors kitas, nedelsdami kreipkitės į gydytoją, vaistininką arba ligoninę.</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Perdozavimo atveju gydytojas gali Jus gydyti aktyvintąja anglimi; skubus skrandžio plovimas gali būti naudingas, jei jis atliekamas per 1 valandą nuo perdozavimo. Vėmimo sukelti negalima.</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Galimi perdozavimo simptomai yra burnos džiūvimas, svaigulys ir matomo vaizdo neryškumas, dalykų, kurių nėra, suvokimas (haliucinacijos), pernelyg didelis sujaudinimas, traukuliai (konvulsijos), kvėpavimo pasunkėjimas, padažnėjęs širdies plakimas (tachikardija), negalėjimas visiškai ar iš dalies ištuštinti šlapimo pūslę ar pasišlapinti (šlapimo susilaikymas) ir (arba) nepageidaujamas kraujospūdžio sumažėjimas.</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 xml:space="preserve">Pamiršus pavartoti </w:t>
      </w:r>
      <w:r>
        <w:rPr>
          <w:rFonts w:eastAsia="TimesNewRoman,Bold"/>
          <w:b/>
          <w:bCs/>
          <w:snapToGrid/>
          <w:szCs w:val="22"/>
          <w:lang w:val="lt-LT"/>
        </w:rPr>
        <w:t>Solitombo</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 xml:space="preserve">Kitą </w:t>
      </w:r>
      <w:r>
        <w:rPr>
          <w:rFonts w:eastAsia="TimesNewRoman,Bold"/>
          <w:snapToGrid/>
          <w:szCs w:val="22"/>
          <w:lang w:val="lt-LT"/>
        </w:rPr>
        <w:t>Solitombo</w:t>
      </w:r>
      <w:r w:rsidRPr="0032192D">
        <w:rPr>
          <w:rFonts w:eastAsia="TimesNewRoman,Bold"/>
          <w:snapToGrid/>
          <w:szCs w:val="22"/>
          <w:lang w:val="lt-LT"/>
        </w:rPr>
        <w:t xml:space="preserve"> tabletę išgerkite įprastu laiku. Negalima vartoti dvigubos dozės norint kompensuoti praleistą tabletę.</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Bold"/>
          <w:b/>
          <w:bCs/>
          <w:snapToGrid/>
          <w:szCs w:val="22"/>
          <w:lang w:val="lt-LT"/>
        </w:rPr>
      </w:pPr>
      <w:r w:rsidRPr="0032192D">
        <w:rPr>
          <w:rFonts w:eastAsia="TimesNewRoman,Bold"/>
          <w:b/>
          <w:bCs/>
          <w:snapToGrid/>
          <w:szCs w:val="22"/>
          <w:lang w:val="lt-LT"/>
        </w:rPr>
        <w:t xml:space="preserve">Nustojus vartoti </w:t>
      </w:r>
      <w:r>
        <w:rPr>
          <w:rFonts w:eastAsia="TimesNewRoman,Bold"/>
          <w:b/>
          <w:bCs/>
          <w:snapToGrid/>
          <w:szCs w:val="22"/>
          <w:lang w:val="lt-LT"/>
        </w:rPr>
        <w:t>Solitombo</w:t>
      </w:r>
    </w:p>
    <w:p w:rsidR="00923F5A" w:rsidRPr="0032192D" w:rsidRDefault="00923F5A" w:rsidP="00923F5A">
      <w:pPr>
        <w:widowControl w:val="0"/>
        <w:tabs>
          <w:tab w:val="clear" w:pos="567"/>
        </w:tabs>
        <w:autoSpaceDE w:val="0"/>
        <w:autoSpaceDN w:val="0"/>
        <w:adjustRightInd w:val="0"/>
        <w:spacing w:line="240" w:lineRule="auto"/>
        <w:rPr>
          <w:rFonts w:eastAsia="TimesNewRoman,Bold"/>
          <w:snapToGrid/>
          <w:szCs w:val="22"/>
          <w:lang w:val="lt-LT"/>
        </w:rPr>
      </w:pPr>
      <w:r w:rsidRPr="0032192D">
        <w:rPr>
          <w:rFonts w:eastAsia="TimesNewRoman,Bold"/>
          <w:snapToGrid/>
          <w:szCs w:val="22"/>
          <w:lang w:val="lt-LT"/>
        </w:rPr>
        <w:t xml:space="preserve">Jei nustosite vartoti </w:t>
      </w:r>
      <w:r>
        <w:rPr>
          <w:rFonts w:eastAsia="TimesNewRoman,Bold"/>
          <w:snapToGrid/>
          <w:szCs w:val="22"/>
          <w:lang w:val="lt-LT"/>
        </w:rPr>
        <w:t>Solitombo</w:t>
      </w:r>
      <w:r w:rsidRPr="0032192D">
        <w:rPr>
          <w:rFonts w:eastAsia="TimesNewRoman,Bold"/>
          <w:snapToGrid/>
          <w:szCs w:val="22"/>
          <w:lang w:val="lt-LT"/>
        </w:rPr>
        <w:t>, pradiniai nusiskundimai gali atsinaujinti arba pasunkėti. Jei ketinate nutraukti gydymą, visada pasitarkite su gydytoju.</w:t>
      </w:r>
    </w:p>
    <w:p w:rsidR="00923F5A" w:rsidRPr="0032192D" w:rsidRDefault="00923F5A" w:rsidP="00923F5A">
      <w:pPr>
        <w:widowControl w:val="0"/>
        <w:numPr>
          <w:ilvl w:val="12"/>
          <w:numId w:val="0"/>
        </w:numPr>
        <w:tabs>
          <w:tab w:val="clear" w:pos="567"/>
        </w:tabs>
        <w:spacing w:line="240" w:lineRule="auto"/>
        <w:ind w:right="-2"/>
        <w:rPr>
          <w:rFonts w:eastAsia="TimesNewRoman,Bold"/>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r w:rsidRPr="0032192D">
        <w:rPr>
          <w:rFonts w:eastAsia="TimesNewRoman,Bold"/>
          <w:snapToGrid/>
          <w:szCs w:val="22"/>
          <w:lang w:val="lt-LT"/>
        </w:rPr>
        <w:t>Jeigu kiltų daugiau klausimų dėl šio vaisto vartojimo, kreipkitės į gydytoją arba vaistininką.</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caps/>
          <w:snapToGrid/>
          <w:szCs w:val="22"/>
          <w:lang w:val="lt-LT"/>
        </w:rPr>
        <w:t>4.</w:t>
      </w:r>
      <w:r w:rsidRPr="0032192D">
        <w:rPr>
          <w:b/>
          <w:caps/>
          <w:snapToGrid/>
          <w:szCs w:val="22"/>
          <w:lang w:val="lt-LT"/>
        </w:rPr>
        <w:tab/>
      </w:r>
      <w:r w:rsidRPr="0032192D">
        <w:rPr>
          <w:b/>
          <w:snapToGrid/>
          <w:szCs w:val="22"/>
          <w:lang w:val="lt-LT"/>
        </w:rPr>
        <w:t>Galimas šalutinis poveikis</w:t>
      </w:r>
    </w:p>
    <w:p w:rsidR="00923F5A" w:rsidRPr="0032192D" w:rsidRDefault="00923F5A" w:rsidP="00923F5A">
      <w:pPr>
        <w:widowControl w:val="0"/>
        <w:tabs>
          <w:tab w:val="clear" w:pos="567"/>
        </w:tabs>
        <w:spacing w:line="240" w:lineRule="auto"/>
        <w:ind w:left="567" w:hanging="567"/>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Šis vaistas, kaip ir visi kiti, gali sukelti šalutinį poveikį, nors jis pasireiškia ne visiems žmonėms.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 xml:space="preserve">Sunkiausias šalutinis poveikis, nedažnai (gali pasireikšti rečiau kaip 1 iš 100 vyrų) pastebėtas gydant solifenacino sukcinatu/tamsulozino hidrochloridu klinikinių tyrimų metu, yra ūminis šlapimo susilaikymas, t. y. staigus negalėjimas pasišlapinti. Jei manote, kad Jums galėjo pasireikšti toks poveikis, nedelsdami kreipkitės į gydytoją. Gali tekti nutraukti </w:t>
      </w:r>
      <w:r>
        <w:rPr>
          <w:snapToGrid/>
          <w:szCs w:val="22"/>
          <w:lang w:val="lt-LT"/>
        </w:rPr>
        <w:t>Solitombo</w:t>
      </w:r>
      <w:r w:rsidRPr="0032192D">
        <w:rPr>
          <w:snapToGrid/>
          <w:szCs w:val="22"/>
          <w:lang w:val="lt-LT"/>
        </w:rPr>
        <w:t xml:space="preserve"> vartojimą.</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 xml:space="preserve">Vartojant </w:t>
      </w:r>
      <w:r>
        <w:rPr>
          <w:snapToGrid/>
          <w:szCs w:val="22"/>
          <w:lang w:val="lt-LT"/>
        </w:rPr>
        <w:t>Solitombo</w:t>
      </w:r>
      <w:r w:rsidRPr="0032192D">
        <w:rPr>
          <w:snapToGrid/>
          <w:szCs w:val="22"/>
          <w:lang w:val="lt-LT"/>
        </w:rPr>
        <w:t xml:space="preserve"> gali pasireikšti alerginių reakcijų.</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Sunki alerginė reakcija (anafilaksinė reakcija) gali pasireikšti nežinomu dažnumu.</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Nedažni alerginių reakcijų požymiai gali būti odos išbėrimas (kartu gali būti niežulys) arba dilgėlinė (ruplės).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Reti simptomai yra veido, lūpų, burnos, liežuvio ar gerklės patinimas, galintis sukelti rijimo ar kvėpavimo pasunkėjimą (angioneurozinė edema). Angioneurozinė edema pasireiškė retai vartojant tamsulozino ir labai retai − vartojant solifenacino. Jeigu pasireiškia angioneurozinė edema, būtina nedelsiant nutraukti </w:t>
      </w:r>
      <w:r>
        <w:rPr>
          <w:snapToGrid/>
          <w:szCs w:val="22"/>
          <w:lang w:val="lt-LT"/>
        </w:rPr>
        <w:t>Solitombo</w:t>
      </w:r>
      <w:r w:rsidRPr="0032192D">
        <w:rPr>
          <w:snapToGrid/>
          <w:szCs w:val="22"/>
          <w:lang w:val="lt-LT"/>
        </w:rPr>
        <w:t xml:space="preserve"> vartojimą ir jo nebeatnaujinti.</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sidRPr="0032192D">
        <w:rPr>
          <w:snapToGrid/>
          <w:szCs w:val="22"/>
          <w:lang w:val="lt-LT"/>
        </w:rPr>
        <w:t xml:space="preserve">Jeigu pasireiškė alergijos priepuolis arba sunki odos reakcija (pvz., pūslių susidarymas ir odos lupimasis), turite nedelsdami apie tai informuoti gydytoją ir nutraukti </w:t>
      </w:r>
      <w:r>
        <w:rPr>
          <w:snapToGrid/>
          <w:szCs w:val="22"/>
          <w:lang w:val="lt-LT"/>
        </w:rPr>
        <w:t>Solitombo</w:t>
      </w:r>
      <w:r w:rsidRPr="0032192D">
        <w:rPr>
          <w:snapToGrid/>
          <w:szCs w:val="22"/>
          <w:lang w:val="lt-LT"/>
        </w:rPr>
        <w:t xml:space="preserve"> vartojimą. Turi būti skirtas reikiamas gydymas ir (arba) imtasi atitinkamų priemonių.</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Labai dažni šalutinio poveikio reiškiniai (gali pasireikšti ne rečiau kaip 1 iš 10 </w:t>
      </w:r>
      <w:r>
        <w:rPr>
          <w:b/>
          <w:bCs/>
          <w:snapToGrid/>
          <w:szCs w:val="22"/>
          <w:lang w:val="lt-LT"/>
        </w:rPr>
        <w:t>asmenų</w:t>
      </w:r>
      <w:r w:rsidRPr="0032192D">
        <w:rPr>
          <w:b/>
          <w:bCs/>
          <w:snapToGrid/>
          <w:szCs w:val="22"/>
          <w:lang w:val="lt-LT"/>
        </w:rPr>
        <w:t>)</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Burnos džiūvimas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Dažni šalutinio poveikio reiškiniai (gali pasireikšti rečiau kaip 1 iš 10 asmenų)</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Vidurių užkietėjimas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Nevirškinimas (dispepsija)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Svaigulys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Matomo vaizdo neryškumas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Nuovargis (pavargimas)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 xml:space="preserve">Nenormali ejakuliacija (ejakuliacijos sutrikimas). </w:t>
      </w:r>
      <w:r w:rsidRPr="0032192D">
        <w:rPr>
          <w:rFonts w:eastAsia="TimesNewRoman,Bold"/>
          <w:snapToGrid/>
          <w:szCs w:val="22"/>
          <w:lang w:val="lt-LT"/>
        </w:rPr>
        <w:t>Tai reiškia, kad sperma neišsiskiria per šlaplę, o patenka į šlapimo pūslę (retrogradinė ejakuliacija) arba ejakuliacijos apimtis sumažėja arba j</w:t>
      </w:r>
      <w:r>
        <w:rPr>
          <w:rFonts w:eastAsia="TimesNewRoman,Bold"/>
          <w:snapToGrid/>
          <w:szCs w:val="22"/>
          <w:lang w:val="lt-LT"/>
        </w:rPr>
        <w:t>i</w:t>
      </w:r>
      <w:r w:rsidRPr="0032192D">
        <w:rPr>
          <w:rFonts w:eastAsia="TimesNewRoman,Bold"/>
          <w:snapToGrid/>
          <w:szCs w:val="22"/>
          <w:lang w:val="lt-LT"/>
        </w:rPr>
        <w:t xml:space="preserve"> visai neįvyksta (ejakuliacijos nepakankamumas). Toks poveikis nėra žalingas</w:t>
      </w:r>
      <w:r w:rsidRPr="0032192D">
        <w:rPr>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Šleikštulys (pykinimas)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Pilvo skausmas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Nedažni šalutinio poveikio reiškiniai (gali pasireikšti rečiau kaip 1 iš 100 </w:t>
      </w:r>
      <w:r>
        <w:rPr>
          <w:b/>
          <w:bCs/>
          <w:snapToGrid/>
          <w:szCs w:val="22"/>
          <w:lang w:val="lt-LT"/>
        </w:rPr>
        <w:t>asmenų</w:t>
      </w:r>
      <w:r w:rsidRPr="0032192D">
        <w:rPr>
          <w:b/>
          <w:bCs/>
          <w:snapToGrid/>
          <w:szCs w:val="22"/>
          <w:lang w:val="lt-LT"/>
        </w:rPr>
        <w:t>)</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Mieguistumas (somnolencija)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Niežulys (niežėjimas)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Šlapimo takų infekcija, šlapimo pūslės infekcija (cistitas)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Sutrikęs skonio pojūtis (disgeuzija)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Akių sausumas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Nosies džiūvimas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Refliukso liga (gastroezofagini</w:t>
      </w:r>
      <w:r>
        <w:rPr>
          <w:snapToGrid/>
          <w:szCs w:val="22"/>
          <w:lang w:val="lt-LT"/>
        </w:rPr>
        <w:t>o</w:t>
      </w:r>
      <w:r w:rsidRPr="0032192D">
        <w:rPr>
          <w:snapToGrid/>
          <w:szCs w:val="22"/>
          <w:lang w:val="lt-LT"/>
        </w:rPr>
        <w:t xml:space="preserve"> refliuks</w:t>
      </w:r>
      <w:r>
        <w:rPr>
          <w:snapToGrid/>
          <w:szCs w:val="22"/>
          <w:lang w:val="lt-LT"/>
        </w:rPr>
        <w:t>o liga</w:t>
      </w:r>
      <w:r w:rsidRPr="0032192D">
        <w:rPr>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Gerklės džiūvimas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Odos sausumas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Šlapinimosi pasunkėjimas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Skysčių kaupimasis apatinėse kojų dalyse (edema)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Galvos skausmas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Dažnas arba neritmiškas širdies plakimas (</w:t>
      </w:r>
      <w:r>
        <w:rPr>
          <w:snapToGrid/>
          <w:szCs w:val="22"/>
          <w:lang w:val="lt-LT"/>
        </w:rPr>
        <w:t>palpitacijos</w:t>
      </w:r>
      <w:r w:rsidRPr="0032192D">
        <w:rPr>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Svaigulio ar silpnumo pojūtis, ypač atsistojus (ortostatinė hipotenzija)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Bėganti arba užsikimšusi nosis (rinitas)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Viduriavimas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Vėmimas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Nuovargis (astenija)</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Reti šalutinio poveikio reiškiniai (gali pasireikšti rečiau kaip 1 iš 1 000 asmenų)</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Didelis kiekis sukietėjusių išmatų storojoje žarnoje (išmatų įstrigimas), gaubtinės žarnos nepraeinamumas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Alpulio pojūtis (sinkopė)</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Odos alergija, dėl kurios atsiranda iš karto po oda esančio audinio patinimas (angioneurozinė edema)</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Labai reti šalutinio poveikio reiškiniai (gali pasireikšti rečiau kaip 1 iš 10 000 </w:t>
      </w:r>
      <w:r>
        <w:rPr>
          <w:b/>
          <w:bCs/>
          <w:snapToGrid/>
          <w:szCs w:val="22"/>
          <w:lang w:val="lt-LT"/>
        </w:rPr>
        <w:t>asmenų</w:t>
      </w:r>
      <w:r w:rsidRPr="0032192D">
        <w:rPr>
          <w:b/>
          <w:bCs/>
          <w:snapToGrid/>
          <w:szCs w:val="22"/>
          <w:lang w:val="lt-LT"/>
        </w:rPr>
        <w:t>)</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lastRenderedPageBreak/>
        <w:t>Haliucinacijos, minčių susipainiojimas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Alerginė odos reakcija (daugiaformė eritema)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Ilgai trunkanti ir skausminga erekcija (paprastai ne lytinės veiklos metu) (priapizmas)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Odos ir (arba) lūpų, akių, burnos, nosies ar lytinių organų gleivinės išbėrimas, uždegimas ir pūslių susidarymas (Stivenso-Džonsono sindromas)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b/>
          <w:bCs/>
          <w:snapToGrid/>
          <w:szCs w:val="22"/>
          <w:lang w:val="lt-LT"/>
        </w:rPr>
      </w:pPr>
      <w:r w:rsidRPr="0032192D">
        <w:rPr>
          <w:b/>
          <w:bCs/>
          <w:snapToGrid/>
          <w:szCs w:val="22"/>
          <w:lang w:val="lt-LT"/>
        </w:rPr>
        <w:t>Šalutinio poveikio reiškiniai, kurių dažnis nežinomas (negali būti apskaičiuotas pagal turimus duomenis)</w:t>
      </w:r>
      <w:r>
        <w:rPr>
          <w:b/>
          <w:bCs/>
          <w:snapToGrid/>
          <w:szCs w:val="22"/>
          <w:lang w:val="lt-LT"/>
        </w:rPr>
        <w:t>:</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Sumažėjęs apetitas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Didelis kalio kiekis kraujyje (hiperkalemija), galintis sukelti širdies ritmo sutrikimų</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Padidėjęs akispūdis (glaukoma)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Neritmiškas ar neįprastas širdies plakimas (QT intervalo pailgėjimas, paroksizminė polimorfinė skilvelinė tachikardija, prieširdžių virpėjimas, aritmija)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Dažnesnis širdies plakimas (tachikardija)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Dusulys (dispnėja)</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Akies operacijos dėl lęšiuko drumstumo (kataraktos) arba padidėjusio akispūdžio (glaukomos) metu akies vyzdys (juodas apskritimas akies viduryje) gali nepadidėti taip, kaip reikia. Be to, operacijos metu rainelė (spalvotoji akies dalis) gali suglebti.</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Balso sutrikimas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Kepenų sutrikimas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Raumenų silpnumas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Inkstų sutrikimas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Sutrikęs regėjimas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Kraujavimas iš nosies (epistaksė)</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Delyras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Žarnyno sutrikimas (nepraeinamumas)</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Nemalonus pojūtis pilve</w:t>
      </w:r>
    </w:p>
    <w:p w:rsidR="00923F5A" w:rsidRPr="0032192D" w:rsidRDefault="00923F5A" w:rsidP="00923F5A">
      <w:pPr>
        <w:widowControl w:val="0"/>
        <w:numPr>
          <w:ilvl w:val="0"/>
          <w:numId w:val="4"/>
        </w:numPr>
        <w:tabs>
          <w:tab w:val="clear" w:pos="567"/>
        </w:tabs>
        <w:autoSpaceDE w:val="0"/>
        <w:autoSpaceDN w:val="0"/>
        <w:adjustRightInd w:val="0"/>
        <w:spacing w:line="240" w:lineRule="auto"/>
        <w:ind w:left="567" w:hanging="567"/>
        <w:rPr>
          <w:snapToGrid/>
          <w:szCs w:val="22"/>
          <w:lang w:val="lt-LT"/>
        </w:rPr>
      </w:pPr>
      <w:r w:rsidRPr="0032192D">
        <w:rPr>
          <w:snapToGrid/>
          <w:szCs w:val="22"/>
          <w:lang w:val="lt-LT"/>
        </w:rPr>
        <w:t>Sunki odos alergija, sukelianti odos lupimąsi (eksfoliacinis dermatitas)</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p>
    <w:p w:rsidR="00923F5A" w:rsidRPr="0032192D" w:rsidRDefault="00923F5A" w:rsidP="00923F5A">
      <w:pPr>
        <w:widowControl w:val="0"/>
        <w:tabs>
          <w:tab w:val="clear" w:pos="567"/>
          <w:tab w:val="left" w:pos="540"/>
        </w:tabs>
        <w:spacing w:line="240" w:lineRule="auto"/>
        <w:rPr>
          <w:rFonts w:eastAsia="Calibri"/>
          <w:b/>
          <w:snapToGrid/>
          <w:szCs w:val="22"/>
          <w:lang w:val="lt-LT"/>
        </w:rPr>
      </w:pPr>
      <w:r w:rsidRPr="0032192D">
        <w:rPr>
          <w:rFonts w:eastAsia="Calibri"/>
          <w:b/>
          <w:snapToGrid/>
          <w:szCs w:val="22"/>
          <w:lang w:val="lt-LT"/>
        </w:rPr>
        <w:t>Pranešimas apie šalutinį poveikį</w:t>
      </w:r>
    </w:p>
    <w:p w:rsidR="00923F5A" w:rsidRPr="00555B63" w:rsidRDefault="00923F5A" w:rsidP="00923F5A">
      <w:pPr>
        <w:widowControl w:val="0"/>
        <w:tabs>
          <w:tab w:val="clear" w:pos="567"/>
          <w:tab w:val="left" w:pos="540"/>
        </w:tabs>
        <w:spacing w:line="240" w:lineRule="auto"/>
        <w:rPr>
          <w:rFonts w:eastAsia="Calibri"/>
          <w:snapToGrid/>
          <w:szCs w:val="22"/>
          <w:lang w:val="lt-LT"/>
        </w:rPr>
      </w:pPr>
      <w:r w:rsidRPr="0032192D">
        <w:rPr>
          <w:rFonts w:eastAsia="Calibri"/>
          <w:snapToGrid/>
          <w:szCs w:val="22"/>
          <w:lang w:val="lt-LT"/>
        </w:rPr>
        <w:t xml:space="preserve">Jeigu pasireiškė šalutinis poveikis, įskaitant šiame lapelyje nenurodytą, pasakykite gydytojui arba vaistininkui. </w:t>
      </w:r>
      <w:r w:rsidRPr="00FC4B7F">
        <w:rPr>
          <w:rFonts w:asciiTheme="majorBidi" w:hAnsiTheme="majorBidi" w:cstheme="majorBidi"/>
          <w:noProof/>
          <w:lang w:val="lt-LT"/>
        </w:rPr>
        <w:t xml:space="preserve"> Pranešimą apie šalutinį poveikį galite užpildyti ir pateikti Valstybinės vaistų kontrolės tarnybos prie Lietuvos Respublikos sveikatos apsaugos ministerijos tinklalapyje </w:t>
      </w:r>
      <w:hyperlink r:id="rId5" w:history="1">
        <w:r w:rsidRPr="00C46815">
          <w:rPr>
            <w:rStyle w:val="Hipersaitas"/>
            <w:rFonts w:asciiTheme="majorBidi" w:hAnsiTheme="majorBidi" w:cstheme="majorBidi"/>
            <w:noProof/>
            <w:lang w:val="lt-LT"/>
          </w:rPr>
          <w:t>https://vvkt.lrv.lt/lt</w:t>
        </w:r>
      </w:hyperlink>
      <w:r w:rsidRPr="00FC4B7F">
        <w:rPr>
          <w:rFonts w:asciiTheme="majorBidi" w:hAnsiTheme="majorBidi" w:cstheme="majorBidi"/>
          <w:noProof/>
          <w:lang w:val="lt-LT"/>
        </w:rPr>
        <w:t>/ nurodytais būdais arba paskambinti nemokamu telefonu 8 800 73 568. Pranešdami apie šalutinį poveikį galite mums padėti gauti daugiau informacijos apie šio vaisto saugumą</w:t>
      </w:r>
      <w:r>
        <w:rPr>
          <w:rFonts w:asciiTheme="majorBidi" w:hAnsiTheme="majorBidi" w:cstheme="majorBidi"/>
          <w:noProof/>
          <w:lang w:val="lt-LT"/>
        </w:rPr>
        <w:t>.</w:t>
      </w:r>
    </w:p>
    <w:p w:rsidR="00923F5A" w:rsidRPr="0032192D" w:rsidRDefault="00923F5A" w:rsidP="00923F5A">
      <w:pPr>
        <w:widowControl w:val="0"/>
        <w:numPr>
          <w:ilvl w:val="12"/>
          <w:numId w:val="0"/>
        </w:numPr>
        <w:tabs>
          <w:tab w:val="clear" w:pos="567"/>
        </w:tabs>
        <w:spacing w:line="240" w:lineRule="auto"/>
        <w:ind w:right="-2"/>
        <w:rPr>
          <w:snapToGrid/>
          <w:szCs w:val="24"/>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snapToGrid/>
          <w:szCs w:val="22"/>
          <w:lang w:val="lt-LT"/>
        </w:rPr>
        <w:t>5.</w:t>
      </w:r>
      <w:r w:rsidRPr="0032192D">
        <w:rPr>
          <w:b/>
          <w:snapToGrid/>
          <w:szCs w:val="22"/>
          <w:lang w:val="lt-LT"/>
        </w:rPr>
        <w:tab/>
        <w:t xml:space="preserve">Kaip laikyti </w:t>
      </w:r>
      <w:r>
        <w:rPr>
          <w:b/>
          <w:snapToGrid/>
          <w:szCs w:val="22"/>
          <w:lang w:val="lt-LT"/>
        </w:rPr>
        <w:t>Solitombo</w:t>
      </w:r>
    </w:p>
    <w:p w:rsidR="00923F5A" w:rsidRPr="0032192D" w:rsidRDefault="00923F5A" w:rsidP="00923F5A">
      <w:pPr>
        <w:widowControl w:val="0"/>
        <w:tabs>
          <w:tab w:val="clear" w:pos="567"/>
        </w:tabs>
        <w:spacing w:line="240" w:lineRule="auto"/>
        <w:rPr>
          <w:i/>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r w:rsidRPr="0032192D">
        <w:rPr>
          <w:snapToGrid/>
          <w:szCs w:val="22"/>
          <w:lang w:val="lt-LT"/>
        </w:rPr>
        <w:t>Šį vaistą laikykite vaikams nepastebimoje ir nepasiekiamoje vietoje.</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tabs>
          <w:tab w:val="clear" w:pos="567"/>
        </w:tabs>
        <w:spacing w:line="240" w:lineRule="auto"/>
        <w:rPr>
          <w:iCs/>
          <w:snapToGrid/>
          <w:szCs w:val="22"/>
          <w:lang w:val="lt-LT"/>
        </w:rPr>
      </w:pPr>
      <w:r w:rsidRPr="0032192D">
        <w:rPr>
          <w:iCs/>
          <w:snapToGrid/>
          <w:szCs w:val="22"/>
          <w:lang w:val="lt-LT"/>
        </w:rPr>
        <w:t>Ant dėžutės ir lizdinės plokštelės po „EXP“ nurodytam tinkamumo laikui pasibaigus, šio vaisto vartoti negalima. Vaistas tinkamas vartoti iki paskutinės nurodyto mėnesio dienos.</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tabs>
          <w:tab w:val="clear" w:pos="567"/>
        </w:tabs>
        <w:spacing w:line="240" w:lineRule="auto"/>
        <w:rPr>
          <w:rFonts w:eastAsia="TimesNewRoman"/>
          <w:snapToGrid/>
          <w:szCs w:val="22"/>
          <w:lang w:val="lt-LT"/>
        </w:rPr>
      </w:pPr>
      <w:r w:rsidRPr="0032192D">
        <w:rPr>
          <w:rFonts w:eastAsia="TimesNewRoman"/>
          <w:snapToGrid/>
          <w:szCs w:val="22"/>
          <w:lang w:val="lt-LT"/>
        </w:rPr>
        <w:t>Šiam vaistui specialių laikymo sąlygų nereikia.</w:t>
      </w:r>
    </w:p>
    <w:p w:rsidR="00923F5A" w:rsidRPr="0032192D" w:rsidRDefault="00923F5A" w:rsidP="00923F5A">
      <w:pPr>
        <w:widowControl w:val="0"/>
        <w:tabs>
          <w:tab w:val="clear" w:pos="567"/>
        </w:tabs>
        <w:spacing w:line="240" w:lineRule="auto"/>
        <w:rPr>
          <w:rFonts w:eastAsia="TimesNewRoman"/>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r w:rsidRPr="0032192D">
        <w:rPr>
          <w:snapToGrid/>
          <w:szCs w:val="22"/>
          <w:lang w:val="lt-LT"/>
        </w:rPr>
        <w:t>Vaistų negalima išmesti į kanalizaciją arba su buitinėmis</w:t>
      </w:r>
      <w:r w:rsidRPr="0032192D">
        <w:rPr>
          <w:snapToGrid/>
          <w:color w:val="993366"/>
          <w:szCs w:val="22"/>
          <w:lang w:val="lt-LT"/>
        </w:rPr>
        <w:t xml:space="preserve"> </w:t>
      </w:r>
      <w:r w:rsidRPr="0032192D">
        <w:rPr>
          <w:snapToGrid/>
          <w:szCs w:val="22"/>
          <w:lang w:val="lt-LT"/>
        </w:rPr>
        <w:t>atliekomis. Kaip išmesti nereikalingus vaistus, klauskite vaistininko. Šios priemonės padės apsaugoti aplinką.</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ind w:left="567" w:hanging="567"/>
        <w:outlineLvl w:val="0"/>
        <w:rPr>
          <w:b/>
          <w:caps/>
          <w:snapToGrid/>
          <w:szCs w:val="22"/>
          <w:lang w:val="lt-LT"/>
        </w:rPr>
      </w:pPr>
      <w:r w:rsidRPr="0032192D">
        <w:rPr>
          <w:b/>
          <w:snapToGrid/>
          <w:szCs w:val="22"/>
          <w:lang w:val="lt-LT"/>
        </w:rPr>
        <w:t>6.</w:t>
      </w:r>
      <w:r w:rsidRPr="0032192D">
        <w:rPr>
          <w:b/>
          <w:snapToGrid/>
          <w:szCs w:val="22"/>
          <w:lang w:val="lt-LT"/>
        </w:rPr>
        <w:tab/>
        <w:t>Pakuotės turinys ir kita informacija</w:t>
      </w:r>
    </w:p>
    <w:p w:rsidR="00923F5A" w:rsidRPr="0032192D" w:rsidRDefault="00923F5A" w:rsidP="00923F5A">
      <w:pPr>
        <w:widowControl w:val="0"/>
        <w:numPr>
          <w:ilvl w:val="12"/>
          <w:numId w:val="0"/>
        </w:numPr>
        <w:tabs>
          <w:tab w:val="clear" w:pos="567"/>
        </w:tabs>
        <w:spacing w:line="240" w:lineRule="auto"/>
        <w:rPr>
          <w:snapToGrid/>
          <w:szCs w:val="22"/>
          <w:lang w:val="lt-LT"/>
        </w:rPr>
      </w:pPr>
    </w:p>
    <w:p w:rsidR="00923F5A" w:rsidRPr="0032192D" w:rsidRDefault="00923F5A" w:rsidP="00923F5A">
      <w:pPr>
        <w:widowControl w:val="0"/>
        <w:numPr>
          <w:ilvl w:val="12"/>
          <w:numId w:val="0"/>
        </w:numPr>
        <w:tabs>
          <w:tab w:val="clear" w:pos="567"/>
        </w:tabs>
        <w:spacing w:line="240" w:lineRule="auto"/>
        <w:rPr>
          <w:snapToGrid/>
          <w:szCs w:val="22"/>
          <w:u w:val="single"/>
          <w:lang w:val="lt-LT"/>
        </w:rPr>
      </w:pPr>
      <w:r>
        <w:rPr>
          <w:b/>
          <w:bCs/>
          <w:snapToGrid/>
          <w:szCs w:val="22"/>
          <w:lang w:val="lt-LT"/>
        </w:rPr>
        <w:t>Solitombo</w:t>
      </w:r>
      <w:r w:rsidRPr="0032192D">
        <w:rPr>
          <w:b/>
          <w:bCs/>
          <w:snapToGrid/>
          <w:szCs w:val="22"/>
          <w:lang w:val="lt-LT"/>
        </w:rPr>
        <w:t xml:space="preserve"> sudėtis</w:t>
      </w:r>
    </w:p>
    <w:p w:rsidR="00923F5A" w:rsidRPr="008B56A5" w:rsidRDefault="00923F5A" w:rsidP="00923F5A">
      <w:pPr>
        <w:widowControl w:val="0"/>
        <w:numPr>
          <w:ilvl w:val="0"/>
          <w:numId w:val="5"/>
        </w:numPr>
        <w:tabs>
          <w:tab w:val="clear" w:pos="567"/>
        </w:tabs>
        <w:spacing w:line="240" w:lineRule="auto"/>
        <w:ind w:left="567" w:hanging="567"/>
        <w:rPr>
          <w:snapToGrid/>
          <w:szCs w:val="22"/>
          <w:lang w:val="lt-LT"/>
        </w:rPr>
      </w:pPr>
      <w:r w:rsidRPr="008B56A5">
        <w:rPr>
          <w:rFonts w:eastAsia="TimesNewRoman"/>
          <w:snapToGrid/>
          <w:szCs w:val="22"/>
          <w:lang w:val="lt-LT"/>
        </w:rPr>
        <w:t>Veikliosios medžiagos yra solifenacino sukcinatas ir tamsulozino hidrochloridas.</w:t>
      </w:r>
      <w:r>
        <w:rPr>
          <w:rFonts w:eastAsia="TimesNewRoman"/>
          <w:snapToGrid/>
          <w:szCs w:val="22"/>
          <w:lang w:val="lt-LT"/>
        </w:rPr>
        <w:t xml:space="preserve"> </w:t>
      </w:r>
      <w:r w:rsidRPr="008B56A5">
        <w:rPr>
          <w:snapToGrid/>
          <w:szCs w:val="22"/>
          <w:lang w:val="lt-LT"/>
        </w:rPr>
        <w:t>Kiekvienoje modifikuoto atpalaidavimo tabletėje yra 6 mg solifenacino sukcinato, atitinkančio 4,5 mg solifenacino, ir 0,4 mg tamsulozino hidrochlorido, atitinkančio 0,37 mg tamsulozino.</w:t>
      </w:r>
    </w:p>
    <w:p w:rsidR="00923F5A" w:rsidRPr="0032192D" w:rsidRDefault="00923F5A" w:rsidP="00923F5A">
      <w:pPr>
        <w:widowControl w:val="0"/>
        <w:numPr>
          <w:ilvl w:val="0"/>
          <w:numId w:val="5"/>
        </w:numPr>
        <w:tabs>
          <w:tab w:val="clear" w:pos="567"/>
        </w:tabs>
        <w:spacing w:line="240" w:lineRule="auto"/>
        <w:ind w:left="567" w:hanging="567"/>
        <w:rPr>
          <w:rFonts w:eastAsia="TimesNewRoman"/>
          <w:snapToGrid/>
          <w:szCs w:val="22"/>
          <w:lang w:val="lt-LT"/>
        </w:rPr>
      </w:pPr>
      <w:r w:rsidRPr="0032192D">
        <w:rPr>
          <w:rFonts w:eastAsia="TimesNewRoman"/>
          <w:snapToGrid/>
          <w:szCs w:val="22"/>
          <w:lang w:val="lt-LT"/>
        </w:rPr>
        <w:t xml:space="preserve">Pagalbinės medžiagos yra mikrokristalinė celiuliozė, makrogolis, koloidinis bevandenis silicio </w:t>
      </w:r>
      <w:r w:rsidRPr="0032192D">
        <w:rPr>
          <w:rFonts w:eastAsia="TimesNewRoman"/>
          <w:snapToGrid/>
          <w:szCs w:val="22"/>
          <w:lang w:val="lt-LT"/>
        </w:rPr>
        <w:lastRenderedPageBreak/>
        <w:t>dioksidas, magnio stearatas, kalcio</w:t>
      </w:r>
      <w:r w:rsidRPr="0032192D">
        <w:rPr>
          <w:rFonts w:eastAsia="TimesNewRoman"/>
          <w:snapToGrid/>
          <w:szCs w:val="22"/>
          <w:lang w:val="lt-LT"/>
        </w:rPr>
        <w:noBreakHyphen/>
        <w:t>vandenilio fosfatas, silicifikuota mikrokristalinė celiuliozė, hidroksipropilceliuliozė (mažai pakeista), hipromeliozė, raudonasis geležies oksidas (E172)</w:t>
      </w:r>
      <w:r>
        <w:rPr>
          <w:rFonts w:eastAsia="TimesNewRoman"/>
          <w:snapToGrid/>
          <w:szCs w:val="22"/>
          <w:lang w:val="lt-LT"/>
        </w:rPr>
        <w:t>.</w:t>
      </w:r>
    </w:p>
    <w:p w:rsidR="00923F5A" w:rsidRPr="0032192D" w:rsidRDefault="00923F5A" w:rsidP="00923F5A">
      <w:pPr>
        <w:widowControl w:val="0"/>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rPr>
          <w:b/>
          <w:bCs/>
          <w:snapToGrid/>
          <w:szCs w:val="22"/>
          <w:lang w:val="lt-LT"/>
        </w:rPr>
      </w:pPr>
      <w:r>
        <w:rPr>
          <w:b/>
          <w:bCs/>
          <w:snapToGrid/>
          <w:szCs w:val="22"/>
          <w:lang w:val="lt-LT"/>
        </w:rPr>
        <w:t>Solitombo</w:t>
      </w:r>
      <w:r w:rsidRPr="0032192D">
        <w:rPr>
          <w:b/>
          <w:bCs/>
          <w:snapToGrid/>
          <w:szCs w:val="22"/>
          <w:lang w:val="lt-LT"/>
        </w:rPr>
        <w:t xml:space="preserve"> išvaizda ir kiekis pakuotėje</w:t>
      </w:r>
    </w:p>
    <w:p w:rsidR="00923F5A" w:rsidRPr="0032192D" w:rsidRDefault="00923F5A" w:rsidP="00923F5A">
      <w:pPr>
        <w:widowControl w:val="0"/>
        <w:tabs>
          <w:tab w:val="clear" w:pos="567"/>
        </w:tabs>
        <w:autoSpaceDE w:val="0"/>
        <w:autoSpaceDN w:val="0"/>
        <w:adjustRightInd w:val="0"/>
        <w:spacing w:line="240" w:lineRule="auto"/>
        <w:rPr>
          <w:snapToGrid/>
          <w:szCs w:val="22"/>
          <w:lang w:val="lt-LT"/>
        </w:rPr>
      </w:pPr>
      <w:r>
        <w:rPr>
          <w:snapToGrid/>
          <w:color w:val="000000"/>
          <w:szCs w:val="22"/>
          <w:lang w:val="lt-LT"/>
        </w:rPr>
        <w:t>Solitombo</w:t>
      </w:r>
      <w:r w:rsidRPr="0032192D">
        <w:rPr>
          <w:snapToGrid/>
          <w:color w:val="000000"/>
          <w:szCs w:val="22"/>
          <w:lang w:val="lt-LT"/>
        </w:rPr>
        <w:t xml:space="preserve"> 50 mg </w:t>
      </w:r>
      <w:r>
        <w:rPr>
          <w:snapToGrid/>
          <w:color w:val="000000"/>
          <w:szCs w:val="22"/>
          <w:lang w:val="lt-LT"/>
        </w:rPr>
        <w:t xml:space="preserve">modifikuoto atpalaidavimo </w:t>
      </w:r>
      <w:r w:rsidRPr="0032192D">
        <w:rPr>
          <w:snapToGrid/>
          <w:color w:val="000000"/>
          <w:szCs w:val="22"/>
          <w:lang w:val="lt-LT"/>
        </w:rPr>
        <w:t>tabletės yra apvalios (</w:t>
      </w:r>
      <w:r w:rsidRPr="0032192D">
        <w:rPr>
          <w:snapToGrid/>
          <w:szCs w:val="22"/>
          <w:lang w:val="lt-LT"/>
        </w:rPr>
        <w:t>9 mm skersmens), abipus išgaubtos, raudonos, dengtos plėvele, vienoje pusėje įspausta „6 04“.</w:t>
      </w:r>
    </w:p>
    <w:p w:rsidR="00923F5A" w:rsidRPr="0032192D" w:rsidRDefault="00923F5A" w:rsidP="00923F5A">
      <w:pPr>
        <w:widowControl w:val="0"/>
        <w:numPr>
          <w:ilvl w:val="12"/>
          <w:numId w:val="0"/>
        </w:numPr>
        <w:tabs>
          <w:tab w:val="clear" w:pos="567"/>
        </w:tabs>
        <w:spacing w:line="240" w:lineRule="auto"/>
        <w:ind w:right="-2"/>
        <w:rPr>
          <w:snapToGrid/>
          <w:szCs w:val="22"/>
          <w:u w:val="single"/>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
          <w:snapToGrid/>
          <w:szCs w:val="22"/>
          <w:lang w:val="lt-LT"/>
        </w:rPr>
      </w:pPr>
      <w:r w:rsidRPr="0032192D">
        <w:rPr>
          <w:rFonts w:eastAsia="TimesNewRoman"/>
          <w:snapToGrid/>
          <w:szCs w:val="22"/>
          <w:lang w:val="lt-LT"/>
        </w:rPr>
        <w:t>Dėžutė, kurioje yra 30 arba 60 </w:t>
      </w:r>
      <w:r>
        <w:rPr>
          <w:rFonts w:eastAsia="TimesNewRoman"/>
          <w:snapToGrid/>
          <w:szCs w:val="22"/>
          <w:lang w:val="lt-LT"/>
        </w:rPr>
        <w:t xml:space="preserve">modifikuoto atpalaidavimo </w:t>
      </w:r>
      <w:r w:rsidRPr="0032192D">
        <w:rPr>
          <w:rFonts w:eastAsia="TimesNewRoman"/>
          <w:snapToGrid/>
          <w:szCs w:val="22"/>
          <w:lang w:val="lt-LT"/>
        </w:rPr>
        <w:t>tablečių PA/Aliuminio/PVC/Aliuminio lizdinėse plokštelėse.</w:t>
      </w:r>
    </w:p>
    <w:p w:rsidR="00923F5A" w:rsidRPr="0032192D" w:rsidRDefault="00923F5A" w:rsidP="00923F5A">
      <w:pPr>
        <w:widowControl w:val="0"/>
        <w:tabs>
          <w:tab w:val="clear" w:pos="567"/>
        </w:tabs>
        <w:autoSpaceDE w:val="0"/>
        <w:autoSpaceDN w:val="0"/>
        <w:adjustRightInd w:val="0"/>
        <w:spacing w:line="240" w:lineRule="auto"/>
        <w:rPr>
          <w:rFonts w:eastAsia="TimesNewRoman"/>
          <w:snapToGrid/>
          <w:szCs w:val="22"/>
          <w:lang w:val="lt-LT"/>
        </w:rPr>
      </w:pPr>
      <w:r w:rsidRPr="0032192D">
        <w:rPr>
          <w:rFonts w:eastAsia="TimesNewRoman"/>
          <w:snapToGrid/>
          <w:szCs w:val="22"/>
          <w:lang w:val="lt-LT"/>
        </w:rPr>
        <w:t>Dėžutė, kurioje yra 30</w:t>
      </w:r>
      <w:r>
        <w:rPr>
          <w:rFonts w:eastAsia="TimesNewRoman"/>
          <w:snapToGrid/>
          <w:szCs w:val="22"/>
          <w:lang w:val="lt-LT"/>
        </w:rPr>
        <w:t xml:space="preserve"> </w:t>
      </w:r>
      <w:r w:rsidRPr="0032192D">
        <w:rPr>
          <w:rFonts w:eastAsia="TimesNewRoman"/>
          <w:snapToGrid/>
          <w:szCs w:val="22"/>
          <w:lang w:val="lt-LT"/>
        </w:rPr>
        <w:t>x</w:t>
      </w:r>
      <w:r>
        <w:rPr>
          <w:rFonts w:eastAsia="TimesNewRoman"/>
          <w:snapToGrid/>
          <w:szCs w:val="22"/>
          <w:lang w:val="lt-LT"/>
        </w:rPr>
        <w:t xml:space="preserve"> </w:t>
      </w:r>
      <w:r w:rsidRPr="0032192D">
        <w:rPr>
          <w:rFonts w:eastAsia="TimesNewRoman"/>
          <w:snapToGrid/>
          <w:szCs w:val="22"/>
          <w:lang w:val="lt-LT"/>
        </w:rPr>
        <w:t>1 arba 60</w:t>
      </w:r>
      <w:r>
        <w:rPr>
          <w:rFonts w:eastAsia="TimesNewRoman"/>
          <w:snapToGrid/>
          <w:szCs w:val="22"/>
          <w:lang w:val="lt-LT"/>
        </w:rPr>
        <w:t xml:space="preserve"> </w:t>
      </w:r>
      <w:r w:rsidRPr="0032192D">
        <w:rPr>
          <w:rFonts w:eastAsia="TimesNewRoman"/>
          <w:snapToGrid/>
          <w:szCs w:val="22"/>
          <w:lang w:val="lt-LT"/>
        </w:rPr>
        <w:t>x</w:t>
      </w:r>
      <w:r>
        <w:rPr>
          <w:rFonts w:eastAsia="TimesNewRoman"/>
          <w:snapToGrid/>
          <w:szCs w:val="22"/>
          <w:lang w:val="lt-LT"/>
        </w:rPr>
        <w:t xml:space="preserve"> </w:t>
      </w:r>
      <w:r w:rsidRPr="0032192D">
        <w:rPr>
          <w:rFonts w:eastAsia="TimesNewRoman"/>
          <w:snapToGrid/>
          <w:szCs w:val="22"/>
          <w:lang w:val="lt-LT"/>
        </w:rPr>
        <w:t>1 </w:t>
      </w:r>
      <w:r>
        <w:rPr>
          <w:rFonts w:eastAsia="TimesNewRoman"/>
          <w:snapToGrid/>
          <w:szCs w:val="22"/>
          <w:lang w:val="lt-LT"/>
        </w:rPr>
        <w:t xml:space="preserve">modifikuoto atpalaidavimo </w:t>
      </w:r>
      <w:r w:rsidRPr="0032192D">
        <w:rPr>
          <w:rFonts w:eastAsia="TimesNewRoman"/>
          <w:snapToGrid/>
          <w:szCs w:val="22"/>
          <w:lang w:val="lt-LT"/>
        </w:rPr>
        <w:t>tablečių PA/Aliuminio/PVC/Aliuminio dalomosiose lizdinėse plokštelėse.</w:t>
      </w:r>
    </w:p>
    <w:p w:rsidR="00923F5A" w:rsidRPr="0032192D" w:rsidRDefault="00923F5A" w:rsidP="00923F5A">
      <w:pPr>
        <w:widowControl w:val="0"/>
        <w:tabs>
          <w:tab w:val="clear" w:pos="567"/>
        </w:tabs>
        <w:autoSpaceDE w:val="0"/>
        <w:autoSpaceDN w:val="0"/>
        <w:adjustRightInd w:val="0"/>
        <w:spacing w:line="240" w:lineRule="auto"/>
        <w:rPr>
          <w:rFonts w:eastAsia="TimesNewRoman"/>
          <w:snapToGrid/>
          <w:szCs w:val="22"/>
          <w:lang w:val="lt-LT"/>
        </w:rPr>
      </w:pPr>
    </w:p>
    <w:p w:rsidR="00923F5A" w:rsidRPr="0032192D" w:rsidRDefault="00923F5A" w:rsidP="00923F5A">
      <w:pPr>
        <w:widowControl w:val="0"/>
        <w:tabs>
          <w:tab w:val="clear" w:pos="567"/>
        </w:tabs>
        <w:autoSpaceDE w:val="0"/>
        <w:autoSpaceDN w:val="0"/>
        <w:adjustRightInd w:val="0"/>
        <w:spacing w:line="240" w:lineRule="auto"/>
        <w:rPr>
          <w:rFonts w:eastAsia="TimesNewRoman"/>
          <w:snapToGrid/>
          <w:szCs w:val="22"/>
          <w:lang w:val="lt-LT"/>
        </w:rPr>
      </w:pPr>
      <w:r w:rsidRPr="0032192D">
        <w:rPr>
          <w:rFonts w:eastAsia="TimesNewRoman"/>
          <w:snapToGrid/>
          <w:szCs w:val="22"/>
          <w:lang w:val="lt-LT"/>
        </w:rPr>
        <w:t>Gali būti tiekiamos ne visų dydžių pakuotės.</w:t>
      </w: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numPr>
          <w:ilvl w:val="12"/>
          <w:numId w:val="0"/>
        </w:numPr>
        <w:tabs>
          <w:tab w:val="clear" w:pos="567"/>
        </w:tabs>
        <w:spacing w:line="240" w:lineRule="auto"/>
        <w:rPr>
          <w:b/>
          <w:bCs/>
          <w:snapToGrid/>
          <w:szCs w:val="22"/>
          <w:lang w:val="lt-LT"/>
        </w:rPr>
      </w:pPr>
      <w:r w:rsidRPr="0032192D">
        <w:rPr>
          <w:b/>
          <w:bCs/>
          <w:snapToGrid/>
          <w:szCs w:val="22"/>
          <w:lang w:val="lt-LT"/>
        </w:rPr>
        <w:t>Registruotojas ir gamintojas</w:t>
      </w:r>
    </w:p>
    <w:p w:rsidR="00923F5A" w:rsidRPr="0032192D" w:rsidRDefault="00923F5A" w:rsidP="00923F5A">
      <w:pPr>
        <w:widowControl w:val="0"/>
        <w:numPr>
          <w:ilvl w:val="12"/>
          <w:numId w:val="0"/>
        </w:numPr>
        <w:tabs>
          <w:tab w:val="clear" w:pos="567"/>
        </w:tabs>
        <w:spacing w:line="240" w:lineRule="auto"/>
        <w:rPr>
          <w:b/>
          <w:bCs/>
          <w:snapToGrid/>
          <w:szCs w:val="22"/>
          <w:lang w:val="lt-LT"/>
        </w:rPr>
      </w:pPr>
    </w:p>
    <w:p w:rsidR="00923F5A" w:rsidRPr="0032192D" w:rsidRDefault="00923F5A" w:rsidP="00923F5A">
      <w:pPr>
        <w:widowControl w:val="0"/>
        <w:numPr>
          <w:ilvl w:val="12"/>
          <w:numId w:val="0"/>
        </w:numPr>
        <w:tabs>
          <w:tab w:val="clear" w:pos="567"/>
        </w:tabs>
        <w:spacing w:line="240" w:lineRule="auto"/>
        <w:rPr>
          <w:bCs/>
          <w:i/>
          <w:snapToGrid/>
          <w:szCs w:val="22"/>
          <w:lang w:val="lt-LT"/>
        </w:rPr>
      </w:pPr>
      <w:r w:rsidRPr="0032192D">
        <w:rPr>
          <w:bCs/>
          <w:i/>
          <w:snapToGrid/>
          <w:szCs w:val="22"/>
          <w:lang w:val="lt-LT"/>
        </w:rPr>
        <w:t>Registruotojas</w:t>
      </w:r>
    </w:p>
    <w:p w:rsidR="00923F5A" w:rsidRPr="00FB1F51" w:rsidRDefault="00923F5A" w:rsidP="00923F5A">
      <w:pPr>
        <w:widowControl w:val="0"/>
        <w:numPr>
          <w:ilvl w:val="12"/>
          <w:numId w:val="0"/>
        </w:numPr>
        <w:tabs>
          <w:tab w:val="clear" w:pos="567"/>
        </w:tabs>
        <w:spacing w:line="240" w:lineRule="auto"/>
        <w:rPr>
          <w:snapToGrid/>
          <w:szCs w:val="22"/>
          <w:lang w:val="pl-PL"/>
        </w:rPr>
      </w:pPr>
      <w:r w:rsidRPr="00FB1F51">
        <w:rPr>
          <w:snapToGrid/>
          <w:szCs w:val="22"/>
          <w:lang w:val="pl-PL"/>
        </w:rPr>
        <w:t>Adamed Pharma S.A.</w:t>
      </w:r>
    </w:p>
    <w:p w:rsidR="00923F5A" w:rsidRPr="00FB1F51" w:rsidRDefault="00923F5A" w:rsidP="00923F5A">
      <w:pPr>
        <w:widowControl w:val="0"/>
        <w:numPr>
          <w:ilvl w:val="12"/>
          <w:numId w:val="0"/>
        </w:numPr>
        <w:tabs>
          <w:tab w:val="clear" w:pos="567"/>
        </w:tabs>
        <w:spacing w:line="240" w:lineRule="auto"/>
        <w:rPr>
          <w:snapToGrid/>
          <w:szCs w:val="22"/>
          <w:lang w:val="pl-PL"/>
        </w:rPr>
      </w:pPr>
      <w:r w:rsidRPr="00FB1F51">
        <w:rPr>
          <w:snapToGrid/>
          <w:szCs w:val="22"/>
          <w:lang w:val="pl-PL"/>
        </w:rPr>
        <w:t>Pieńków, ul. M. Adamkiewicza 6A</w:t>
      </w:r>
    </w:p>
    <w:p w:rsidR="00923F5A" w:rsidRPr="00FB1F51" w:rsidRDefault="00923F5A" w:rsidP="00923F5A">
      <w:pPr>
        <w:widowControl w:val="0"/>
        <w:numPr>
          <w:ilvl w:val="12"/>
          <w:numId w:val="0"/>
        </w:numPr>
        <w:tabs>
          <w:tab w:val="clear" w:pos="567"/>
        </w:tabs>
        <w:spacing w:line="240" w:lineRule="auto"/>
        <w:rPr>
          <w:snapToGrid/>
          <w:szCs w:val="22"/>
          <w:lang w:val="lt-LT" w:bidi="et-EE"/>
        </w:rPr>
      </w:pPr>
      <w:r w:rsidRPr="00FB1F51">
        <w:rPr>
          <w:snapToGrid/>
          <w:szCs w:val="22"/>
          <w:lang w:val="pl-PL"/>
        </w:rPr>
        <w:t>05–152 Czosnów</w:t>
      </w:r>
    </w:p>
    <w:p w:rsidR="00923F5A" w:rsidRPr="00F82986" w:rsidRDefault="00923F5A" w:rsidP="00923F5A">
      <w:pPr>
        <w:widowControl w:val="0"/>
        <w:tabs>
          <w:tab w:val="clear" w:pos="567"/>
        </w:tabs>
        <w:spacing w:line="240" w:lineRule="auto"/>
        <w:rPr>
          <w:snapToGrid/>
          <w:szCs w:val="22"/>
          <w:lang w:val="lt-LT"/>
        </w:rPr>
      </w:pPr>
      <w:r>
        <w:rPr>
          <w:snapToGrid/>
          <w:szCs w:val="22"/>
          <w:lang w:val="lt-LT"/>
        </w:rPr>
        <w:t>Lenkija</w:t>
      </w:r>
    </w:p>
    <w:p w:rsidR="00923F5A" w:rsidRDefault="00923F5A" w:rsidP="00923F5A">
      <w:pPr>
        <w:widowControl w:val="0"/>
        <w:tabs>
          <w:tab w:val="clear" w:pos="567"/>
        </w:tabs>
        <w:spacing w:line="240" w:lineRule="auto"/>
        <w:ind w:left="142" w:hanging="142"/>
        <w:rPr>
          <w:bCs/>
          <w:i/>
          <w:snapToGrid/>
          <w:szCs w:val="22"/>
          <w:lang w:val="lt-LT"/>
        </w:rPr>
      </w:pPr>
    </w:p>
    <w:p w:rsidR="00923F5A" w:rsidRDefault="00923F5A" w:rsidP="00923F5A">
      <w:pPr>
        <w:widowControl w:val="0"/>
        <w:tabs>
          <w:tab w:val="clear" w:pos="567"/>
        </w:tabs>
        <w:spacing w:line="240" w:lineRule="auto"/>
        <w:ind w:left="142" w:hanging="142"/>
        <w:rPr>
          <w:bCs/>
          <w:i/>
          <w:snapToGrid/>
          <w:szCs w:val="22"/>
          <w:lang w:val="lt-LT"/>
        </w:rPr>
      </w:pPr>
      <w:r w:rsidRPr="0032192D">
        <w:rPr>
          <w:bCs/>
          <w:i/>
          <w:snapToGrid/>
          <w:szCs w:val="22"/>
          <w:lang w:val="lt-LT"/>
        </w:rPr>
        <w:t>Gamintojas</w:t>
      </w:r>
    </w:p>
    <w:p w:rsidR="00923F5A" w:rsidRPr="002253BC" w:rsidRDefault="00923F5A" w:rsidP="00923F5A">
      <w:pPr>
        <w:numPr>
          <w:ilvl w:val="12"/>
          <w:numId w:val="0"/>
        </w:numPr>
        <w:tabs>
          <w:tab w:val="clear" w:pos="567"/>
          <w:tab w:val="left" w:pos="720"/>
        </w:tabs>
        <w:spacing w:line="240" w:lineRule="auto"/>
        <w:ind w:right="-2"/>
        <w:rPr>
          <w:snapToGrid/>
          <w:lang w:val="et-EE" w:eastAsia="et-EE" w:bidi="et-EE"/>
        </w:rPr>
      </w:pPr>
      <w:r w:rsidRPr="002253BC">
        <w:rPr>
          <w:snapToGrid/>
          <w:lang w:val="et-EE" w:eastAsia="et-EE" w:bidi="et-EE"/>
        </w:rPr>
        <w:t>Adamed Pharma S.A.</w:t>
      </w:r>
    </w:p>
    <w:p w:rsidR="00923F5A" w:rsidRPr="002253BC" w:rsidRDefault="00923F5A" w:rsidP="00923F5A">
      <w:pPr>
        <w:numPr>
          <w:ilvl w:val="12"/>
          <w:numId w:val="0"/>
        </w:numPr>
        <w:tabs>
          <w:tab w:val="clear" w:pos="567"/>
          <w:tab w:val="left" w:pos="720"/>
        </w:tabs>
        <w:spacing w:line="240" w:lineRule="auto"/>
        <w:rPr>
          <w:rFonts w:eastAsia="Calibri"/>
          <w:snapToGrid/>
          <w:szCs w:val="22"/>
          <w:lang w:val="et-EE"/>
        </w:rPr>
      </w:pPr>
      <w:r w:rsidRPr="002253BC">
        <w:rPr>
          <w:rFonts w:eastAsia="Calibri"/>
          <w:snapToGrid/>
          <w:szCs w:val="22"/>
          <w:lang w:val="et-EE"/>
        </w:rPr>
        <w:t>ul. Marszałka Józefa Piłsudskiego 5</w:t>
      </w:r>
    </w:p>
    <w:p w:rsidR="00923F5A" w:rsidRPr="002253BC" w:rsidRDefault="00923F5A" w:rsidP="00923F5A">
      <w:pPr>
        <w:numPr>
          <w:ilvl w:val="12"/>
          <w:numId w:val="0"/>
        </w:numPr>
        <w:tabs>
          <w:tab w:val="clear" w:pos="567"/>
          <w:tab w:val="left" w:pos="720"/>
        </w:tabs>
        <w:spacing w:line="240" w:lineRule="auto"/>
        <w:rPr>
          <w:rFonts w:eastAsia="Calibri"/>
          <w:snapToGrid/>
          <w:szCs w:val="22"/>
          <w:lang w:val="et-EE"/>
        </w:rPr>
      </w:pPr>
      <w:r w:rsidRPr="002253BC">
        <w:rPr>
          <w:rFonts w:eastAsia="Calibri"/>
          <w:snapToGrid/>
          <w:szCs w:val="22"/>
          <w:lang w:val="et-EE"/>
        </w:rPr>
        <w:t>95-200 Pabianice</w:t>
      </w:r>
    </w:p>
    <w:p w:rsidR="00923F5A" w:rsidRDefault="00923F5A" w:rsidP="00923F5A">
      <w:pPr>
        <w:widowControl w:val="0"/>
        <w:tabs>
          <w:tab w:val="clear" w:pos="567"/>
        </w:tabs>
        <w:spacing w:line="240" w:lineRule="auto"/>
        <w:ind w:left="142" w:hanging="142"/>
        <w:rPr>
          <w:bCs/>
          <w:i/>
          <w:snapToGrid/>
          <w:szCs w:val="22"/>
          <w:lang w:val="lt-LT"/>
        </w:rPr>
      </w:pPr>
      <w:r>
        <w:rPr>
          <w:rFonts w:eastAsia="Calibri"/>
          <w:snapToGrid/>
          <w:szCs w:val="22"/>
          <w:lang w:val="et-EE"/>
        </w:rPr>
        <w:t>Lenkija</w:t>
      </w:r>
    </w:p>
    <w:p w:rsidR="00923F5A" w:rsidRPr="0032192D" w:rsidRDefault="00923F5A" w:rsidP="00923F5A">
      <w:pPr>
        <w:widowControl w:val="0"/>
        <w:tabs>
          <w:tab w:val="clear" w:pos="567"/>
        </w:tabs>
        <w:spacing w:line="240" w:lineRule="auto"/>
        <w:ind w:left="142" w:hanging="142"/>
        <w:rPr>
          <w:i/>
          <w:snapToGrid/>
          <w:szCs w:val="24"/>
          <w:lang w:val="lt-LT"/>
        </w:rPr>
      </w:pPr>
    </w:p>
    <w:p w:rsidR="00923F5A" w:rsidRPr="0032192D" w:rsidRDefault="00923F5A" w:rsidP="00923F5A">
      <w:pPr>
        <w:widowControl w:val="0"/>
        <w:numPr>
          <w:ilvl w:val="12"/>
          <w:numId w:val="0"/>
        </w:numPr>
        <w:spacing w:line="240" w:lineRule="auto"/>
        <w:ind w:right="-2"/>
        <w:rPr>
          <w:szCs w:val="24"/>
          <w:lang w:val="lt-LT"/>
        </w:rPr>
      </w:pPr>
      <w:r w:rsidRPr="0032192D">
        <w:rPr>
          <w:szCs w:val="24"/>
          <w:lang w:val="lt-LT"/>
        </w:rPr>
        <w:t>Jeigu apie šį vaistą norite sužinoti daugiau, kreipkitės į registruotoją.</w:t>
      </w:r>
    </w:p>
    <w:p w:rsidR="00923F5A" w:rsidRPr="0032192D" w:rsidRDefault="00923F5A" w:rsidP="00923F5A">
      <w:pPr>
        <w:widowControl w:val="0"/>
        <w:numPr>
          <w:ilvl w:val="12"/>
          <w:numId w:val="0"/>
        </w:numPr>
        <w:spacing w:line="240" w:lineRule="auto"/>
        <w:ind w:right="-2"/>
        <w:rPr>
          <w:szCs w:val="24"/>
          <w:lang w:val="lt-LT"/>
        </w:rPr>
      </w:pPr>
    </w:p>
    <w:p w:rsidR="00923F5A" w:rsidRPr="0032192D" w:rsidRDefault="00923F5A" w:rsidP="00923F5A">
      <w:pPr>
        <w:widowControl w:val="0"/>
        <w:numPr>
          <w:ilvl w:val="12"/>
          <w:numId w:val="0"/>
        </w:numPr>
        <w:tabs>
          <w:tab w:val="clear" w:pos="567"/>
        </w:tabs>
        <w:spacing w:line="240" w:lineRule="auto"/>
        <w:ind w:right="-2"/>
        <w:rPr>
          <w:snapToGrid/>
          <w:szCs w:val="22"/>
          <w:lang w:val="lt-LT"/>
        </w:rPr>
      </w:pPr>
    </w:p>
    <w:p w:rsidR="00923F5A" w:rsidRPr="0032192D" w:rsidRDefault="00923F5A" w:rsidP="00923F5A">
      <w:pPr>
        <w:widowControl w:val="0"/>
        <w:tabs>
          <w:tab w:val="clear" w:pos="567"/>
        </w:tabs>
        <w:spacing w:line="240" w:lineRule="auto"/>
        <w:rPr>
          <w:snapToGrid/>
          <w:szCs w:val="24"/>
          <w:lang w:val="lt-LT"/>
        </w:rPr>
      </w:pPr>
      <w:r w:rsidRPr="0032192D">
        <w:rPr>
          <w:b/>
          <w:bCs/>
          <w:snapToGrid/>
          <w:szCs w:val="24"/>
          <w:lang w:val="lt-LT" w:eastAsia="x-none"/>
        </w:rPr>
        <w:t>Šis pakuotės lapelis</w:t>
      </w:r>
      <w:r w:rsidRPr="0032192D">
        <w:rPr>
          <w:b/>
          <w:snapToGrid/>
          <w:szCs w:val="24"/>
          <w:lang w:val="lt-LT" w:eastAsia="x-none"/>
        </w:rPr>
        <w:t xml:space="preserve"> paskutinį kartą peržiūrėtas</w:t>
      </w:r>
      <w:r>
        <w:rPr>
          <w:b/>
          <w:snapToGrid/>
          <w:szCs w:val="24"/>
          <w:lang w:val="lt-LT" w:eastAsia="x-none"/>
        </w:rPr>
        <w:t xml:space="preserve"> 2025-03-17.</w:t>
      </w:r>
    </w:p>
    <w:p w:rsidR="00923F5A" w:rsidRPr="0032192D" w:rsidRDefault="00923F5A" w:rsidP="00923F5A">
      <w:pPr>
        <w:widowControl w:val="0"/>
        <w:tabs>
          <w:tab w:val="clear" w:pos="567"/>
        </w:tabs>
        <w:spacing w:line="240" w:lineRule="auto"/>
        <w:rPr>
          <w:snapToGrid/>
          <w:szCs w:val="24"/>
          <w:lang w:val="lt-LT"/>
        </w:rPr>
      </w:pPr>
    </w:p>
    <w:p w:rsidR="00923F5A" w:rsidRPr="0032192D" w:rsidRDefault="00923F5A" w:rsidP="00923F5A">
      <w:pPr>
        <w:widowControl w:val="0"/>
        <w:tabs>
          <w:tab w:val="clear" w:pos="567"/>
        </w:tabs>
        <w:spacing w:line="240" w:lineRule="auto"/>
        <w:rPr>
          <w:snapToGrid/>
          <w:szCs w:val="24"/>
          <w:lang w:val="lt-LT"/>
        </w:rPr>
      </w:pPr>
      <w:r w:rsidRPr="0032192D">
        <w:rPr>
          <w:snapToGrid/>
          <w:szCs w:val="24"/>
          <w:lang w:val="lt-LT"/>
        </w:rPr>
        <w:t xml:space="preserve">Išsami informacija apie šį vaistą pateikiama Valstybinės vaistų kontrolės tarnybos prie Lietuvos Respublikos sveikatos apsaugos ministerijos tinklalapyje </w:t>
      </w:r>
      <w:hyperlink r:id="rId6" w:history="1">
        <w:r w:rsidRPr="00212703">
          <w:rPr>
            <w:rStyle w:val="Hipersaitas"/>
            <w:rFonts w:asciiTheme="majorBidi" w:hAnsiTheme="majorBidi" w:cstheme="majorBidi"/>
            <w:noProof/>
            <w:lang w:val="lt-LT"/>
          </w:rPr>
          <w:t>https://vvkt.lrv.lt/lt/</w:t>
        </w:r>
      </w:hyperlink>
      <w:r w:rsidRPr="0032192D">
        <w:rPr>
          <w:snapToGrid/>
          <w:szCs w:val="24"/>
          <w:lang w:val="lt-LT"/>
        </w:rPr>
        <w:t>.</w:t>
      </w:r>
    </w:p>
    <w:p w:rsidR="00923F5A" w:rsidRPr="0032192D" w:rsidRDefault="00923F5A" w:rsidP="00923F5A">
      <w:pPr>
        <w:widowControl w:val="0"/>
        <w:rPr>
          <w:lang w:val="lt-LT"/>
        </w:rPr>
      </w:pPr>
    </w:p>
    <w:p w:rsidR="00BA6577" w:rsidRDefault="00BA6577">
      <w:bookmarkStart w:id="1" w:name="_GoBack"/>
      <w:bookmarkEnd w:id="1"/>
    </w:p>
    <w:sectPr w:rsidR="00BA6577" w:rsidSect="00B23FAD">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FF8" w:rsidRDefault="00923F5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227FF8" w:rsidRDefault="00923F5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FF8" w:rsidRPr="00BA2CB3" w:rsidRDefault="00923F5A">
    <w:pPr>
      <w:pStyle w:val="Porat"/>
      <w:ind w:right="360"/>
      <w:jc w:val="center"/>
      <w:rPr>
        <w:rStyle w:val="Puslapionumeris"/>
        <w:sz w:val="20"/>
        <w:lang w:val="lt-LT"/>
      </w:rPr>
    </w:pPr>
    <w:r w:rsidRPr="00BA2CB3">
      <w:rPr>
        <w:rStyle w:val="Puslapionumeris"/>
        <w:sz w:val="20"/>
        <w:lang w:val="lt-LT"/>
      </w:rPr>
      <w:fldChar w:fldCharType="begin"/>
    </w:r>
    <w:r w:rsidRPr="00BA2CB3">
      <w:rPr>
        <w:rStyle w:val="Puslapionumeris"/>
        <w:sz w:val="20"/>
        <w:lang w:val="lt-LT"/>
      </w:rPr>
      <w:instrText xml:space="preserve"> PAGE </w:instrText>
    </w:r>
    <w:r w:rsidRPr="00BA2CB3">
      <w:rPr>
        <w:rStyle w:val="Puslapionumeris"/>
        <w:sz w:val="20"/>
        <w:lang w:val="lt-LT"/>
      </w:rPr>
      <w:fldChar w:fldCharType="separate"/>
    </w:r>
    <w:r>
      <w:rPr>
        <w:rStyle w:val="Puslapionumeris"/>
        <w:noProof/>
        <w:sz w:val="20"/>
        <w:lang w:val="lt-LT"/>
      </w:rPr>
      <w:t>1</w:t>
    </w:r>
    <w:r w:rsidRPr="00BA2CB3">
      <w:rPr>
        <w:rStyle w:val="Puslapionumeris"/>
        <w:sz w:val="20"/>
        <w:lang w:val="lt-LT"/>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63D58"/>
    <w:multiLevelType w:val="hybridMultilevel"/>
    <w:tmpl w:val="50D0B6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02472"/>
    <w:multiLevelType w:val="hybridMultilevel"/>
    <w:tmpl w:val="CD3CEF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C294F11"/>
    <w:multiLevelType w:val="hybridMultilevel"/>
    <w:tmpl w:val="0A0255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23B23AD"/>
    <w:multiLevelType w:val="hybridMultilevel"/>
    <w:tmpl w:val="DD4E8B7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EFA1193"/>
    <w:multiLevelType w:val="hybridMultilevel"/>
    <w:tmpl w:val="BDC265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F5A"/>
    <w:rsid w:val="00072F85"/>
    <w:rsid w:val="000A5E72"/>
    <w:rsid w:val="000A7B60"/>
    <w:rsid w:val="00181364"/>
    <w:rsid w:val="002945D9"/>
    <w:rsid w:val="00305C48"/>
    <w:rsid w:val="003362C6"/>
    <w:rsid w:val="00497D4D"/>
    <w:rsid w:val="00742EBF"/>
    <w:rsid w:val="00923F5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DA601-BC25-4EDA-9A1E-24C2C722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3F5A"/>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23F5A"/>
    <w:pPr>
      <w:tabs>
        <w:tab w:val="center" w:pos="4536"/>
        <w:tab w:val="right" w:pos="8306"/>
      </w:tabs>
    </w:pPr>
    <w:rPr>
      <w:lang w:eastAsia="x-none"/>
    </w:rPr>
  </w:style>
  <w:style w:type="character" w:customStyle="1" w:styleId="PoratDiagrama">
    <w:name w:val="Poraštė Diagrama"/>
    <w:basedOn w:val="Numatytasispastraiposriftas"/>
    <w:link w:val="Porat"/>
    <w:rsid w:val="00923F5A"/>
    <w:rPr>
      <w:rFonts w:ascii="Times New Roman" w:eastAsia="Times New Roman" w:hAnsi="Times New Roman" w:cs="Times New Roman"/>
      <w:snapToGrid w:val="0"/>
      <w:szCs w:val="20"/>
      <w:lang w:val="en-GB" w:eastAsia="x-none"/>
    </w:rPr>
  </w:style>
  <w:style w:type="character" w:styleId="Puslapionumeris">
    <w:name w:val="page number"/>
    <w:rsid w:val="00923F5A"/>
    <w:rPr>
      <w:rFonts w:cs="Times New Roman"/>
    </w:rPr>
  </w:style>
  <w:style w:type="character" w:styleId="Hipersaitas">
    <w:name w:val="Hyperlink"/>
    <w:uiPriority w:val="99"/>
    <w:rsid w:val="00923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10071</Words>
  <Characters>5741</Characters>
  <Application>Microsoft Office Word</Application>
  <DocSecurity>0</DocSecurity>
  <Lines>47</Lines>
  <Paragraphs>31</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1.	Kas yra Solitombo ir kam jis vartojamas</vt:lpstr>
      <vt:lpstr>2.	Kas žinotina prieš vartojant Solitombo</vt:lpstr>
      <vt:lpstr>3.	Kaip vartoti Solitombo</vt:lpstr>
      <vt:lpstr>4.	Galimas šalutinis poveikis</vt:lpstr>
      <vt:lpstr>5.	Kaip laikyti Solitombo</vt:lpstr>
      <vt:lpstr>6.	Pakuotės turinys ir kita informacija</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2025-03-19T12:27:00Z</dcterms:created>
  <dcterms:modified xsi:type="dcterms:W3CDTF">2025-03-19T12:28:00Z</dcterms:modified>
</cp:coreProperties>
</file>