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5760" w14:textId="77777777" w:rsidR="00414789" w:rsidRDefault="00414789" w:rsidP="00414789">
      <w:pPr>
        <w:tabs>
          <w:tab w:val="left" w:pos="567"/>
        </w:tabs>
        <w:autoSpaceDE w:val="0"/>
        <w:autoSpaceDN w:val="0"/>
        <w:adjustRightInd w:val="0"/>
        <w:spacing w:after="0" w:line="240" w:lineRule="auto"/>
        <w:ind w:left="567" w:hanging="567"/>
        <w:jc w:val="center"/>
        <w:rPr>
          <w:rFonts w:ascii="Times New Roman" w:hAnsi="Times New Roman"/>
          <w:b/>
          <w:bCs/>
          <w:caps/>
        </w:rPr>
      </w:pPr>
      <w:r>
        <w:rPr>
          <w:rFonts w:ascii="Times New Roman" w:hAnsi="Times New Roman"/>
          <w:b/>
          <w:bCs/>
        </w:rPr>
        <w:t>Pakuotės lapelis: informacija vartotojui</w:t>
      </w:r>
    </w:p>
    <w:p w14:paraId="1175E08F" w14:textId="77777777" w:rsidR="00414789" w:rsidRDefault="00414789" w:rsidP="00414789">
      <w:pPr>
        <w:autoSpaceDE w:val="0"/>
        <w:autoSpaceDN w:val="0"/>
        <w:adjustRightInd w:val="0"/>
        <w:spacing w:after="0" w:line="240" w:lineRule="auto"/>
        <w:rPr>
          <w:rFonts w:ascii="Times New Roman" w:hAnsi="Times New Roman"/>
        </w:rPr>
      </w:pPr>
    </w:p>
    <w:p w14:paraId="723489E4" w14:textId="77777777" w:rsidR="00414789" w:rsidRDefault="00BE6C0B" w:rsidP="00414789">
      <w:pPr>
        <w:autoSpaceDE w:val="0"/>
        <w:autoSpaceDN w:val="0"/>
        <w:adjustRightInd w:val="0"/>
        <w:spacing w:after="0" w:line="240" w:lineRule="auto"/>
        <w:jc w:val="center"/>
        <w:rPr>
          <w:rFonts w:ascii="Times New Roman" w:hAnsi="Times New Roman"/>
          <w:b/>
          <w:bCs/>
        </w:rPr>
      </w:pPr>
      <w:r w:rsidRPr="00BE6C0B">
        <w:rPr>
          <w:rFonts w:ascii="Times New Roman" w:hAnsi="Times New Roman"/>
          <w:b/>
          <w:bCs/>
        </w:rPr>
        <w:t>Tiaprida Generis</w:t>
      </w:r>
      <w:r w:rsidR="00414789">
        <w:rPr>
          <w:rFonts w:ascii="Times New Roman" w:hAnsi="Times New Roman"/>
          <w:b/>
          <w:bCs/>
        </w:rPr>
        <w:t xml:space="preserve"> 100 mg tabletės</w:t>
      </w:r>
    </w:p>
    <w:p w14:paraId="649AD5A7" w14:textId="77777777" w:rsidR="00414789" w:rsidRDefault="00414789" w:rsidP="00414789">
      <w:pPr>
        <w:autoSpaceDE w:val="0"/>
        <w:autoSpaceDN w:val="0"/>
        <w:adjustRightInd w:val="0"/>
        <w:spacing w:after="0" w:line="240" w:lineRule="auto"/>
        <w:jc w:val="center"/>
        <w:rPr>
          <w:rFonts w:ascii="Times New Roman" w:hAnsi="Times New Roman"/>
        </w:rPr>
      </w:pPr>
      <w:r>
        <w:rPr>
          <w:rFonts w:ascii="Times New Roman" w:hAnsi="Times New Roman"/>
        </w:rPr>
        <w:t>Tiapridas</w:t>
      </w:r>
    </w:p>
    <w:p w14:paraId="2303622E" w14:textId="77777777" w:rsidR="00414789" w:rsidRDefault="00414789" w:rsidP="00414789">
      <w:pPr>
        <w:autoSpaceDE w:val="0"/>
        <w:autoSpaceDN w:val="0"/>
        <w:adjustRightInd w:val="0"/>
        <w:spacing w:after="0" w:line="240" w:lineRule="auto"/>
        <w:rPr>
          <w:rFonts w:ascii="Times New Roman" w:hAnsi="Times New Roman"/>
        </w:rPr>
      </w:pPr>
    </w:p>
    <w:p w14:paraId="53DA3183" w14:textId="77777777" w:rsidR="00414789" w:rsidRDefault="00414789" w:rsidP="00414789">
      <w:pPr>
        <w:suppressAutoHyphens/>
        <w:spacing w:line="240" w:lineRule="auto"/>
        <w:rPr>
          <w:rFonts w:ascii="Times New Roman" w:hAnsi="Times New Roman"/>
          <w:b/>
          <w:bCs/>
        </w:rPr>
      </w:pPr>
      <w:r>
        <w:rPr>
          <w:rFonts w:ascii="Times New Roman" w:hAnsi="Times New Roman"/>
          <w:b/>
          <w:bCs/>
        </w:rPr>
        <w:t>Atidžiai perskaitykite visą šį lapelį, prieš pradėdami vartoti vaistą</w:t>
      </w:r>
      <w:r>
        <w:rPr>
          <w:rFonts w:ascii="Times New Roman" w:hAnsi="Times New Roman"/>
          <w:b/>
          <w:noProof/>
        </w:rPr>
        <w:t>, nes jame pateikiama Jums svarbi informacija.</w:t>
      </w:r>
    </w:p>
    <w:p w14:paraId="74AA4E45"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4489AB8C"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14:paraId="7086E4B6"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Šis vaistas skirtas Jums, todėl kitiems žmonėms jo duoti negalima. Vaistas gali jiems pakenkti (net tiems, kurių ligos simptomai yra tokie patys kaip Jūsų).</w:t>
      </w:r>
    </w:p>
    <w:p w14:paraId="02010592"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7C3F516E" w14:textId="77777777" w:rsidR="00414789" w:rsidRDefault="00414789" w:rsidP="00414789">
      <w:pPr>
        <w:autoSpaceDE w:val="0"/>
        <w:autoSpaceDN w:val="0"/>
        <w:adjustRightInd w:val="0"/>
        <w:spacing w:after="0" w:line="240" w:lineRule="auto"/>
        <w:rPr>
          <w:rFonts w:ascii="Times New Roman" w:hAnsi="Times New Roman"/>
        </w:rPr>
      </w:pPr>
    </w:p>
    <w:p w14:paraId="2423ED4A" w14:textId="77777777"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Apie ką rašoma šiame lapelyje?</w:t>
      </w:r>
    </w:p>
    <w:p w14:paraId="1152F1E6" w14:textId="77777777" w:rsidR="00414789" w:rsidRDefault="00414789" w:rsidP="00414789">
      <w:pPr>
        <w:autoSpaceDE w:val="0"/>
        <w:autoSpaceDN w:val="0"/>
        <w:adjustRightInd w:val="0"/>
        <w:spacing w:after="0" w:line="240" w:lineRule="auto"/>
        <w:rPr>
          <w:rFonts w:ascii="Times New Roman" w:hAnsi="Times New Roman"/>
          <w:b/>
          <w:bCs/>
        </w:rPr>
      </w:pPr>
    </w:p>
    <w:p w14:paraId="3616B901"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r w:rsidR="00BE6C0B" w:rsidRPr="00BE6C0B">
        <w:rPr>
          <w:rFonts w:ascii="Times New Roman" w:hAnsi="Times New Roman"/>
        </w:rPr>
        <w:t>Tiaprida Generis</w:t>
      </w:r>
      <w:r>
        <w:rPr>
          <w:rFonts w:ascii="Times New Roman" w:hAnsi="Times New Roman"/>
        </w:rPr>
        <w:t xml:space="preserve"> ir kam jis vartojamas</w:t>
      </w:r>
    </w:p>
    <w:p w14:paraId="20C43AE6"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r w:rsidR="00BE6C0B" w:rsidRPr="00BE6C0B">
        <w:rPr>
          <w:rFonts w:ascii="Times New Roman" w:hAnsi="Times New Roman"/>
        </w:rPr>
        <w:t>Tiaprida Generis</w:t>
      </w:r>
    </w:p>
    <w:p w14:paraId="231453BC"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r w:rsidR="00BE6C0B" w:rsidRPr="00BE6C0B">
        <w:rPr>
          <w:rFonts w:ascii="Times New Roman" w:hAnsi="Times New Roman"/>
        </w:rPr>
        <w:t>Tiaprida Generis</w:t>
      </w:r>
    </w:p>
    <w:p w14:paraId="5DDD2664"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0816B508"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r w:rsidR="00BE6C0B" w:rsidRPr="00BE6C0B">
        <w:rPr>
          <w:rFonts w:ascii="Times New Roman" w:hAnsi="Times New Roman"/>
        </w:rPr>
        <w:t>Tiaprida Generis</w:t>
      </w:r>
    </w:p>
    <w:p w14:paraId="6A2B9A31" w14:textId="77777777" w:rsidR="00414789" w:rsidRDefault="00414789" w:rsidP="00414789">
      <w:pPr>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szCs w:val="24"/>
        </w:rPr>
        <w:t>Pakuotės turinys ir k</w:t>
      </w:r>
      <w:r>
        <w:rPr>
          <w:rFonts w:ascii="Times New Roman" w:hAnsi="Times New Roman"/>
        </w:rPr>
        <w:t>ita informacija</w:t>
      </w:r>
    </w:p>
    <w:p w14:paraId="25C74309" w14:textId="77777777" w:rsidR="00414789" w:rsidRDefault="00BE6C0B" w:rsidP="00414789">
      <w:pPr>
        <w:autoSpaceDE w:val="0"/>
        <w:autoSpaceDN w:val="0"/>
        <w:adjustRightInd w:val="0"/>
        <w:spacing w:after="0" w:line="240" w:lineRule="auto"/>
        <w:rPr>
          <w:rFonts w:ascii="Times New Roman" w:hAnsi="Times New Roman"/>
        </w:rPr>
      </w:pPr>
      <w:r>
        <w:rPr>
          <w:rFonts w:ascii="Times New Roman" w:hAnsi="Times New Roman"/>
        </w:rPr>
        <w:t xml:space="preserve"> </w:t>
      </w:r>
    </w:p>
    <w:p w14:paraId="6863860F" w14:textId="77777777" w:rsidR="00414789" w:rsidRDefault="00414789" w:rsidP="00414789">
      <w:pPr>
        <w:autoSpaceDE w:val="0"/>
        <w:autoSpaceDN w:val="0"/>
        <w:adjustRightInd w:val="0"/>
        <w:spacing w:after="0" w:line="240" w:lineRule="auto"/>
        <w:rPr>
          <w:rFonts w:ascii="Times New Roman" w:hAnsi="Times New Roman"/>
        </w:rPr>
      </w:pPr>
    </w:p>
    <w:p w14:paraId="4D1AECD4"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 xml:space="preserve">Kas yra </w:t>
      </w:r>
      <w:r w:rsidR="00BE6C0B" w:rsidRPr="00BE6C0B">
        <w:rPr>
          <w:rFonts w:ascii="Times New Roman" w:hAnsi="Times New Roman"/>
          <w:b/>
          <w:bCs/>
        </w:rPr>
        <w:t>Tiaprida Generis</w:t>
      </w:r>
      <w:r>
        <w:rPr>
          <w:rFonts w:ascii="Times New Roman" w:hAnsi="Times New Roman"/>
          <w:b/>
          <w:bCs/>
        </w:rPr>
        <w:t xml:space="preserve"> ir kam jis vartojamas</w:t>
      </w:r>
      <w:r w:rsidR="00BE6C0B">
        <w:rPr>
          <w:rFonts w:ascii="Times New Roman" w:hAnsi="Times New Roman"/>
          <w:b/>
          <w:bCs/>
        </w:rPr>
        <w:t xml:space="preserve">  </w:t>
      </w:r>
    </w:p>
    <w:p w14:paraId="1CFC52C4" w14:textId="77777777" w:rsidR="00414789" w:rsidRDefault="00414789" w:rsidP="00414789">
      <w:pPr>
        <w:autoSpaceDE w:val="0"/>
        <w:autoSpaceDN w:val="0"/>
        <w:adjustRightInd w:val="0"/>
        <w:spacing w:after="0" w:line="240" w:lineRule="auto"/>
        <w:rPr>
          <w:rFonts w:ascii="Times New Roman" w:hAnsi="Times New Roman"/>
        </w:rPr>
      </w:pPr>
    </w:p>
    <w:p w14:paraId="16FFE333" w14:textId="77777777" w:rsidR="00414789" w:rsidRDefault="00BE6C0B"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Pr>
          <w:rFonts w:ascii="Times New Roman" w:hAnsi="Times New Roman"/>
        </w:rPr>
        <w:t xml:space="preserve"> </w:t>
      </w:r>
      <w:r w:rsidR="00414789">
        <w:rPr>
          <w:rFonts w:ascii="Times New Roman" w:hAnsi="Times New Roman"/>
        </w:rPr>
        <w:t>veiklioji medžiaga tiapridas yra centrinę nervų sistemą veikiantis vaistas nuo psichozės. Jis leidžia išvengti pernelyg gausių ir nekontroliuojamų judesių – spazmų ir drebėjimo.</w:t>
      </w:r>
    </w:p>
    <w:p w14:paraId="71BBE5A1" w14:textId="77777777" w:rsidR="00414789" w:rsidRDefault="00414789" w:rsidP="00414789">
      <w:pPr>
        <w:autoSpaceDE w:val="0"/>
        <w:autoSpaceDN w:val="0"/>
        <w:adjustRightInd w:val="0"/>
        <w:spacing w:after="0" w:line="240" w:lineRule="auto"/>
        <w:rPr>
          <w:rFonts w:ascii="Times New Roman" w:hAnsi="Times New Roman"/>
        </w:rPr>
      </w:pPr>
    </w:p>
    <w:p w14:paraId="506543FA" w14:textId="77777777"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vartojamas suaugusiųjų, ypač senyvų ir lėtiniu alkoholizmu sergančių žmonių, elgesio sutrikimų, pasireiškiančių neramumu ir agresija, gydymui.</w:t>
      </w:r>
    </w:p>
    <w:p w14:paraId="57EDBCA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Be to, vaistas vartojamas suaugusiems ir vyresniems kaip 6 metų vaikams, esant tam tikrų elgesio sutrikimų, pasireiškiančių neramumu ir agresija, bei sutrikimų, pasireiškiančių nevalingais judesiais, gydymui.</w:t>
      </w:r>
    </w:p>
    <w:p w14:paraId="566AABDB" w14:textId="77777777" w:rsidR="00414789" w:rsidRDefault="00414789" w:rsidP="00414789">
      <w:pPr>
        <w:autoSpaceDE w:val="0"/>
        <w:autoSpaceDN w:val="0"/>
        <w:adjustRightInd w:val="0"/>
        <w:spacing w:after="0" w:line="240" w:lineRule="auto"/>
        <w:rPr>
          <w:rFonts w:ascii="Times New Roman" w:hAnsi="Times New Roman"/>
        </w:rPr>
      </w:pPr>
    </w:p>
    <w:p w14:paraId="554FC6F3" w14:textId="77777777" w:rsidR="00414789" w:rsidRDefault="00414789" w:rsidP="00414789">
      <w:pPr>
        <w:autoSpaceDE w:val="0"/>
        <w:autoSpaceDN w:val="0"/>
        <w:adjustRightInd w:val="0"/>
        <w:spacing w:after="0" w:line="240" w:lineRule="auto"/>
        <w:ind w:left="540" w:hanging="540"/>
        <w:rPr>
          <w:rFonts w:ascii="Times New Roman" w:hAnsi="Times New Roman"/>
        </w:rPr>
      </w:pPr>
    </w:p>
    <w:p w14:paraId="709042AC"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 xml:space="preserve">Kas žinotina prieš vartojant </w:t>
      </w:r>
      <w:r w:rsidR="003352E9" w:rsidRPr="003352E9">
        <w:rPr>
          <w:rFonts w:ascii="Times New Roman" w:hAnsi="Times New Roman"/>
          <w:b/>
          <w:bCs/>
        </w:rPr>
        <w:t>Tiaprida Generis</w:t>
      </w:r>
    </w:p>
    <w:p w14:paraId="695ABDFD" w14:textId="77777777" w:rsidR="00414789" w:rsidRDefault="00414789" w:rsidP="00414789">
      <w:pPr>
        <w:autoSpaceDE w:val="0"/>
        <w:autoSpaceDN w:val="0"/>
        <w:adjustRightInd w:val="0"/>
        <w:spacing w:after="0" w:line="240" w:lineRule="auto"/>
        <w:rPr>
          <w:rFonts w:ascii="Times New Roman" w:hAnsi="Times New Roman"/>
        </w:rPr>
      </w:pPr>
    </w:p>
    <w:p w14:paraId="59377657" w14:textId="37B860BA"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 xml:space="preserve">Tiaprida Generis </w:t>
      </w:r>
      <w:r w:rsidR="00414789">
        <w:rPr>
          <w:rFonts w:ascii="Times New Roman" w:hAnsi="Times New Roman"/>
          <w:b/>
          <w:bCs/>
        </w:rPr>
        <w:t xml:space="preserve">vartoti </w:t>
      </w:r>
      <w:r w:rsidR="00216578">
        <w:rPr>
          <w:rFonts w:ascii="Times New Roman" w:hAnsi="Times New Roman"/>
          <w:b/>
          <w:bCs/>
        </w:rPr>
        <w:t>draudžiama</w:t>
      </w:r>
      <w:r w:rsidR="00414789">
        <w:rPr>
          <w:rFonts w:ascii="Times New Roman" w:hAnsi="Times New Roman"/>
          <w:b/>
          <w:bCs/>
        </w:rPr>
        <w:t>:</w:t>
      </w:r>
    </w:p>
    <w:p w14:paraId="3FC3C2DE"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yra alergija tiaprido hidrochloridui arba bet kuriai pagalbinei šio vaisto medžiagai (jos išvardytos 6 skyriuje);</w:t>
      </w:r>
    </w:p>
    <w:p w14:paraId="5417A1A1"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 Jums nustatytas arba įtariamas nuo prolaktino priklausomas navikas (hipofizės prolaktinoma) arba krūties vėžys;</w:t>
      </w:r>
    </w:p>
    <w:p w14:paraId="29A0754E"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nustatytas arba įtariamas antinksčių šerdies navikas (feochromocitoma);</w:t>
      </w:r>
    </w:p>
    <w:p w14:paraId="0BC106AF" w14:textId="77777777" w:rsidR="00414789" w:rsidRDefault="00414789" w:rsidP="00414789">
      <w:pPr>
        <w:pStyle w:val="BT-EMEASMCA"/>
        <w:ind w:left="567" w:hanging="567"/>
        <w:rPr>
          <w:rFonts w:ascii="Times New Roman" w:hAnsi="Times New Roman"/>
        </w:rPr>
      </w:pPr>
      <w:r>
        <w:rPr>
          <w:rFonts w:ascii="Times New Roman" w:hAnsi="Times New Roman"/>
        </w:rPr>
        <w:t xml:space="preserve">jeigu kartu vartojama levodopa arba kitokių vadinamųjų dopaminerginių vaistų (vartojamų Parkinsono ligai gydyti; žr. skyrių „Kiti vaistai ir </w:t>
      </w:r>
      <w:r w:rsidR="003352E9" w:rsidRPr="00BE6C0B">
        <w:rPr>
          <w:rFonts w:ascii="Times New Roman" w:hAnsi="Times New Roman"/>
        </w:rPr>
        <w:t>Tiaprida Generis</w:t>
      </w:r>
      <w:r>
        <w:rPr>
          <w:rFonts w:ascii="Times New Roman" w:hAnsi="Times New Roman"/>
        </w:rPr>
        <w:t>“).</w:t>
      </w:r>
    </w:p>
    <w:p w14:paraId="072A16C8" w14:textId="77777777" w:rsidR="00414789" w:rsidRDefault="00414789" w:rsidP="0041478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 xml:space="preserve">Įspėjimai ir atsargumo priemonės </w:t>
      </w:r>
    </w:p>
    <w:p w14:paraId="74B8BAC3" w14:textId="77777777" w:rsidR="00414789" w:rsidRDefault="00414789" w:rsidP="00414789">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 xml:space="preserve">Pasitarkite su gydytoju arba vaistininku, prieš pradėdami vartoti </w:t>
      </w:r>
      <w:r w:rsidR="003352E9" w:rsidRPr="00BE6C0B">
        <w:rPr>
          <w:rFonts w:ascii="Times New Roman" w:hAnsi="Times New Roman"/>
        </w:rPr>
        <w:t>Tiaprida Generis</w:t>
      </w:r>
      <w:r>
        <w:rPr>
          <w:rFonts w:ascii="Times New Roman" w:eastAsia="Times New Roman" w:hAnsi="Times New Roman"/>
          <w:noProof/>
          <w:snapToGrid w:val="0"/>
          <w:szCs w:val="24"/>
        </w:rPr>
        <w:t>:</w:t>
      </w:r>
    </w:p>
    <w:p w14:paraId="6DE1CF50"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Jūs vartojate kartu alkoholį arba centrinę nervų sistemą slopinančius vaistus (žr. skyrių „Kiti vaistai ir </w:t>
      </w:r>
      <w:r w:rsidR="003352E9" w:rsidRPr="00BE6C0B">
        <w:rPr>
          <w:rFonts w:ascii="Times New Roman" w:hAnsi="Times New Roman"/>
        </w:rPr>
        <w:t>Tiaprida Generis</w:t>
      </w:r>
      <w:r>
        <w:rPr>
          <w:rFonts w:ascii="Times New Roman" w:hAnsi="Times New Roman"/>
        </w:rPr>
        <w:t xml:space="preserve">“). Vartojant </w:t>
      </w:r>
      <w:r w:rsidR="003352E9" w:rsidRPr="00BE6C0B">
        <w:rPr>
          <w:rFonts w:ascii="Times New Roman" w:hAnsi="Times New Roman"/>
        </w:rPr>
        <w:t>Tiaprida Generis</w:t>
      </w:r>
      <w:r>
        <w:rPr>
          <w:rFonts w:ascii="Times New Roman" w:hAnsi="Times New Roman"/>
        </w:rPr>
        <w:t xml:space="preserve"> negalima gerti alkoholinių gėrimų;</w:t>
      </w:r>
    </w:p>
    <w:p w14:paraId="0ADB0F4D"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arba kažkam iš Jūsų šeimos buvo susidaręs kraujo krešulys, kadangi vaistai, tokie kaip šis, yra susiję su krešulių formavimusi;</w:t>
      </w:r>
    </w:p>
    <w:p w14:paraId="10E6AB5B" w14:textId="77777777" w:rsidR="00414789" w:rsidRDefault="00414789" w:rsidP="00414789">
      <w:pPr>
        <w:pStyle w:val="BT-EMEASMCA"/>
        <w:ind w:left="567" w:hanging="567"/>
        <w:rPr>
          <w:rFonts w:ascii="Times New Roman" w:hAnsi="Times New Roman"/>
        </w:rPr>
      </w:pPr>
      <w:r>
        <w:rPr>
          <w:rFonts w:ascii="Times New Roman" w:hAnsi="Times New Roman"/>
        </w:rPr>
        <w:t xml:space="preserve">jeigu esate senyvo amžiaus, nes gali būti padidėjęs Jūsų jautrumas šiam vaistui. Šios grupės pacientai </w:t>
      </w:r>
      <w:r w:rsidR="003352E9" w:rsidRPr="00BE6C0B">
        <w:rPr>
          <w:rFonts w:ascii="Times New Roman" w:hAnsi="Times New Roman"/>
        </w:rPr>
        <w:t>Tiaprida Generis</w:t>
      </w:r>
      <w:r>
        <w:rPr>
          <w:rFonts w:ascii="Times New Roman" w:hAnsi="Times New Roman"/>
        </w:rPr>
        <w:t xml:space="preserve"> gali vartoti tik esant atidžiai gydytojo priežiūrai.</w:t>
      </w:r>
    </w:p>
    <w:p w14:paraId="7C48863D" w14:textId="77777777" w:rsidR="00414789" w:rsidRDefault="00414789" w:rsidP="00414789">
      <w:pPr>
        <w:autoSpaceDE w:val="0"/>
        <w:autoSpaceDN w:val="0"/>
        <w:adjustRightInd w:val="0"/>
        <w:spacing w:after="0" w:line="240" w:lineRule="auto"/>
        <w:ind w:left="540" w:hanging="540"/>
        <w:rPr>
          <w:rFonts w:ascii="Times New Roman" w:hAnsi="Times New Roman"/>
        </w:rPr>
      </w:pPr>
      <w:r>
        <w:rPr>
          <w:rFonts w:ascii="Times New Roman" w:hAnsi="Times New Roman"/>
        </w:rPr>
        <w:lastRenderedPageBreak/>
        <w:t xml:space="preserve">Jeigu sergate kuria nors iš žemiau išvardytų ligų, </w:t>
      </w:r>
      <w:bookmarkStart w:id="0" w:name="_Hlk146629510"/>
      <w:r w:rsidR="003352E9" w:rsidRPr="00BE6C0B">
        <w:rPr>
          <w:rFonts w:ascii="Times New Roman" w:hAnsi="Times New Roman"/>
        </w:rPr>
        <w:t>Tiaprida Generis</w:t>
      </w:r>
      <w:r w:rsidR="003352E9">
        <w:rPr>
          <w:rFonts w:ascii="Times New Roman" w:hAnsi="Times New Roman"/>
        </w:rPr>
        <w:t xml:space="preserve"> </w:t>
      </w:r>
      <w:bookmarkEnd w:id="0"/>
      <w:r>
        <w:rPr>
          <w:rFonts w:ascii="Times New Roman" w:hAnsi="Times New Roman"/>
        </w:rPr>
        <w:t>vartokite tik atidžiai prižiūrint Jūsų gydytojui:</w:t>
      </w:r>
    </w:p>
    <w:p w14:paraId="0552DD9B"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epilepsija,</w:t>
      </w:r>
    </w:p>
    <w:p w14:paraId="570C3822"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sunkia širdies ir kraujagyslių liga,</w:t>
      </w:r>
    </w:p>
    <w:p w14:paraId="0AD24C5E"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inkstų liga,</w:t>
      </w:r>
    </w:p>
    <w:p w14:paraId="40C867B9" w14:textId="77777777" w:rsidR="00414789" w:rsidRDefault="00414789" w:rsidP="00414789">
      <w:pPr>
        <w:pStyle w:val="BT-EMEASMCA"/>
        <w:spacing w:line="240" w:lineRule="auto"/>
        <w:ind w:left="567" w:hanging="567"/>
      </w:pPr>
      <w:r>
        <w:rPr>
          <w:rFonts w:ascii="Times New Roman" w:hAnsi="Times New Roman"/>
        </w:rPr>
        <w:t>Parkinsono liga.</w:t>
      </w:r>
    </w:p>
    <w:p w14:paraId="633FF92D" w14:textId="77777777" w:rsidR="00414789" w:rsidRDefault="00414789" w:rsidP="004147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Prasidėjus neaiškios kilmės karščiavimui, blyškimui, gausiam prakaitavimui, kraujospūdžio pokyčiams, sąmonės sutrikimams, raumenų rigidiškumui, reikia nedelsiant kreiptis į gydytoją arba skubios pagalbos skyrių, nes tai gali būti mirtinai pavojingos komplikacijos - piktybinio neurolepsinio sindromo požymiai.</w:t>
      </w:r>
      <w:r>
        <w:rPr>
          <w:rFonts w:ascii="Times New Roman" w:hAnsi="Times New Roman"/>
        </w:rPr>
        <w:t xml:space="preserve"> Pasitaikė netipinių ligos atvejų, kai nebuvo raumenų sąstingio arba padidėjusio jų tonuso bei buvo nestiprus karščiavimas.</w:t>
      </w:r>
    </w:p>
    <w:p w14:paraId="28470C70" w14:textId="77777777" w:rsidR="00414789" w:rsidRDefault="00414789" w:rsidP="00414789">
      <w:pPr>
        <w:autoSpaceDE w:val="0"/>
        <w:autoSpaceDN w:val="0"/>
        <w:adjustRightInd w:val="0"/>
        <w:spacing w:after="0" w:line="240" w:lineRule="auto"/>
        <w:rPr>
          <w:rFonts w:ascii="Times New Roman" w:hAnsi="Times New Roman"/>
        </w:rPr>
      </w:pPr>
    </w:p>
    <w:p w14:paraId="48B4FD67" w14:textId="77777777" w:rsidR="00414789" w:rsidRDefault="00414789" w:rsidP="00414789">
      <w:pPr>
        <w:autoSpaceDE w:val="0"/>
        <w:autoSpaceDN w:val="0"/>
        <w:adjustRightInd w:val="0"/>
        <w:spacing w:after="0" w:line="240" w:lineRule="auto"/>
        <w:rPr>
          <w:rFonts w:ascii="Times New Roman" w:hAnsi="Times New Roman"/>
          <w:bCs/>
        </w:rPr>
      </w:pPr>
      <w:r>
        <w:rPr>
          <w:rFonts w:ascii="Times New Roman" w:hAnsi="Times New Roman"/>
          <w:b/>
        </w:rPr>
        <w:t xml:space="preserve">Vaikams </w:t>
      </w:r>
    </w:p>
    <w:p w14:paraId="626A34A7" w14:textId="77777777" w:rsidR="00414789" w:rsidRDefault="003352E9" w:rsidP="00414789">
      <w:pPr>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nerekomenduojama vartoti jaunesniems nei 6 metų vaikams.  </w:t>
      </w:r>
    </w:p>
    <w:p w14:paraId="1F72DB83" w14:textId="77777777" w:rsidR="00414789" w:rsidRDefault="00414789" w:rsidP="00414789">
      <w:pPr>
        <w:autoSpaceDE w:val="0"/>
        <w:autoSpaceDN w:val="0"/>
        <w:adjustRightInd w:val="0"/>
        <w:spacing w:after="0" w:line="240" w:lineRule="auto"/>
        <w:rPr>
          <w:rFonts w:ascii="Times New Roman" w:hAnsi="Times New Roman"/>
          <w:b/>
          <w:bCs/>
        </w:rPr>
      </w:pPr>
    </w:p>
    <w:p w14:paraId="145BF933"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Kiti vaistai ir</w:t>
      </w:r>
      <w:r w:rsidR="003352E9" w:rsidRPr="003352E9">
        <w:t xml:space="preserve"> </w:t>
      </w:r>
      <w:r w:rsidR="003352E9" w:rsidRPr="003352E9">
        <w:rPr>
          <w:rFonts w:ascii="Times New Roman" w:hAnsi="Times New Roman"/>
          <w:b/>
          <w:bCs/>
        </w:rPr>
        <w:t>Tiaprida Generis</w:t>
      </w:r>
    </w:p>
    <w:p w14:paraId="2773CD61" w14:textId="77777777" w:rsidR="00414789" w:rsidRDefault="00414789" w:rsidP="00414789">
      <w:pPr>
        <w:spacing w:after="0" w:line="240" w:lineRule="auto"/>
        <w:rPr>
          <w:rFonts w:ascii="Times New Roman" w:eastAsia="Times New Roman" w:hAnsi="Times New Roman"/>
        </w:rPr>
      </w:pPr>
      <w:r>
        <w:rPr>
          <w:rFonts w:ascii="Times New Roman" w:eastAsia="Times New Roman" w:hAnsi="Times New Roman"/>
        </w:rPr>
        <w:t>Jeigu vartojate arba neseniai vartojote kitų vaistų</w:t>
      </w:r>
      <w:r>
        <w:rPr>
          <w:rFonts w:ascii="Times New Roman" w:eastAsia="Times New Roman" w:hAnsi="Times New Roman"/>
          <w:noProof/>
          <w:snapToGrid w:val="0"/>
        </w:rPr>
        <w:t xml:space="preserve"> </w:t>
      </w:r>
      <w:r>
        <w:rPr>
          <w:rFonts w:ascii="Times New Roman" w:eastAsia="Times New Roman" w:hAnsi="Times New Roman"/>
        </w:rPr>
        <w:t>arba dėl to nesate tikri, apie tai pasakykite gydytojui arba vaistininkui.</w:t>
      </w:r>
    </w:p>
    <w:p w14:paraId="209AD064" w14:textId="77777777" w:rsidR="00414789" w:rsidRDefault="00414789" w:rsidP="00414789">
      <w:pPr>
        <w:spacing w:after="0" w:line="240" w:lineRule="auto"/>
        <w:rPr>
          <w:rFonts w:ascii="Times New Roman" w:eastAsia="Times New Roman" w:hAnsi="Times New Roman"/>
          <w:lang w:eastAsia="fr-FR"/>
        </w:rPr>
      </w:pPr>
    </w:p>
    <w:p w14:paraId="6E39511C" w14:textId="77777777" w:rsidR="00414789" w:rsidRDefault="003352E9" w:rsidP="00414789">
      <w:pPr>
        <w:spacing w:after="0" w:line="240" w:lineRule="auto"/>
        <w:rPr>
          <w:rFonts w:ascii="Times New Roman" w:eastAsia="Times New Roman" w:hAnsi="Times New Roman"/>
          <w:lang w:eastAsia="fr-FR"/>
        </w:rPr>
      </w:pPr>
      <w:r w:rsidRPr="00BE6C0B">
        <w:rPr>
          <w:rFonts w:ascii="Times New Roman" w:hAnsi="Times New Roman"/>
        </w:rPr>
        <w:t>Tiaprida Generis</w:t>
      </w:r>
      <w:r w:rsidR="00414789">
        <w:rPr>
          <w:rFonts w:ascii="Times New Roman" w:eastAsia="Times New Roman" w:hAnsi="Times New Roman"/>
          <w:lang w:eastAsia="fr-FR"/>
        </w:rPr>
        <w:t xml:space="preserve"> </w:t>
      </w:r>
      <w:r w:rsidR="00414789">
        <w:rPr>
          <w:rFonts w:ascii="Times New Roman" w:eastAsia="Times New Roman" w:hAnsi="Times New Roman"/>
          <w:b/>
          <w:lang w:eastAsia="fr-FR"/>
        </w:rPr>
        <w:t>negalima</w:t>
      </w:r>
      <w:r w:rsidR="00414789">
        <w:rPr>
          <w:rFonts w:ascii="Times New Roman" w:eastAsia="Times New Roman" w:hAnsi="Times New Roman"/>
          <w:lang w:eastAsia="fr-FR"/>
        </w:rPr>
        <w:t xml:space="preserve"> vartoti kartu su dopaminerginiais agonistais, išskyrus vartojamais Parkinsono ligai gydyti (kabergolinas, kvinagolidas) (žr. 2 skyriaus poskyrį „</w:t>
      </w:r>
      <w:r w:rsidRPr="00BE6C0B">
        <w:rPr>
          <w:rFonts w:ascii="Times New Roman" w:hAnsi="Times New Roman"/>
        </w:rPr>
        <w:t>Tiaprida Generis</w:t>
      </w:r>
      <w:r>
        <w:rPr>
          <w:rFonts w:ascii="Times New Roman" w:hAnsi="Times New Roman"/>
        </w:rPr>
        <w:t xml:space="preserve"> </w:t>
      </w:r>
      <w:r w:rsidR="00414789">
        <w:rPr>
          <w:rFonts w:ascii="Times New Roman" w:eastAsia="Times New Roman" w:hAnsi="Times New Roman"/>
          <w:lang w:eastAsia="fr-FR"/>
        </w:rPr>
        <w:t>vartoti negalima“).</w:t>
      </w:r>
    </w:p>
    <w:p w14:paraId="27E995A3" w14:textId="77777777" w:rsidR="00414789" w:rsidRDefault="00414789" w:rsidP="00414789">
      <w:pPr>
        <w:spacing w:after="0" w:line="240" w:lineRule="auto"/>
        <w:jc w:val="both"/>
        <w:rPr>
          <w:rFonts w:ascii="Times New Roman" w:eastAsia="Times New Roman" w:hAnsi="Times New Roman"/>
          <w:lang w:eastAsia="fr-FR"/>
        </w:rPr>
      </w:pPr>
    </w:p>
    <w:p w14:paraId="471E486F" w14:textId="77777777" w:rsidR="00414789" w:rsidRDefault="00414789" w:rsidP="00414789">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kurių vartoti kartu </w:t>
      </w:r>
      <w:r>
        <w:rPr>
          <w:rFonts w:ascii="Times New Roman" w:eastAsia="Times New Roman" w:hAnsi="Times New Roman"/>
          <w:b/>
          <w:lang w:eastAsia="fr-FR"/>
        </w:rPr>
        <w:t>negalima</w:t>
      </w:r>
      <w:r>
        <w:rPr>
          <w:rFonts w:ascii="Times New Roman" w:eastAsia="Times New Roman" w:hAnsi="Times New Roman"/>
          <w:lang w:eastAsia="fr-FR"/>
        </w:rPr>
        <w:t>:</w:t>
      </w:r>
    </w:p>
    <w:p w14:paraId="6FCDA955" w14:textId="77777777" w:rsidR="00414789" w:rsidRDefault="00414789" w:rsidP="00414789">
      <w:pPr>
        <w:numPr>
          <w:ilvl w:val="0"/>
          <w:numId w:val="2"/>
        </w:numPr>
        <w:spacing w:after="0" w:line="240" w:lineRule="auto"/>
        <w:ind w:left="0" w:firstLine="0"/>
        <w:rPr>
          <w:rFonts w:ascii="Times New Roman" w:eastAsia="Times New Roman" w:hAnsi="Times New Roman"/>
          <w:lang w:eastAsia="fr-FR"/>
        </w:rPr>
      </w:pPr>
      <w:r>
        <w:rPr>
          <w:rFonts w:ascii="Times New Roman" w:eastAsia="Times New Roman" w:hAnsi="Times New Roman"/>
          <w:lang w:eastAsia="fr-FR"/>
        </w:rPr>
        <w:t xml:space="preserve">Vaistai, galintys sukelti pavojingą širdies ritmo sutrikimą </w:t>
      </w:r>
      <w:r>
        <w:rPr>
          <w:rFonts w:ascii="Times New Roman" w:eastAsia="Times New Roman" w:hAnsi="Times New Roman"/>
          <w:bCs/>
          <w:color w:val="000000"/>
          <w:lang w:eastAsia="fr-FR"/>
        </w:rPr>
        <w:t>(torsade de pointes)</w:t>
      </w:r>
      <w:r>
        <w:rPr>
          <w:rFonts w:ascii="Times New Roman" w:eastAsia="Times New Roman" w:hAnsi="Times New Roman"/>
          <w:lang w:eastAsia="fr-FR"/>
        </w:rPr>
        <w:t>:</w:t>
      </w:r>
    </w:p>
    <w:p w14:paraId="3FE60802"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Ia klasės antiaritminiai vaistai (chinidinas, hidrochinidinas, dizopiramidas),</w:t>
      </w:r>
    </w:p>
    <w:p w14:paraId="76CDFE61"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III klasės antiaritminiai vaistai (amjodaronas, sotalolis, dofetilidas, ibutilidas),</w:t>
      </w:r>
    </w:p>
    <w:p w14:paraId="57A4BE48"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kai kurie neuroleptikai (pimozidas, sultopridas, pipotiazinas, sertindolas, veralipidas, chlorpromazinas, levomepromazinas, trifluoperazinas, ciamemazinas, sulpiridas, haloperidolis, droperidolis, flufenazinas, pipamperonas, flupentiksolis, zuklopentiksolis),</w:t>
      </w:r>
    </w:p>
    <w:p w14:paraId="6624B17C"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kai kurie antiparazitiniai vaistai (halofantrinas, lumefrantinas, pentamidinas),</w:t>
      </w:r>
    </w:p>
    <w:p w14:paraId="28B9E061" w14:textId="77777777" w:rsidR="00414789" w:rsidRDefault="00414789" w:rsidP="00414789">
      <w:pPr>
        <w:numPr>
          <w:ilvl w:val="0"/>
          <w:numId w:val="3"/>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kitokie vaistai (į veną leidžiamas eritromicinas, į veną leidžiamas spiramicinas, į veną leidžiamas vinkaminas, moksifloksacinas, bepridilis, cisapridas, difemanilis, mizolastinas). </w:t>
      </w:r>
    </w:p>
    <w:p w14:paraId="7DE1A627" w14:textId="77777777" w:rsidR="00414789" w:rsidRDefault="00414789" w:rsidP="00414789">
      <w:pPr>
        <w:pStyle w:val="BT-EMEASMCA"/>
        <w:spacing w:after="0" w:line="240" w:lineRule="auto"/>
        <w:ind w:left="567" w:hanging="567"/>
        <w:rPr>
          <w:rFonts w:ascii="Times New Roman" w:hAnsi="Times New Roman"/>
        </w:rPr>
      </w:pPr>
      <w:r>
        <w:rPr>
          <w:rFonts w:ascii="Times New Roman" w:hAnsi="Times New Roman"/>
        </w:rPr>
        <w:t>Levodopa (vaistas Parkinsono ligai gydyti) – gydytojas turi paskirti mažiausią veiksmingą dozę abiejų kartu vartojamų vaistų.</w:t>
      </w:r>
    </w:p>
    <w:p w14:paraId="54B019DB" w14:textId="77777777" w:rsidR="00414789" w:rsidRDefault="00414789" w:rsidP="00414789">
      <w:pPr>
        <w:spacing w:after="0" w:line="240" w:lineRule="auto"/>
        <w:ind w:left="567" w:right="-2"/>
        <w:rPr>
          <w:rFonts w:ascii="Times New Roman" w:hAnsi="Times New Roman"/>
        </w:rPr>
      </w:pPr>
      <w:r>
        <w:rPr>
          <w:rFonts w:ascii="Times New Roman" w:hAnsi="Times New Roman"/>
        </w:rPr>
        <w:t>-</w:t>
      </w:r>
      <w:r>
        <w:rPr>
          <w:rFonts w:ascii="Times New Roman" w:hAnsi="Times New Roman"/>
        </w:rPr>
        <w:tab/>
        <w:t>Jei sergate Parkinsono liga ir gydotės dopaminerginiais agonistais, išskyrus levodopą (amantadinas, apomorfinas, bromokriptinas, entakaponas, lizuridas, pergolidas, piribedilis, pramipeksolis, ropinirolis, selegilinas); jei Parkinsono liga sergančiam ligoniui būtinas gydymas tiapridu, dopaminerginių agonistų vartojimas turi būti laipsniškai mažinamas ir nutraukiamas; dopaminerginiai agonistai gali sukelti ar pasunkinti psichikos sutrikimus.</w:t>
      </w:r>
    </w:p>
    <w:p w14:paraId="02DCD1C9" w14:textId="77777777" w:rsidR="00414789" w:rsidRDefault="00414789" w:rsidP="00414789">
      <w:pPr>
        <w:numPr>
          <w:ilvl w:val="12"/>
          <w:numId w:val="0"/>
        </w:num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Metadonas.</w:t>
      </w:r>
    </w:p>
    <w:p w14:paraId="6C68BCB8" w14:textId="77777777" w:rsidR="00414789" w:rsidRDefault="00414789" w:rsidP="00414789">
      <w:pPr>
        <w:pStyle w:val="Pagrindinistekstas"/>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 xml:space="preserve">Vaistai, kurių sudėtyje yra alkoholio, nes alkoholis stiprina raminamąjį poveikį. </w:t>
      </w:r>
    </w:p>
    <w:p w14:paraId="091CE19A" w14:textId="77777777" w:rsidR="00414789" w:rsidRDefault="00414789" w:rsidP="00414789">
      <w:pPr>
        <w:pStyle w:val="Pagrindinistekstas"/>
        <w:tabs>
          <w:tab w:val="left" w:pos="567"/>
        </w:tabs>
        <w:spacing w:after="0" w:line="240" w:lineRule="auto"/>
        <w:rPr>
          <w:rFonts w:ascii="Times New Roman" w:hAnsi="Times New Roman"/>
        </w:rPr>
      </w:pPr>
    </w:p>
    <w:p w14:paraId="340773A3" w14:textId="77777777" w:rsidR="00414789" w:rsidRDefault="00414789" w:rsidP="00414789">
      <w:pPr>
        <w:pStyle w:val="Pagrindinistekstas"/>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kuriuos vartoti su </w:t>
      </w:r>
      <w:r w:rsidR="003352E9" w:rsidRPr="00BE6C0B">
        <w:rPr>
          <w:rFonts w:ascii="Times New Roman" w:hAnsi="Times New Roman"/>
        </w:rPr>
        <w:t>Tiaprida Generis</w:t>
      </w:r>
      <w:r>
        <w:rPr>
          <w:rFonts w:ascii="Times New Roman" w:eastAsia="Times New Roman" w:hAnsi="Times New Roman"/>
          <w:lang w:eastAsia="fr-FR"/>
        </w:rPr>
        <w:t xml:space="preserve"> </w:t>
      </w:r>
      <w:r>
        <w:rPr>
          <w:rFonts w:ascii="Times New Roman" w:eastAsia="Times New Roman" w:hAnsi="Times New Roman"/>
          <w:b/>
          <w:lang w:eastAsia="fr-FR"/>
        </w:rPr>
        <w:t>reikia atsargiai</w:t>
      </w:r>
      <w:r>
        <w:rPr>
          <w:rFonts w:ascii="Times New Roman" w:eastAsia="Times New Roman" w:hAnsi="Times New Roman"/>
          <w:lang w:eastAsia="fr-FR"/>
        </w:rPr>
        <w:t>:</w:t>
      </w:r>
    </w:p>
    <w:p w14:paraId="1CEC11E1" w14:textId="77777777"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27769A2A" w14:textId="77777777" w:rsidR="00414789" w:rsidRDefault="00414789" w:rsidP="00414789">
      <w:pPr>
        <w:numPr>
          <w:ilvl w:val="0"/>
          <w:numId w:val="4"/>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beta blokatoriai, kuriais gydomas širdies nepakankamumas (bisoprololis, karvedilolis, metoprololis, nebivololis);</w:t>
      </w:r>
    </w:p>
    <w:p w14:paraId="0C05044B" w14:textId="77777777" w:rsidR="00414789" w:rsidRDefault="00414789" w:rsidP="00414789">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kalio kiekį organizme mažinantys vaistai (kalio kiekį organizme mažinantys diuretikai, stimuliuojamojo poveikio vidurius laisvinantieji vaistai, į veną leidžiamas amfotericinas B, gliukokortikoidai, kosintropinas).</w:t>
      </w:r>
    </w:p>
    <w:p w14:paraId="37826C37" w14:textId="77777777" w:rsidR="00414789" w:rsidRDefault="00414789" w:rsidP="00414789">
      <w:pPr>
        <w:tabs>
          <w:tab w:val="left" w:pos="567"/>
        </w:tabs>
        <w:spacing w:after="0" w:line="240" w:lineRule="auto"/>
        <w:rPr>
          <w:rFonts w:ascii="Times New Roman" w:eastAsia="Times New Roman" w:hAnsi="Times New Roman"/>
          <w:lang w:eastAsia="fr-FR"/>
        </w:rPr>
      </w:pPr>
    </w:p>
    <w:p w14:paraId="217E51F3" w14:textId="77777777" w:rsidR="00414789" w:rsidRDefault="00414789" w:rsidP="00414789">
      <w:pPr>
        <w:tabs>
          <w:tab w:val="left" w:pos="567"/>
        </w:tabs>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į kurių sąveiką su </w:t>
      </w:r>
      <w:r w:rsidR="003352E9" w:rsidRPr="00BE6C0B">
        <w:rPr>
          <w:rFonts w:ascii="Times New Roman" w:hAnsi="Times New Roman"/>
        </w:rPr>
        <w:t>Tiaprida Generis</w:t>
      </w:r>
      <w:r w:rsidR="003352E9">
        <w:rPr>
          <w:rFonts w:ascii="Times New Roman" w:hAnsi="Times New Roman"/>
        </w:rPr>
        <w:t xml:space="preserve"> </w:t>
      </w:r>
      <w:r>
        <w:rPr>
          <w:rFonts w:ascii="Times New Roman" w:eastAsia="Times New Roman" w:hAnsi="Times New Roman"/>
          <w:lang w:eastAsia="fr-FR"/>
        </w:rPr>
        <w:t xml:space="preserve">reikia </w:t>
      </w:r>
      <w:r>
        <w:rPr>
          <w:rFonts w:ascii="Times New Roman" w:eastAsia="Times New Roman" w:hAnsi="Times New Roman"/>
          <w:b/>
          <w:lang w:eastAsia="fr-FR"/>
        </w:rPr>
        <w:t>atsižvelgti</w:t>
      </w:r>
      <w:r>
        <w:rPr>
          <w:rFonts w:ascii="Times New Roman" w:eastAsia="Times New Roman" w:hAnsi="Times New Roman"/>
          <w:lang w:eastAsia="fr-FR"/>
        </w:rPr>
        <w:t>:</w:t>
      </w:r>
    </w:p>
    <w:p w14:paraId="061A9433" w14:textId="77777777"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lastRenderedPageBreak/>
        <w:t>vaistai, vartojami kraujospūdžiui mažinti (kadangi sumuojasi vaistų poveikis, didėja ortostatinės hipotenzijos pavojus);</w:t>
      </w:r>
    </w:p>
    <w:p w14:paraId="44B40F7D" w14:textId="77777777" w:rsidR="00414789" w:rsidRDefault="00414789" w:rsidP="00414789">
      <w:pPr>
        <w:numPr>
          <w:ilvl w:val="0"/>
          <w:numId w:val="5"/>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4AC319A2" w14:textId="77777777"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beta blokatoriai (išskyrus esmololį, sotalolį ir nuo širdies nepakankamumo vartojamus beta blokatorius) (plečiamos kraujagyslės, ir atsiranda hipotenzijos, ypač ortostatinės, rizika);</w:t>
      </w:r>
    </w:p>
    <w:p w14:paraId="39BB32EB" w14:textId="77777777" w:rsidR="00414789" w:rsidRDefault="00414789" w:rsidP="00414789">
      <w:pPr>
        <w:numPr>
          <w:ilvl w:val="0"/>
          <w:numId w:val="5"/>
        </w:numPr>
        <w:spacing w:after="0" w:line="240" w:lineRule="auto"/>
        <w:rPr>
          <w:rFonts w:ascii="Times New Roman" w:eastAsia="Times New Roman" w:hAnsi="Times New Roman"/>
        </w:rPr>
      </w:pPr>
      <w:r>
        <w:rPr>
          <w:rFonts w:ascii="Times New Roman" w:eastAsia="Times New Roman" w:hAnsi="Times New Roman"/>
        </w:rPr>
        <w:t>nitratų dariniai ir susiję vaistai.</w:t>
      </w:r>
    </w:p>
    <w:p w14:paraId="5D9D3DC2" w14:textId="77777777" w:rsidR="00414789" w:rsidRDefault="00414789" w:rsidP="00414789">
      <w:pPr>
        <w:pStyle w:val="PI-3EMEASMCA"/>
      </w:pPr>
    </w:p>
    <w:p w14:paraId="745713E4" w14:textId="77777777" w:rsidR="00414789" w:rsidRDefault="003352E9" w:rsidP="00414789">
      <w:pPr>
        <w:pStyle w:val="PI-3EMEASMCA"/>
      </w:pPr>
      <w:r w:rsidRPr="00BE6C0B">
        <w:t>Tiaprida Generis</w:t>
      </w:r>
      <w:r>
        <w:t xml:space="preserve"> </w:t>
      </w:r>
      <w:r w:rsidR="00414789">
        <w:t>vartojimas su gėrimais</w:t>
      </w:r>
    </w:p>
    <w:p w14:paraId="4BA2F88E" w14:textId="77777777" w:rsidR="00414789" w:rsidRDefault="00414789" w:rsidP="00414789">
      <w:pPr>
        <w:spacing w:after="0" w:line="240" w:lineRule="auto"/>
        <w:rPr>
          <w:rFonts w:ascii="Times New Roman" w:hAnsi="Times New Roman"/>
        </w:rPr>
      </w:pPr>
      <w:r>
        <w:rPr>
          <w:rFonts w:ascii="Times New Roman" w:hAnsi="Times New Roman"/>
        </w:rPr>
        <w:t>Gydantis šiuo vaistu primygtinai rekomenduojama nevartoti alkoholio.</w:t>
      </w:r>
    </w:p>
    <w:p w14:paraId="46263AA0" w14:textId="77777777" w:rsidR="00414789" w:rsidRDefault="00414789" w:rsidP="00414789">
      <w:pPr>
        <w:autoSpaceDE w:val="0"/>
        <w:autoSpaceDN w:val="0"/>
        <w:adjustRightInd w:val="0"/>
        <w:spacing w:after="0" w:line="240" w:lineRule="auto"/>
        <w:rPr>
          <w:rFonts w:ascii="Times New Roman" w:hAnsi="Times New Roman"/>
        </w:rPr>
      </w:pPr>
    </w:p>
    <w:p w14:paraId="43A3DA33"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Nėštumas, žindymo laikotarpis ir vaisingumas</w:t>
      </w:r>
    </w:p>
    <w:p w14:paraId="7FF6BAB4" w14:textId="77777777" w:rsidR="00414789" w:rsidRDefault="00414789" w:rsidP="00414789">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14:paraId="376585F9" w14:textId="77777777" w:rsidR="00414789" w:rsidRDefault="00414789" w:rsidP="00414789">
      <w:pPr>
        <w:numPr>
          <w:ilvl w:val="12"/>
          <w:numId w:val="0"/>
        </w:numPr>
        <w:spacing w:after="0" w:line="240" w:lineRule="auto"/>
        <w:rPr>
          <w:rFonts w:ascii="Times New Roman" w:eastAsia="Times New Roman" w:hAnsi="Times New Roman"/>
          <w:snapToGrid w:val="0"/>
          <w:szCs w:val="24"/>
        </w:rPr>
      </w:pPr>
    </w:p>
    <w:p w14:paraId="4CD18197" w14:textId="77777777" w:rsidR="00414789" w:rsidRDefault="00414789" w:rsidP="00414789">
      <w:pPr>
        <w:numPr>
          <w:ilvl w:val="12"/>
          <w:numId w:val="0"/>
        </w:numPr>
        <w:spacing w:after="0" w:line="240" w:lineRule="auto"/>
        <w:rPr>
          <w:rFonts w:ascii="Times New Roman" w:eastAsia="Times New Roman" w:hAnsi="Times New Roman"/>
          <w:i/>
          <w:snapToGrid w:val="0"/>
          <w:szCs w:val="24"/>
        </w:rPr>
      </w:pPr>
      <w:r>
        <w:rPr>
          <w:rFonts w:ascii="Times New Roman" w:eastAsia="Times New Roman" w:hAnsi="Times New Roman"/>
          <w:i/>
          <w:snapToGrid w:val="0"/>
          <w:szCs w:val="24"/>
        </w:rPr>
        <w:t>Nėštumas</w:t>
      </w:r>
    </w:p>
    <w:p w14:paraId="1C65596C" w14:textId="77777777" w:rsidR="00414789" w:rsidRDefault="003352E9" w:rsidP="00414789">
      <w:pPr>
        <w:pStyle w:val="BTEMEASMCA"/>
        <w:rPr>
          <w:rFonts w:eastAsia="Calibri"/>
          <w:szCs w:val="20"/>
        </w:rPr>
      </w:pPr>
      <w:r w:rsidRPr="00BE6C0B">
        <w:t>Tiaprida Generis</w:t>
      </w:r>
      <w:r w:rsidR="00414789">
        <w:t xml:space="preserve"> nėštumo laikotarpiu galima vartoti, jeigu gydytojas aiškiai dėl to nuspręstų. Duomenų apie </w:t>
      </w:r>
      <w:r w:rsidRPr="00BE6C0B">
        <w:t>Tiaprida Generis</w:t>
      </w:r>
      <w:r w:rsidR="00414789">
        <w:t xml:space="preserve"> vartojimą nėštumo laikotarpiu nepakanka. Jeigu panašūs vaistai vartojami nėščiosioms skubiai pagalbai teikti reikalingomis dozėmis, dėl to būna žemas kraujospūdis. Motinų, kurios nėštumo laikotarpiu vartojo </w:t>
      </w:r>
      <w:r w:rsidRPr="003352E9">
        <w:t xml:space="preserve">Tiaprida Generis </w:t>
      </w:r>
      <w:r w:rsidR="00414789">
        <w:t xml:space="preserve">naujagimius reikia atidžiai stebėti. Naujagimiams, kurių motinos paskutiniuoju nėštumo trimestru (paskutiniuosius 3 nėštumo mėnesius) vartojo </w:t>
      </w:r>
      <w:r w:rsidRPr="00BE6C0B">
        <w:t>Tiaprida Generis</w:t>
      </w:r>
      <w:r w:rsidR="00414789">
        <w:t>, gali būti tokių simptomų: virpėjimas, raumenų standumas ir (arba) silpnumas, mieguistumas, sujaudinimas, kvėpavimo sutrikimas, maitinimosi sutrikimas. Jeigu Jūsų naujagimiui atsirado kuris nors iš išvardytų simptomų, kreipkitės į savo gydytoją.</w:t>
      </w:r>
    </w:p>
    <w:p w14:paraId="7724365C" w14:textId="77777777" w:rsidR="00414789" w:rsidRDefault="00414789" w:rsidP="00414789">
      <w:pPr>
        <w:autoSpaceDE w:val="0"/>
        <w:autoSpaceDN w:val="0"/>
        <w:adjustRightInd w:val="0"/>
        <w:spacing w:after="0" w:line="240" w:lineRule="auto"/>
        <w:rPr>
          <w:rFonts w:ascii="Times New Roman" w:hAnsi="Times New Roman"/>
          <w:i/>
        </w:rPr>
      </w:pPr>
    </w:p>
    <w:p w14:paraId="4346551E"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Žindymo laikotarpis</w:t>
      </w:r>
    </w:p>
    <w:p w14:paraId="7C3C36B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Kadangi veiklioji medžiaga tiapridas patenka į žindyvės pieną, vartodamos </w:t>
      </w:r>
      <w:r w:rsidR="003352E9" w:rsidRPr="00BE6C0B">
        <w:rPr>
          <w:rFonts w:ascii="Times New Roman" w:hAnsi="Times New Roman"/>
        </w:rPr>
        <w:t>Tiaprida Generis</w:t>
      </w:r>
      <w:r>
        <w:rPr>
          <w:rFonts w:ascii="Times New Roman" w:hAnsi="Times New Roman"/>
        </w:rPr>
        <w:t xml:space="preserve"> nutraukite žindymą.</w:t>
      </w:r>
    </w:p>
    <w:p w14:paraId="2D0CDE82" w14:textId="77777777" w:rsidR="00414789" w:rsidRDefault="00414789" w:rsidP="00414789">
      <w:pPr>
        <w:autoSpaceDE w:val="0"/>
        <w:autoSpaceDN w:val="0"/>
        <w:adjustRightInd w:val="0"/>
        <w:spacing w:after="0" w:line="240" w:lineRule="auto"/>
        <w:rPr>
          <w:rFonts w:ascii="Times New Roman" w:hAnsi="Times New Roman"/>
        </w:rPr>
      </w:pPr>
    </w:p>
    <w:p w14:paraId="61C0DFCA"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Vaisingumas</w:t>
      </w:r>
    </w:p>
    <w:p w14:paraId="3F563BEC"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Dėl šio vaisto veikliosios medžiagos veikimo mechanizmo galimas poveikis ovuliacijai ir mėnesinių ciklui; pavieniais atvejais gali sutrikti vaisingumas.</w:t>
      </w:r>
    </w:p>
    <w:p w14:paraId="6A45AA05" w14:textId="77777777" w:rsidR="00414789" w:rsidRDefault="00414789" w:rsidP="00414789">
      <w:pPr>
        <w:autoSpaceDE w:val="0"/>
        <w:autoSpaceDN w:val="0"/>
        <w:adjustRightInd w:val="0"/>
        <w:spacing w:after="0" w:line="240" w:lineRule="auto"/>
        <w:rPr>
          <w:rFonts w:ascii="Times New Roman" w:hAnsi="Times New Roman"/>
        </w:rPr>
      </w:pPr>
    </w:p>
    <w:p w14:paraId="0D986121"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Vairavimas ir mechanizmų valdymas</w:t>
      </w:r>
    </w:p>
    <w:p w14:paraId="29D2E444"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Šis vaistas gali pakeisti Jūsų reakciją ir gebėjimą vairuoti. </w:t>
      </w:r>
    </w:p>
    <w:p w14:paraId="1A8BBDC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Tiapridas gali pakeisti reakciją; toks reakcijos pakitimas gali sutrikdyti gebėjimą vairuoti ir valdyti mechanizmus. Tai ypač aktualu vartojant kartu alkoholinius gėrimus ir centriniu poveikiu pasižyminčius slopinamuosius vaistus (žr. skyrių „Kiti vaistai ir </w:t>
      </w:r>
      <w:r w:rsidR="003352E9" w:rsidRPr="00BE6C0B">
        <w:rPr>
          <w:rFonts w:ascii="Times New Roman" w:hAnsi="Times New Roman"/>
        </w:rPr>
        <w:t>Tiaprida Generis</w:t>
      </w:r>
      <w:r>
        <w:rPr>
          <w:rFonts w:ascii="Times New Roman" w:hAnsi="Times New Roman"/>
        </w:rPr>
        <w:t>“).</w:t>
      </w:r>
    </w:p>
    <w:p w14:paraId="7DFD24AE" w14:textId="77777777" w:rsidR="00414789" w:rsidRDefault="00414789" w:rsidP="00414789">
      <w:pPr>
        <w:autoSpaceDE w:val="0"/>
        <w:autoSpaceDN w:val="0"/>
        <w:adjustRightInd w:val="0"/>
        <w:spacing w:after="0" w:line="240" w:lineRule="auto"/>
        <w:rPr>
          <w:rFonts w:ascii="Times New Roman" w:hAnsi="Times New Roman"/>
        </w:rPr>
      </w:pPr>
    </w:p>
    <w:p w14:paraId="737524CA" w14:textId="77777777" w:rsidR="00414789" w:rsidRDefault="00414789" w:rsidP="00414789">
      <w:pPr>
        <w:autoSpaceDE w:val="0"/>
        <w:autoSpaceDN w:val="0"/>
        <w:adjustRightInd w:val="0"/>
        <w:spacing w:after="0" w:line="240" w:lineRule="auto"/>
        <w:rPr>
          <w:rFonts w:ascii="Times New Roman" w:hAnsi="Times New Roman"/>
        </w:rPr>
      </w:pPr>
    </w:p>
    <w:p w14:paraId="701143B4"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 xml:space="preserve">Kaip vartoti </w:t>
      </w:r>
      <w:r w:rsidR="003352E9" w:rsidRPr="003352E9">
        <w:rPr>
          <w:rFonts w:ascii="Times New Roman" w:hAnsi="Times New Roman"/>
          <w:b/>
          <w:bCs/>
        </w:rPr>
        <w:t>Tiaprida Generis</w:t>
      </w:r>
    </w:p>
    <w:p w14:paraId="615F4700" w14:textId="77777777" w:rsidR="00414789" w:rsidRDefault="00414789" w:rsidP="00414789">
      <w:pPr>
        <w:autoSpaceDE w:val="0"/>
        <w:autoSpaceDN w:val="0"/>
        <w:adjustRightInd w:val="0"/>
        <w:spacing w:after="0" w:line="240" w:lineRule="auto"/>
        <w:rPr>
          <w:rFonts w:ascii="Times New Roman" w:hAnsi="Times New Roman"/>
        </w:rPr>
      </w:pPr>
    </w:p>
    <w:p w14:paraId="1F33B986" w14:textId="77777777"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visada vartokite tiksliai, kaip nurodė gydytojas. Jeigu abejojate, kreipkitės į gydytoją.</w:t>
      </w:r>
    </w:p>
    <w:p w14:paraId="1E60FA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Jūsų gydytojas paskirs Jums tinkamą vaisto dozę. Įprasta dozė ilgalaikiam gydymui yra 2-4 tabletės per parą.</w:t>
      </w:r>
    </w:p>
    <w:p w14:paraId="0966DE82" w14:textId="77777777" w:rsidR="00414789" w:rsidRDefault="00414789" w:rsidP="00414789">
      <w:pPr>
        <w:spacing w:after="0" w:line="240" w:lineRule="auto"/>
        <w:rPr>
          <w:rFonts w:ascii="Times New Roman" w:hAnsi="Times New Roman"/>
        </w:rPr>
      </w:pPr>
      <w:r>
        <w:rPr>
          <w:rFonts w:ascii="Times New Roman" w:hAnsi="Times New Roman"/>
        </w:rPr>
        <w:t xml:space="preserve">Vartojimo pradžioje gali reikėti didesnės dozės. </w:t>
      </w:r>
    </w:p>
    <w:p w14:paraId="4A72E3C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Tabletes reikia vartoti užsigeriant nedideliu skysčio kiekiu valgymo metu.</w:t>
      </w:r>
    </w:p>
    <w:p w14:paraId="34989512"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Tabletes galima padalyti į lygias dalis (dvi arba keturias). </w:t>
      </w:r>
    </w:p>
    <w:p w14:paraId="5C9B9639" w14:textId="77777777" w:rsidR="00414789" w:rsidRDefault="00414789" w:rsidP="00414789">
      <w:pPr>
        <w:autoSpaceDE w:val="0"/>
        <w:autoSpaceDN w:val="0"/>
        <w:adjustRightInd w:val="0"/>
        <w:spacing w:after="0" w:line="240" w:lineRule="auto"/>
        <w:rPr>
          <w:rFonts w:ascii="Times New Roman" w:hAnsi="Times New Roman"/>
        </w:rPr>
      </w:pPr>
    </w:p>
    <w:p w14:paraId="57DEFBDF"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Sutrikusi inkstų funkcija</w:t>
      </w:r>
    </w:p>
    <w:p w14:paraId="20717AD2"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Gydytojas paskirs vartoti Jums tinkamą vaisto dozę.</w:t>
      </w:r>
    </w:p>
    <w:p w14:paraId="3C8197D7" w14:textId="77777777" w:rsidR="00414789" w:rsidRDefault="00414789" w:rsidP="00414789">
      <w:pPr>
        <w:autoSpaceDE w:val="0"/>
        <w:autoSpaceDN w:val="0"/>
        <w:adjustRightInd w:val="0"/>
        <w:spacing w:after="0" w:line="240" w:lineRule="auto"/>
        <w:rPr>
          <w:rFonts w:ascii="Times New Roman" w:hAnsi="Times New Roman"/>
        </w:rPr>
      </w:pPr>
    </w:p>
    <w:p w14:paraId="52AAECDE"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lastRenderedPageBreak/>
        <w:t xml:space="preserve">Pavartojus per didelę </w:t>
      </w:r>
      <w:r w:rsidR="003352E9" w:rsidRPr="003352E9">
        <w:rPr>
          <w:rFonts w:ascii="Times New Roman" w:hAnsi="Times New Roman"/>
          <w:b/>
          <w:bCs/>
        </w:rPr>
        <w:t xml:space="preserve">Tiaprida Generis </w:t>
      </w:r>
      <w:r>
        <w:rPr>
          <w:rFonts w:ascii="Times New Roman" w:hAnsi="Times New Roman"/>
          <w:b/>
          <w:bCs/>
        </w:rPr>
        <w:t>dozę</w:t>
      </w:r>
    </w:p>
    <w:p w14:paraId="024DF1B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Pavartojus per didelę </w:t>
      </w:r>
      <w:r w:rsidR="003352E9" w:rsidRPr="00BE6C0B">
        <w:rPr>
          <w:rFonts w:ascii="Times New Roman" w:hAnsi="Times New Roman"/>
        </w:rPr>
        <w:t>Tiaprida Generis</w:t>
      </w:r>
      <w:r>
        <w:rPr>
          <w:rFonts w:ascii="Times New Roman" w:hAnsi="Times New Roman"/>
        </w:rPr>
        <w:t xml:space="preserve"> dozę, gali būti svaigulys, nuovargis, galvos sukimasis, slopinimas, koma, sumažėjęs kraujospūdis ir judesių sutrikimai (taip vadinamas Parkinsono sindromas). Atsiradus šių požymių, kreipkitės į gydytoją.</w:t>
      </w:r>
    </w:p>
    <w:p w14:paraId="033ED6FF" w14:textId="77777777" w:rsidR="00414789" w:rsidRDefault="00414789" w:rsidP="00414789">
      <w:pPr>
        <w:autoSpaceDE w:val="0"/>
        <w:autoSpaceDN w:val="0"/>
        <w:adjustRightInd w:val="0"/>
        <w:spacing w:after="0" w:line="240" w:lineRule="auto"/>
        <w:rPr>
          <w:rFonts w:ascii="Times New Roman" w:hAnsi="Times New Roman"/>
        </w:rPr>
      </w:pPr>
    </w:p>
    <w:p w14:paraId="1CCA9C21" w14:textId="77777777" w:rsidR="00414789" w:rsidRDefault="00414789" w:rsidP="00414789">
      <w:pPr>
        <w:autoSpaceDE w:val="0"/>
        <w:autoSpaceDN w:val="0"/>
        <w:adjustRightInd w:val="0"/>
        <w:spacing w:after="0" w:line="240" w:lineRule="auto"/>
        <w:rPr>
          <w:rFonts w:ascii="Times New Roman" w:hAnsi="Times New Roman"/>
          <w:i/>
        </w:rPr>
      </w:pPr>
      <w:r>
        <w:rPr>
          <w:rFonts w:ascii="Times New Roman" w:hAnsi="Times New Roman"/>
          <w:i/>
        </w:rPr>
        <w:t>Nuorodą gydytojams apie perdozavimo gydymą galima rasti šio pakuotės lapelio pabaigoje.</w:t>
      </w:r>
    </w:p>
    <w:p w14:paraId="23D45DE6" w14:textId="77777777" w:rsidR="00414789" w:rsidRDefault="00414789" w:rsidP="00414789">
      <w:pPr>
        <w:autoSpaceDE w:val="0"/>
        <w:autoSpaceDN w:val="0"/>
        <w:adjustRightInd w:val="0"/>
        <w:spacing w:after="0" w:line="240" w:lineRule="auto"/>
        <w:rPr>
          <w:rFonts w:ascii="Times New Roman" w:hAnsi="Times New Roman"/>
          <w:i/>
        </w:rPr>
      </w:pPr>
    </w:p>
    <w:p w14:paraId="2523106E"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Pamiršus pavartoti </w:t>
      </w:r>
      <w:r w:rsidR="003352E9" w:rsidRPr="003352E9">
        <w:rPr>
          <w:rFonts w:ascii="Times New Roman" w:hAnsi="Times New Roman"/>
          <w:b/>
          <w:bCs/>
        </w:rPr>
        <w:t>Tiaprida Generis</w:t>
      </w:r>
    </w:p>
    <w:p w14:paraId="4D3A1790"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Pamiršus išgerti </w:t>
      </w:r>
      <w:r w:rsidR="003352E9" w:rsidRPr="00BE6C0B">
        <w:rPr>
          <w:rFonts w:ascii="Times New Roman" w:hAnsi="Times New Roman"/>
        </w:rPr>
        <w:t>Tiaprida Generis</w:t>
      </w:r>
      <w:r>
        <w:rPr>
          <w:rFonts w:ascii="Times New Roman" w:hAnsi="Times New Roman"/>
        </w:rPr>
        <w:t xml:space="preserve">, išgerkite vaisto kai tik prisiminsite. Negerkite vaisto, jei apie praleistą dozę prisiminėte prieš pat naujos dozės gėrimo laiką arba tuo laiku. Vartokite naują dozę įprastu laiku, lyg nieko nebūtų atsitikę. Nevartokite dvigubos dozės </w:t>
      </w:r>
      <w:r>
        <w:rPr>
          <w:rFonts w:ascii="Times New Roman" w:hAnsi="Times New Roman"/>
          <w:noProof/>
          <w:szCs w:val="24"/>
        </w:rPr>
        <w:t>norint kompensuoti praleistą dozę.</w:t>
      </w:r>
    </w:p>
    <w:p w14:paraId="48A6D3B7" w14:textId="77777777" w:rsidR="00414789" w:rsidRDefault="00414789" w:rsidP="00414789">
      <w:pPr>
        <w:autoSpaceDE w:val="0"/>
        <w:autoSpaceDN w:val="0"/>
        <w:adjustRightInd w:val="0"/>
        <w:spacing w:after="0" w:line="240" w:lineRule="auto"/>
        <w:rPr>
          <w:rFonts w:ascii="Times New Roman" w:hAnsi="Times New Roman"/>
        </w:rPr>
      </w:pPr>
    </w:p>
    <w:p w14:paraId="4314FC9B" w14:textId="77777777" w:rsidR="00414789" w:rsidRDefault="00414789" w:rsidP="00414789">
      <w:pPr>
        <w:autoSpaceDE w:val="0"/>
        <w:autoSpaceDN w:val="0"/>
        <w:adjustRightInd w:val="0"/>
        <w:spacing w:after="0" w:line="240" w:lineRule="auto"/>
        <w:rPr>
          <w:rFonts w:ascii="Times New Roman" w:hAnsi="Times New Roman"/>
          <w:b/>
          <w:bCs/>
        </w:rPr>
      </w:pPr>
      <w:r>
        <w:rPr>
          <w:rFonts w:ascii="Times New Roman" w:hAnsi="Times New Roman"/>
          <w:b/>
          <w:bCs/>
        </w:rPr>
        <w:t xml:space="preserve">Nustojus vartoti </w:t>
      </w:r>
      <w:r w:rsidR="003352E9" w:rsidRPr="003352E9">
        <w:rPr>
          <w:rFonts w:ascii="Times New Roman" w:hAnsi="Times New Roman"/>
          <w:b/>
          <w:bCs/>
        </w:rPr>
        <w:t>Tiaprida Generis</w:t>
      </w:r>
    </w:p>
    <w:p w14:paraId="172B9A15"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xml:space="preserve">Nenustokite vartoti </w:t>
      </w:r>
      <w:r w:rsidR="003352E9" w:rsidRPr="00BE6C0B">
        <w:rPr>
          <w:rFonts w:ascii="Times New Roman" w:hAnsi="Times New Roman"/>
        </w:rPr>
        <w:t>Tiaprida Generis</w:t>
      </w:r>
      <w:r>
        <w:rPr>
          <w:rFonts w:ascii="Times New Roman" w:hAnsi="Times New Roman"/>
        </w:rPr>
        <w:t xml:space="preserve"> savo nuožiūra. Jei norite nustoti vaistą vartoti, pasitarkite su gydytoju.</w:t>
      </w:r>
    </w:p>
    <w:p w14:paraId="7EC2CDF3"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1263D792" w14:textId="77777777" w:rsidR="00414789" w:rsidRDefault="00414789" w:rsidP="00414789">
      <w:pPr>
        <w:autoSpaceDE w:val="0"/>
        <w:autoSpaceDN w:val="0"/>
        <w:adjustRightInd w:val="0"/>
        <w:spacing w:after="0" w:line="240" w:lineRule="auto"/>
        <w:rPr>
          <w:rFonts w:ascii="Times New Roman" w:hAnsi="Times New Roman"/>
        </w:rPr>
      </w:pPr>
    </w:p>
    <w:p w14:paraId="1B51ABEC" w14:textId="77777777" w:rsidR="00414789" w:rsidRDefault="00414789" w:rsidP="00414789">
      <w:pPr>
        <w:autoSpaceDE w:val="0"/>
        <w:autoSpaceDN w:val="0"/>
        <w:adjustRightInd w:val="0"/>
        <w:spacing w:after="0" w:line="240" w:lineRule="auto"/>
        <w:rPr>
          <w:rFonts w:ascii="Times New Roman" w:hAnsi="Times New Roman"/>
        </w:rPr>
      </w:pPr>
    </w:p>
    <w:p w14:paraId="273D32D6"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Galimas šalutinis poveikis</w:t>
      </w:r>
    </w:p>
    <w:p w14:paraId="71D3F4C3" w14:textId="77777777" w:rsidR="00414789" w:rsidRDefault="00414789" w:rsidP="00414789">
      <w:pPr>
        <w:autoSpaceDE w:val="0"/>
        <w:autoSpaceDN w:val="0"/>
        <w:adjustRightInd w:val="0"/>
        <w:spacing w:after="0" w:line="240" w:lineRule="auto"/>
        <w:rPr>
          <w:rFonts w:ascii="Times New Roman" w:hAnsi="Times New Roman"/>
        </w:rPr>
      </w:pPr>
    </w:p>
    <w:p w14:paraId="6B61BF71"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1FFA53C1" w14:textId="77777777" w:rsidR="00414789" w:rsidRDefault="00414789" w:rsidP="00414789">
      <w:pPr>
        <w:autoSpaceDE w:val="0"/>
        <w:autoSpaceDN w:val="0"/>
        <w:adjustRightInd w:val="0"/>
        <w:spacing w:after="0" w:line="240" w:lineRule="auto"/>
        <w:rPr>
          <w:rFonts w:ascii="Times New Roman" w:hAnsi="Times New Roman"/>
        </w:rPr>
      </w:pPr>
    </w:p>
    <w:p w14:paraId="616BD6C6" w14:textId="1E8C33CA"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Dažni šalutinio poveikio reiškiniai (gali pasireikšti rečiau kaip 1 iš 10 asmenų)</w:t>
      </w:r>
      <w:r>
        <w:rPr>
          <w:rFonts w:ascii="Times New Roman" w:hAnsi="Times New Roman"/>
          <w:b/>
          <w:bCs/>
          <w:noProof/>
          <w:snapToGrid w:val="0"/>
        </w:rPr>
        <w:t>:</w:t>
      </w:r>
    </w:p>
    <w:p w14:paraId="011B4499"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Svaigulys arba galvos sukimasis, galvos skausmas, parkinsonizmui panašūs simptomai: drebulys, raumenų silpnumas, judesių sutrikimas, padidėjęs seilėjimasis.</w:t>
      </w:r>
    </w:p>
    <w:p w14:paraId="0E234CD2"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Nuovargis arba apkvaitimas, mieguistumas, nemiga, slopinimas, sujaudinimas, apatija, silpnumas.</w:t>
      </w:r>
    </w:p>
    <w:p w14:paraId="7B46C058"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Padidintas prolaktino kiekis plazmoje (hiperprolaktinemija). </w:t>
      </w:r>
    </w:p>
    <w:p w14:paraId="644DF42E" w14:textId="77777777" w:rsidR="00414789" w:rsidRDefault="00414789" w:rsidP="00414789">
      <w:pPr>
        <w:pStyle w:val="BT-EMEASMCA"/>
        <w:numPr>
          <w:ilvl w:val="0"/>
          <w:numId w:val="0"/>
        </w:numPr>
        <w:spacing w:after="0" w:line="240" w:lineRule="auto"/>
        <w:ind w:left="714"/>
        <w:rPr>
          <w:rFonts w:ascii="Times New Roman" w:hAnsi="Times New Roman"/>
        </w:rPr>
      </w:pPr>
    </w:p>
    <w:p w14:paraId="1D9D62DA" w14:textId="588C5454" w:rsidR="00414789" w:rsidRPr="00E3024B" w:rsidRDefault="00E3024B" w:rsidP="00414789">
      <w:pPr>
        <w:pStyle w:val="BT-EMEASMCA"/>
        <w:numPr>
          <w:ilvl w:val="0"/>
          <w:numId w:val="0"/>
        </w:numPr>
        <w:spacing w:after="0" w:line="240" w:lineRule="auto"/>
        <w:ind w:left="567" w:hanging="567"/>
        <w:rPr>
          <w:rFonts w:ascii="Times New Roman" w:hAnsi="Times New Roman"/>
          <w:i/>
        </w:rPr>
      </w:pPr>
      <w:r w:rsidRPr="00E3024B">
        <w:rPr>
          <w:rFonts w:ascii="Times New Roman" w:hAnsi="Times New Roman"/>
          <w:b/>
          <w:bCs/>
          <w:noProof/>
          <w:snapToGrid w:val="0"/>
        </w:rPr>
        <w:t>Nedažni šalutinio poveikio reiškiniai (gali pasireikšti rečiau kaip 1 iš 100 asmenų):</w:t>
      </w:r>
    </w:p>
    <w:p w14:paraId="39E60C61"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Negebėjimas ramiai sėdėti, nenormalus raumenų įtempimas, sukeliantis raumenų spazmus arba neįprastą kūno padėtį (kojų, kaklo, akių, žandikaulio).</w:t>
      </w:r>
    </w:p>
    <w:p w14:paraId="4975AE25"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Svorio didėjimas.</w:t>
      </w:r>
    </w:p>
    <w:p w14:paraId="42A6912A"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Tiapridas sukelia kai kurių hormonų (prolaktino) kiekio padidėjimą. Dėl to gali būti šie požymiai: pieno išsiskyrimas, amenorėja (mėnesinių nebuvimas), krūtų padidėjimas, skausmas krūtyse, moterų lytinio potraukio sutrikimai, krūtų padidėjimas ir impotencija vyrams. Nustojus vaisto vartoti šie požymiai išnyksta. </w:t>
      </w:r>
    </w:p>
    <w:p w14:paraId="0B1BDC4A" w14:textId="77777777" w:rsidR="00414789" w:rsidRPr="00E3024B" w:rsidRDefault="00414789" w:rsidP="00414789">
      <w:pPr>
        <w:pStyle w:val="BT-EMEASMCA"/>
        <w:numPr>
          <w:ilvl w:val="0"/>
          <w:numId w:val="0"/>
        </w:numPr>
        <w:spacing w:after="0" w:line="240" w:lineRule="auto"/>
        <w:ind w:left="567"/>
        <w:rPr>
          <w:rFonts w:ascii="Times New Roman" w:hAnsi="Times New Roman"/>
        </w:rPr>
      </w:pPr>
    </w:p>
    <w:p w14:paraId="46DEC92A" w14:textId="4912EF5A"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Reti šalutinio poveikio reiškiniai (gali pasireikšti rečiau kaip 1 iš 1 000 asmenų):</w:t>
      </w:r>
    </w:p>
    <w:p w14:paraId="6BD838A1" w14:textId="77777777" w:rsidR="00414789" w:rsidRDefault="00414789" w:rsidP="00414789">
      <w:pPr>
        <w:pStyle w:val="BT-EMEASMCA"/>
        <w:spacing w:after="0" w:line="240" w:lineRule="auto"/>
        <w:rPr>
          <w:rFonts w:ascii="Times New Roman" w:hAnsi="Times New Roman"/>
        </w:rPr>
      </w:pPr>
      <w:r>
        <w:rPr>
          <w:rFonts w:ascii="Times New Roman" w:hAnsi="Times New Roman"/>
        </w:rPr>
        <w:t>Ūminis judesių sutrikimas.</w:t>
      </w:r>
    </w:p>
    <w:p w14:paraId="610179AA" w14:textId="77777777" w:rsidR="00414789" w:rsidRDefault="00414789" w:rsidP="00414789">
      <w:pPr>
        <w:pStyle w:val="BT-EMEASMCA"/>
        <w:spacing w:after="0" w:line="240" w:lineRule="auto"/>
        <w:rPr>
          <w:rFonts w:ascii="Times New Roman" w:hAnsi="Times New Roman"/>
        </w:rPr>
      </w:pPr>
      <w:r>
        <w:rPr>
          <w:rFonts w:ascii="Times New Roman" w:hAnsi="Times New Roman"/>
        </w:rPr>
        <w:t xml:space="preserve">Maisto dalelių arba vėmalų patekimo į plaučius sukeltas plaučių uždegimas, </w:t>
      </w:r>
    </w:p>
    <w:p w14:paraId="10A54E4B" w14:textId="77777777" w:rsidR="00414789" w:rsidRDefault="00414789" w:rsidP="00414789">
      <w:pPr>
        <w:pStyle w:val="BT-EMEASMCA"/>
        <w:numPr>
          <w:ilvl w:val="0"/>
          <w:numId w:val="0"/>
        </w:numPr>
        <w:spacing w:after="0" w:line="240" w:lineRule="auto"/>
        <w:ind w:left="709"/>
        <w:rPr>
          <w:rFonts w:ascii="Times New Roman" w:hAnsi="Times New Roman"/>
        </w:rPr>
      </w:pPr>
      <w:r>
        <w:rPr>
          <w:rFonts w:ascii="Times New Roman" w:hAnsi="Times New Roman"/>
        </w:rPr>
        <w:t>sutrikęs kvėpavimas (kvėpavimo slopinimas).</w:t>
      </w:r>
    </w:p>
    <w:p w14:paraId="30B95D6D" w14:textId="77777777" w:rsidR="00414789" w:rsidRPr="00E3024B" w:rsidRDefault="00414789" w:rsidP="00414789">
      <w:pPr>
        <w:autoSpaceDE w:val="0"/>
        <w:autoSpaceDN w:val="0"/>
        <w:adjustRightInd w:val="0"/>
        <w:spacing w:after="0" w:line="240" w:lineRule="auto"/>
        <w:rPr>
          <w:rFonts w:ascii="Times New Roman" w:hAnsi="Times New Roman"/>
        </w:rPr>
      </w:pPr>
    </w:p>
    <w:p w14:paraId="5241F1B1" w14:textId="5B92D839" w:rsidR="00414789" w:rsidRPr="00E3024B" w:rsidRDefault="00E3024B" w:rsidP="00414789">
      <w:pPr>
        <w:autoSpaceDE w:val="0"/>
        <w:autoSpaceDN w:val="0"/>
        <w:adjustRightInd w:val="0"/>
        <w:spacing w:after="0" w:line="240" w:lineRule="auto"/>
        <w:rPr>
          <w:rFonts w:ascii="Times New Roman" w:hAnsi="Times New Roman"/>
          <w:i/>
        </w:rPr>
      </w:pPr>
      <w:r w:rsidRPr="00E3024B">
        <w:rPr>
          <w:rFonts w:ascii="Times New Roman" w:hAnsi="Times New Roman"/>
          <w:b/>
          <w:bCs/>
          <w:noProof/>
          <w:snapToGrid w:val="0"/>
        </w:rPr>
        <w:t>Labai reti šalutinio poveikio reiškiniai (gali pasireikšti rečiau kaip 1 iš 10 000 asmenų):</w:t>
      </w:r>
    </w:p>
    <w:p w14:paraId="46E1FE00" w14:textId="77777777" w:rsidR="00414789" w:rsidRDefault="00414789" w:rsidP="00414789">
      <w:pPr>
        <w:pStyle w:val="BT-EMEASMCA"/>
        <w:spacing w:after="0" w:line="240" w:lineRule="auto"/>
        <w:rPr>
          <w:rFonts w:ascii="Times New Roman" w:hAnsi="Times New Roman"/>
        </w:rPr>
      </w:pPr>
      <w:r>
        <w:rPr>
          <w:rFonts w:ascii="Times New Roman" w:hAnsi="Times New Roman"/>
        </w:rPr>
        <w:t>Alergija.</w:t>
      </w:r>
    </w:p>
    <w:p w14:paraId="66DA12A6" w14:textId="77777777" w:rsidR="00414789" w:rsidRDefault="00414789" w:rsidP="00414789">
      <w:pPr>
        <w:pStyle w:val="BT-EMEASMCA"/>
        <w:numPr>
          <w:ilvl w:val="0"/>
          <w:numId w:val="0"/>
        </w:numPr>
        <w:spacing w:after="0" w:line="240" w:lineRule="auto"/>
        <w:ind w:left="720"/>
        <w:rPr>
          <w:rFonts w:ascii="Times New Roman" w:hAnsi="Times New Roman"/>
        </w:rPr>
      </w:pPr>
    </w:p>
    <w:p w14:paraId="570A638A" w14:textId="6BF1F9D6" w:rsidR="00414789" w:rsidRPr="00E3024B" w:rsidRDefault="00E3024B" w:rsidP="00414789">
      <w:pPr>
        <w:spacing w:after="0" w:line="240" w:lineRule="auto"/>
        <w:rPr>
          <w:rFonts w:ascii="Times New Roman" w:eastAsia="Times New Roman" w:hAnsi="Times New Roman"/>
          <w:i/>
          <w:noProof/>
        </w:rPr>
      </w:pPr>
      <w:r w:rsidRPr="00E3024B">
        <w:rPr>
          <w:rFonts w:ascii="Times New Roman" w:hAnsi="Times New Roman"/>
          <w:b/>
          <w:bCs/>
          <w:noProof/>
          <w:snapToGrid w:val="0"/>
        </w:rPr>
        <w:t>Šalutinio poveikio reiškiniai, kurių dažnis nežinomas (negali būti apskaičiuotas pagal turimus duomenis):</w:t>
      </w:r>
    </w:p>
    <w:p w14:paraId="44997AED" w14:textId="77777777" w:rsidR="00414789" w:rsidRDefault="00414789" w:rsidP="00414789">
      <w:pPr>
        <w:pStyle w:val="BT-EMEASMCA"/>
        <w:spacing w:after="0" w:line="240" w:lineRule="auto"/>
        <w:ind w:left="714" w:hanging="357"/>
      </w:pPr>
      <w:r>
        <w:rPr>
          <w:rFonts w:ascii="Times New Roman" w:hAnsi="Times New Roman"/>
        </w:rPr>
        <w:t xml:space="preserve">Kaip ir vartojant kitus vaistus nuo psichozių, ilgai vartojant tiapridą gali atsirasti ritminiai nevalingi judesiai, ypač liežuvio ir veido, dėl to reikalinga gydytojo priežiūra. Toks sutrikimas buvo stebėtas gydant pacientą ilgiau kaip tris mėnesius. </w:t>
      </w:r>
    </w:p>
    <w:p w14:paraId="4F0DAF1D"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 xml:space="preserve">Kaip ir vartojant kitus vaistus nuo psichozių, gali atsirasti neaiškios kilmės karščiavimas, raumenų rigidiškumas ir autonominė disfunkcija, tai gali būti mirtinai pavojingos komplikacijos - piktybinio neurolepsinio sindromo požymiai. Jei atsiranda minėti simptomai, gydymas </w:t>
      </w:r>
      <w:r w:rsidR="003352E9" w:rsidRPr="00BE6C0B">
        <w:rPr>
          <w:rFonts w:ascii="Times New Roman" w:hAnsi="Times New Roman"/>
        </w:rPr>
        <w:t>Tiaprida Generis</w:t>
      </w:r>
      <w:r>
        <w:rPr>
          <w:rFonts w:ascii="Times New Roman" w:hAnsi="Times New Roman"/>
        </w:rPr>
        <w:t xml:space="preserve"> turi būti nutrauktas.</w:t>
      </w:r>
    </w:p>
    <w:p w14:paraId="5B03BD48"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Su širdimi susiję simptomai, EKG pakitimai (QT intervalo pailgėjimas), širdies ritmo sutrikimai, kurie gali baigtis skilvelių virpėjimu ar širdies sustojimu, netikėta mirtimi.</w:t>
      </w:r>
    </w:p>
    <w:p w14:paraId="39815384"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lastRenderedPageBreak/>
        <w:t>Kraujo krešuliai venose, ypač esantys kojose (pasireiškia kojų patinimu, skausmu ir paraudimu) kraujagyslėmis gali nukeliauti į plaučius, sukeldami skausmą krūtinėje ir pasunkėjusį kvėpavimą. Pastebėjus bet kurį iš šių požymių nedelsiant kreipkitės į gydytoją.</w:t>
      </w:r>
    </w:p>
    <w:p w14:paraId="316DB90F"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Staigus kraujospūdžio sumažėjimas, ypač keičiant kūno padėtį.</w:t>
      </w:r>
    </w:p>
    <w:p w14:paraId="59614093"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Baltųjų kraujo kūnelių kiekio sumažėjimas (neutropenija ir agranuliocitozė), vidurių užkietėjimas, žarnų nepraeinamumas, padidėjęs kepenų fermentų kiekis kraujyje, sąmonės netekimas, konvulsijos, suglumimas, haliucinacijos, padidėjęs fermento kreatinfosfokinazės kiekis kraujyje, raumenų silpnumas arba raumenų skausmas, natrio chlorido kiekio kraujyje sumažėjimas (hiponatremija) ir liga, vadinama netinkamos antidiuretinio hormono sekrecijos sindromu (NAHSS), nugriuvimas.</w:t>
      </w:r>
    </w:p>
    <w:p w14:paraId="02F7363A" w14:textId="77777777" w:rsidR="00414789" w:rsidRDefault="00414789" w:rsidP="00414789">
      <w:pPr>
        <w:pStyle w:val="BT-EMEASMCA"/>
        <w:spacing w:after="0" w:line="240" w:lineRule="auto"/>
        <w:ind w:left="714" w:hanging="357"/>
        <w:rPr>
          <w:rFonts w:ascii="Times New Roman" w:hAnsi="Times New Roman"/>
        </w:rPr>
      </w:pPr>
      <w:r>
        <w:rPr>
          <w:rFonts w:ascii="Times New Roman" w:hAnsi="Times New Roman"/>
        </w:rPr>
        <w:t>Tiapridu gydytų motinų naujagimiams gali būti vaisto vartojimo nutraukimo sindromas.</w:t>
      </w:r>
    </w:p>
    <w:p w14:paraId="60E7F4FB" w14:textId="77777777" w:rsidR="00414789" w:rsidRDefault="00414789" w:rsidP="00414789">
      <w:pPr>
        <w:pStyle w:val="BT-EMEASMCA"/>
        <w:numPr>
          <w:ilvl w:val="0"/>
          <w:numId w:val="0"/>
        </w:numPr>
        <w:tabs>
          <w:tab w:val="left" w:pos="567"/>
        </w:tabs>
        <w:spacing w:after="0" w:line="240" w:lineRule="auto"/>
        <w:ind w:left="567"/>
        <w:rPr>
          <w:rFonts w:ascii="Times New Roman" w:hAnsi="Times New Roman"/>
        </w:rPr>
      </w:pPr>
    </w:p>
    <w:p w14:paraId="3DAE3DF1" w14:textId="77777777" w:rsidR="00414789" w:rsidRDefault="00414789" w:rsidP="00414789">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54946BEE" w14:textId="6C747E5C" w:rsidR="00414789" w:rsidRDefault="00E3024B" w:rsidP="00E3024B">
      <w:pPr>
        <w:autoSpaceDE w:val="0"/>
        <w:autoSpaceDN w:val="0"/>
        <w:adjustRightInd w:val="0"/>
        <w:spacing w:after="0" w:line="240" w:lineRule="auto"/>
        <w:rPr>
          <w:rFonts w:ascii="Times New Roman" w:hAnsi="Times New Roman"/>
          <w:snapToGrid w:val="0"/>
        </w:rPr>
      </w:pPr>
      <w:r w:rsidRPr="00E3024B">
        <w:rPr>
          <w:rFonts w:ascii="Times New Roman" w:hAnsi="Times New Roman"/>
          <w:snapToGrid w:val="0"/>
        </w:rPr>
        <w:t>Jeigu pasireiškė šalutinis poveikis, įskaitant šiame lapelyje nenurodytą, pasakykite gydytojui</w:t>
      </w:r>
      <w:r>
        <w:rPr>
          <w:rFonts w:ascii="Times New Roman" w:hAnsi="Times New Roman"/>
          <w:snapToGrid w:val="0"/>
        </w:rPr>
        <w:t xml:space="preserve">, </w:t>
      </w:r>
      <w:r w:rsidRPr="00E3024B">
        <w:rPr>
          <w:rFonts w:ascii="Times New Roman" w:hAnsi="Times New Roman"/>
          <w:snapToGrid w:val="0"/>
        </w:rPr>
        <w:t>vaistininkui</w:t>
      </w:r>
      <w:r>
        <w:rPr>
          <w:rFonts w:ascii="Times New Roman" w:hAnsi="Times New Roman"/>
          <w:snapToGrid w:val="0"/>
        </w:rPr>
        <w:t xml:space="preserve"> </w:t>
      </w:r>
      <w:r w:rsidRPr="00E3024B">
        <w:rPr>
          <w:rFonts w:ascii="Times New Roman" w:hAnsi="Times New Roman"/>
          <w:snapToGrid w:val="0"/>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w:t>
      </w:r>
      <w:r>
        <w:rPr>
          <w:rFonts w:ascii="Times New Roman" w:hAnsi="Times New Roman"/>
          <w:snapToGrid w:val="0"/>
        </w:rPr>
        <w:t xml:space="preserve"> </w:t>
      </w:r>
      <w:r w:rsidRPr="00E3024B">
        <w:rPr>
          <w:rFonts w:ascii="Times New Roman" w:hAnsi="Times New Roman"/>
          <w:snapToGrid w:val="0"/>
        </w:rPr>
        <w:t>NepageidaujamaR@vvkt.lt) arba nemokamu telefonu 8 800 73 568. Pranešdami apie šalutinį poveikį galite mums padėti gauti daugiau informacijos apie šio vaisto saugumą.</w:t>
      </w:r>
    </w:p>
    <w:p w14:paraId="67AE3E91" w14:textId="77777777" w:rsidR="00E3024B" w:rsidRDefault="00E3024B" w:rsidP="00E3024B">
      <w:pPr>
        <w:autoSpaceDE w:val="0"/>
        <w:autoSpaceDN w:val="0"/>
        <w:adjustRightInd w:val="0"/>
        <w:spacing w:after="0" w:line="240" w:lineRule="auto"/>
        <w:rPr>
          <w:rFonts w:ascii="Times New Roman" w:hAnsi="Times New Roman"/>
          <w:snapToGrid w:val="0"/>
        </w:rPr>
      </w:pPr>
    </w:p>
    <w:p w14:paraId="099CD811" w14:textId="77777777" w:rsidR="00E3024B" w:rsidRDefault="00E3024B" w:rsidP="00E3024B">
      <w:pPr>
        <w:autoSpaceDE w:val="0"/>
        <w:autoSpaceDN w:val="0"/>
        <w:adjustRightInd w:val="0"/>
        <w:spacing w:after="0" w:line="240" w:lineRule="auto"/>
        <w:rPr>
          <w:rFonts w:ascii="Times New Roman" w:hAnsi="Times New Roman"/>
        </w:rPr>
      </w:pPr>
    </w:p>
    <w:p w14:paraId="5CFD6DA3"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5.</w:t>
      </w:r>
      <w:r>
        <w:rPr>
          <w:rFonts w:ascii="Times New Roman" w:hAnsi="Times New Roman"/>
          <w:b/>
          <w:bCs/>
        </w:rPr>
        <w:tab/>
        <w:t xml:space="preserve">Kaip laikyti </w:t>
      </w:r>
      <w:r w:rsidR="003352E9" w:rsidRPr="003352E9">
        <w:rPr>
          <w:rFonts w:ascii="Times New Roman" w:hAnsi="Times New Roman"/>
          <w:b/>
          <w:bCs/>
        </w:rPr>
        <w:t>Tiaprida Generis</w:t>
      </w:r>
    </w:p>
    <w:p w14:paraId="016400CD" w14:textId="77777777" w:rsidR="00414789" w:rsidRDefault="00414789" w:rsidP="00414789">
      <w:pPr>
        <w:autoSpaceDE w:val="0"/>
        <w:autoSpaceDN w:val="0"/>
        <w:adjustRightInd w:val="0"/>
        <w:spacing w:after="0" w:line="240" w:lineRule="auto"/>
        <w:rPr>
          <w:rFonts w:ascii="Times New Roman" w:hAnsi="Times New Roman"/>
        </w:rPr>
      </w:pPr>
    </w:p>
    <w:p w14:paraId="747F723D"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Šį vaistą laikykite vaikams nepastebimoje ir nepasiekiamoje vietoje.</w:t>
      </w:r>
    </w:p>
    <w:p w14:paraId="584E90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Šiam vaistui specialių laikymo sąlygų nereikia.</w:t>
      </w:r>
    </w:p>
    <w:p w14:paraId="58FA8005"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Ant lizdinės plokštelės ir dėžutės po „EXP“ nurodytam tinkamumo laikui pasibaigus, šio vaisto vartoti negalima. Vaistas tinka vartoti iki paskutinės nurodyto mėnesio dienos.</w:t>
      </w:r>
    </w:p>
    <w:p w14:paraId="1D0E2C77" w14:textId="77777777" w:rsidR="00414789" w:rsidRDefault="00414789" w:rsidP="00414789">
      <w:pPr>
        <w:autoSpaceDE w:val="0"/>
        <w:autoSpaceDN w:val="0"/>
        <w:adjustRightInd w:val="0"/>
        <w:spacing w:after="0" w:line="240" w:lineRule="auto"/>
        <w:rPr>
          <w:rFonts w:ascii="Times New Roman" w:hAnsi="Times New Roman"/>
        </w:rPr>
      </w:pPr>
    </w:p>
    <w:p w14:paraId="43CC933E"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1A398C57" w14:textId="77777777" w:rsidR="00414789" w:rsidRDefault="00414789" w:rsidP="00414789">
      <w:pPr>
        <w:autoSpaceDE w:val="0"/>
        <w:autoSpaceDN w:val="0"/>
        <w:adjustRightInd w:val="0"/>
        <w:spacing w:after="0" w:line="240" w:lineRule="auto"/>
        <w:rPr>
          <w:rFonts w:ascii="Times New Roman" w:hAnsi="Times New Roman"/>
        </w:rPr>
      </w:pPr>
    </w:p>
    <w:p w14:paraId="2CC99EC7" w14:textId="77777777" w:rsidR="00414789" w:rsidRDefault="00414789" w:rsidP="00414789">
      <w:pPr>
        <w:autoSpaceDE w:val="0"/>
        <w:autoSpaceDN w:val="0"/>
        <w:adjustRightInd w:val="0"/>
        <w:spacing w:after="0" w:line="240" w:lineRule="auto"/>
        <w:rPr>
          <w:rFonts w:ascii="Times New Roman" w:hAnsi="Times New Roman"/>
        </w:rPr>
      </w:pPr>
    </w:p>
    <w:p w14:paraId="4DDD0279" w14:textId="77777777" w:rsidR="00414789" w:rsidRDefault="00414789" w:rsidP="00414789">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6.</w:t>
      </w:r>
      <w:r>
        <w:rPr>
          <w:rFonts w:ascii="Times New Roman" w:hAnsi="Times New Roman"/>
          <w:b/>
          <w:bCs/>
        </w:rPr>
        <w:tab/>
        <w:t>Pakuotės turinys ir kita informacija</w:t>
      </w:r>
    </w:p>
    <w:p w14:paraId="32B4AF0E" w14:textId="77777777" w:rsidR="00414789" w:rsidRDefault="00414789" w:rsidP="00414789">
      <w:pPr>
        <w:autoSpaceDE w:val="0"/>
        <w:autoSpaceDN w:val="0"/>
        <w:adjustRightInd w:val="0"/>
        <w:spacing w:after="0" w:line="240" w:lineRule="auto"/>
        <w:rPr>
          <w:rFonts w:ascii="Times New Roman" w:hAnsi="Times New Roman"/>
        </w:rPr>
      </w:pPr>
    </w:p>
    <w:p w14:paraId="58AC706B" w14:textId="77777777"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Tiaprida Generis</w:t>
      </w:r>
      <w:r w:rsidR="00414789">
        <w:rPr>
          <w:rFonts w:ascii="Times New Roman" w:hAnsi="Times New Roman"/>
          <w:b/>
          <w:bCs/>
        </w:rPr>
        <w:t xml:space="preserve"> sudėtis</w:t>
      </w:r>
    </w:p>
    <w:p w14:paraId="6A61ABE2" w14:textId="77777777" w:rsidR="00414789" w:rsidRDefault="00414789" w:rsidP="00414789">
      <w:pPr>
        <w:autoSpaceDE w:val="0"/>
        <w:autoSpaceDN w:val="0"/>
        <w:adjustRightInd w:val="0"/>
        <w:spacing w:after="0" w:line="240" w:lineRule="auto"/>
        <w:rPr>
          <w:rFonts w:ascii="Times New Roman" w:hAnsi="Times New Roman"/>
        </w:rPr>
      </w:pPr>
    </w:p>
    <w:p w14:paraId="400BF65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        Veiklioji medžiaga yra tiapridas (hidrochlorido pavidalu). Vienoje tabletėje yra 111,1 mg tiaprido hidrochlorido, atitinkančio 100 mg tiaprido.</w:t>
      </w:r>
    </w:p>
    <w:p w14:paraId="25F61709" w14:textId="77777777" w:rsidR="00414789" w:rsidRDefault="00414789" w:rsidP="00414789">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Pagalbinės medžiagos yra manitolis (E421), mikrokristalinė celiuliozė, magnio stearatas, </w:t>
      </w:r>
    </w:p>
    <w:p w14:paraId="6CDE8D4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povidonas, koloidinis bevandenis silicio dioksidas.</w:t>
      </w:r>
    </w:p>
    <w:p w14:paraId="30DEFB44" w14:textId="77777777" w:rsidR="00414789" w:rsidRDefault="00414789" w:rsidP="00414789">
      <w:pPr>
        <w:autoSpaceDE w:val="0"/>
        <w:autoSpaceDN w:val="0"/>
        <w:adjustRightInd w:val="0"/>
        <w:spacing w:after="0" w:line="240" w:lineRule="auto"/>
        <w:rPr>
          <w:rFonts w:ascii="Times New Roman" w:hAnsi="Times New Roman"/>
        </w:rPr>
      </w:pPr>
    </w:p>
    <w:p w14:paraId="755A4022" w14:textId="77777777" w:rsidR="00414789" w:rsidRDefault="003352E9" w:rsidP="00414789">
      <w:pPr>
        <w:autoSpaceDE w:val="0"/>
        <w:autoSpaceDN w:val="0"/>
        <w:adjustRightInd w:val="0"/>
        <w:spacing w:after="0" w:line="240" w:lineRule="auto"/>
        <w:rPr>
          <w:rFonts w:ascii="Times New Roman" w:hAnsi="Times New Roman"/>
          <w:b/>
          <w:bCs/>
        </w:rPr>
      </w:pPr>
      <w:r w:rsidRPr="003352E9">
        <w:rPr>
          <w:rFonts w:ascii="Times New Roman" w:hAnsi="Times New Roman"/>
          <w:b/>
          <w:bCs/>
        </w:rPr>
        <w:t>Tiaprida Generis</w:t>
      </w:r>
      <w:r w:rsidR="00414789">
        <w:rPr>
          <w:rFonts w:ascii="Times New Roman" w:hAnsi="Times New Roman"/>
          <w:b/>
          <w:bCs/>
        </w:rPr>
        <w:t xml:space="preserve"> išvaizda ir kiekis pakuotėje</w:t>
      </w:r>
    </w:p>
    <w:p w14:paraId="225B4FCA" w14:textId="77777777" w:rsidR="00414789" w:rsidRDefault="00414789" w:rsidP="00414789">
      <w:pPr>
        <w:autoSpaceDE w:val="0"/>
        <w:autoSpaceDN w:val="0"/>
        <w:adjustRightInd w:val="0"/>
        <w:spacing w:after="0" w:line="240" w:lineRule="auto"/>
        <w:rPr>
          <w:rFonts w:ascii="Times New Roman" w:hAnsi="Times New Roman"/>
        </w:rPr>
      </w:pPr>
    </w:p>
    <w:p w14:paraId="2410C08A" w14:textId="0111DAAC" w:rsidR="00414789" w:rsidRDefault="003352E9" w:rsidP="00414789">
      <w:pPr>
        <w:autoSpaceDE w:val="0"/>
        <w:autoSpaceDN w:val="0"/>
        <w:adjustRightInd w:val="0"/>
        <w:spacing w:after="0" w:line="240" w:lineRule="auto"/>
        <w:rPr>
          <w:rFonts w:ascii="Times New Roman" w:hAnsi="Times New Roman"/>
        </w:rPr>
      </w:pPr>
      <w:r w:rsidRPr="00BE6C0B">
        <w:rPr>
          <w:rFonts w:ascii="Times New Roman" w:hAnsi="Times New Roman"/>
        </w:rPr>
        <w:t>Tiaprida Generis</w:t>
      </w:r>
      <w:r w:rsidR="00414789">
        <w:rPr>
          <w:rFonts w:ascii="Times New Roman" w:hAnsi="Times New Roman"/>
        </w:rPr>
        <w:t xml:space="preserve"> yra tabletės.</w:t>
      </w:r>
    </w:p>
    <w:p w14:paraId="155EEEDD" w14:textId="03F66486"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PVC ir aliuminio folijos lizdinėje plokštelėje yra 60</w:t>
      </w:r>
      <w:r w:rsidR="00FF718C">
        <w:rPr>
          <w:rFonts w:ascii="Times New Roman" w:hAnsi="Times New Roman"/>
        </w:rPr>
        <w:t xml:space="preserve"> </w:t>
      </w:r>
      <w:r>
        <w:rPr>
          <w:rFonts w:ascii="Times New Roman" w:hAnsi="Times New Roman"/>
        </w:rPr>
        <w:t>tablečių.</w:t>
      </w:r>
    </w:p>
    <w:p w14:paraId="75FE5326" w14:textId="77777777" w:rsidR="00414789" w:rsidRDefault="00414789" w:rsidP="00414789">
      <w:pPr>
        <w:autoSpaceDE w:val="0"/>
        <w:autoSpaceDN w:val="0"/>
        <w:adjustRightInd w:val="0"/>
        <w:spacing w:after="0" w:line="240" w:lineRule="auto"/>
        <w:rPr>
          <w:rFonts w:ascii="Times New Roman" w:hAnsi="Times New Roman"/>
        </w:rPr>
      </w:pPr>
    </w:p>
    <w:p w14:paraId="034ED18E" w14:textId="5BD1737E" w:rsidR="00216578" w:rsidRPr="00E3024B" w:rsidRDefault="00414789" w:rsidP="00E3024B">
      <w:pPr>
        <w:autoSpaceDE w:val="0"/>
        <w:autoSpaceDN w:val="0"/>
        <w:adjustRightInd w:val="0"/>
        <w:spacing w:after="0" w:line="240" w:lineRule="auto"/>
        <w:rPr>
          <w:rFonts w:ascii="Times New Roman" w:hAnsi="Times New Roman"/>
        </w:rPr>
      </w:pPr>
      <w:r>
        <w:rPr>
          <w:rFonts w:ascii="Times New Roman" w:hAnsi="Times New Roman"/>
          <w:b/>
          <w:bCs/>
        </w:rPr>
        <w:t>Registruotojas</w:t>
      </w:r>
      <w:r w:rsidR="00216578">
        <w:rPr>
          <w:rFonts w:ascii="Times New Roman" w:hAnsi="Times New Roman"/>
          <w:b/>
          <w:bCs/>
        </w:rPr>
        <w:t xml:space="preserve"> ir gamintojas eksportuojančioje valstybėje</w:t>
      </w:r>
      <w:r w:rsidR="00216578" w:rsidRPr="00E3024B">
        <w:rPr>
          <w:rFonts w:ascii="Times New Roman" w:hAnsi="Times New Roman"/>
        </w:rPr>
        <w:t xml:space="preserve"> </w:t>
      </w:r>
    </w:p>
    <w:p w14:paraId="01C9ECDC" w14:textId="77777777" w:rsidR="00216578" w:rsidRPr="00E3024B" w:rsidRDefault="00216578" w:rsidP="00E3024B">
      <w:pPr>
        <w:autoSpaceDE w:val="0"/>
        <w:autoSpaceDN w:val="0"/>
        <w:adjustRightInd w:val="0"/>
        <w:spacing w:after="0" w:line="240" w:lineRule="auto"/>
        <w:rPr>
          <w:rFonts w:ascii="Times New Roman" w:hAnsi="Times New Roman"/>
        </w:rPr>
      </w:pPr>
      <w:r w:rsidRPr="00E3024B">
        <w:rPr>
          <w:rFonts w:ascii="Times New Roman" w:hAnsi="Times New Roman"/>
        </w:rPr>
        <w:t xml:space="preserve">Generis Farmacêutica, S.A. </w:t>
      </w:r>
    </w:p>
    <w:p w14:paraId="3A907736" w14:textId="77777777" w:rsidR="00216578" w:rsidRPr="00E3024B" w:rsidRDefault="00216578" w:rsidP="00E3024B">
      <w:pPr>
        <w:autoSpaceDE w:val="0"/>
        <w:autoSpaceDN w:val="0"/>
        <w:adjustRightInd w:val="0"/>
        <w:spacing w:after="0" w:line="240" w:lineRule="auto"/>
        <w:rPr>
          <w:rFonts w:ascii="Times New Roman" w:hAnsi="Times New Roman"/>
        </w:rPr>
      </w:pPr>
      <w:r w:rsidRPr="00E3024B">
        <w:rPr>
          <w:rFonts w:ascii="Times New Roman" w:hAnsi="Times New Roman"/>
        </w:rPr>
        <w:t xml:space="preserve">Rua João de Deus, 19 - Venda Nova </w:t>
      </w:r>
    </w:p>
    <w:p w14:paraId="533A2170" w14:textId="77777777" w:rsidR="00216578" w:rsidRPr="00E3024B" w:rsidRDefault="00216578" w:rsidP="00E3024B">
      <w:pPr>
        <w:autoSpaceDE w:val="0"/>
        <w:autoSpaceDN w:val="0"/>
        <w:adjustRightInd w:val="0"/>
        <w:spacing w:after="0" w:line="240" w:lineRule="auto"/>
        <w:rPr>
          <w:rFonts w:ascii="Times New Roman" w:hAnsi="Times New Roman"/>
        </w:rPr>
      </w:pPr>
      <w:r w:rsidRPr="00E3024B">
        <w:rPr>
          <w:rFonts w:ascii="Times New Roman" w:hAnsi="Times New Roman"/>
        </w:rPr>
        <w:t xml:space="preserve">2700-487 - Amadora </w:t>
      </w:r>
    </w:p>
    <w:p w14:paraId="25F46361" w14:textId="00D54886" w:rsidR="00216578" w:rsidRDefault="00216578" w:rsidP="00216578">
      <w:pPr>
        <w:autoSpaceDE w:val="0"/>
        <w:autoSpaceDN w:val="0"/>
        <w:adjustRightInd w:val="0"/>
        <w:spacing w:after="0" w:line="240" w:lineRule="auto"/>
        <w:rPr>
          <w:rFonts w:ascii="Times New Roman" w:hAnsi="Times New Roman"/>
        </w:rPr>
      </w:pPr>
      <w:r w:rsidRPr="00216578">
        <w:rPr>
          <w:rFonts w:ascii="Times New Roman" w:hAnsi="Times New Roman"/>
        </w:rPr>
        <w:t>Portugal</w:t>
      </w:r>
      <w:r>
        <w:rPr>
          <w:rFonts w:ascii="Times New Roman" w:hAnsi="Times New Roman"/>
        </w:rPr>
        <w:t>ija</w:t>
      </w:r>
    </w:p>
    <w:p w14:paraId="12CA8C36" w14:textId="77777777" w:rsidR="00216578" w:rsidRDefault="00216578" w:rsidP="00216578">
      <w:pPr>
        <w:autoSpaceDE w:val="0"/>
        <w:autoSpaceDN w:val="0"/>
        <w:adjustRightInd w:val="0"/>
        <w:spacing w:after="0" w:line="240" w:lineRule="auto"/>
        <w:rPr>
          <w:rFonts w:ascii="Times New Roman" w:hAnsi="Times New Roman"/>
        </w:rPr>
      </w:pPr>
    </w:p>
    <w:p w14:paraId="11BE0FE6" w14:textId="77777777" w:rsidR="00E3024B" w:rsidRDefault="00E3024B" w:rsidP="00216578">
      <w:pPr>
        <w:autoSpaceDE w:val="0"/>
        <w:autoSpaceDN w:val="0"/>
        <w:adjustRightInd w:val="0"/>
        <w:spacing w:after="0" w:line="240" w:lineRule="auto"/>
        <w:rPr>
          <w:rFonts w:ascii="Times New Roman" w:hAnsi="Times New Roman"/>
          <w:b/>
          <w:bCs/>
        </w:rPr>
      </w:pPr>
    </w:p>
    <w:p w14:paraId="017B1AA8" w14:textId="1C7D65FB" w:rsidR="00216578" w:rsidRPr="00216578" w:rsidRDefault="00216578" w:rsidP="00216578">
      <w:pPr>
        <w:autoSpaceDE w:val="0"/>
        <w:autoSpaceDN w:val="0"/>
        <w:adjustRightInd w:val="0"/>
        <w:spacing w:after="0" w:line="240" w:lineRule="auto"/>
        <w:rPr>
          <w:rFonts w:ascii="Times New Roman" w:hAnsi="Times New Roman"/>
          <w:b/>
          <w:bCs/>
        </w:rPr>
      </w:pPr>
      <w:r w:rsidRPr="00E3024B">
        <w:rPr>
          <w:rFonts w:ascii="Times New Roman" w:hAnsi="Times New Roman"/>
          <w:b/>
          <w:bCs/>
        </w:rPr>
        <w:t>Lygiagretus importuotojas</w:t>
      </w:r>
    </w:p>
    <w:p w14:paraId="08C1BB83" w14:textId="297F42A6" w:rsidR="003352E9" w:rsidRDefault="005132E4" w:rsidP="003352E9">
      <w:pPr>
        <w:rPr>
          <w:rFonts w:ascii="Times New Roman" w:hAnsi="Times New Roman"/>
        </w:rPr>
      </w:pPr>
      <w:r>
        <w:rPr>
          <w:rFonts w:ascii="Times New Roman" w:hAnsi="Times New Roman"/>
        </w:rPr>
        <w:lastRenderedPageBreak/>
        <w:t xml:space="preserve">UAB „Rx vaistinė“ </w:t>
      </w:r>
      <w:r w:rsidR="003352E9">
        <w:rPr>
          <w:rFonts w:ascii="Times New Roman" w:hAnsi="Times New Roman"/>
        </w:rPr>
        <w:br/>
      </w:r>
      <w:r w:rsidR="003352E9" w:rsidRPr="00311181">
        <w:rPr>
          <w:rFonts w:ascii="Times New Roman" w:hAnsi="Times New Roman"/>
        </w:rPr>
        <w:t>Europos pr. 72</w:t>
      </w:r>
      <w:r w:rsidR="003352E9">
        <w:rPr>
          <w:rFonts w:ascii="Times New Roman" w:hAnsi="Times New Roman"/>
        </w:rPr>
        <w:br/>
      </w:r>
      <w:r w:rsidR="003352E9" w:rsidRPr="00311181">
        <w:rPr>
          <w:rFonts w:ascii="Times New Roman" w:hAnsi="Times New Roman"/>
        </w:rPr>
        <w:t>LT-46352 Kaunas</w:t>
      </w:r>
      <w:r w:rsidR="003352E9">
        <w:rPr>
          <w:rFonts w:ascii="Times New Roman" w:hAnsi="Times New Roman"/>
        </w:rPr>
        <w:br/>
      </w:r>
      <w:r w:rsidR="003352E9" w:rsidRPr="00311181">
        <w:rPr>
          <w:rFonts w:ascii="Times New Roman" w:hAnsi="Times New Roman"/>
        </w:rPr>
        <w:t>Lietuva</w:t>
      </w:r>
    </w:p>
    <w:p w14:paraId="2C9F5FA4" w14:textId="77777777" w:rsidR="00414789" w:rsidRDefault="00414789" w:rsidP="00414789">
      <w:pPr>
        <w:autoSpaceDE w:val="0"/>
        <w:autoSpaceDN w:val="0"/>
        <w:adjustRightInd w:val="0"/>
        <w:spacing w:after="0" w:line="240" w:lineRule="auto"/>
        <w:rPr>
          <w:rFonts w:ascii="Times New Roman" w:hAnsi="Times New Roman"/>
        </w:rPr>
      </w:pPr>
    </w:p>
    <w:p w14:paraId="7924E8FF" w14:textId="6A15425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b/>
          <w:bCs/>
        </w:rPr>
        <w:t xml:space="preserve">Šis pakuotės lapelis paskutinį kartą patvirtintas </w:t>
      </w:r>
      <w:r w:rsidR="00194274">
        <w:rPr>
          <w:rFonts w:ascii="Times New Roman" w:hAnsi="Times New Roman"/>
          <w:b/>
          <w:bCs/>
        </w:rPr>
        <w:t>2024-05-23.</w:t>
      </w:r>
    </w:p>
    <w:p w14:paraId="180B7759" w14:textId="77777777"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0"/>
        </w:rPr>
      </w:pPr>
    </w:p>
    <w:p w14:paraId="0AEE5CCA" w14:textId="77777777" w:rsidR="00414789" w:rsidRDefault="00414789" w:rsidP="00414789">
      <w:pPr>
        <w:numPr>
          <w:ilvl w:val="12"/>
          <w:numId w:val="0"/>
        </w:numPr>
        <w:tabs>
          <w:tab w:val="left" w:pos="567"/>
        </w:tabs>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5"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14:paraId="756A617C"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w:t>
      </w:r>
    </w:p>
    <w:p w14:paraId="0D2AC36B"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Žemiau pateikta informacija skirta tik sveikatos priežiūros specialistams.</w:t>
      </w:r>
    </w:p>
    <w:p w14:paraId="3C978C9B" w14:textId="77777777" w:rsidR="00414789" w:rsidRDefault="00414789" w:rsidP="00414789">
      <w:pPr>
        <w:autoSpaceDE w:val="0"/>
        <w:autoSpaceDN w:val="0"/>
        <w:adjustRightInd w:val="0"/>
        <w:spacing w:after="0" w:line="240" w:lineRule="auto"/>
        <w:rPr>
          <w:rFonts w:ascii="Times New Roman" w:hAnsi="Times New Roman"/>
        </w:rPr>
      </w:pPr>
    </w:p>
    <w:p w14:paraId="1CF9DAA5" w14:textId="77777777" w:rsidR="00414789" w:rsidRDefault="00414789" w:rsidP="00414789">
      <w:pPr>
        <w:autoSpaceDE w:val="0"/>
        <w:autoSpaceDN w:val="0"/>
        <w:adjustRightInd w:val="0"/>
        <w:spacing w:after="0" w:line="240" w:lineRule="auto"/>
        <w:rPr>
          <w:rFonts w:ascii="Times New Roman" w:hAnsi="Times New Roman"/>
          <w:u w:val="single"/>
        </w:rPr>
      </w:pPr>
      <w:r>
        <w:rPr>
          <w:rFonts w:ascii="Times New Roman" w:hAnsi="Times New Roman"/>
          <w:u w:val="single"/>
        </w:rPr>
        <w:t>Nuorodos gydytojams esant vaisto perdozavimui</w:t>
      </w:r>
    </w:p>
    <w:p w14:paraId="3845B898"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Hemodializė veikliosios medžiagos pašalinimui netaikoma, nes tiapridas dializuojamas saikingai. Tiaprido specifinio priešnuodžio nėra. Todėl reikia taikyti intensyvų simptominį gydymą, registruoti kardiogramos rezultatus, atidžiai kontroliuoti gyvybines funkcijas.</w:t>
      </w:r>
    </w:p>
    <w:p w14:paraId="65C77216" w14:textId="77777777" w:rsidR="00414789" w:rsidRDefault="00414789" w:rsidP="00414789">
      <w:pPr>
        <w:autoSpaceDE w:val="0"/>
        <w:autoSpaceDN w:val="0"/>
        <w:adjustRightInd w:val="0"/>
        <w:spacing w:after="0" w:line="240" w:lineRule="auto"/>
        <w:rPr>
          <w:rFonts w:ascii="Times New Roman" w:hAnsi="Times New Roman"/>
        </w:rPr>
      </w:pPr>
      <w:r>
        <w:rPr>
          <w:rFonts w:ascii="Times New Roman" w:hAnsi="Times New Roman"/>
        </w:rPr>
        <w:t>Atsiradus ryškių ekstrapiramidinių simptomų, reikia gydyti anticholinerginiais vaistais.</w:t>
      </w:r>
    </w:p>
    <w:p w14:paraId="2F70B226" w14:textId="77777777" w:rsidR="00414789" w:rsidRDefault="00414789" w:rsidP="00414789">
      <w:pPr>
        <w:spacing w:after="0" w:line="240" w:lineRule="auto"/>
        <w:rPr>
          <w:rFonts w:ascii="Times New Roman" w:hAnsi="Times New Roman"/>
        </w:rPr>
      </w:pPr>
      <w:r>
        <w:rPr>
          <w:rFonts w:ascii="Times New Roman" w:hAnsi="Times New Roman"/>
        </w:rPr>
        <w:t>Pasireiškus ūminiam perdozavimui, būtina išsiaiškinti, ar kartu nebuvo vartota kitų vaistų.</w:t>
      </w:r>
    </w:p>
    <w:p w14:paraId="116F34D3" w14:textId="77777777" w:rsidR="00414789" w:rsidRDefault="00414789" w:rsidP="00414789"/>
    <w:p w14:paraId="724A2E08" w14:textId="77777777" w:rsidR="00414789" w:rsidRDefault="00414789" w:rsidP="00414789"/>
    <w:p w14:paraId="22D4EFA1" w14:textId="77777777"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C13C8"/>
    <w:multiLevelType w:val="hybridMultilevel"/>
    <w:tmpl w:val="3230B68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cs="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16cid:durableId="418597720">
    <w:abstractNumId w:val="1"/>
  </w:num>
  <w:num w:numId="2" w16cid:durableId="71146285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87086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007914">
    <w:abstractNumId w:val="2"/>
  </w:num>
  <w:num w:numId="5" w16cid:durableId="206032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89"/>
    <w:rsid w:val="00194274"/>
    <w:rsid w:val="00216578"/>
    <w:rsid w:val="0024508C"/>
    <w:rsid w:val="003352E9"/>
    <w:rsid w:val="00414789"/>
    <w:rsid w:val="005132E4"/>
    <w:rsid w:val="007D2E28"/>
    <w:rsid w:val="00992F25"/>
    <w:rsid w:val="00A31D54"/>
    <w:rsid w:val="00A320D4"/>
    <w:rsid w:val="00AA1D8D"/>
    <w:rsid w:val="00BE0D25"/>
    <w:rsid w:val="00BE6C0B"/>
    <w:rsid w:val="00E3024B"/>
    <w:rsid w:val="00E603F9"/>
    <w:rsid w:val="00E9238A"/>
    <w:rsid w:val="00F16D2D"/>
    <w:rsid w:val="00FF7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FC16"/>
  <w15:chartTrackingRefBased/>
  <w15:docId w15:val="{BE82DAF1-6881-4931-8F97-0C11FE26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78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14789"/>
    <w:rPr>
      <w:color w:val="0000FF"/>
      <w:u w:val="single"/>
    </w:rPr>
  </w:style>
  <w:style w:type="paragraph" w:styleId="Pagrindinistekstas">
    <w:name w:val="Body Text"/>
    <w:basedOn w:val="prastasis"/>
    <w:link w:val="PagrindinistekstasDiagrama"/>
    <w:uiPriority w:val="99"/>
    <w:semiHidden/>
    <w:unhideWhenUsed/>
    <w:rsid w:val="00414789"/>
    <w:pPr>
      <w:spacing w:after="120"/>
    </w:pPr>
  </w:style>
  <w:style w:type="character" w:customStyle="1" w:styleId="PagrindinistekstasDiagrama">
    <w:name w:val="Pagrindinis tekstas Diagrama"/>
    <w:basedOn w:val="Numatytasispastraiposriftas"/>
    <w:link w:val="Pagrindinistekstas"/>
    <w:uiPriority w:val="99"/>
    <w:semiHidden/>
    <w:rsid w:val="00414789"/>
    <w:rPr>
      <w:rFonts w:ascii="Calibri" w:eastAsia="Calibri" w:hAnsi="Calibri" w:cs="Times New Roman"/>
    </w:rPr>
  </w:style>
  <w:style w:type="character" w:customStyle="1" w:styleId="BTEMEASMCAChar">
    <w:name w:val="BT EMEA_SMCA Char"/>
    <w:link w:val="BTEMEASMCA"/>
    <w:locked/>
    <w:rsid w:val="00414789"/>
    <w:rPr>
      <w:rFonts w:ascii="Times New Roman" w:hAnsi="Times New Roman" w:cs="Times New Roman"/>
    </w:rPr>
  </w:style>
  <w:style w:type="paragraph" w:customStyle="1" w:styleId="BTEMEASMCA">
    <w:name w:val="BT EMEA_SMCA"/>
    <w:basedOn w:val="prastasis"/>
    <w:link w:val="BTEMEASMCAChar"/>
    <w:autoRedefine/>
    <w:rsid w:val="00414789"/>
    <w:pPr>
      <w:spacing w:after="0" w:line="240" w:lineRule="auto"/>
    </w:pPr>
    <w:rPr>
      <w:rFonts w:ascii="Times New Roman" w:eastAsiaTheme="minorHAnsi" w:hAnsi="Times New Roman"/>
    </w:rPr>
  </w:style>
  <w:style w:type="paragraph" w:customStyle="1" w:styleId="BT-EMEASMCA">
    <w:name w:val="BT- EMEA_SMCA"/>
    <w:basedOn w:val="prastasis"/>
    <w:rsid w:val="00414789"/>
    <w:pPr>
      <w:numPr>
        <w:numId w:val="1"/>
      </w:numPr>
    </w:pPr>
  </w:style>
  <w:style w:type="paragraph" w:customStyle="1" w:styleId="PI-3EMEASMCA">
    <w:name w:val="PI-3 EMEA_SMCA"/>
    <w:basedOn w:val="prastasis"/>
    <w:autoRedefine/>
    <w:rsid w:val="00414789"/>
    <w:pPr>
      <w:spacing w:after="0" w:line="240" w:lineRule="auto"/>
    </w:pPr>
    <w:rPr>
      <w:rFonts w:ascii="Times New Roman" w:eastAsia="Times New Roman" w:hAnsi="Times New Roman"/>
      <w:b/>
    </w:rPr>
  </w:style>
  <w:style w:type="character" w:styleId="Komentaronuoroda">
    <w:name w:val="annotation reference"/>
    <w:basedOn w:val="Numatytasispastraiposriftas"/>
    <w:uiPriority w:val="99"/>
    <w:semiHidden/>
    <w:unhideWhenUsed/>
    <w:rsid w:val="00216578"/>
    <w:rPr>
      <w:sz w:val="16"/>
      <w:szCs w:val="16"/>
    </w:rPr>
  </w:style>
  <w:style w:type="paragraph" w:styleId="Komentarotekstas">
    <w:name w:val="annotation text"/>
    <w:basedOn w:val="prastasis"/>
    <w:link w:val="KomentarotekstasDiagrama"/>
    <w:uiPriority w:val="99"/>
    <w:unhideWhenUsed/>
    <w:rsid w:val="002165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657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16578"/>
    <w:rPr>
      <w:b/>
      <w:bCs/>
    </w:rPr>
  </w:style>
  <w:style w:type="character" w:customStyle="1" w:styleId="KomentarotemaDiagrama">
    <w:name w:val="Komentaro tema Diagrama"/>
    <w:basedOn w:val="KomentarotekstasDiagrama"/>
    <w:link w:val="Komentarotema"/>
    <w:uiPriority w:val="99"/>
    <w:semiHidden/>
    <w:rsid w:val="00216578"/>
    <w:rPr>
      <w:rFonts w:ascii="Calibri" w:eastAsia="Calibri" w:hAnsi="Calibri" w:cs="Times New Roman"/>
      <w:b/>
      <w:bCs/>
      <w:sz w:val="20"/>
      <w:szCs w:val="20"/>
    </w:rPr>
  </w:style>
  <w:style w:type="paragraph" w:styleId="Pataisymai">
    <w:name w:val="Revision"/>
    <w:hidden/>
    <w:uiPriority w:val="99"/>
    <w:semiHidden/>
    <w:rsid w:val="00216578"/>
    <w:pPr>
      <w:spacing w:after="0" w:line="240" w:lineRule="auto"/>
    </w:pPr>
    <w:rPr>
      <w:rFonts w:ascii="Calibri" w:eastAsia="Calibri" w:hAnsi="Calibri" w:cs="Times New Roman"/>
    </w:rPr>
  </w:style>
  <w:style w:type="paragraph" w:customStyle="1" w:styleId="Default">
    <w:name w:val="Default"/>
    <w:rsid w:val="002165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10371</Words>
  <Characters>5912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Kristina Brundzienė</cp:lastModifiedBy>
  <cp:revision>4</cp:revision>
  <dcterms:created xsi:type="dcterms:W3CDTF">2024-05-21T11:23:00Z</dcterms:created>
  <dcterms:modified xsi:type="dcterms:W3CDTF">2024-05-24T07:46:00Z</dcterms:modified>
</cp:coreProperties>
</file>