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97B8" w14:textId="381B9A44" w:rsidR="00E27873" w:rsidRPr="00C616ED" w:rsidRDefault="00C945F7" w:rsidP="00B10A45">
      <w:pPr>
        <w:jc w:val="center"/>
      </w:pPr>
      <w:r w:rsidRPr="00B10A45">
        <w:rPr>
          <w:b/>
          <w:bCs/>
        </w:rPr>
        <w:t>Pakuotės lapelis: informacija vartotojui</w:t>
      </w:r>
    </w:p>
    <w:p w14:paraId="06661D6D" w14:textId="77777777" w:rsidR="00E27873" w:rsidRPr="00C616ED" w:rsidRDefault="00E27873" w:rsidP="00AC5140">
      <w:pPr>
        <w:pStyle w:val="Pagrindinistekstas"/>
        <w:rPr>
          <w:b/>
        </w:rPr>
      </w:pPr>
    </w:p>
    <w:p w14:paraId="16839F31" w14:textId="77777777" w:rsidR="00E27873" w:rsidRPr="00C616ED" w:rsidRDefault="002B6A7D" w:rsidP="00AC5140">
      <w:pPr>
        <w:jc w:val="center"/>
        <w:rPr>
          <w:b/>
        </w:rPr>
      </w:pPr>
      <w:r w:rsidRPr="00C616ED">
        <w:rPr>
          <w:b/>
        </w:rPr>
        <w:t>Tigecycline Inteli</w:t>
      </w:r>
      <w:r w:rsidR="00C945F7" w:rsidRPr="00B10A45">
        <w:rPr>
          <w:b/>
        </w:rPr>
        <w:t xml:space="preserve"> </w:t>
      </w:r>
      <w:r w:rsidR="00C945F7" w:rsidRPr="00C616ED">
        <w:rPr>
          <w:b/>
        </w:rPr>
        <w:t>50</w:t>
      </w:r>
      <w:r w:rsidR="00C616ED">
        <w:rPr>
          <w:b/>
        </w:rPr>
        <w:t> mg</w:t>
      </w:r>
      <w:r w:rsidR="00C945F7" w:rsidRPr="00B10A45">
        <w:rPr>
          <w:b/>
        </w:rPr>
        <w:t xml:space="preserve"> </w:t>
      </w:r>
      <w:r w:rsidR="00C945F7" w:rsidRPr="00C616ED">
        <w:rPr>
          <w:b/>
        </w:rPr>
        <w:t>milteliai</w:t>
      </w:r>
      <w:r w:rsidR="00C945F7" w:rsidRPr="00B10A45">
        <w:rPr>
          <w:b/>
        </w:rPr>
        <w:t xml:space="preserve"> </w:t>
      </w:r>
      <w:r w:rsidR="00C945F7" w:rsidRPr="00C616ED">
        <w:rPr>
          <w:b/>
        </w:rPr>
        <w:t>infuziniam</w:t>
      </w:r>
      <w:r w:rsidR="00C945F7" w:rsidRPr="00B10A45">
        <w:rPr>
          <w:b/>
        </w:rPr>
        <w:t xml:space="preserve"> tirpalui</w:t>
      </w:r>
    </w:p>
    <w:p w14:paraId="527ED4EF" w14:textId="77777777" w:rsidR="00E27873" w:rsidRPr="00C616ED" w:rsidRDefault="00C945F7" w:rsidP="00AC5140">
      <w:pPr>
        <w:pStyle w:val="Pagrindinistekstas"/>
        <w:jc w:val="center"/>
      </w:pPr>
      <w:r w:rsidRPr="00B10A45">
        <w:t>tigeciklinas</w:t>
      </w:r>
    </w:p>
    <w:p w14:paraId="66BBC3FA" w14:textId="77777777" w:rsidR="00E27873" w:rsidRPr="00C616ED" w:rsidRDefault="00E27873" w:rsidP="00AC5140">
      <w:pPr>
        <w:pStyle w:val="Pagrindinistekstas"/>
      </w:pPr>
    </w:p>
    <w:p w14:paraId="4C5A4C99" w14:textId="77777777" w:rsidR="00E27873" w:rsidRPr="00C616ED" w:rsidRDefault="00C945F7" w:rsidP="00AC5140">
      <w:pPr>
        <w:pStyle w:val="Antrat2"/>
        <w:ind w:left="0"/>
      </w:pPr>
      <w:r w:rsidRPr="00C616ED">
        <w:t>Atidžiai</w:t>
      </w:r>
      <w:r w:rsidRPr="00B10A45">
        <w:t xml:space="preserve"> </w:t>
      </w:r>
      <w:r w:rsidRPr="00C616ED">
        <w:t>perskaitykite</w:t>
      </w:r>
      <w:r w:rsidRPr="00B10A45">
        <w:t xml:space="preserve"> </w:t>
      </w:r>
      <w:r w:rsidRPr="00C616ED">
        <w:t>visą</w:t>
      </w:r>
      <w:r w:rsidRPr="00B10A45">
        <w:t xml:space="preserve"> </w:t>
      </w:r>
      <w:r w:rsidRPr="00C616ED">
        <w:t>šį</w:t>
      </w:r>
      <w:r w:rsidRPr="00B10A45">
        <w:t xml:space="preserve"> </w:t>
      </w:r>
      <w:r w:rsidRPr="00C616ED">
        <w:t>lapelį,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pradėdami</w:t>
      </w:r>
      <w:r w:rsidRPr="00B10A45">
        <w:t xml:space="preserve"> </w:t>
      </w:r>
      <w:r w:rsidRPr="00C616ED">
        <w:t>vartoti</w:t>
      </w:r>
      <w:r w:rsidRPr="00B10A45">
        <w:t xml:space="preserve"> </w:t>
      </w:r>
      <w:r w:rsidRPr="00C616ED">
        <w:t>vaistą,</w:t>
      </w:r>
      <w:r w:rsidRPr="00B10A45">
        <w:t xml:space="preserve"> </w:t>
      </w:r>
      <w:r w:rsidRPr="00C616ED">
        <w:t>nes</w:t>
      </w:r>
      <w:r w:rsidRPr="00B10A45">
        <w:t xml:space="preserve"> </w:t>
      </w:r>
      <w:r w:rsidRPr="00C616ED">
        <w:t>jame</w:t>
      </w:r>
      <w:r w:rsidRPr="00B10A45">
        <w:t xml:space="preserve"> </w:t>
      </w:r>
      <w:r w:rsidRPr="00C616ED">
        <w:t>pateikiama</w:t>
      </w:r>
      <w:r w:rsidRPr="00B10A45">
        <w:t xml:space="preserve"> </w:t>
      </w:r>
      <w:r w:rsidRPr="00C616ED">
        <w:t>Jums</w:t>
      </w:r>
      <w:r w:rsidRPr="00B10A45">
        <w:t xml:space="preserve"> </w:t>
      </w:r>
      <w:r w:rsidRPr="00C616ED">
        <w:t>ar Jūsų vaikui svarbi informacija.</w:t>
      </w:r>
    </w:p>
    <w:p w14:paraId="3F39704F" w14:textId="77777777" w:rsidR="00E27873" w:rsidRPr="00C616ED" w:rsidRDefault="00C945F7" w:rsidP="00B10A45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</w:pPr>
      <w:r w:rsidRPr="00C616ED">
        <w:t>Neišmeskite</w:t>
      </w:r>
      <w:r w:rsidRPr="00B10A45">
        <w:t xml:space="preserve"> </w:t>
      </w:r>
      <w:r w:rsidRPr="00C616ED">
        <w:t>šio</w:t>
      </w:r>
      <w:r w:rsidRPr="00B10A45">
        <w:t xml:space="preserve"> </w:t>
      </w:r>
      <w:r w:rsidRPr="00C616ED">
        <w:t>lapelio,</w:t>
      </w:r>
      <w:r w:rsidRPr="00B10A45">
        <w:t xml:space="preserve"> </w:t>
      </w:r>
      <w:r w:rsidRPr="00C616ED">
        <w:t>nes</w:t>
      </w:r>
      <w:r w:rsidRPr="00B10A45">
        <w:t xml:space="preserve"> </w:t>
      </w:r>
      <w:r w:rsidRPr="00C616ED">
        <w:t>vėl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prireikti</w:t>
      </w:r>
      <w:r w:rsidRPr="00B10A45">
        <w:t xml:space="preserve"> </w:t>
      </w:r>
      <w:r w:rsidRPr="00C616ED">
        <w:t>jį</w:t>
      </w:r>
      <w:r w:rsidRPr="00B10A45">
        <w:t xml:space="preserve"> perskaityti.</w:t>
      </w:r>
    </w:p>
    <w:p w14:paraId="199661AA" w14:textId="77777777" w:rsidR="00E27873" w:rsidRPr="00C616ED" w:rsidRDefault="00C945F7" w:rsidP="00B10A45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</w:pPr>
      <w:r w:rsidRPr="00C616ED">
        <w:t>Jeigu</w:t>
      </w:r>
      <w:r w:rsidRPr="00B10A45">
        <w:t xml:space="preserve"> </w:t>
      </w:r>
      <w:r w:rsidRPr="00C616ED">
        <w:t>kiltų</w:t>
      </w:r>
      <w:r w:rsidRPr="00B10A45">
        <w:t xml:space="preserve"> </w:t>
      </w:r>
      <w:r w:rsidRPr="00C616ED">
        <w:t>daugiau</w:t>
      </w:r>
      <w:r w:rsidRPr="00B10A45">
        <w:t xml:space="preserve"> </w:t>
      </w:r>
      <w:r w:rsidRPr="00C616ED">
        <w:t>klausimų,</w:t>
      </w:r>
      <w:r w:rsidRPr="00B10A45">
        <w:t xml:space="preserve"> </w:t>
      </w:r>
      <w:r w:rsidRPr="00C616ED">
        <w:t>kreipkitės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gydytoją</w:t>
      </w:r>
      <w:r w:rsidRPr="00B10A45">
        <w:t xml:space="preserve"> </w:t>
      </w:r>
      <w:r w:rsidRPr="00C616ED">
        <w:t>arba</w:t>
      </w:r>
      <w:r w:rsidRPr="00B10A45">
        <w:t xml:space="preserve"> slaugytoją.</w:t>
      </w:r>
    </w:p>
    <w:p w14:paraId="392D7DDE" w14:textId="77777777" w:rsidR="00E27873" w:rsidRPr="00C616ED" w:rsidRDefault="00C945F7" w:rsidP="00B10A45">
      <w:pPr>
        <w:pStyle w:val="Sraopastraipa"/>
        <w:numPr>
          <w:ilvl w:val="0"/>
          <w:numId w:val="3"/>
        </w:numPr>
        <w:tabs>
          <w:tab w:val="left" w:pos="567"/>
        </w:tabs>
        <w:ind w:left="567" w:hanging="567"/>
      </w:pPr>
      <w:r w:rsidRPr="00C616ED">
        <w:t>Jeigu</w:t>
      </w:r>
      <w:r w:rsidRPr="00B10A45">
        <w:t xml:space="preserve"> </w:t>
      </w:r>
      <w:r w:rsidRPr="00C616ED">
        <w:t>pasireiškė</w:t>
      </w:r>
      <w:r w:rsidRPr="00B10A45">
        <w:t xml:space="preserve"> </w:t>
      </w:r>
      <w:r w:rsidRPr="00C616ED">
        <w:t>šalutinis</w:t>
      </w:r>
      <w:r w:rsidRPr="00B10A45">
        <w:t xml:space="preserve"> </w:t>
      </w:r>
      <w:r w:rsidRPr="00C616ED">
        <w:t>poveikis</w:t>
      </w:r>
      <w:r w:rsidRPr="00B10A45">
        <w:t xml:space="preserve"> </w:t>
      </w:r>
      <w:r w:rsidRPr="00C616ED">
        <w:t>(net</w:t>
      </w:r>
      <w:r w:rsidRPr="00B10A45">
        <w:t xml:space="preserve"> </w:t>
      </w:r>
      <w:r w:rsidRPr="00C616ED">
        <w:t>jeigu</w:t>
      </w:r>
      <w:r w:rsidRPr="00B10A45">
        <w:t xml:space="preserve"> </w:t>
      </w:r>
      <w:r w:rsidRPr="00C616ED">
        <w:t>jis</w:t>
      </w:r>
      <w:r w:rsidRPr="00B10A45">
        <w:t xml:space="preserve"> </w:t>
      </w:r>
      <w:r w:rsidRPr="00C616ED">
        <w:t>šiame</w:t>
      </w:r>
      <w:r w:rsidRPr="00B10A45">
        <w:t xml:space="preserve"> </w:t>
      </w:r>
      <w:r w:rsidRPr="00C616ED">
        <w:t>lapelyje</w:t>
      </w:r>
      <w:r w:rsidRPr="00B10A45">
        <w:t xml:space="preserve"> </w:t>
      </w:r>
      <w:r w:rsidRPr="00C616ED">
        <w:t>nenurodytas),</w:t>
      </w:r>
      <w:r w:rsidRPr="00B10A45">
        <w:t xml:space="preserve"> </w:t>
      </w:r>
      <w:r w:rsidRPr="00C616ED">
        <w:t>kreipkitės</w:t>
      </w:r>
      <w:r w:rsidRPr="00B10A45">
        <w:t xml:space="preserve"> </w:t>
      </w:r>
      <w:r w:rsidRPr="00C616ED">
        <w:t>į gydytoją arba slaugytoją</w:t>
      </w:r>
      <w:r w:rsidR="00E209AB">
        <w:t>.</w:t>
      </w:r>
      <w:r w:rsidRPr="00C616ED">
        <w:t xml:space="preserve"> </w:t>
      </w:r>
      <w:r w:rsidR="00E209AB">
        <w:t>Ž</w:t>
      </w:r>
      <w:r w:rsidRPr="00C616ED">
        <w:t>r. 4</w:t>
      </w:r>
      <w:r w:rsidR="00C616ED">
        <w:t> skyr</w:t>
      </w:r>
      <w:r w:rsidRPr="00C616ED">
        <w:t>ių.</w:t>
      </w:r>
    </w:p>
    <w:p w14:paraId="21426F96" w14:textId="77777777" w:rsidR="00E27873" w:rsidRPr="00C616ED" w:rsidRDefault="00E27873" w:rsidP="00AC5140">
      <w:pPr>
        <w:pStyle w:val="Pagrindinistekstas"/>
      </w:pPr>
    </w:p>
    <w:p w14:paraId="0CBFA157" w14:textId="77777777" w:rsidR="00E27873" w:rsidRPr="00C616ED" w:rsidRDefault="00C945F7" w:rsidP="00AC5140">
      <w:pPr>
        <w:pStyle w:val="Antrat2"/>
        <w:ind w:left="0"/>
      </w:pPr>
      <w:r w:rsidRPr="00C616ED">
        <w:t>Apie</w:t>
      </w:r>
      <w:r w:rsidRPr="00B10A45">
        <w:t xml:space="preserve"> </w:t>
      </w:r>
      <w:r w:rsidRPr="00C616ED">
        <w:t>ką</w:t>
      </w:r>
      <w:r w:rsidRPr="00B10A45">
        <w:t xml:space="preserve"> </w:t>
      </w:r>
      <w:r w:rsidRPr="00C616ED">
        <w:t>rašoma</w:t>
      </w:r>
      <w:r w:rsidRPr="00B10A45">
        <w:t xml:space="preserve"> </w:t>
      </w:r>
      <w:r w:rsidRPr="00C616ED">
        <w:t>šiame</w:t>
      </w:r>
      <w:r w:rsidRPr="00B10A45">
        <w:t xml:space="preserve"> lapelyje?</w:t>
      </w:r>
    </w:p>
    <w:p w14:paraId="2E9D43E6" w14:textId="77777777" w:rsidR="00E27873" w:rsidRPr="00C616ED" w:rsidRDefault="00E27873" w:rsidP="00AC5140">
      <w:pPr>
        <w:pStyle w:val="Pagrindinistekstas"/>
        <w:rPr>
          <w:b/>
        </w:rPr>
      </w:pPr>
    </w:p>
    <w:p w14:paraId="6242985B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Kas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kam</w:t>
      </w:r>
      <w:r w:rsidRPr="00B10A45">
        <w:t xml:space="preserve"> </w:t>
      </w:r>
      <w:r w:rsidRPr="00C616ED">
        <w:t>jis</w:t>
      </w:r>
      <w:r w:rsidRPr="00B10A45">
        <w:t xml:space="preserve"> vartojamas</w:t>
      </w:r>
    </w:p>
    <w:p w14:paraId="2FDBD80A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Kas</w:t>
      </w:r>
      <w:r w:rsidRPr="00B10A45">
        <w:t xml:space="preserve"> </w:t>
      </w:r>
      <w:r w:rsidRPr="00C616ED">
        <w:t>žinotina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vartojant</w:t>
      </w:r>
      <w:r w:rsidRPr="00B10A45">
        <w:t xml:space="preserve"> </w:t>
      </w:r>
      <w:r w:rsidR="002B6A7D" w:rsidRPr="00B10A45">
        <w:t>Tigecycline Inteli</w:t>
      </w:r>
    </w:p>
    <w:p w14:paraId="1FFBD093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Kaip</w:t>
      </w:r>
      <w:r w:rsidRPr="00B10A45">
        <w:t xml:space="preserve"> </w:t>
      </w:r>
      <w:r w:rsidRPr="00C616ED">
        <w:t>vartoti</w:t>
      </w:r>
      <w:r w:rsidRPr="00B10A45">
        <w:t xml:space="preserve"> </w:t>
      </w:r>
      <w:r w:rsidR="002B6A7D" w:rsidRPr="00B10A45">
        <w:t>Tigecycline Inteli</w:t>
      </w:r>
    </w:p>
    <w:p w14:paraId="1A7D622F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Galimas</w:t>
      </w:r>
      <w:r w:rsidRPr="00B10A45">
        <w:t xml:space="preserve"> </w:t>
      </w:r>
      <w:r w:rsidRPr="00C616ED">
        <w:t>šalutinis</w:t>
      </w:r>
      <w:r w:rsidRPr="00B10A45">
        <w:t xml:space="preserve"> poveikis</w:t>
      </w:r>
    </w:p>
    <w:p w14:paraId="572C6330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Kaip</w:t>
      </w:r>
      <w:r w:rsidRPr="00B10A45">
        <w:t xml:space="preserve"> </w:t>
      </w:r>
      <w:r w:rsidRPr="00C616ED">
        <w:t>laikyti</w:t>
      </w:r>
      <w:r w:rsidRPr="00B10A45">
        <w:t xml:space="preserve"> </w:t>
      </w:r>
      <w:r w:rsidR="002B6A7D" w:rsidRPr="00B10A45">
        <w:t>Tigecycline Inteli</w:t>
      </w:r>
    </w:p>
    <w:p w14:paraId="5CE61887" w14:textId="77777777" w:rsidR="00E27873" w:rsidRPr="00C616ED" w:rsidRDefault="00C945F7" w:rsidP="00B10A45">
      <w:pPr>
        <w:pStyle w:val="Sraopastraipa"/>
        <w:numPr>
          <w:ilvl w:val="0"/>
          <w:numId w:val="2"/>
        </w:numPr>
        <w:tabs>
          <w:tab w:val="left" w:pos="567"/>
          <w:tab w:val="left" w:pos="782"/>
        </w:tabs>
        <w:ind w:left="0" w:firstLine="0"/>
      </w:pPr>
      <w:r w:rsidRPr="00C616ED">
        <w:t>Pakuotės</w:t>
      </w:r>
      <w:r w:rsidRPr="00B10A45">
        <w:t xml:space="preserve"> </w:t>
      </w:r>
      <w:r w:rsidRPr="00C616ED">
        <w:t>turinys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kita</w:t>
      </w:r>
      <w:r w:rsidRPr="00B10A45">
        <w:t xml:space="preserve"> informacija</w:t>
      </w:r>
    </w:p>
    <w:p w14:paraId="0247E90F" w14:textId="77777777" w:rsidR="00E27873" w:rsidRPr="00C616ED" w:rsidRDefault="00E27873" w:rsidP="00AC5140">
      <w:pPr>
        <w:pStyle w:val="Pagrindinistekstas"/>
      </w:pPr>
    </w:p>
    <w:p w14:paraId="1BC49B26" w14:textId="77777777" w:rsidR="00E27873" w:rsidRPr="00C616ED" w:rsidRDefault="00E27873" w:rsidP="00AC5140">
      <w:pPr>
        <w:pStyle w:val="Pagrindinistekstas"/>
      </w:pPr>
    </w:p>
    <w:p w14:paraId="6080CB36" w14:textId="77777777" w:rsidR="00E27873" w:rsidRPr="00C616ED" w:rsidRDefault="00C945F7" w:rsidP="00B10A45">
      <w:pPr>
        <w:pStyle w:val="Antrat2"/>
        <w:numPr>
          <w:ilvl w:val="0"/>
          <w:numId w:val="1"/>
        </w:numPr>
        <w:tabs>
          <w:tab w:val="left" w:pos="567"/>
          <w:tab w:val="left" w:pos="777"/>
        </w:tabs>
        <w:ind w:left="0" w:firstLine="0"/>
      </w:pPr>
      <w:r w:rsidRPr="00C616ED">
        <w:t>Kas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kam</w:t>
      </w:r>
      <w:r w:rsidRPr="00B10A45">
        <w:t xml:space="preserve"> </w:t>
      </w:r>
      <w:r w:rsidRPr="00C616ED">
        <w:t>jis</w:t>
      </w:r>
      <w:r w:rsidRPr="00B10A45">
        <w:t xml:space="preserve"> vartojamas</w:t>
      </w:r>
    </w:p>
    <w:p w14:paraId="4800AF42" w14:textId="77777777" w:rsidR="00E27873" w:rsidRPr="00C616ED" w:rsidRDefault="00E27873" w:rsidP="00AC5140">
      <w:pPr>
        <w:pStyle w:val="Pagrindinistekstas"/>
        <w:rPr>
          <w:b/>
        </w:rPr>
      </w:pPr>
    </w:p>
    <w:p w14:paraId="5D504C3E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yra</w:t>
      </w:r>
      <w:r w:rsidR="00C945F7" w:rsidRPr="00B10A45">
        <w:t xml:space="preserve"> </w:t>
      </w:r>
      <w:r w:rsidR="00C945F7" w:rsidRPr="00C616ED">
        <w:t>glicilciklinų</w:t>
      </w:r>
      <w:r w:rsidR="00C945F7" w:rsidRPr="00B10A45">
        <w:t xml:space="preserve"> </w:t>
      </w:r>
      <w:r w:rsidR="00C945F7" w:rsidRPr="00C616ED">
        <w:t>grupės</w:t>
      </w:r>
      <w:r w:rsidR="00C945F7" w:rsidRPr="00B10A45">
        <w:t xml:space="preserve"> </w:t>
      </w:r>
      <w:r w:rsidR="00C945F7" w:rsidRPr="00C616ED">
        <w:t>antibiotikas,</w:t>
      </w:r>
      <w:r w:rsidR="00C945F7" w:rsidRPr="00B10A45">
        <w:t xml:space="preserve"> </w:t>
      </w:r>
      <w:r w:rsidR="00C945F7" w:rsidRPr="00C616ED">
        <w:t>kuris</w:t>
      </w:r>
      <w:r w:rsidR="00C945F7" w:rsidRPr="00B10A45">
        <w:t xml:space="preserve"> </w:t>
      </w:r>
      <w:r w:rsidR="00C945F7" w:rsidRPr="00C616ED">
        <w:t>veikia</w:t>
      </w:r>
      <w:r w:rsidR="00C945F7" w:rsidRPr="00B10A45">
        <w:t xml:space="preserve"> </w:t>
      </w:r>
      <w:r w:rsidR="00C945F7" w:rsidRPr="00C616ED">
        <w:t>sustabdydamas</w:t>
      </w:r>
      <w:r w:rsidR="00C945F7" w:rsidRPr="00B10A45">
        <w:t xml:space="preserve"> </w:t>
      </w:r>
      <w:r w:rsidR="00C945F7" w:rsidRPr="00C616ED">
        <w:t>infekcijas</w:t>
      </w:r>
      <w:r w:rsidR="00C945F7" w:rsidRPr="00B10A45">
        <w:t xml:space="preserve"> </w:t>
      </w:r>
      <w:r w:rsidR="00C945F7" w:rsidRPr="00C616ED">
        <w:t>sukeliančių bakterijų augimą.</w:t>
      </w:r>
    </w:p>
    <w:p w14:paraId="6C89DB7C" w14:textId="77777777" w:rsidR="00E27873" w:rsidRPr="00C616ED" w:rsidRDefault="00E27873" w:rsidP="00AC5140">
      <w:pPr>
        <w:pStyle w:val="Pagrindinistekstas"/>
      </w:pPr>
    </w:p>
    <w:p w14:paraId="7FB612A3" w14:textId="77777777" w:rsidR="00E27873" w:rsidRPr="00C616ED" w:rsidRDefault="00C945F7" w:rsidP="00AC5140">
      <w:pPr>
        <w:pStyle w:val="Pagrindinistekstas"/>
      </w:pPr>
      <w:r w:rsidRPr="00C616ED">
        <w:t>Jūsų</w:t>
      </w:r>
      <w:r w:rsidRPr="00B10A45">
        <w:t xml:space="preserve"> </w:t>
      </w:r>
      <w:r w:rsidRPr="00C616ED">
        <w:t>gydytojas</w:t>
      </w:r>
      <w:r w:rsidR="00EE25B8">
        <w:t xml:space="preserve"> </w:t>
      </w:r>
      <w:r w:rsidR="00C616ED">
        <w:t>skyr</w:t>
      </w:r>
      <w:r w:rsidRPr="00C616ED">
        <w:t>ė</w:t>
      </w:r>
      <w:r w:rsidRPr="00B10A45">
        <w:t xml:space="preserve"> </w:t>
      </w:r>
      <w:r w:rsidRPr="00C616ED">
        <w:t>Jums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todėl,</w:t>
      </w:r>
      <w:r w:rsidRPr="00B10A45">
        <w:t xml:space="preserve"> </w:t>
      </w:r>
      <w:r w:rsidRPr="00C616ED">
        <w:t>kad</w:t>
      </w:r>
      <w:r w:rsidRPr="00B10A45">
        <w:t xml:space="preserve"> </w:t>
      </w:r>
      <w:r w:rsidRPr="00C616ED">
        <w:t>Jūs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Jūsų</w:t>
      </w:r>
      <w:r w:rsidRPr="00B10A45">
        <w:t xml:space="preserve"> </w:t>
      </w:r>
      <w:r w:rsidRPr="00C616ED">
        <w:t>vaikas,</w:t>
      </w:r>
      <w:r w:rsidRPr="00B10A45">
        <w:t xml:space="preserve"> </w:t>
      </w:r>
      <w:r w:rsidRPr="00C616ED">
        <w:t>kuris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vyresnis</w:t>
      </w:r>
      <w:r w:rsidRPr="00B10A45">
        <w:t xml:space="preserve"> </w:t>
      </w:r>
      <w:r w:rsidRPr="00C616ED">
        <w:t>nei</w:t>
      </w:r>
      <w:r w:rsidRPr="00B10A45">
        <w:t xml:space="preserve"> </w:t>
      </w:r>
      <w:r w:rsidRPr="00C616ED">
        <w:t>8</w:t>
      </w:r>
      <w:r w:rsidR="00C616ED">
        <w:t> met</w:t>
      </w:r>
      <w:r w:rsidRPr="00C616ED">
        <w:t>ų, sergate viena iš šių sunkių infekcijų:</w:t>
      </w:r>
    </w:p>
    <w:p w14:paraId="06F5FB51" w14:textId="77777777" w:rsidR="00E27873" w:rsidRPr="00C616ED" w:rsidRDefault="00E27873" w:rsidP="00AC5140">
      <w:pPr>
        <w:pStyle w:val="Pagrindinistekstas"/>
      </w:pPr>
    </w:p>
    <w:p w14:paraId="25B70EE5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  <w:tab w:val="left" w:pos="758"/>
          <w:tab w:val="left" w:pos="782"/>
        </w:tabs>
        <w:ind w:left="567" w:hanging="567"/>
      </w:pPr>
      <w:r w:rsidRPr="00C616ED">
        <w:t>komplikuota</w:t>
      </w:r>
      <w:r w:rsidRPr="00B10A45">
        <w:t xml:space="preserve"> </w:t>
      </w:r>
      <w:r w:rsidRPr="00C616ED">
        <w:t>odos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minkštųjų</w:t>
      </w:r>
      <w:r w:rsidRPr="00B10A45">
        <w:t xml:space="preserve"> </w:t>
      </w:r>
      <w:r w:rsidRPr="00C616ED">
        <w:t>audinių</w:t>
      </w:r>
      <w:r w:rsidRPr="00B10A45">
        <w:t xml:space="preserve"> </w:t>
      </w:r>
      <w:r w:rsidRPr="00C616ED">
        <w:t>(po</w:t>
      </w:r>
      <w:r w:rsidRPr="00B10A45">
        <w:t xml:space="preserve"> </w:t>
      </w:r>
      <w:r w:rsidRPr="00C616ED">
        <w:t>oda</w:t>
      </w:r>
      <w:r w:rsidRPr="00B10A45">
        <w:t xml:space="preserve"> </w:t>
      </w:r>
      <w:r w:rsidRPr="00C616ED">
        <w:t>esančių</w:t>
      </w:r>
      <w:r w:rsidRPr="00B10A45">
        <w:t xml:space="preserve"> </w:t>
      </w:r>
      <w:r w:rsidRPr="00C616ED">
        <w:t>audinių)</w:t>
      </w:r>
      <w:r w:rsidRPr="00B10A45">
        <w:t xml:space="preserve"> </w:t>
      </w:r>
      <w:r w:rsidRPr="00C616ED">
        <w:t>infekcija,</w:t>
      </w:r>
      <w:r w:rsidRPr="00B10A45">
        <w:t xml:space="preserve"> </w:t>
      </w:r>
      <w:r w:rsidRPr="00C616ED">
        <w:t>išskyrus</w:t>
      </w:r>
      <w:r w:rsidRPr="00B10A45">
        <w:t xml:space="preserve"> </w:t>
      </w:r>
      <w:r w:rsidRPr="00C616ED">
        <w:t>diabetinės pėdos infekcijas;</w:t>
      </w:r>
    </w:p>
    <w:p w14:paraId="7AC33111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  <w:tab w:val="left" w:pos="758"/>
        </w:tabs>
        <w:ind w:left="0" w:firstLine="0"/>
      </w:pPr>
      <w:r w:rsidRPr="00C616ED">
        <w:t>komplikuota</w:t>
      </w:r>
      <w:r w:rsidRPr="00B10A45">
        <w:t xml:space="preserve"> </w:t>
      </w:r>
      <w:r w:rsidRPr="00C616ED">
        <w:t>pilvo</w:t>
      </w:r>
      <w:r w:rsidRPr="00B10A45">
        <w:t xml:space="preserve"> infekcija.</w:t>
      </w:r>
    </w:p>
    <w:p w14:paraId="2D3E5D20" w14:textId="77777777" w:rsidR="00E27873" w:rsidRPr="00C616ED" w:rsidRDefault="00E27873" w:rsidP="00AC5140">
      <w:pPr>
        <w:pStyle w:val="Pagrindinistekstas"/>
      </w:pPr>
    </w:p>
    <w:p w14:paraId="4C876985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vartojamas</w:t>
      </w:r>
      <w:r w:rsidR="00C945F7" w:rsidRPr="00B10A45">
        <w:t xml:space="preserve"> </w:t>
      </w:r>
      <w:r w:rsidR="00C945F7" w:rsidRPr="00C616ED">
        <w:t>tik</w:t>
      </w:r>
      <w:r w:rsidR="00C945F7" w:rsidRPr="00B10A45">
        <w:t xml:space="preserve"> </w:t>
      </w:r>
      <w:r w:rsidR="00C945F7" w:rsidRPr="00C616ED">
        <w:t>tais</w:t>
      </w:r>
      <w:r w:rsidR="00C945F7" w:rsidRPr="00B10A45">
        <w:t xml:space="preserve"> </w:t>
      </w:r>
      <w:r w:rsidR="00C945F7" w:rsidRPr="00C616ED">
        <w:t>atvejais,</w:t>
      </w:r>
      <w:r w:rsidR="00C945F7" w:rsidRPr="00B10A45">
        <w:t xml:space="preserve"> </w:t>
      </w:r>
      <w:r w:rsidR="00C945F7" w:rsidRPr="00C616ED">
        <w:t>kai</w:t>
      </w:r>
      <w:r w:rsidR="00C945F7" w:rsidRPr="00B10A45">
        <w:t xml:space="preserve"> </w:t>
      </w:r>
      <w:r w:rsidR="00C945F7" w:rsidRPr="00C616ED">
        <w:t>Jūsų</w:t>
      </w:r>
      <w:r w:rsidR="00C945F7" w:rsidRPr="00B10A45">
        <w:t xml:space="preserve"> </w:t>
      </w:r>
      <w:r w:rsidR="00C945F7" w:rsidRPr="00C616ED">
        <w:t>gydytojas</w:t>
      </w:r>
      <w:r w:rsidR="00C945F7" w:rsidRPr="00B10A45">
        <w:t xml:space="preserve"> </w:t>
      </w:r>
      <w:r w:rsidR="00C945F7" w:rsidRPr="00C616ED">
        <w:t>mano,</w:t>
      </w:r>
      <w:r w:rsidR="00EE25B8">
        <w:t xml:space="preserve"> </w:t>
      </w:r>
      <w:r w:rsidR="00C945F7" w:rsidRPr="00C616ED">
        <w:t>kad</w:t>
      </w:r>
      <w:r w:rsidR="00C945F7" w:rsidRPr="00B10A45">
        <w:t xml:space="preserve"> </w:t>
      </w:r>
      <w:r w:rsidR="00C945F7" w:rsidRPr="00C616ED">
        <w:t>kiti</w:t>
      </w:r>
      <w:r w:rsidR="00C945F7" w:rsidRPr="00B10A45">
        <w:t xml:space="preserve"> </w:t>
      </w:r>
      <w:r w:rsidR="00C945F7" w:rsidRPr="00C616ED">
        <w:t>antibiotikai</w:t>
      </w:r>
      <w:r w:rsidR="00C945F7" w:rsidRPr="00B10A45">
        <w:t xml:space="preserve"> </w:t>
      </w:r>
      <w:r w:rsidR="00C945F7" w:rsidRPr="00C616ED">
        <w:t>nėra</w:t>
      </w:r>
      <w:r w:rsidR="00C945F7" w:rsidRPr="00B10A45">
        <w:t xml:space="preserve"> tinkami.</w:t>
      </w:r>
    </w:p>
    <w:p w14:paraId="01E7E571" w14:textId="77777777" w:rsidR="00E27873" w:rsidRDefault="00E27873" w:rsidP="00AC5140">
      <w:pPr>
        <w:pStyle w:val="Pagrindinistekstas"/>
      </w:pPr>
    </w:p>
    <w:p w14:paraId="3859D686" w14:textId="77777777" w:rsidR="00576798" w:rsidRPr="00C616ED" w:rsidRDefault="00576798" w:rsidP="00AC5140">
      <w:pPr>
        <w:pStyle w:val="Pagrindinistekstas"/>
      </w:pPr>
    </w:p>
    <w:p w14:paraId="6987AE8B" w14:textId="77777777" w:rsidR="00D348ED" w:rsidRDefault="00C945F7" w:rsidP="00B10A45">
      <w:pPr>
        <w:pStyle w:val="Antrat2"/>
        <w:numPr>
          <w:ilvl w:val="0"/>
          <w:numId w:val="1"/>
        </w:numPr>
        <w:tabs>
          <w:tab w:val="left" w:pos="567"/>
          <w:tab w:val="left" w:pos="782"/>
        </w:tabs>
        <w:ind w:left="0" w:firstLine="0"/>
      </w:pPr>
      <w:r w:rsidRPr="00C616ED">
        <w:t>Kas</w:t>
      </w:r>
      <w:r w:rsidRPr="00B10A45">
        <w:t xml:space="preserve"> </w:t>
      </w:r>
      <w:r w:rsidRPr="00C616ED">
        <w:t>žinotina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vartojant</w:t>
      </w:r>
      <w:r w:rsidRPr="00B10A45">
        <w:t xml:space="preserve"> </w:t>
      </w:r>
      <w:r w:rsidR="002B6A7D" w:rsidRPr="00C616ED">
        <w:t>Tigecycline Inteli</w:t>
      </w:r>
    </w:p>
    <w:p w14:paraId="153FEF81" w14:textId="77777777" w:rsidR="00D348ED" w:rsidRDefault="00D348ED" w:rsidP="00B10A45">
      <w:pPr>
        <w:pStyle w:val="Antrat2"/>
        <w:tabs>
          <w:tab w:val="left" w:pos="782"/>
        </w:tabs>
        <w:ind w:left="0"/>
      </w:pPr>
    </w:p>
    <w:p w14:paraId="50D3D5A5" w14:textId="77777777" w:rsidR="00E27873" w:rsidRPr="00C616ED" w:rsidRDefault="002B6A7D" w:rsidP="00B10A45">
      <w:pPr>
        <w:pStyle w:val="Antrat2"/>
        <w:tabs>
          <w:tab w:val="left" w:pos="782"/>
        </w:tabs>
        <w:ind w:left="0"/>
      </w:pPr>
      <w:r w:rsidRPr="00C616ED">
        <w:t>Tigecycline Inteli</w:t>
      </w:r>
      <w:r w:rsidR="00C945F7" w:rsidRPr="00C616ED">
        <w:t xml:space="preserve"> vartoti </w:t>
      </w:r>
      <w:r w:rsidR="00EE25B8">
        <w:t>draudžiama</w:t>
      </w:r>
      <w:r w:rsidR="00C945F7" w:rsidRPr="00C616ED">
        <w:t>:</w:t>
      </w:r>
    </w:p>
    <w:p w14:paraId="69B7F41B" w14:textId="77777777" w:rsidR="00BB3D46" w:rsidRDefault="00C945F7" w:rsidP="00B10A45">
      <w:pPr>
        <w:pStyle w:val="Pagrindinistekstas"/>
        <w:tabs>
          <w:tab w:val="left" w:pos="782"/>
        </w:tabs>
        <w:ind w:left="567" w:hanging="567"/>
      </w:pPr>
      <w:r w:rsidRPr="00B10A45">
        <w:t>-</w:t>
      </w:r>
      <w:r w:rsidRPr="00C616ED">
        <w:tab/>
        <w:t>jeigu yra alergija tigeciklinui arba bet kuriai pagalbinei šio vaisto medžiagai (jos išvardytos 6</w:t>
      </w:r>
      <w:r w:rsidR="00C616ED">
        <w:t> skyr</w:t>
      </w:r>
      <w:r w:rsidRPr="00C616ED">
        <w:t>iuje).</w:t>
      </w:r>
      <w:r w:rsidRPr="00B10A45">
        <w:t xml:space="preserve"> </w:t>
      </w:r>
    </w:p>
    <w:p w14:paraId="511C8F7E" w14:textId="77777777" w:rsidR="00E27873" w:rsidRPr="00C616ED" w:rsidRDefault="00BB3D46" w:rsidP="00B10A45">
      <w:pPr>
        <w:pStyle w:val="Pagrindinistekstas"/>
        <w:tabs>
          <w:tab w:val="left" w:pos="782"/>
        </w:tabs>
        <w:ind w:left="567" w:hanging="567"/>
      </w:pPr>
      <w:r>
        <w:t>-</w:t>
      </w:r>
      <w:r>
        <w:tab/>
        <w:t>j</w:t>
      </w:r>
      <w:r w:rsidR="00C945F7" w:rsidRPr="00C616ED">
        <w:t>eigu</w:t>
      </w:r>
      <w:r w:rsidR="00C945F7" w:rsidRPr="00B10A45">
        <w:t xml:space="preserve"> </w:t>
      </w:r>
      <w:r w:rsidR="00C945F7" w:rsidRPr="00C616ED">
        <w:t>yra</w:t>
      </w:r>
      <w:r w:rsidR="00C945F7" w:rsidRPr="00B10A45">
        <w:t xml:space="preserve"> </w:t>
      </w:r>
      <w:r w:rsidR="00C945F7" w:rsidRPr="00C616ED">
        <w:t>alergija</w:t>
      </w:r>
      <w:r w:rsidR="00C945F7" w:rsidRPr="00B10A45">
        <w:t xml:space="preserve"> </w:t>
      </w:r>
      <w:proofErr w:type="spellStart"/>
      <w:r w:rsidR="00C945F7" w:rsidRPr="00C616ED">
        <w:t>tetraciklinų</w:t>
      </w:r>
      <w:proofErr w:type="spellEnd"/>
      <w:r w:rsidR="00C945F7" w:rsidRPr="00B10A45">
        <w:t xml:space="preserve"> </w:t>
      </w:r>
      <w:r w:rsidR="00C945F7" w:rsidRPr="00C616ED">
        <w:t>grupės</w:t>
      </w:r>
      <w:r w:rsidR="00C945F7" w:rsidRPr="00B10A45">
        <w:t xml:space="preserve"> </w:t>
      </w:r>
      <w:r w:rsidR="00C945F7" w:rsidRPr="00C616ED">
        <w:t>antibiotikams</w:t>
      </w:r>
      <w:r w:rsidR="00C945F7" w:rsidRPr="00B10A45">
        <w:t xml:space="preserve"> </w:t>
      </w:r>
      <w:r w:rsidR="00C945F7" w:rsidRPr="00C616ED">
        <w:t>(pvz.,</w:t>
      </w:r>
      <w:r w:rsidR="00C945F7" w:rsidRPr="00B10A45">
        <w:t xml:space="preserve"> </w:t>
      </w:r>
      <w:r w:rsidR="00C945F7" w:rsidRPr="00C616ED">
        <w:t>minociklinui,</w:t>
      </w:r>
      <w:r w:rsidR="00C945F7" w:rsidRPr="00B10A45">
        <w:t xml:space="preserve"> </w:t>
      </w:r>
      <w:r w:rsidR="00C945F7" w:rsidRPr="00C616ED">
        <w:t>doksiciklinui ir kt.), galite būti alergiški ir tigeciklinui.</w:t>
      </w:r>
    </w:p>
    <w:p w14:paraId="4FB9ACE3" w14:textId="77777777" w:rsidR="00E27873" w:rsidRPr="00C616ED" w:rsidRDefault="00E27873" w:rsidP="00AC5140">
      <w:pPr>
        <w:pStyle w:val="Pagrindinistekstas"/>
      </w:pPr>
    </w:p>
    <w:p w14:paraId="212A71AF" w14:textId="77777777" w:rsidR="00E27873" w:rsidRPr="00C616ED" w:rsidRDefault="00C945F7" w:rsidP="00AC5140">
      <w:pPr>
        <w:pStyle w:val="Antrat2"/>
        <w:ind w:left="0"/>
      </w:pPr>
      <w:r w:rsidRPr="00C616ED">
        <w:t>Įspėjimai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atsargumo</w:t>
      </w:r>
      <w:r w:rsidRPr="00B10A45">
        <w:t xml:space="preserve"> priemonės</w:t>
      </w:r>
    </w:p>
    <w:p w14:paraId="74580BA8" w14:textId="77777777" w:rsidR="00E27873" w:rsidRPr="00C616ED" w:rsidRDefault="00E27873" w:rsidP="00AC5140">
      <w:pPr>
        <w:pStyle w:val="Pagrindinistekstas"/>
        <w:rPr>
          <w:b/>
        </w:rPr>
      </w:pPr>
    </w:p>
    <w:p w14:paraId="70C41800" w14:textId="77777777" w:rsidR="00E27873" w:rsidRPr="00C616ED" w:rsidRDefault="00C945F7" w:rsidP="00AC5140">
      <w:pPr>
        <w:jc w:val="both"/>
        <w:rPr>
          <w:b/>
        </w:rPr>
      </w:pPr>
      <w:r w:rsidRPr="00C616ED">
        <w:rPr>
          <w:b/>
        </w:rPr>
        <w:t>Pasitarkite</w:t>
      </w:r>
      <w:r w:rsidRPr="00B10A45">
        <w:rPr>
          <w:b/>
        </w:rPr>
        <w:t xml:space="preserve"> </w:t>
      </w:r>
      <w:r w:rsidRPr="00C616ED">
        <w:rPr>
          <w:b/>
        </w:rPr>
        <w:t>su</w:t>
      </w:r>
      <w:r w:rsidRPr="00B10A45">
        <w:rPr>
          <w:b/>
        </w:rPr>
        <w:t xml:space="preserve"> </w:t>
      </w:r>
      <w:r w:rsidRPr="00C616ED">
        <w:rPr>
          <w:b/>
        </w:rPr>
        <w:t>gydytoju</w:t>
      </w:r>
      <w:r w:rsidRPr="00B10A45">
        <w:rPr>
          <w:b/>
        </w:rPr>
        <w:t xml:space="preserve"> </w:t>
      </w:r>
      <w:r w:rsidRPr="00C616ED">
        <w:rPr>
          <w:b/>
        </w:rPr>
        <w:t>arba</w:t>
      </w:r>
      <w:r w:rsidRPr="00B10A45">
        <w:rPr>
          <w:b/>
        </w:rPr>
        <w:t xml:space="preserve"> </w:t>
      </w:r>
      <w:r w:rsidRPr="00C616ED">
        <w:rPr>
          <w:b/>
        </w:rPr>
        <w:t>slaugytoj</w:t>
      </w:r>
      <w:r w:rsidR="00600B20">
        <w:rPr>
          <w:b/>
        </w:rPr>
        <w:t>u</w:t>
      </w:r>
      <w:r w:rsidRPr="00C616ED">
        <w:rPr>
          <w:b/>
        </w:rPr>
        <w:t>,</w:t>
      </w:r>
      <w:r w:rsidRPr="00B10A45">
        <w:rPr>
          <w:b/>
        </w:rPr>
        <w:t xml:space="preserve"> </w:t>
      </w:r>
      <w:r w:rsidRPr="00C616ED">
        <w:rPr>
          <w:b/>
        </w:rPr>
        <w:t>prieš</w:t>
      </w:r>
      <w:r w:rsidRPr="00B10A45">
        <w:rPr>
          <w:b/>
        </w:rPr>
        <w:t xml:space="preserve"> </w:t>
      </w:r>
      <w:r w:rsidRPr="00C616ED">
        <w:rPr>
          <w:b/>
        </w:rPr>
        <w:t>pradėdami</w:t>
      </w:r>
      <w:r w:rsidRPr="00B10A45">
        <w:rPr>
          <w:b/>
        </w:rPr>
        <w:t xml:space="preserve"> </w:t>
      </w:r>
      <w:r w:rsidRPr="00C616ED">
        <w:rPr>
          <w:b/>
        </w:rPr>
        <w:t>vartoti</w:t>
      </w:r>
      <w:r w:rsidRPr="00B10A45">
        <w:rPr>
          <w:b/>
        </w:rPr>
        <w:t xml:space="preserve"> </w:t>
      </w:r>
      <w:r w:rsidR="002B6A7D" w:rsidRPr="00B10A45">
        <w:rPr>
          <w:b/>
        </w:rPr>
        <w:t>Tigecycline Inteli</w:t>
      </w:r>
      <w:r w:rsidR="00F14AA4">
        <w:rPr>
          <w:b/>
        </w:rPr>
        <w:t>:</w:t>
      </w:r>
    </w:p>
    <w:p w14:paraId="2DD9AE77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  <w:jc w:val="both"/>
      </w:pPr>
      <w:r w:rsidRPr="00C616ED">
        <w:t>jeigu</w:t>
      </w:r>
      <w:r w:rsidRPr="00B10A45">
        <w:t xml:space="preserve"> </w:t>
      </w:r>
      <w:r w:rsidRPr="00C616ED">
        <w:t>blogai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lėtai</w:t>
      </w:r>
      <w:r w:rsidRPr="00B10A45">
        <w:t xml:space="preserve"> </w:t>
      </w:r>
      <w:r w:rsidRPr="00C616ED">
        <w:t>gyja</w:t>
      </w:r>
      <w:r w:rsidRPr="00B10A45">
        <w:t xml:space="preserve"> žaizda;</w:t>
      </w:r>
    </w:p>
    <w:p w14:paraId="1306C574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  <w:jc w:val="both"/>
      </w:pPr>
      <w:r w:rsidRPr="00C616ED">
        <w:t>jeigu</w:t>
      </w:r>
      <w:r w:rsidRPr="00B10A45">
        <w:t xml:space="preserve"> </w:t>
      </w:r>
      <w:r w:rsidRPr="00C616ED">
        <w:t>viduriuojate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vartodami</w:t>
      </w:r>
      <w:r w:rsidRPr="00B10A45">
        <w:t xml:space="preserve"> </w:t>
      </w:r>
      <w:r w:rsidR="002B6A7D" w:rsidRPr="00C616ED">
        <w:t>Tigecycline Inteli</w:t>
      </w:r>
      <w:r w:rsidRPr="00C616ED">
        <w:t>.</w:t>
      </w:r>
      <w:r w:rsidRPr="00B10A45">
        <w:t xml:space="preserve"> </w:t>
      </w:r>
      <w:r w:rsidRPr="00C616ED">
        <w:t>Jei</w:t>
      </w:r>
      <w:r w:rsidRPr="00B10A45">
        <w:t xml:space="preserve"> </w:t>
      </w:r>
      <w:r w:rsidRPr="00C616ED">
        <w:t>gydymo</w:t>
      </w:r>
      <w:r w:rsidRPr="00B10A45">
        <w:t xml:space="preserve"> </w:t>
      </w:r>
      <w:r w:rsidRPr="00C616ED">
        <w:t>metu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gydymui</w:t>
      </w:r>
      <w:r w:rsidRPr="00B10A45">
        <w:t xml:space="preserve"> </w:t>
      </w:r>
      <w:r w:rsidRPr="00C616ED">
        <w:t>pasibaigus</w:t>
      </w:r>
      <w:r w:rsidRPr="00B10A45">
        <w:t xml:space="preserve"> </w:t>
      </w:r>
      <w:r w:rsidRPr="00C616ED">
        <w:t>atsirado viduriavimas,</w:t>
      </w:r>
      <w:r w:rsidRPr="00B10A45">
        <w:t xml:space="preserve"> </w:t>
      </w:r>
      <w:r w:rsidRPr="00C616ED">
        <w:t>nedelsdami</w:t>
      </w:r>
      <w:r w:rsidRPr="00B10A45">
        <w:t xml:space="preserve"> </w:t>
      </w:r>
      <w:r w:rsidRPr="00C616ED">
        <w:t>pasakykite</w:t>
      </w:r>
      <w:r w:rsidRPr="00B10A45">
        <w:t xml:space="preserve"> </w:t>
      </w:r>
      <w:r w:rsidRPr="00C616ED">
        <w:t>gydytojui.</w:t>
      </w:r>
      <w:r w:rsidRPr="00B10A45">
        <w:t xml:space="preserve"> </w:t>
      </w:r>
      <w:r w:rsidRPr="00C616ED">
        <w:t>Negalima</w:t>
      </w:r>
      <w:r w:rsidRPr="00B10A45">
        <w:t xml:space="preserve"> </w:t>
      </w:r>
      <w:r w:rsidRPr="00C616ED">
        <w:t>vartoti</w:t>
      </w:r>
      <w:r w:rsidRPr="00B10A45">
        <w:t xml:space="preserve"> </w:t>
      </w:r>
      <w:r w:rsidRPr="00C616ED">
        <w:t>jokių</w:t>
      </w:r>
      <w:r w:rsidRPr="00B10A45">
        <w:t xml:space="preserve"> </w:t>
      </w:r>
      <w:r w:rsidRPr="00C616ED">
        <w:t>vaistų</w:t>
      </w:r>
      <w:r w:rsidRPr="00B10A45">
        <w:t xml:space="preserve"> </w:t>
      </w:r>
      <w:r w:rsidRPr="00C616ED">
        <w:t>nuo</w:t>
      </w:r>
      <w:r w:rsidRPr="00B10A45">
        <w:t xml:space="preserve"> </w:t>
      </w:r>
      <w:r w:rsidRPr="00C616ED">
        <w:t>viduriavimo pirmiau nepasitarus su gydytoju;</w:t>
      </w:r>
    </w:p>
    <w:p w14:paraId="05D1ABCA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jeigu vartojant pasireiškia arba anksčiau buvo pasireiškęs tetraciklinų grupės antibiotikų sukeltas šalutinis poveikis (pvz.</w:t>
      </w:r>
      <w:r w:rsidR="00FF1936">
        <w:t>,</w:t>
      </w:r>
      <w:r w:rsidRPr="00C616ED">
        <w:t xml:space="preserve"> odos jautrumas saulės šviesai, dėmių ant besiformuojančių dantų</w:t>
      </w:r>
      <w:r w:rsidRPr="00B10A45">
        <w:t xml:space="preserve"> </w:t>
      </w:r>
      <w:r w:rsidRPr="00C616ED">
        <w:t>atsiradimas,</w:t>
      </w:r>
      <w:r w:rsidRPr="00B10A45">
        <w:t xml:space="preserve"> </w:t>
      </w:r>
      <w:r w:rsidRPr="00C616ED">
        <w:t>kasos</w:t>
      </w:r>
      <w:r w:rsidRPr="00B10A45">
        <w:t xml:space="preserve"> </w:t>
      </w:r>
      <w:r w:rsidRPr="00C616ED">
        <w:t>uždegimas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tam</w:t>
      </w:r>
      <w:r w:rsidRPr="00B10A45">
        <w:t xml:space="preserve"> </w:t>
      </w:r>
      <w:r w:rsidRPr="00C616ED">
        <w:t>tikrų</w:t>
      </w:r>
      <w:r w:rsidRPr="00B10A45">
        <w:t xml:space="preserve"> </w:t>
      </w:r>
      <w:r w:rsidRPr="00C616ED">
        <w:t>laboratorinių</w:t>
      </w:r>
      <w:r w:rsidRPr="00B10A45">
        <w:t xml:space="preserve"> </w:t>
      </w:r>
      <w:r w:rsidRPr="00C616ED">
        <w:t>kraujo</w:t>
      </w:r>
      <w:r w:rsidRPr="00B10A45">
        <w:t xml:space="preserve"> </w:t>
      </w:r>
      <w:r w:rsidRPr="00C616ED">
        <w:t>krešėjimo</w:t>
      </w:r>
      <w:r w:rsidRPr="00B10A45">
        <w:t xml:space="preserve"> </w:t>
      </w:r>
      <w:r w:rsidRPr="00C616ED">
        <w:t>tyrimų</w:t>
      </w:r>
      <w:r w:rsidRPr="00B10A45">
        <w:t xml:space="preserve"> </w:t>
      </w:r>
      <w:r w:rsidRPr="00C616ED">
        <w:t xml:space="preserve">rodiklių </w:t>
      </w:r>
      <w:r w:rsidRPr="00B10A45">
        <w:t>pokyčiai);</w:t>
      </w:r>
    </w:p>
    <w:p w14:paraId="57B82425" w14:textId="77777777" w:rsidR="00E27873" w:rsidRPr="00C616ED" w:rsidRDefault="00C945F7" w:rsidP="00A26ABE">
      <w:pPr>
        <w:pStyle w:val="Sraopastraipa"/>
        <w:keepNext/>
        <w:keepLines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lastRenderedPageBreak/>
        <w:t>jeigu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Pr="00C616ED">
        <w:t>buvo</w:t>
      </w:r>
      <w:r w:rsidRPr="00B10A45">
        <w:t xml:space="preserve"> </w:t>
      </w:r>
      <w:r w:rsidRPr="00C616ED">
        <w:t>kepenų</w:t>
      </w:r>
      <w:r w:rsidRPr="00B10A45">
        <w:t xml:space="preserve"> </w:t>
      </w:r>
      <w:r w:rsidRPr="00C616ED">
        <w:t>veiklos</w:t>
      </w:r>
      <w:r w:rsidRPr="00B10A45">
        <w:t xml:space="preserve"> </w:t>
      </w:r>
      <w:r w:rsidRPr="00C616ED">
        <w:t>sutrikimų.</w:t>
      </w:r>
      <w:r w:rsidRPr="00B10A45">
        <w:t xml:space="preserve"> </w:t>
      </w:r>
      <w:r w:rsidRPr="00C616ED">
        <w:t>Atsižvelgdamas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Jūsų</w:t>
      </w:r>
      <w:r w:rsidRPr="00B10A45">
        <w:t xml:space="preserve"> </w:t>
      </w:r>
      <w:r w:rsidRPr="00C616ED">
        <w:t>kepenų</w:t>
      </w:r>
      <w:r w:rsidRPr="00B10A45">
        <w:t xml:space="preserve"> </w:t>
      </w:r>
      <w:r w:rsidRPr="00C616ED">
        <w:t>būklę,</w:t>
      </w:r>
      <w:r w:rsidRPr="00B10A45">
        <w:t xml:space="preserve"> </w:t>
      </w:r>
      <w:r w:rsidRPr="00C616ED">
        <w:t>gydytojas</w:t>
      </w:r>
      <w:r w:rsidRPr="00B10A45">
        <w:t xml:space="preserve"> </w:t>
      </w:r>
      <w:r w:rsidRPr="00C616ED">
        <w:t>gali sumažinti dozę, kad išvengtumėte galimo šalutinio poveikio;</w:t>
      </w:r>
    </w:p>
    <w:p w14:paraId="4E4F8F62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jeigu</w:t>
      </w:r>
      <w:r w:rsidRPr="00B10A45">
        <w:t xml:space="preserve"> </w:t>
      </w:r>
      <w:r w:rsidRPr="00C616ED">
        <w:t>užsikimšę</w:t>
      </w:r>
      <w:r w:rsidRPr="00B10A45">
        <w:t xml:space="preserve"> </w:t>
      </w:r>
      <w:r w:rsidRPr="00C616ED">
        <w:t>tulžies</w:t>
      </w:r>
      <w:r w:rsidRPr="00B10A45">
        <w:t xml:space="preserve"> </w:t>
      </w:r>
      <w:r w:rsidRPr="00C616ED">
        <w:t>latakai</w:t>
      </w:r>
      <w:r w:rsidRPr="00B10A45">
        <w:t xml:space="preserve"> (cholestazė);</w:t>
      </w:r>
    </w:p>
    <w:p w14:paraId="5D3C8AAD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jeigu</w:t>
      </w:r>
      <w:r w:rsidRPr="00B10A45">
        <w:t xml:space="preserve"> </w:t>
      </w:r>
      <w:r w:rsidRPr="00C616ED">
        <w:t>sergate</w:t>
      </w:r>
      <w:r w:rsidRPr="00B10A45">
        <w:t xml:space="preserve"> </w:t>
      </w:r>
      <w:r w:rsidRPr="00C616ED">
        <w:t>su</w:t>
      </w:r>
      <w:r w:rsidRPr="00B10A45">
        <w:t xml:space="preserve"> </w:t>
      </w:r>
      <w:r w:rsidRPr="00C616ED">
        <w:t>kraujavimu</w:t>
      </w:r>
      <w:r w:rsidRPr="00B10A45">
        <w:t xml:space="preserve"> </w:t>
      </w:r>
      <w:r w:rsidRPr="00C616ED">
        <w:t>susijusia</w:t>
      </w:r>
      <w:r w:rsidRPr="00B10A45">
        <w:t xml:space="preserve"> </w:t>
      </w:r>
      <w:r w:rsidRPr="00C616ED">
        <w:t>liga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vartojate</w:t>
      </w:r>
      <w:r w:rsidRPr="00B10A45">
        <w:t xml:space="preserve"> </w:t>
      </w:r>
      <w:r w:rsidRPr="00C616ED">
        <w:t>kraujo</w:t>
      </w:r>
      <w:r w:rsidRPr="00B10A45">
        <w:t xml:space="preserve"> </w:t>
      </w:r>
      <w:r w:rsidRPr="00C616ED">
        <w:t>krešumą</w:t>
      </w:r>
      <w:r w:rsidRPr="00B10A45">
        <w:t xml:space="preserve"> </w:t>
      </w:r>
      <w:r w:rsidRPr="00C616ED">
        <w:t>mažinančių</w:t>
      </w:r>
      <w:r w:rsidRPr="00B10A45">
        <w:t xml:space="preserve"> </w:t>
      </w:r>
      <w:r w:rsidRPr="00C616ED">
        <w:t>vaistų (antikoaguliantų), nes šis vaistas gali veikti kraujo krešumą.</w:t>
      </w:r>
    </w:p>
    <w:p w14:paraId="76A0F426" w14:textId="77777777" w:rsidR="00E27873" w:rsidRPr="00C616ED" w:rsidRDefault="00E27873" w:rsidP="00AC5140">
      <w:pPr>
        <w:pStyle w:val="Pagrindinistekstas"/>
      </w:pPr>
    </w:p>
    <w:p w14:paraId="17C345D3" w14:textId="77777777" w:rsidR="00E27873" w:rsidRPr="00C616ED" w:rsidRDefault="00C945F7" w:rsidP="00AC5140">
      <w:pPr>
        <w:pStyle w:val="Antrat2"/>
        <w:ind w:left="0"/>
      </w:pPr>
      <w:r w:rsidRPr="00C616ED">
        <w:t>Gydymo</w:t>
      </w:r>
      <w:r w:rsidRPr="00B10A45">
        <w:t xml:space="preserve"> </w:t>
      </w:r>
      <w:r w:rsidR="002B6A7D" w:rsidRPr="00C616ED">
        <w:t>Tigecycline Inteli</w:t>
      </w:r>
      <w:r w:rsidRPr="00B10A45">
        <w:t xml:space="preserve"> metu</w:t>
      </w:r>
    </w:p>
    <w:p w14:paraId="395A7869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nedelsdami</w:t>
      </w:r>
      <w:r w:rsidRPr="00B10A45">
        <w:t xml:space="preserve"> </w:t>
      </w:r>
      <w:r w:rsidRPr="00C616ED">
        <w:t>pasakykite</w:t>
      </w:r>
      <w:r w:rsidRPr="00B10A45">
        <w:t xml:space="preserve"> </w:t>
      </w:r>
      <w:r w:rsidRPr="00C616ED">
        <w:t>gydytojui,</w:t>
      </w:r>
      <w:r w:rsidRPr="00B10A45">
        <w:t xml:space="preserve"> </w:t>
      </w:r>
      <w:r w:rsidRPr="00C616ED">
        <w:t>jeigu</w:t>
      </w:r>
      <w:r w:rsidRPr="00B10A45">
        <w:t xml:space="preserve"> </w:t>
      </w:r>
      <w:r w:rsidRPr="00C616ED">
        <w:t>atsiranda</w:t>
      </w:r>
      <w:r w:rsidRPr="00B10A45">
        <w:t xml:space="preserve"> </w:t>
      </w:r>
      <w:r w:rsidRPr="00C616ED">
        <w:t>alerginės</w:t>
      </w:r>
      <w:r w:rsidRPr="00B10A45">
        <w:t xml:space="preserve"> </w:t>
      </w:r>
      <w:r w:rsidRPr="00C616ED">
        <w:t>reakcijos</w:t>
      </w:r>
      <w:r w:rsidRPr="00B10A45">
        <w:t xml:space="preserve"> simptomų;</w:t>
      </w:r>
    </w:p>
    <w:p w14:paraId="5ECA15EE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nedelsdami pasakykite gydytojui, jeigu pasireiškia stiprus pilvo skausmas, pykinimas ir vėmimas.</w:t>
      </w:r>
      <w:r w:rsidRPr="00B10A45">
        <w:t xml:space="preserve"> </w:t>
      </w:r>
      <w:r w:rsidRPr="00C616ED">
        <w:t>Šie</w:t>
      </w:r>
      <w:r w:rsidRPr="00B10A45">
        <w:t xml:space="preserve"> </w:t>
      </w:r>
      <w:r w:rsidRPr="00C616ED">
        <w:t>simptomai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pasireikšti</w:t>
      </w:r>
      <w:r w:rsidRPr="00B10A45">
        <w:t xml:space="preserve"> </w:t>
      </w:r>
      <w:r w:rsidRPr="00C616ED">
        <w:t>dėl</w:t>
      </w:r>
      <w:r w:rsidRPr="00B10A45">
        <w:t xml:space="preserve"> </w:t>
      </w:r>
      <w:r w:rsidRPr="00C616ED">
        <w:t>ūminio</w:t>
      </w:r>
      <w:r w:rsidRPr="00B10A45">
        <w:t xml:space="preserve"> </w:t>
      </w:r>
      <w:r w:rsidRPr="00C616ED">
        <w:t>kasos</w:t>
      </w:r>
      <w:r w:rsidRPr="00B10A45">
        <w:t xml:space="preserve"> </w:t>
      </w:r>
      <w:r w:rsidRPr="00C616ED">
        <w:t>uždegimo</w:t>
      </w:r>
      <w:r w:rsidRPr="00B10A45">
        <w:t xml:space="preserve"> </w:t>
      </w:r>
      <w:r w:rsidRPr="00C616ED">
        <w:t>(pankreatito,</w:t>
      </w:r>
      <w:r w:rsidRPr="00B10A45">
        <w:t xml:space="preserve"> </w:t>
      </w:r>
      <w:r w:rsidRPr="00C616ED">
        <w:t>kuris</w:t>
      </w:r>
      <w:r w:rsidRPr="00B10A45">
        <w:t xml:space="preserve"> </w:t>
      </w:r>
      <w:r w:rsidRPr="00C616ED">
        <w:t>sukelia stiprų pilvo skausmą, pykinimą ir vėmimą);</w:t>
      </w:r>
    </w:p>
    <w:p w14:paraId="09B837BC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sergant</w:t>
      </w:r>
      <w:r w:rsidRPr="00B10A45">
        <w:t xml:space="preserve"> </w:t>
      </w:r>
      <w:r w:rsidRPr="00C616ED">
        <w:t>kai</w:t>
      </w:r>
      <w:r w:rsidRPr="00B10A45">
        <w:t xml:space="preserve"> </w:t>
      </w:r>
      <w:r w:rsidRPr="00C616ED">
        <w:t>kuriomis</w:t>
      </w:r>
      <w:r w:rsidRPr="00B10A45">
        <w:t xml:space="preserve"> </w:t>
      </w:r>
      <w:r w:rsidRPr="00C616ED">
        <w:t>sunkiomis</w:t>
      </w:r>
      <w:r w:rsidRPr="00B10A45">
        <w:t xml:space="preserve"> </w:t>
      </w:r>
      <w:r w:rsidRPr="00C616ED">
        <w:t>infekcinėmis</w:t>
      </w:r>
      <w:r w:rsidRPr="00B10A45">
        <w:t xml:space="preserve"> </w:t>
      </w:r>
      <w:r w:rsidRPr="00C616ED">
        <w:t>ligomis</w:t>
      </w:r>
      <w:r w:rsidRPr="00B10A45">
        <w:t xml:space="preserve"> </w:t>
      </w:r>
      <w:r w:rsidRPr="00C616ED">
        <w:t>gydytojas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skirti</w:t>
      </w:r>
      <w:r w:rsidRPr="00B10A45">
        <w:t xml:space="preserve"> </w:t>
      </w:r>
      <w:r w:rsidRPr="00C616ED">
        <w:t>kartu</w:t>
      </w:r>
      <w:r w:rsidRPr="00B10A45">
        <w:t xml:space="preserve"> </w:t>
      </w:r>
      <w:r w:rsidRPr="00C616ED">
        <w:t>su</w:t>
      </w:r>
      <w:r w:rsidRPr="00B10A45">
        <w:t xml:space="preserve"> </w:t>
      </w:r>
      <w:proofErr w:type="spellStart"/>
      <w:r w:rsidR="002B6A7D" w:rsidRPr="00C616ED">
        <w:t>Tigecycline</w:t>
      </w:r>
      <w:proofErr w:type="spellEnd"/>
      <w:r w:rsidR="002B6A7D" w:rsidRPr="00C616ED">
        <w:t xml:space="preserve"> </w:t>
      </w:r>
      <w:proofErr w:type="spellStart"/>
      <w:r w:rsidR="002B6A7D" w:rsidRPr="00C616ED">
        <w:t>Inteli</w:t>
      </w:r>
      <w:proofErr w:type="spellEnd"/>
      <w:r w:rsidRPr="00C616ED">
        <w:t xml:space="preserve"> vartoti kit</w:t>
      </w:r>
      <w:r w:rsidR="00BB3D46">
        <w:t>ų</w:t>
      </w:r>
      <w:r w:rsidRPr="00C616ED">
        <w:t xml:space="preserve"> antibiotik</w:t>
      </w:r>
      <w:r w:rsidR="00BB3D46">
        <w:t>ų</w:t>
      </w:r>
      <w:r w:rsidRPr="00C616ED">
        <w:t>;</w:t>
      </w:r>
    </w:p>
    <w:p w14:paraId="7B3EECD4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gydytojas</w:t>
      </w:r>
      <w:r w:rsidRPr="00B10A45">
        <w:t xml:space="preserve"> </w:t>
      </w:r>
      <w:r w:rsidRPr="00C616ED">
        <w:t>atidžiai</w:t>
      </w:r>
      <w:r w:rsidRPr="00B10A45">
        <w:t xml:space="preserve"> </w:t>
      </w:r>
      <w:r w:rsidRPr="00C616ED">
        <w:t>stebės,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Pr="00C616ED">
        <w:t>nepasireiškia</w:t>
      </w:r>
      <w:r w:rsidRPr="00B10A45">
        <w:t xml:space="preserve"> </w:t>
      </w:r>
      <w:r w:rsidRPr="00C616ED">
        <w:t>kitos</w:t>
      </w:r>
      <w:r w:rsidRPr="00B10A45">
        <w:t xml:space="preserve"> </w:t>
      </w:r>
      <w:r w:rsidRPr="00C616ED">
        <w:t>bakterijų</w:t>
      </w:r>
      <w:r w:rsidRPr="00B10A45">
        <w:t xml:space="preserve"> </w:t>
      </w:r>
      <w:r w:rsidRPr="00C616ED">
        <w:t>sukeltos</w:t>
      </w:r>
      <w:r w:rsidRPr="00B10A45">
        <w:t xml:space="preserve"> </w:t>
      </w:r>
      <w:r w:rsidRPr="00C616ED">
        <w:t>infekcinės</w:t>
      </w:r>
      <w:r w:rsidRPr="00B10A45">
        <w:t xml:space="preserve"> </w:t>
      </w:r>
      <w:r w:rsidRPr="00C616ED">
        <w:t>ligos.</w:t>
      </w:r>
      <w:r w:rsidRPr="00B10A45">
        <w:t xml:space="preserve"> </w:t>
      </w:r>
      <w:r w:rsidRPr="00C616ED">
        <w:t>Susirgus</w:t>
      </w:r>
      <w:r w:rsidRPr="00B10A45">
        <w:t xml:space="preserve"> </w:t>
      </w:r>
      <w:r w:rsidRPr="00C616ED">
        <w:t>kitų bakterijų sukelta infekcine liga, gydytojas gali skirti kitokį antibiotiką, specifinį esamos infekcijos rūšiai;</w:t>
      </w:r>
    </w:p>
    <w:p w14:paraId="3810706F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nors</w:t>
      </w:r>
      <w:r w:rsidRPr="00B10A45">
        <w:t xml:space="preserve"> </w:t>
      </w:r>
      <w:r w:rsidRPr="00C616ED">
        <w:t>antibiotikai,</w:t>
      </w:r>
      <w:r w:rsidRPr="00B10A45">
        <w:t xml:space="preserve"> </w:t>
      </w:r>
      <w:r w:rsidRPr="00C616ED">
        <w:t>įskaitant</w:t>
      </w:r>
      <w:r w:rsidRPr="00B10A45">
        <w:t xml:space="preserve"> </w:t>
      </w:r>
      <w:r w:rsidR="002B6A7D" w:rsidRPr="00C616ED">
        <w:t>Tigecycline Inteli</w:t>
      </w:r>
      <w:r w:rsidRPr="00C616ED">
        <w:t>,</w:t>
      </w:r>
      <w:r w:rsidRPr="00B10A45">
        <w:t xml:space="preserve"> </w:t>
      </w:r>
      <w:r w:rsidRPr="00C616ED">
        <w:t>naikina</w:t>
      </w:r>
      <w:r w:rsidRPr="00B10A45">
        <w:t xml:space="preserve"> </w:t>
      </w:r>
      <w:r w:rsidRPr="00C616ED">
        <w:t>tam</w:t>
      </w:r>
      <w:r w:rsidRPr="00B10A45">
        <w:t xml:space="preserve"> </w:t>
      </w:r>
      <w:r w:rsidRPr="00C616ED">
        <w:t>tikras</w:t>
      </w:r>
      <w:r w:rsidRPr="00B10A45">
        <w:t xml:space="preserve"> </w:t>
      </w:r>
      <w:r w:rsidRPr="00C616ED">
        <w:t>bakterijas,</w:t>
      </w:r>
      <w:r w:rsidRPr="00B10A45">
        <w:t xml:space="preserve"> </w:t>
      </w:r>
      <w:r w:rsidRPr="00C616ED">
        <w:t>kitos</w:t>
      </w:r>
      <w:r w:rsidRPr="00B10A45">
        <w:t xml:space="preserve"> </w:t>
      </w:r>
      <w:r w:rsidRPr="00C616ED">
        <w:t>bakterijos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grybeliai</w:t>
      </w:r>
      <w:r w:rsidRPr="00B10A45">
        <w:t xml:space="preserve"> </w:t>
      </w:r>
      <w:r w:rsidRPr="00C616ED">
        <w:t>gali ir toliau daugintis. Ši būklė vadinama pernelyg greitu mikroorganizmų dauginimusi (superinfekcija). Jūsų gydytojas atidžiai stebės, ar Jums nepasireiškia kokia nors infekcinė liga ir, jeigu prireiks, Jus gydys.</w:t>
      </w:r>
    </w:p>
    <w:p w14:paraId="69B6300F" w14:textId="77777777" w:rsidR="00E27873" w:rsidRPr="00C616ED" w:rsidRDefault="00E27873" w:rsidP="00AC5140">
      <w:pPr>
        <w:pStyle w:val="Pagrindinistekstas"/>
      </w:pPr>
    </w:p>
    <w:p w14:paraId="0D5E9235" w14:textId="77777777" w:rsidR="00E27873" w:rsidRPr="00C616ED" w:rsidRDefault="00C945F7" w:rsidP="00AC5140">
      <w:pPr>
        <w:pStyle w:val="Antrat2"/>
        <w:ind w:left="0"/>
      </w:pPr>
      <w:r w:rsidRPr="00B10A45">
        <w:t>Vaikams</w:t>
      </w:r>
    </w:p>
    <w:p w14:paraId="001BBE2B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negalima</w:t>
      </w:r>
      <w:r w:rsidR="00C945F7" w:rsidRPr="00B10A45">
        <w:t xml:space="preserve"> </w:t>
      </w:r>
      <w:r w:rsidR="00C945F7" w:rsidRPr="00C616ED">
        <w:t>vartoti</w:t>
      </w:r>
      <w:r w:rsidR="00C945F7" w:rsidRPr="00B10A45">
        <w:t xml:space="preserve"> </w:t>
      </w:r>
      <w:r w:rsidR="00C945F7" w:rsidRPr="00C616ED">
        <w:t>jaunesniems</w:t>
      </w:r>
      <w:r w:rsidR="00C945F7" w:rsidRPr="00B10A45">
        <w:t xml:space="preserve"> </w:t>
      </w:r>
      <w:r w:rsidR="00C945F7" w:rsidRPr="00C616ED">
        <w:t>kaip</w:t>
      </w:r>
      <w:r w:rsidR="00C945F7" w:rsidRPr="00B10A45">
        <w:t xml:space="preserve"> </w:t>
      </w:r>
      <w:r w:rsidR="00C945F7" w:rsidRPr="00C616ED">
        <w:t>8</w:t>
      </w:r>
      <w:r w:rsidR="00C616ED">
        <w:t> met</w:t>
      </w:r>
      <w:r w:rsidR="00C945F7" w:rsidRPr="00C616ED">
        <w:t>ų</w:t>
      </w:r>
      <w:r w:rsidR="00C945F7" w:rsidRPr="00B10A45">
        <w:t xml:space="preserve"> </w:t>
      </w:r>
      <w:r w:rsidR="00C945F7" w:rsidRPr="00C616ED">
        <w:t>vaikams,</w:t>
      </w:r>
      <w:r w:rsidR="00C945F7" w:rsidRPr="00B10A45">
        <w:t xml:space="preserve"> </w:t>
      </w:r>
      <w:r w:rsidR="00C945F7" w:rsidRPr="00C616ED">
        <w:t>nes</w:t>
      </w:r>
      <w:r w:rsidR="00C945F7" w:rsidRPr="00B10A45">
        <w:t xml:space="preserve"> </w:t>
      </w:r>
      <w:r w:rsidR="00C945F7" w:rsidRPr="00C616ED">
        <w:t>trūksta</w:t>
      </w:r>
      <w:r w:rsidR="00C945F7" w:rsidRPr="00B10A45">
        <w:t xml:space="preserve"> </w:t>
      </w:r>
      <w:r w:rsidR="00C945F7" w:rsidRPr="00C616ED">
        <w:t>saugumo</w:t>
      </w:r>
      <w:r w:rsidR="00C945F7" w:rsidRPr="00B10A45">
        <w:t xml:space="preserve"> </w:t>
      </w:r>
      <w:r w:rsidR="00C945F7" w:rsidRPr="00C616ED">
        <w:t>ir</w:t>
      </w:r>
      <w:r w:rsidR="00C945F7" w:rsidRPr="00B10A45">
        <w:t xml:space="preserve"> </w:t>
      </w:r>
      <w:r w:rsidR="00C945F7" w:rsidRPr="00C616ED">
        <w:t>veiksmingumo duomenų šioje amžiaus grupėje ir vaistas gali sukelti negrįžtam</w:t>
      </w:r>
      <w:r w:rsidR="00BB3D46">
        <w:t>ų</w:t>
      </w:r>
      <w:r w:rsidR="00C945F7" w:rsidRPr="00C616ED">
        <w:t xml:space="preserve"> dantų defekt</w:t>
      </w:r>
      <w:r w:rsidR="00BB3D46">
        <w:t>ų</w:t>
      </w:r>
      <w:r w:rsidR="00C945F7" w:rsidRPr="00C616ED">
        <w:t>, pvz.</w:t>
      </w:r>
      <w:r w:rsidR="00FF1936">
        <w:t>,</w:t>
      </w:r>
      <w:r w:rsidR="00C945F7" w:rsidRPr="00C616ED">
        <w:t xml:space="preserve"> dėmių atsiradimą ant besiformuojančių dantų.</w:t>
      </w:r>
    </w:p>
    <w:p w14:paraId="435B32F7" w14:textId="77777777" w:rsidR="00E27873" w:rsidRPr="00C616ED" w:rsidRDefault="00E27873" w:rsidP="00AC5140">
      <w:pPr>
        <w:pStyle w:val="Pagrindinistekstas"/>
      </w:pPr>
    </w:p>
    <w:p w14:paraId="1CBF022E" w14:textId="77777777" w:rsidR="00E27873" w:rsidRPr="00C616ED" w:rsidRDefault="00C945F7" w:rsidP="00AC5140">
      <w:pPr>
        <w:pStyle w:val="Antrat2"/>
        <w:ind w:left="0"/>
      </w:pPr>
      <w:r w:rsidRPr="00C616ED">
        <w:t>Kiti</w:t>
      </w:r>
      <w:r w:rsidRPr="00B10A45">
        <w:t xml:space="preserve"> </w:t>
      </w:r>
      <w:r w:rsidRPr="00C616ED">
        <w:t>vaistai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="002B6A7D" w:rsidRPr="00B10A45">
        <w:t>Tigecycline Inteli</w:t>
      </w:r>
    </w:p>
    <w:p w14:paraId="66C35568" w14:textId="77777777" w:rsidR="00E27873" w:rsidRPr="00C616ED" w:rsidRDefault="00C945F7" w:rsidP="00AC5140">
      <w:pPr>
        <w:pStyle w:val="Pagrindinistekstas"/>
      </w:pPr>
      <w:r w:rsidRPr="00C616ED">
        <w:t>Jeigu</w:t>
      </w:r>
      <w:r w:rsidRPr="00B10A45">
        <w:t xml:space="preserve"> </w:t>
      </w:r>
      <w:r w:rsidRPr="00C616ED">
        <w:t>vartojate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Pr="00C616ED">
        <w:t>neseniai</w:t>
      </w:r>
      <w:r w:rsidRPr="00B10A45">
        <w:t xml:space="preserve"> </w:t>
      </w:r>
      <w:r w:rsidRPr="00C616ED">
        <w:t>vartojote</w:t>
      </w:r>
      <w:r w:rsidRPr="00B10A45">
        <w:t xml:space="preserve"> </w:t>
      </w:r>
      <w:r w:rsidRPr="00C616ED">
        <w:t>kitų</w:t>
      </w:r>
      <w:r w:rsidRPr="00B10A45">
        <w:t xml:space="preserve"> </w:t>
      </w:r>
      <w:r w:rsidRPr="00C616ED">
        <w:t>vaistų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dėl</w:t>
      </w:r>
      <w:r w:rsidRPr="00B10A45">
        <w:t xml:space="preserve"> </w:t>
      </w:r>
      <w:r w:rsidRPr="00C616ED">
        <w:t>to</w:t>
      </w:r>
      <w:r w:rsidRPr="00B10A45">
        <w:t xml:space="preserve"> </w:t>
      </w:r>
      <w:r w:rsidRPr="00C616ED">
        <w:t>nesate</w:t>
      </w:r>
      <w:r w:rsidRPr="00B10A45">
        <w:t xml:space="preserve"> </w:t>
      </w:r>
      <w:r w:rsidRPr="00C616ED">
        <w:t>tikri,</w:t>
      </w:r>
      <w:r w:rsidRPr="00B10A45">
        <w:t xml:space="preserve"> </w:t>
      </w:r>
      <w:r w:rsidRPr="00C616ED">
        <w:t>apie</w:t>
      </w:r>
      <w:r w:rsidRPr="00B10A45">
        <w:t xml:space="preserve"> </w:t>
      </w:r>
      <w:r w:rsidRPr="00C616ED">
        <w:t>tai</w:t>
      </w:r>
      <w:r w:rsidRPr="00B10A45">
        <w:t xml:space="preserve"> </w:t>
      </w:r>
      <w:r w:rsidRPr="00C616ED">
        <w:t>pasakykite</w:t>
      </w:r>
      <w:r w:rsidRPr="00B10A45">
        <w:t xml:space="preserve"> gydytojui.</w:t>
      </w:r>
    </w:p>
    <w:p w14:paraId="6EB0678C" w14:textId="77777777" w:rsidR="00E27873" w:rsidRPr="00C616ED" w:rsidRDefault="00E27873" w:rsidP="00AC5140">
      <w:pPr>
        <w:pStyle w:val="Pagrindinistekstas"/>
      </w:pPr>
    </w:p>
    <w:p w14:paraId="00814DDD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prailginti</w:t>
      </w:r>
      <w:r w:rsidR="00C945F7" w:rsidRPr="00B10A45">
        <w:t xml:space="preserve"> </w:t>
      </w:r>
      <w:r w:rsidR="00C945F7" w:rsidRPr="00C616ED">
        <w:t>tam</w:t>
      </w:r>
      <w:r w:rsidR="00C945F7" w:rsidRPr="00B10A45">
        <w:t xml:space="preserve"> </w:t>
      </w:r>
      <w:r w:rsidR="00C945F7" w:rsidRPr="00C616ED">
        <w:t>tikrų</w:t>
      </w:r>
      <w:r w:rsidR="00C945F7" w:rsidRPr="00B10A45">
        <w:t xml:space="preserve"> </w:t>
      </w:r>
      <w:r w:rsidR="00C945F7" w:rsidRPr="00C616ED">
        <w:t>kraujo</w:t>
      </w:r>
      <w:r w:rsidR="00C945F7" w:rsidRPr="00B10A45">
        <w:t xml:space="preserve"> </w:t>
      </w:r>
      <w:r w:rsidR="00C945F7" w:rsidRPr="00C616ED">
        <w:t>krešėjimo</w:t>
      </w:r>
      <w:r w:rsidR="00C945F7" w:rsidRPr="00B10A45">
        <w:t xml:space="preserve"> </w:t>
      </w:r>
      <w:r w:rsidR="00BB3D46">
        <w:t>rodiklių</w:t>
      </w:r>
      <w:r w:rsidR="00C945F7" w:rsidRPr="00B10A45">
        <w:t xml:space="preserve"> </w:t>
      </w:r>
      <w:r w:rsidR="00C945F7" w:rsidRPr="00C616ED">
        <w:t>trukmę.</w:t>
      </w:r>
      <w:r w:rsidR="00C945F7" w:rsidRPr="00B10A45">
        <w:t xml:space="preserve"> </w:t>
      </w:r>
      <w:r w:rsidR="00C945F7" w:rsidRPr="00C616ED">
        <w:t>Jeigu</w:t>
      </w:r>
      <w:r w:rsidR="00C945F7" w:rsidRPr="00B10A45">
        <w:t xml:space="preserve"> </w:t>
      </w:r>
      <w:r w:rsidR="00C945F7" w:rsidRPr="00C616ED">
        <w:t>vartojate</w:t>
      </w:r>
      <w:r w:rsidR="00C945F7" w:rsidRPr="00B10A45">
        <w:t xml:space="preserve"> </w:t>
      </w:r>
      <w:r w:rsidR="00C945F7" w:rsidRPr="00C616ED">
        <w:t>vaist</w:t>
      </w:r>
      <w:r w:rsidR="00BB3D46">
        <w:t>ų</w:t>
      </w:r>
      <w:r w:rsidR="00C945F7" w:rsidRPr="00C616ED">
        <w:t>,</w:t>
      </w:r>
      <w:r w:rsidR="00C945F7" w:rsidRPr="00B10A45">
        <w:t xml:space="preserve"> </w:t>
      </w:r>
      <w:r w:rsidR="00C945F7" w:rsidRPr="00C616ED">
        <w:t>mažinanči</w:t>
      </w:r>
      <w:r w:rsidR="00BB3D46">
        <w:t>ų</w:t>
      </w:r>
      <w:r w:rsidR="00C945F7" w:rsidRPr="00C616ED">
        <w:t xml:space="preserve"> kraujo krešėjimą (vadinam</w:t>
      </w:r>
      <w:r w:rsidR="00BB3D46">
        <w:t>ųjų</w:t>
      </w:r>
      <w:r w:rsidR="00C945F7" w:rsidRPr="00C616ED">
        <w:t xml:space="preserve"> antikoaguliant</w:t>
      </w:r>
      <w:r w:rsidR="00BB3D46">
        <w:t>ų</w:t>
      </w:r>
      <w:r w:rsidR="00C945F7" w:rsidRPr="00C616ED">
        <w:t>), būtinai pasakykite gydytojui. Tokiu atveju gydytojas atidžiai Jus stebės.</w:t>
      </w:r>
    </w:p>
    <w:p w14:paraId="7B94CF41" w14:textId="77777777" w:rsidR="00E27873" w:rsidRPr="00C616ED" w:rsidRDefault="00E27873" w:rsidP="00AC5140">
      <w:pPr>
        <w:pStyle w:val="Pagrindinistekstas"/>
      </w:pPr>
    </w:p>
    <w:p w14:paraId="16DFE4C2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slopinti</w:t>
      </w:r>
      <w:r w:rsidR="00C945F7" w:rsidRPr="00B10A45">
        <w:t xml:space="preserve"> </w:t>
      </w:r>
      <w:r w:rsidR="00C945F7" w:rsidRPr="00C616ED">
        <w:t>kontraceptinių</w:t>
      </w:r>
      <w:r w:rsidR="00C945F7" w:rsidRPr="00B10A45">
        <w:t xml:space="preserve"> </w:t>
      </w:r>
      <w:r w:rsidR="00C945F7" w:rsidRPr="00C616ED">
        <w:t>(nuo</w:t>
      </w:r>
      <w:r w:rsidR="00C945F7" w:rsidRPr="00B10A45">
        <w:t xml:space="preserve"> </w:t>
      </w:r>
      <w:r w:rsidR="00C945F7" w:rsidRPr="00C616ED">
        <w:t>nėštumo</w:t>
      </w:r>
      <w:r w:rsidR="00C945F7" w:rsidRPr="00B10A45">
        <w:t xml:space="preserve"> </w:t>
      </w:r>
      <w:r w:rsidR="00C945F7" w:rsidRPr="00C616ED">
        <w:t>apsaugančių)</w:t>
      </w:r>
      <w:r w:rsidR="00C945F7" w:rsidRPr="00B10A45">
        <w:t xml:space="preserve"> </w:t>
      </w:r>
      <w:r w:rsidR="00C945F7" w:rsidRPr="00C616ED">
        <w:t>piliulių</w:t>
      </w:r>
      <w:r w:rsidR="00C945F7" w:rsidRPr="00B10A45">
        <w:t xml:space="preserve"> </w:t>
      </w:r>
      <w:r w:rsidR="00C945F7" w:rsidRPr="00C616ED">
        <w:t>veikimą.</w:t>
      </w:r>
      <w:r w:rsidR="00C945F7" w:rsidRPr="00B10A45">
        <w:t xml:space="preserve"> </w:t>
      </w:r>
      <w:r w:rsidR="00C945F7" w:rsidRPr="00C616ED">
        <w:t>Pasitarkite</w:t>
      </w:r>
      <w:r w:rsidR="00C945F7" w:rsidRPr="00B10A45">
        <w:t xml:space="preserve"> </w:t>
      </w:r>
      <w:r w:rsidR="00C945F7" w:rsidRPr="00C616ED">
        <w:t xml:space="preserve">su gydytoju, ar vartojant </w:t>
      </w:r>
      <w:r w:rsidRPr="00C616ED">
        <w:t>Tigecycline Inteli</w:t>
      </w:r>
      <w:r w:rsidR="00C945F7" w:rsidRPr="00C616ED">
        <w:t xml:space="preserve"> nereikia taikyti papildomo kontracepcijos metodo.</w:t>
      </w:r>
    </w:p>
    <w:p w14:paraId="265793F6" w14:textId="77777777" w:rsidR="00E27873" w:rsidRPr="00C616ED" w:rsidRDefault="00E27873" w:rsidP="00AC5140">
      <w:pPr>
        <w:pStyle w:val="Pagrindinistekstas"/>
      </w:pPr>
    </w:p>
    <w:p w14:paraId="08D401AA" w14:textId="77777777" w:rsidR="00E27873" w:rsidRPr="00C616ED" w:rsidRDefault="002B6A7D" w:rsidP="00AC5140">
      <w:pPr>
        <w:pStyle w:val="Pagrindinistekstas"/>
        <w:jc w:val="both"/>
      </w:pPr>
      <w:r w:rsidRPr="00C616ED">
        <w:t>Tigecycline Inteli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padidinti</w:t>
      </w:r>
      <w:r w:rsidR="00C945F7" w:rsidRPr="00B10A45">
        <w:t xml:space="preserve"> </w:t>
      </w:r>
      <w:r w:rsidR="00C945F7" w:rsidRPr="00C616ED">
        <w:t>vaistų,</w:t>
      </w:r>
      <w:r w:rsidR="00C945F7" w:rsidRPr="00B10A45">
        <w:t xml:space="preserve"> </w:t>
      </w:r>
      <w:r w:rsidR="00C945F7" w:rsidRPr="00C616ED">
        <w:t>vartojamų</w:t>
      </w:r>
      <w:r w:rsidR="00C945F7" w:rsidRPr="00B10A45">
        <w:t xml:space="preserve"> </w:t>
      </w:r>
      <w:r w:rsidR="00C945F7" w:rsidRPr="00C616ED">
        <w:t>imuninei</w:t>
      </w:r>
      <w:r w:rsidR="00C945F7" w:rsidRPr="00B10A45">
        <w:t xml:space="preserve"> </w:t>
      </w:r>
      <w:r w:rsidR="00C945F7" w:rsidRPr="00C616ED">
        <w:t>sistemai</w:t>
      </w:r>
      <w:r w:rsidR="00C945F7" w:rsidRPr="00B10A45">
        <w:t xml:space="preserve"> </w:t>
      </w:r>
      <w:r w:rsidR="00C945F7" w:rsidRPr="00C616ED">
        <w:t>slopinti</w:t>
      </w:r>
      <w:r w:rsidR="00C945F7" w:rsidRPr="00B10A45">
        <w:t xml:space="preserve"> </w:t>
      </w:r>
      <w:r w:rsidR="00C945F7" w:rsidRPr="00C616ED">
        <w:t>(tokių</w:t>
      </w:r>
      <w:r w:rsidR="00C945F7" w:rsidRPr="00B10A45">
        <w:t xml:space="preserve"> </w:t>
      </w:r>
      <w:r w:rsidR="00C945F7" w:rsidRPr="00C616ED">
        <w:t>kaip</w:t>
      </w:r>
      <w:r w:rsidR="00C945F7" w:rsidRPr="00B10A45">
        <w:t xml:space="preserve"> </w:t>
      </w:r>
      <w:r w:rsidR="00C945F7" w:rsidRPr="00C616ED">
        <w:t>takrolimuzas</w:t>
      </w:r>
      <w:r w:rsidR="00C945F7" w:rsidRPr="00B10A45">
        <w:t xml:space="preserve"> </w:t>
      </w:r>
      <w:r w:rsidR="00C945F7" w:rsidRPr="00C616ED">
        <w:t>arba ciklosporinas),</w:t>
      </w:r>
      <w:r w:rsidR="00C945F7" w:rsidRPr="00B10A45">
        <w:t xml:space="preserve"> </w:t>
      </w:r>
      <w:r w:rsidR="00C945F7" w:rsidRPr="00C616ED">
        <w:t>poveikį.</w:t>
      </w:r>
      <w:r w:rsidR="00C945F7" w:rsidRPr="00B10A45">
        <w:t xml:space="preserve"> </w:t>
      </w:r>
      <w:r w:rsidR="00C945F7" w:rsidRPr="00C616ED">
        <w:t>Svarbu</w:t>
      </w:r>
      <w:r w:rsidR="00C945F7" w:rsidRPr="00B10A45">
        <w:t xml:space="preserve"> </w:t>
      </w:r>
      <w:r w:rsidR="00C945F7" w:rsidRPr="00C616ED">
        <w:t>pranešti</w:t>
      </w:r>
      <w:r w:rsidR="00C945F7" w:rsidRPr="00B10A45">
        <w:t xml:space="preserve"> </w:t>
      </w:r>
      <w:r w:rsidR="00C945F7" w:rsidRPr="00C616ED">
        <w:t>savo</w:t>
      </w:r>
      <w:r w:rsidR="00C945F7" w:rsidRPr="00B10A45">
        <w:t xml:space="preserve"> </w:t>
      </w:r>
      <w:r w:rsidR="00C945F7" w:rsidRPr="00C616ED">
        <w:t>gydytojui,</w:t>
      </w:r>
      <w:r w:rsidR="00C945F7" w:rsidRPr="00B10A45">
        <w:t xml:space="preserve"> </w:t>
      </w:r>
      <w:r w:rsidR="00C945F7" w:rsidRPr="00C616ED">
        <w:t>jeigu</w:t>
      </w:r>
      <w:r w:rsidR="00C945F7" w:rsidRPr="00B10A45">
        <w:t xml:space="preserve"> </w:t>
      </w:r>
      <w:r w:rsidR="00C945F7" w:rsidRPr="00C616ED">
        <w:t>vartojate</w:t>
      </w:r>
      <w:r w:rsidR="00C945F7" w:rsidRPr="00B10A45">
        <w:t xml:space="preserve"> </w:t>
      </w:r>
      <w:r w:rsidR="00C945F7" w:rsidRPr="00C616ED">
        <w:t>šių</w:t>
      </w:r>
      <w:r w:rsidR="00C945F7" w:rsidRPr="00B10A45">
        <w:t xml:space="preserve"> </w:t>
      </w:r>
      <w:r w:rsidR="00C945F7" w:rsidRPr="00C616ED">
        <w:t>vaistų,</w:t>
      </w:r>
      <w:r w:rsidR="00C945F7" w:rsidRPr="00B10A45">
        <w:t xml:space="preserve"> </w:t>
      </w:r>
      <w:r w:rsidR="00C945F7" w:rsidRPr="00C616ED">
        <w:t>kad</w:t>
      </w:r>
      <w:r w:rsidR="00C945F7" w:rsidRPr="00B10A45">
        <w:t xml:space="preserve"> </w:t>
      </w:r>
      <w:r w:rsidR="00C945F7" w:rsidRPr="00C616ED">
        <w:t>būtumėte atidžiai stebimi.</w:t>
      </w:r>
    </w:p>
    <w:p w14:paraId="48507A33" w14:textId="77777777" w:rsidR="00E27873" w:rsidRPr="00C616ED" w:rsidRDefault="00E27873" w:rsidP="00AC5140">
      <w:pPr>
        <w:pStyle w:val="Pagrindinistekstas"/>
      </w:pPr>
    </w:p>
    <w:p w14:paraId="526CCD25" w14:textId="77777777" w:rsidR="00E27873" w:rsidRPr="00C616ED" w:rsidRDefault="00C945F7" w:rsidP="00AC5140">
      <w:pPr>
        <w:pStyle w:val="Antrat2"/>
        <w:ind w:left="0"/>
        <w:jc w:val="both"/>
      </w:pPr>
      <w:r w:rsidRPr="00C616ED">
        <w:t>Nėštumas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žindymo</w:t>
      </w:r>
      <w:r w:rsidRPr="00B10A45">
        <w:t xml:space="preserve"> laikotarpis</w:t>
      </w:r>
    </w:p>
    <w:p w14:paraId="3306DD62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sukelti</w:t>
      </w:r>
      <w:r w:rsidR="00C945F7" w:rsidRPr="00B10A45">
        <w:t xml:space="preserve"> </w:t>
      </w:r>
      <w:r w:rsidR="00C945F7" w:rsidRPr="00C616ED">
        <w:t>kenksmingą</w:t>
      </w:r>
      <w:r w:rsidR="00C945F7" w:rsidRPr="00B10A45">
        <w:t xml:space="preserve"> </w:t>
      </w:r>
      <w:r w:rsidR="00C945F7" w:rsidRPr="00C616ED">
        <w:t>poveikį</w:t>
      </w:r>
      <w:r w:rsidR="00C945F7" w:rsidRPr="00B10A45">
        <w:t xml:space="preserve"> </w:t>
      </w:r>
      <w:r w:rsidR="00C945F7" w:rsidRPr="00C616ED">
        <w:t>vaisiui.</w:t>
      </w:r>
      <w:r w:rsidR="00C945F7" w:rsidRPr="00B10A45">
        <w:t xml:space="preserve"> </w:t>
      </w:r>
      <w:r w:rsidR="00C945F7" w:rsidRPr="00C616ED">
        <w:t>Jeigu</w:t>
      </w:r>
      <w:r w:rsidR="00C945F7" w:rsidRPr="00B10A45">
        <w:t xml:space="preserve"> </w:t>
      </w:r>
      <w:r w:rsidR="00C945F7" w:rsidRPr="00C616ED">
        <w:t>esate</w:t>
      </w:r>
      <w:r w:rsidR="00C945F7" w:rsidRPr="00B10A45">
        <w:t xml:space="preserve"> </w:t>
      </w:r>
      <w:r w:rsidR="00C945F7" w:rsidRPr="00C616ED">
        <w:t>nėščia,</w:t>
      </w:r>
      <w:r w:rsidR="00C945F7" w:rsidRPr="00B10A45">
        <w:t xml:space="preserve"> </w:t>
      </w:r>
      <w:r w:rsidR="00C945F7" w:rsidRPr="00C616ED">
        <w:t>žindote</w:t>
      </w:r>
      <w:r w:rsidR="00C945F7" w:rsidRPr="00B10A45">
        <w:t xml:space="preserve"> </w:t>
      </w:r>
      <w:r w:rsidR="00C945F7" w:rsidRPr="00C616ED">
        <w:t>kūdikį,</w:t>
      </w:r>
      <w:r w:rsidR="00C945F7" w:rsidRPr="00B10A45">
        <w:t xml:space="preserve"> </w:t>
      </w:r>
      <w:r w:rsidR="00C945F7" w:rsidRPr="00C616ED">
        <w:t>manote,</w:t>
      </w:r>
      <w:r w:rsidR="00C945F7" w:rsidRPr="00B10A45">
        <w:t xml:space="preserve"> </w:t>
      </w:r>
      <w:r w:rsidR="00C945F7" w:rsidRPr="00C616ED">
        <w:t>kad</w:t>
      </w:r>
      <w:r w:rsidR="00C945F7" w:rsidRPr="00B10A45">
        <w:t xml:space="preserve"> </w:t>
      </w:r>
      <w:r w:rsidR="00C945F7" w:rsidRPr="00C616ED">
        <w:t xml:space="preserve">galbūt esate nėščia, arba planuojate pastoti, tai prieš vartodama </w:t>
      </w:r>
      <w:r w:rsidR="00F14AA4">
        <w:t>šį vaistą</w:t>
      </w:r>
      <w:r w:rsidR="00C945F7" w:rsidRPr="00C616ED">
        <w:t xml:space="preserve"> pasitarkite su gydytoju.</w:t>
      </w:r>
    </w:p>
    <w:p w14:paraId="2967C362" w14:textId="77777777" w:rsidR="00E27873" w:rsidRPr="00C616ED" w:rsidRDefault="00E27873" w:rsidP="00AC5140">
      <w:pPr>
        <w:pStyle w:val="Pagrindinistekstas"/>
      </w:pPr>
    </w:p>
    <w:p w14:paraId="0CBF44B8" w14:textId="77777777" w:rsidR="00E27873" w:rsidRPr="00C616ED" w:rsidRDefault="00C945F7" w:rsidP="00AC5140">
      <w:pPr>
        <w:pStyle w:val="Pagrindinistekstas"/>
      </w:pPr>
      <w:r w:rsidRPr="00C616ED">
        <w:t>Nežinoma,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išsiskiria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motinos</w:t>
      </w:r>
      <w:r w:rsidRPr="00B10A45">
        <w:t xml:space="preserve"> </w:t>
      </w:r>
      <w:r w:rsidRPr="00C616ED">
        <w:t>pieną.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žindant</w:t>
      </w:r>
      <w:r w:rsidRPr="00B10A45">
        <w:t xml:space="preserve"> </w:t>
      </w:r>
      <w:r w:rsidRPr="00C616ED">
        <w:t>kūdikį,</w:t>
      </w:r>
      <w:r w:rsidRPr="00B10A45">
        <w:t xml:space="preserve"> </w:t>
      </w:r>
      <w:r w:rsidRPr="00C616ED">
        <w:t>būtina</w:t>
      </w:r>
      <w:r w:rsidRPr="00B10A45">
        <w:t xml:space="preserve"> </w:t>
      </w:r>
      <w:r w:rsidRPr="00C616ED">
        <w:t>pasitarti</w:t>
      </w:r>
      <w:r w:rsidRPr="00B10A45">
        <w:t xml:space="preserve"> </w:t>
      </w:r>
      <w:r w:rsidRPr="00C616ED">
        <w:t>su</w:t>
      </w:r>
      <w:r w:rsidRPr="00B10A45">
        <w:t xml:space="preserve"> gydytoju.</w:t>
      </w:r>
    </w:p>
    <w:p w14:paraId="20BC1093" w14:textId="77777777" w:rsidR="00E27873" w:rsidRPr="00C616ED" w:rsidRDefault="00E27873" w:rsidP="00AC5140">
      <w:pPr>
        <w:pStyle w:val="Pagrindinistekstas"/>
      </w:pPr>
    </w:p>
    <w:p w14:paraId="69D4A70D" w14:textId="77777777" w:rsidR="00E27873" w:rsidRPr="00C616ED" w:rsidRDefault="00C945F7" w:rsidP="00AC5140">
      <w:pPr>
        <w:pStyle w:val="Antrat2"/>
        <w:ind w:left="0"/>
        <w:jc w:val="both"/>
      </w:pPr>
      <w:r w:rsidRPr="00C616ED">
        <w:t>Vairavimas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mechanizmų</w:t>
      </w:r>
      <w:r w:rsidRPr="00B10A45">
        <w:t xml:space="preserve"> valdymas</w:t>
      </w:r>
    </w:p>
    <w:p w14:paraId="1E197AC9" w14:textId="77777777" w:rsidR="00E27873" w:rsidRPr="00C616ED" w:rsidRDefault="002B6A7D" w:rsidP="00AC5140">
      <w:pPr>
        <w:pStyle w:val="Pagrindinistekstas"/>
      </w:pPr>
      <w:r w:rsidRPr="00C616ED">
        <w:t>Tigecycline Inteli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sukelti</w:t>
      </w:r>
      <w:r w:rsidR="00C945F7" w:rsidRPr="00B10A45">
        <w:t xml:space="preserve"> </w:t>
      </w:r>
      <w:r w:rsidR="00C945F7" w:rsidRPr="00C616ED">
        <w:t>šalutinį</w:t>
      </w:r>
      <w:r w:rsidR="00C945F7" w:rsidRPr="00B10A45">
        <w:t xml:space="preserve"> </w:t>
      </w:r>
      <w:r w:rsidR="00C945F7" w:rsidRPr="00C616ED">
        <w:t>poveikį,</w:t>
      </w:r>
      <w:r w:rsidR="00C945F7" w:rsidRPr="00B10A45">
        <w:t xml:space="preserve"> </w:t>
      </w:r>
      <w:r w:rsidR="00C945F7" w:rsidRPr="00C616ED">
        <w:t>pvz.,</w:t>
      </w:r>
      <w:r w:rsidR="00C945F7" w:rsidRPr="00B10A45">
        <w:t xml:space="preserve"> </w:t>
      </w:r>
      <w:r w:rsidR="00C945F7" w:rsidRPr="00C616ED">
        <w:t>svaigulį.</w:t>
      </w:r>
      <w:r w:rsidR="00C945F7" w:rsidRPr="00B10A45">
        <w:t xml:space="preserve"> </w:t>
      </w:r>
      <w:r w:rsidR="00C945F7" w:rsidRPr="00C616ED">
        <w:t>Dėl</w:t>
      </w:r>
      <w:r w:rsidR="00C945F7" w:rsidRPr="00B10A45">
        <w:t xml:space="preserve"> </w:t>
      </w:r>
      <w:r w:rsidR="00C945F7" w:rsidRPr="00C616ED">
        <w:t>to</w:t>
      </w:r>
      <w:r w:rsidR="00C945F7" w:rsidRPr="00B10A45">
        <w:t xml:space="preserve"> </w:t>
      </w:r>
      <w:r w:rsidR="00C945F7" w:rsidRPr="00C616ED">
        <w:t>gali</w:t>
      </w:r>
      <w:r w:rsidR="00C945F7" w:rsidRPr="00B10A45">
        <w:t xml:space="preserve"> </w:t>
      </w:r>
      <w:r w:rsidR="00C945F7" w:rsidRPr="00C616ED">
        <w:t>pablogėti</w:t>
      </w:r>
      <w:r w:rsidR="00C945F7" w:rsidRPr="00B10A45">
        <w:t xml:space="preserve"> </w:t>
      </w:r>
      <w:r w:rsidR="00C945F7" w:rsidRPr="00C616ED">
        <w:t>gebėjimas</w:t>
      </w:r>
      <w:r w:rsidR="00C945F7" w:rsidRPr="00B10A45">
        <w:t xml:space="preserve"> </w:t>
      </w:r>
      <w:r w:rsidR="00C945F7" w:rsidRPr="00C616ED">
        <w:t>vairuoti</w:t>
      </w:r>
      <w:r w:rsidR="00C945F7" w:rsidRPr="00B10A45">
        <w:t xml:space="preserve"> </w:t>
      </w:r>
      <w:r w:rsidR="00C945F7" w:rsidRPr="00C616ED">
        <w:t>ir</w:t>
      </w:r>
      <w:r w:rsidR="00C945F7" w:rsidRPr="00B10A45">
        <w:t xml:space="preserve"> </w:t>
      </w:r>
      <w:r w:rsidR="00C945F7" w:rsidRPr="00C616ED">
        <w:t xml:space="preserve">valdyti </w:t>
      </w:r>
      <w:r w:rsidR="00C945F7" w:rsidRPr="00B10A45">
        <w:t>mechanizmus.</w:t>
      </w:r>
    </w:p>
    <w:p w14:paraId="52883B6C" w14:textId="77777777" w:rsidR="00061A3C" w:rsidRPr="00B10A45" w:rsidRDefault="00061A3C" w:rsidP="00AC5140">
      <w:pPr>
        <w:pStyle w:val="Pagrindinistekstas"/>
        <w:jc w:val="both"/>
      </w:pPr>
    </w:p>
    <w:p w14:paraId="4F5C863C" w14:textId="77777777" w:rsidR="00061A3C" w:rsidRPr="00C616ED" w:rsidRDefault="00061A3C" w:rsidP="00AC5140">
      <w:pPr>
        <w:pStyle w:val="Pagrindinistekstas"/>
        <w:jc w:val="both"/>
      </w:pPr>
    </w:p>
    <w:p w14:paraId="2B968A22" w14:textId="77777777" w:rsidR="00E27873" w:rsidRPr="00C616ED" w:rsidRDefault="00C945F7" w:rsidP="00B10A45">
      <w:pPr>
        <w:pStyle w:val="Antrat2"/>
        <w:keepNext/>
        <w:keepLines/>
        <w:widowControl/>
        <w:numPr>
          <w:ilvl w:val="0"/>
          <w:numId w:val="1"/>
        </w:numPr>
        <w:tabs>
          <w:tab w:val="left" w:pos="567"/>
          <w:tab w:val="left" w:pos="782"/>
        </w:tabs>
        <w:ind w:left="0" w:firstLine="0"/>
      </w:pPr>
      <w:r w:rsidRPr="00C616ED">
        <w:t>Kaip</w:t>
      </w:r>
      <w:r w:rsidRPr="00B10A45">
        <w:t xml:space="preserve"> </w:t>
      </w:r>
      <w:r w:rsidRPr="00C616ED">
        <w:t>vartoti</w:t>
      </w:r>
      <w:r w:rsidRPr="00B10A45">
        <w:t xml:space="preserve"> </w:t>
      </w:r>
      <w:r w:rsidR="002B6A7D" w:rsidRPr="00B10A45">
        <w:t>Tigecycline Inteli</w:t>
      </w:r>
    </w:p>
    <w:p w14:paraId="493E0820" w14:textId="77777777" w:rsidR="00E27873" w:rsidRPr="00C616ED" w:rsidRDefault="00E27873" w:rsidP="00B10A45">
      <w:pPr>
        <w:pStyle w:val="Pagrindinistekstas"/>
        <w:keepNext/>
        <w:keepLines/>
        <w:widowControl/>
        <w:rPr>
          <w:b/>
        </w:rPr>
      </w:pPr>
    </w:p>
    <w:p w14:paraId="6BCAA24B" w14:textId="77777777" w:rsidR="00E27873" w:rsidRPr="00C616ED" w:rsidRDefault="002B6A7D" w:rsidP="00B10A45">
      <w:pPr>
        <w:pStyle w:val="Pagrindinistekstas"/>
        <w:keepNext/>
        <w:keepLines/>
        <w:widowControl/>
      </w:pPr>
      <w:proofErr w:type="spellStart"/>
      <w:r w:rsidRPr="00C616ED">
        <w:t>Tigecycline</w:t>
      </w:r>
      <w:proofErr w:type="spellEnd"/>
      <w:r w:rsidRPr="00C616ED">
        <w:t xml:space="preserve"> </w:t>
      </w:r>
      <w:proofErr w:type="spellStart"/>
      <w:r w:rsidRPr="00C616ED">
        <w:t>Inteli</w:t>
      </w:r>
      <w:proofErr w:type="spellEnd"/>
      <w:r w:rsidR="00C945F7" w:rsidRPr="00B10A45">
        <w:t xml:space="preserve"> </w:t>
      </w:r>
      <w:r w:rsidR="00CC39E1">
        <w:t xml:space="preserve">Jums </w:t>
      </w:r>
      <w:r w:rsidR="00C945F7" w:rsidRPr="00C616ED">
        <w:t>suleis</w:t>
      </w:r>
      <w:r w:rsidR="00C945F7" w:rsidRPr="00B10A45">
        <w:t xml:space="preserve"> </w:t>
      </w:r>
      <w:r w:rsidR="00C945F7" w:rsidRPr="00C616ED">
        <w:t>gydytojas</w:t>
      </w:r>
      <w:r w:rsidR="00C945F7" w:rsidRPr="00B10A45">
        <w:t xml:space="preserve"> </w:t>
      </w:r>
      <w:r w:rsidR="00C945F7" w:rsidRPr="00C616ED">
        <w:t>arba</w:t>
      </w:r>
      <w:r w:rsidR="00C945F7" w:rsidRPr="00B10A45">
        <w:t xml:space="preserve"> slaugytojas.</w:t>
      </w:r>
    </w:p>
    <w:p w14:paraId="57C0FBF3" w14:textId="77777777" w:rsidR="00E27873" w:rsidRPr="00C616ED" w:rsidRDefault="00E27873" w:rsidP="00AC5140">
      <w:pPr>
        <w:pStyle w:val="Pagrindinistekstas"/>
      </w:pPr>
    </w:p>
    <w:p w14:paraId="218E77EA" w14:textId="77777777" w:rsidR="00E27873" w:rsidRPr="00C616ED" w:rsidRDefault="00C945F7" w:rsidP="00AC5140">
      <w:pPr>
        <w:pStyle w:val="Pagrindinistekstas"/>
      </w:pPr>
      <w:r w:rsidRPr="00C616ED">
        <w:t>Suaugusiesiems</w:t>
      </w:r>
      <w:r w:rsidRPr="00B10A45">
        <w:t xml:space="preserve"> </w:t>
      </w:r>
      <w:r w:rsidRPr="00C616ED">
        <w:t>rekomenduojama</w:t>
      </w:r>
      <w:r w:rsidRPr="00B10A45">
        <w:t xml:space="preserve"> </w:t>
      </w:r>
      <w:r w:rsidRPr="00C616ED">
        <w:t>pradinė</w:t>
      </w:r>
      <w:r w:rsidRPr="00B10A45">
        <w:t xml:space="preserve"> </w:t>
      </w:r>
      <w:r w:rsidRPr="00C616ED">
        <w:t>100</w:t>
      </w:r>
      <w:r w:rsidR="00C616ED">
        <w:t> mg</w:t>
      </w:r>
      <w:r w:rsidRPr="00B10A45">
        <w:t xml:space="preserve"> </w:t>
      </w:r>
      <w:r w:rsidRPr="00C616ED">
        <w:t>dozė,</w:t>
      </w:r>
      <w:r w:rsidRPr="00B10A45">
        <w:t xml:space="preserve"> </w:t>
      </w:r>
      <w:r w:rsidRPr="00C616ED">
        <w:t>po</w:t>
      </w:r>
      <w:r w:rsidRPr="00B10A45">
        <w:t xml:space="preserve"> </w:t>
      </w:r>
      <w:r w:rsidRPr="00C616ED">
        <w:t>to</w:t>
      </w:r>
      <w:r w:rsidRPr="00B10A45">
        <w:t xml:space="preserve"> </w:t>
      </w:r>
      <w:r w:rsidRPr="00C616ED">
        <w:t>kas</w:t>
      </w:r>
      <w:r w:rsidRPr="00B10A45">
        <w:t xml:space="preserve"> </w:t>
      </w:r>
      <w:r w:rsidRPr="00C616ED">
        <w:t>12</w:t>
      </w:r>
      <w:r w:rsidR="00C616ED">
        <w:t> val</w:t>
      </w:r>
      <w:r w:rsidRPr="00C616ED">
        <w:t>andų</w:t>
      </w:r>
      <w:r w:rsidRPr="00B10A45">
        <w:t xml:space="preserve"> </w:t>
      </w:r>
      <w:r w:rsidRPr="00C616ED">
        <w:t>skiriama</w:t>
      </w:r>
      <w:r w:rsidRPr="00B10A45">
        <w:t xml:space="preserve"> </w:t>
      </w:r>
      <w:r w:rsidRPr="00C616ED">
        <w:t>po</w:t>
      </w:r>
      <w:r w:rsidRPr="00B10A45">
        <w:t xml:space="preserve"> </w:t>
      </w:r>
      <w:r w:rsidRPr="00C616ED">
        <w:t>50</w:t>
      </w:r>
      <w:r w:rsidR="00C616ED">
        <w:t> mg</w:t>
      </w:r>
      <w:r w:rsidRPr="00C616ED">
        <w:t>.</w:t>
      </w:r>
      <w:r w:rsidRPr="00B10A45">
        <w:t xml:space="preserve"> </w:t>
      </w:r>
      <w:r w:rsidRPr="00C616ED">
        <w:t xml:space="preserve">Ši </w:t>
      </w:r>
      <w:r w:rsidRPr="00C616ED">
        <w:lastRenderedPageBreak/>
        <w:t>dozė yra suleidžiama į veną (tiesiai į kraują) per 30</w:t>
      </w:r>
      <w:r w:rsidR="00FF1936">
        <w:t>–</w:t>
      </w:r>
      <w:r w:rsidRPr="00C616ED">
        <w:t>60</w:t>
      </w:r>
      <w:r w:rsidR="00C616ED">
        <w:t> min</w:t>
      </w:r>
      <w:r w:rsidRPr="00C616ED">
        <w:t>učių.</w:t>
      </w:r>
    </w:p>
    <w:p w14:paraId="719B0F4A" w14:textId="77777777" w:rsidR="00E27873" w:rsidRPr="00C616ED" w:rsidRDefault="00E27873" w:rsidP="00AC5140">
      <w:pPr>
        <w:pStyle w:val="Pagrindinistekstas"/>
      </w:pPr>
    </w:p>
    <w:p w14:paraId="64A68E6E" w14:textId="77777777" w:rsidR="00E27873" w:rsidRPr="00C616ED" w:rsidRDefault="00C945F7" w:rsidP="00AC5140">
      <w:pPr>
        <w:pStyle w:val="Pagrindinistekstas"/>
      </w:pPr>
      <w:r w:rsidRPr="00C616ED">
        <w:t>Vaikams</w:t>
      </w:r>
      <w:r w:rsidRPr="00B10A45">
        <w:t xml:space="preserve"> </w:t>
      </w:r>
      <w:r w:rsidR="00CC39E1">
        <w:t xml:space="preserve">ir paaugliams </w:t>
      </w:r>
      <w:r w:rsidRPr="00C616ED">
        <w:t>nuo</w:t>
      </w:r>
      <w:r w:rsidRPr="00B10A45">
        <w:t xml:space="preserve"> </w:t>
      </w:r>
      <w:r w:rsidRPr="00C616ED">
        <w:t>8</w:t>
      </w:r>
      <w:r w:rsidRPr="00B10A45">
        <w:t xml:space="preserve"> </w:t>
      </w:r>
      <w:r w:rsidRPr="00C616ED">
        <w:t>iki</w:t>
      </w:r>
      <w:r w:rsidRPr="00B10A45">
        <w:t xml:space="preserve"> </w:t>
      </w:r>
      <w:r w:rsidRPr="00C616ED">
        <w:t>12</w:t>
      </w:r>
      <w:r w:rsidR="00C616ED">
        <w:t> met</w:t>
      </w:r>
      <w:r w:rsidRPr="00C616ED">
        <w:t>ų</w:t>
      </w:r>
      <w:r w:rsidRPr="00B10A45">
        <w:t xml:space="preserve"> </w:t>
      </w:r>
      <w:r w:rsidRPr="00C616ED">
        <w:t>rekomenduojama</w:t>
      </w:r>
      <w:r w:rsidRPr="00B10A45">
        <w:t xml:space="preserve"> </w:t>
      </w:r>
      <w:r w:rsidRPr="00C616ED">
        <w:t>dozė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1,2</w:t>
      </w:r>
      <w:r w:rsidR="00C616ED">
        <w:t> mg</w:t>
      </w:r>
      <w:r w:rsidRPr="00C616ED">
        <w:t>/kg</w:t>
      </w:r>
      <w:r w:rsidRPr="00B10A45">
        <w:t xml:space="preserve"> </w:t>
      </w:r>
      <w:r w:rsidRPr="00C616ED">
        <w:t>leidžiant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veną</w:t>
      </w:r>
      <w:r w:rsidRPr="00B10A45">
        <w:t xml:space="preserve"> </w:t>
      </w:r>
      <w:r w:rsidRPr="00C616ED">
        <w:t>kas</w:t>
      </w:r>
      <w:r w:rsidRPr="00B10A45">
        <w:t xml:space="preserve"> </w:t>
      </w:r>
      <w:r w:rsidRPr="00C616ED">
        <w:t>12</w:t>
      </w:r>
      <w:r w:rsidR="00C616ED">
        <w:t> val</w:t>
      </w:r>
      <w:r w:rsidRPr="00C616ED">
        <w:t>andų</w:t>
      </w:r>
      <w:r w:rsidRPr="00B10A45">
        <w:t xml:space="preserve"> </w:t>
      </w:r>
      <w:r w:rsidRPr="00C616ED">
        <w:t>iki didžiausios 50</w:t>
      </w:r>
      <w:r w:rsidR="00C616ED">
        <w:t> mg</w:t>
      </w:r>
      <w:r w:rsidRPr="00C616ED">
        <w:t xml:space="preserve"> dozės vartojamos kas 12</w:t>
      </w:r>
      <w:r w:rsidR="00C616ED">
        <w:t> val</w:t>
      </w:r>
      <w:r w:rsidRPr="00C616ED">
        <w:t>andų.</w:t>
      </w:r>
    </w:p>
    <w:p w14:paraId="64B2F83C" w14:textId="77777777" w:rsidR="00E27873" w:rsidRPr="00C616ED" w:rsidRDefault="00E27873" w:rsidP="00AC5140">
      <w:pPr>
        <w:pStyle w:val="Pagrindinistekstas"/>
      </w:pPr>
    </w:p>
    <w:p w14:paraId="40EA13AD" w14:textId="77777777" w:rsidR="00E27873" w:rsidRPr="00C616ED" w:rsidRDefault="00C945F7" w:rsidP="00AC5140">
      <w:pPr>
        <w:pStyle w:val="Pagrindinistekstas"/>
      </w:pPr>
      <w:r w:rsidRPr="00C616ED">
        <w:t>Paaugliams</w:t>
      </w:r>
      <w:r w:rsidRPr="00B10A45">
        <w:t xml:space="preserve"> </w:t>
      </w:r>
      <w:r w:rsidRPr="00C616ED">
        <w:t>nuo</w:t>
      </w:r>
      <w:r w:rsidRPr="00B10A45">
        <w:t xml:space="preserve"> </w:t>
      </w:r>
      <w:r w:rsidRPr="00C616ED">
        <w:t>12</w:t>
      </w:r>
      <w:r w:rsidRPr="00B10A45">
        <w:t xml:space="preserve"> </w:t>
      </w:r>
      <w:r w:rsidRPr="00C616ED">
        <w:t>iki</w:t>
      </w:r>
      <w:r w:rsidRPr="00B10A45">
        <w:t xml:space="preserve"> </w:t>
      </w:r>
      <w:r w:rsidRPr="00C616ED">
        <w:t>18</w:t>
      </w:r>
      <w:r w:rsidR="00C616ED">
        <w:t> met</w:t>
      </w:r>
      <w:r w:rsidRPr="00C616ED">
        <w:t>ų</w:t>
      </w:r>
      <w:r w:rsidRPr="00B10A45">
        <w:t xml:space="preserve"> </w:t>
      </w:r>
      <w:r w:rsidRPr="00C616ED">
        <w:t>rekomenduojama</w:t>
      </w:r>
      <w:r w:rsidRPr="00B10A45">
        <w:t xml:space="preserve"> </w:t>
      </w:r>
      <w:r w:rsidRPr="00C616ED">
        <w:t>dozė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50</w:t>
      </w:r>
      <w:r w:rsidR="00C616ED">
        <w:t> mg</w:t>
      </w:r>
      <w:r w:rsidRPr="00B10A45">
        <w:t xml:space="preserve"> </w:t>
      </w:r>
      <w:r w:rsidRPr="00C616ED">
        <w:t>vartojama</w:t>
      </w:r>
      <w:r w:rsidRPr="00B10A45">
        <w:t xml:space="preserve"> </w:t>
      </w:r>
      <w:r w:rsidRPr="00C616ED">
        <w:t>kas</w:t>
      </w:r>
      <w:r w:rsidRPr="00B10A45">
        <w:t xml:space="preserve"> </w:t>
      </w:r>
      <w:r w:rsidRPr="00C616ED">
        <w:t>12</w:t>
      </w:r>
      <w:r w:rsidR="00C616ED">
        <w:t> val</w:t>
      </w:r>
      <w:r w:rsidRPr="00B10A45">
        <w:t>andų.</w:t>
      </w:r>
    </w:p>
    <w:p w14:paraId="6F01B3AE" w14:textId="77777777" w:rsidR="00E27873" w:rsidRPr="00C616ED" w:rsidRDefault="00E27873" w:rsidP="00AC5140">
      <w:pPr>
        <w:pStyle w:val="Pagrindinistekstas"/>
      </w:pPr>
    </w:p>
    <w:p w14:paraId="2F570044" w14:textId="77777777" w:rsidR="00E27873" w:rsidRPr="00C616ED" w:rsidRDefault="00C945F7" w:rsidP="00AC5140">
      <w:pPr>
        <w:pStyle w:val="Pagrindinistekstas"/>
      </w:pPr>
      <w:r w:rsidRPr="00C616ED">
        <w:t>Gydymo</w:t>
      </w:r>
      <w:r w:rsidRPr="00B10A45">
        <w:t xml:space="preserve"> </w:t>
      </w:r>
      <w:r w:rsidRPr="00C616ED">
        <w:t>kursas</w:t>
      </w:r>
      <w:r w:rsidRPr="00B10A45">
        <w:t xml:space="preserve"> </w:t>
      </w:r>
      <w:r w:rsidRPr="00C616ED">
        <w:t>paprastai</w:t>
      </w:r>
      <w:r w:rsidRPr="00B10A45">
        <w:t xml:space="preserve"> </w:t>
      </w:r>
      <w:r w:rsidRPr="00C616ED">
        <w:t>trunka</w:t>
      </w:r>
      <w:r w:rsidRPr="00B10A45">
        <w:t xml:space="preserve"> </w:t>
      </w:r>
      <w:r w:rsidRPr="00C616ED">
        <w:t>nuo</w:t>
      </w:r>
      <w:r w:rsidRPr="00B10A45">
        <w:t xml:space="preserve"> </w:t>
      </w:r>
      <w:r w:rsidRPr="00C616ED">
        <w:t>5</w:t>
      </w:r>
      <w:r w:rsidRPr="00B10A45">
        <w:t xml:space="preserve"> </w:t>
      </w:r>
      <w:r w:rsidRPr="00C616ED">
        <w:t>iki</w:t>
      </w:r>
      <w:r w:rsidRPr="00B10A45">
        <w:t xml:space="preserve"> </w:t>
      </w:r>
      <w:r w:rsidRPr="00C616ED">
        <w:t>14</w:t>
      </w:r>
      <w:r w:rsidR="00C616ED">
        <w:t> dien</w:t>
      </w:r>
      <w:r w:rsidRPr="00C616ED">
        <w:t>ų.</w:t>
      </w:r>
      <w:r w:rsidRPr="00B10A45">
        <w:t xml:space="preserve"> </w:t>
      </w:r>
      <w:r w:rsidRPr="00C616ED">
        <w:t>Gydytojas</w:t>
      </w:r>
      <w:r w:rsidRPr="00B10A45">
        <w:t xml:space="preserve"> </w:t>
      </w:r>
      <w:r w:rsidRPr="00C616ED">
        <w:t>nuspręs,</w:t>
      </w:r>
      <w:r w:rsidRPr="00B10A45">
        <w:t xml:space="preserve"> </w:t>
      </w:r>
      <w:r w:rsidRPr="00C616ED">
        <w:t>kiek</w:t>
      </w:r>
      <w:r w:rsidRPr="00B10A45">
        <w:t xml:space="preserve"> </w:t>
      </w:r>
      <w:r w:rsidRPr="00C616ED">
        <w:t>dienų</w:t>
      </w:r>
      <w:r w:rsidRPr="00B10A45">
        <w:t xml:space="preserve"> </w:t>
      </w:r>
      <w:r w:rsidRPr="00C616ED">
        <w:t>Jums</w:t>
      </w:r>
      <w:r w:rsidRPr="00B10A45">
        <w:t xml:space="preserve"> </w:t>
      </w:r>
      <w:r w:rsidRPr="00C616ED">
        <w:t xml:space="preserve">reikalingas </w:t>
      </w:r>
      <w:r w:rsidRPr="00B10A45">
        <w:t>gydymas.</w:t>
      </w:r>
    </w:p>
    <w:p w14:paraId="37B1F377" w14:textId="77777777" w:rsidR="00E27873" w:rsidRPr="00C616ED" w:rsidRDefault="00E27873" w:rsidP="00AC5140">
      <w:pPr>
        <w:pStyle w:val="Pagrindinistekstas"/>
      </w:pPr>
    </w:p>
    <w:p w14:paraId="40D5F000" w14:textId="77777777" w:rsidR="00E27873" w:rsidRPr="00C616ED" w:rsidRDefault="00C945F7" w:rsidP="00AC5140">
      <w:pPr>
        <w:pStyle w:val="Antrat2"/>
        <w:ind w:left="0"/>
      </w:pPr>
      <w:r w:rsidRPr="00C616ED">
        <w:t>Ką</w:t>
      </w:r>
      <w:r w:rsidRPr="00B10A45">
        <w:t xml:space="preserve"> </w:t>
      </w:r>
      <w:r w:rsidRPr="00C616ED">
        <w:t>daryti</w:t>
      </w:r>
      <w:r w:rsidRPr="00B10A45">
        <w:t xml:space="preserve"> </w:t>
      </w:r>
      <w:r w:rsidRPr="00C616ED">
        <w:t>pavartojus</w:t>
      </w:r>
      <w:r w:rsidRPr="00B10A45">
        <w:t xml:space="preserve"> </w:t>
      </w:r>
      <w:r w:rsidRPr="00C616ED">
        <w:t>per</w:t>
      </w:r>
      <w:r w:rsidRPr="00B10A45">
        <w:t xml:space="preserve"> </w:t>
      </w:r>
      <w:r w:rsidRPr="00C616ED">
        <w:t>didelę</w:t>
      </w:r>
      <w:r w:rsidRPr="00B10A45">
        <w:t xml:space="preserve"> </w:t>
      </w:r>
      <w:r w:rsidR="002B6A7D" w:rsidRPr="00C616ED">
        <w:t>Tigecycline Inteli</w:t>
      </w:r>
      <w:r w:rsidRPr="00B10A45">
        <w:t xml:space="preserve"> dozę</w:t>
      </w:r>
    </w:p>
    <w:p w14:paraId="6A650CAF" w14:textId="77777777" w:rsidR="00E27873" w:rsidRPr="00C616ED" w:rsidRDefault="00C945F7" w:rsidP="00AC5140">
      <w:pPr>
        <w:pStyle w:val="Pagrindinistekstas"/>
      </w:pPr>
      <w:r w:rsidRPr="00C616ED">
        <w:t>Jeigu</w:t>
      </w:r>
      <w:r w:rsidRPr="00B10A45">
        <w:t xml:space="preserve"> </w:t>
      </w:r>
      <w:r w:rsidRPr="00C616ED">
        <w:t>manote,</w:t>
      </w:r>
      <w:r w:rsidRPr="00B10A45">
        <w:t xml:space="preserve"> </w:t>
      </w:r>
      <w:r w:rsidRPr="00C616ED">
        <w:t>kad</w:t>
      </w:r>
      <w:r w:rsidRPr="00B10A45">
        <w:t xml:space="preserve"> </w:t>
      </w:r>
      <w:r w:rsidRPr="00C616ED">
        <w:t>Jums</w:t>
      </w:r>
      <w:r w:rsidRPr="00B10A45">
        <w:t xml:space="preserve"> </w:t>
      </w:r>
      <w:r w:rsidRPr="00C616ED">
        <w:t>suleista</w:t>
      </w:r>
      <w:r w:rsidRPr="00B10A45">
        <w:t xml:space="preserve"> </w:t>
      </w:r>
      <w:r w:rsidRPr="00C616ED">
        <w:t>per</w:t>
      </w:r>
      <w:r w:rsidRPr="00B10A45">
        <w:t xml:space="preserve"> </w:t>
      </w:r>
      <w:r w:rsidRPr="00C616ED">
        <w:t>didelė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dozė,</w:t>
      </w:r>
      <w:r w:rsidRPr="00B10A45">
        <w:t xml:space="preserve"> </w:t>
      </w:r>
      <w:r w:rsidRPr="00C616ED">
        <w:t>nedelsdami</w:t>
      </w:r>
      <w:r w:rsidRPr="00B10A45">
        <w:t xml:space="preserve"> </w:t>
      </w:r>
      <w:r w:rsidRPr="00C616ED">
        <w:t>kreipkitės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gydytoją</w:t>
      </w:r>
      <w:r w:rsidRPr="00B10A45">
        <w:t xml:space="preserve"> </w:t>
      </w:r>
      <w:r w:rsidRPr="00C616ED">
        <w:t xml:space="preserve">arba </w:t>
      </w:r>
      <w:r w:rsidRPr="00B10A45">
        <w:t>slaugytoją.</w:t>
      </w:r>
    </w:p>
    <w:p w14:paraId="41A489DD" w14:textId="77777777" w:rsidR="00E27873" w:rsidRPr="00C616ED" w:rsidRDefault="00E27873" w:rsidP="00AC5140">
      <w:pPr>
        <w:pStyle w:val="Pagrindinistekstas"/>
      </w:pPr>
    </w:p>
    <w:p w14:paraId="6049B987" w14:textId="77777777" w:rsidR="00E27873" w:rsidRPr="00C616ED" w:rsidRDefault="00C945F7" w:rsidP="00AC5140">
      <w:pPr>
        <w:pStyle w:val="Antrat2"/>
        <w:ind w:left="0"/>
      </w:pPr>
      <w:r w:rsidRPr="00C616ED">
        <w:t>Pamiršus</w:t>
      </w:r>
      <w:r w:rsidRPr="00B10A45">
        <w:t xml:space="preserve"> </w:t>
      </w:r>
      <w:r w:rsidRPr="00C616ED">
        <w:t>pavartoti</w:t>
      </w:r>
      <w:r w:rsidRPr="00B10A45">
        <w:t xml:space="preserve"> </w:t>
      </w:r>
      <w:r w:rsidR="002B6A7D" w:rsidRPr="00C616ED">
        <w:t>Tigecycline Inteli</w:t>
      </w:r>
      <w:r w:rsidRPr="00B10A45">
        <w:t xml:space="preserve"> dozę</w:t>
      </w:r>
    </w:p>
    <w:p w14:paraId="075F4C82" w14:textId="77777777" w:rsidR="00E27873" w:rsidRPr="00C616ED" w:rsidRDefault="00C945F7" w:rsidP="00AC5140">
      <w:pPr>
        <w:pStyle w:val="Pagrindinistekstas"/>
      </w:pPr>
      <w:r w:rsidRPr="00C616ED">
        <w:t>Jeigu</w:t>
      </w:r>
      <w:r w:rsidRPr="00B10A45">
        <w:t xml:space="preserve"> </w:t>
      </w:r>
      <w:r w:rsidRPr="00C616ED">
        <w:t>manote,</w:t>
      </w:r>
      <w:r w:rsidRPr="00B10A45">
        <w:t xml:space="preserve"> </w:t>
      </w:r>
      <w:r w:rsidRPr="00C616ED">
        <w:t>kad</w:t>
      </w:r>
      <w:r w:rsidRPr="00B10A45">
        <w:t xml:space="preserve"> </w:t>
      </w:r>
      <w:r w:rsidRPr="00C616ED">
        <w:t>praleidote</w:t>
      </w:r>
      <w:r w:rsidRPr="00B10A45">
        <w:t xml:space="preserve"> </w:t>
      </w:r>
      <w:r w:rsidRPr="00C616ED">
        <w:t>dozę,</w:t>
      </w:r>
      <w:r w:rsidRPr="00B10A45">
        <w:t xml:space="preserve"> </w:t>
      </w:r>
      <w:r w:rsidRPr="00C616ED">
        <w:t>nedelsdami</w:t>
      </w:r>
      <w:r w:rsidRPr="00B10A45">
        <w:t xml:space="preserve"> </w:t>
      </w:r>
      <w:r w:rsidRPr="00C616ED">
        <w:t>kreipkitės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gydytoją</w:t>
      </w:r>
      <w:r w:rsidRPr="00B10A45">
        <w:t xml:space="preserve"> </w:t>
      </w:r>
      <w:r w:rsidRPr="00C616ED">
        <w:t>arba</w:t>
      </w:r>
      <w:r w:rsidRPr="00B10A45">
        <w:t xml:space="preserve"> slaugytoją.</w:t>
      </w:r>
    </w:p>
    <w:p w14:paraId="6E06D03F" w14:textId="77777777" w:rsidR="00E27873" w:rsidRPr="00C616ED" w:rsidRDefault="00E27873" w:rsidP="00AC5140">
      <w:pPr>
        <w:pStyle w:val="Pagrindinistekstas"/>
      </w:pPr>
    </w:p>
    <w:p w14:paraId="166FE37F" w14:textId="77777777" w:rsidR="00E27873" w:rsidRPr="00C616ED" w:rsidRDefault="00E27873" w:rsidP="00AC5140">
      <w:pPr>
        <w:pStyle w:val="Pagrindinistekstas"/>
      </w:pPr>
    </w:p>
    <w:p w14:paraId="5D77341C" w14:textId="77777777" w:rsidR="00E27873" w:rsidRPr="00C616ED" w:rsidRDefault="00C945F7" w:rsidP="00B10A45">
      <w:pPr>
        <w:pStyle w:val="Antrat2"/>
        <w:numPr>
          <w:ilvl w:val="0"/>
          <w:numId w:val="1"/>
        </w:numPr>
        <w:tabs>
          <w:tab w:val="left" w:pos="567"/>
          <w:tab w:val="left" w:pos="782"/>
        </w:tabs>
        <w:ind w:left="0" w:firstLine="0"/>
      </w:pPr>
      <w:r w:rsidRPr="00C616ED">
        <w:t>Galimas</w:t>
      </w:r>
      <w:r w:rsidRPr="00B10A45">
        <w:t xml:space="preserve"> </w:t>
      </w:r>
      <w:r w:rsidRPr="00C616ED">
        <w:t>šalutinis</w:t>
      </w:r>
      <w:r w:rsidRPr="00B10A45">
        <w:t xml:space="preserve"> poveikis</w:t>
      </w:r>
    </w:p>
    <w:p w14:paraId="4117001F" w14:textId="77777777" w:rsidR="00E27873" w:rsidRPr="00C616ED" w:rsidRDefault="00E27873" w:rsidP="00AC5140">
      <w:pPr>
        <w:pStyle w:val="Pagrindinistekstas"/>
        <w:rPr>
          <w:b/>
        </w:rPr>
      </w:pPr>
    </w:p>
    <w:p w14:paraId="2A6C78F5" w14:textId="77777777" w:rsidR="00E27873" w:rsidRPr="00C616ED" w:rsidRDefault="00C945F7" w:rsidP="00AC5140">
      <w:pPr>
        <w:pStyle w:val="Pagrindinistekstas"/>
      </w:pPr>
      <w:r w:rsidRPr="00C616ED">
        <w:t>Šis</w:t>
      </w:r>
      <w:r w:rsidRPr="00B10A45">
        <w:t xml:space="preserve"> </w:t>
      </w:r>
      <w:r w:rsidRPr="00C616ED">
        <w:t>vaistas,</w:t>
      </w:r>
      <w:r w:rsidRPr="00B10A45">
        <w:t xml:space="preserve"> </w:t>
      </w:r>
      <w:r w:rsidRPr="00C616ED">
        <w:t>kaip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visi</w:t>
      </w:r>
      <w:r w:rsidRPr="00B10A45">
        <w:t xml:space="preserve"> </w:t>
      </w:r>
      <w:r w:rsidRPr="00C616ED">
        <w:t>kiti,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sukelti</w:t>
      </w:r>
      <w:r w:rsidRPr="00B10A45">
        <w:t xml:space="preserve"> </w:t>
      </w:r>
      <w:r w:rsidRPr="00C616ED">
        <w:t>šalutinį</w:t>
      </w:r>
      <w:r w:rsidRPr="00B10A45">
        <w:t xml:space="preserve"> </w:t>
      </w:r>
      <w:r w:rsidRPr="00C616ED">
        <w:t>poveikį,</w:t>
      </w:r>
      <w:r w:rsidRPr="00B10A45">
        <w:t xml:space="preserve"> </w:t>
      </w:r>
      <w:r w:rsidRPr="00C616ED">
        <w:t>nors</w:t>
      </w:r>
      <w:r w:rsidRPr="00B10A45">
        <w:t xml:space="preserve"> </w:t>
      </w:r>
      <w:r w:rsidRPr="00C616ED">
        <w:t>jis</w:t>
      </w:r>
      <w:r w:rsidRPr="00B10A45">
        <w:t xml:space="preserve"> </w:t>
      </w:r>
      <w:r w:rsidRPr="00C616ED">
        <w:t>pasireiškia</w:t>
      </w:r>
      <w:r w:rsidRPr="00B10A45">
        <w:t xml:space="preserve"> </w:t>
      </w:r>
      <w:r w:rsidRPr="00C616ED">
        <w:t>ne</w:t>
      </w:r>
      <w:r w:rsidRPr="00B10A45">
        <w:t xml:space="preserve"> </w:t>
      </w:r>
      <w:r w:rsidRPr="00C616ED">
        <w:t>visiems</w:t>
      </w:r>
      <w:r w:rsidRPr="00B10A45">
        <w:t xml:space="preserve"> žmonėms.</w:t>
      </w:r>
    </w:p>
    <w:p w14:paraId="1E6924B9" w14:textId="77777777" w:rsidR="00E27873" w:rsidRPr="00C616ED" w:rsidRDefault="00E27873" w:rsidP="00AC5140">
      <w:pPr>
        <w:pStyle w:val="Pagrindinistekstas"/>
      </w:pPr>
    </w:p>
    <w:p w14:paraId="42B29F41" w14:textId="77777777" w:rsidR="00E27873" w:rsidRPr="00C616ED" w:rsidRDefault="00C945F7" w:rsidP="00AC5140">
      <w:pPr>
        <w:pStyle w:val="Pagrindinistekstas"/>
      </w:pPr>
      <w:r w:rsidRPr="00C616ED">
        <w:t xml:space="preserve">Vartojant daugelį antibiotikų, įskaitant </w:t>
      </w:r>
      <w:r w:rsidR="002B6A7D" w:rsidRPr="00C616ED">
        <w:t>Tigecycline Inteli</w:t>
      </w:r>
      <w:r w:rsidRPr="00C616ED">
        <w:t>, gali išsivystyti pseudomembraninis kolitas. Liga pasireiškia sunkiu, nepaliaujamu arba kraujingu viduriavimu kartu su pilvo skausmu arba karščiavimu</w:t>
      </w:r>
      <w:r w:rsidRPr="00B10A45">
        <w:t xml:space="preserve"> </w:t>
      </w:r>
      <w:r w:rsidRPr="00C616ED">
        <w:t>–</w:t>
      </w:r>
      <w:r w:rsidRPr="00B10A45">
        <w:t xml:space="preserve"> </w:t>
      </w:r>
      <w:r w:rsidRPr="00C616ED">
        <w:t>požymiais,</w:t>
      </w:r>
      <w:r w:rsidRPr="00B10A45">
        <w:t xml:space="preserve"> </w:t>
      </w:r>
      <w:r w:rsidRPr="00C616ED">
        <w:t>galinčiais</w:t>
      </w:r>
      <w:r w:rsidRPr="00B10A45">
        <w:t xml:space="preserve"> </w:t>
      </w:r>
      <w:r w:rsidRPr="00C616ED">
        <w:t>rodyti</w:t>
      </w:r>
      <w:r w:rsidRPr="00B10A45">
        <w:t xml:space="preserve"> </w:t>
      </w:r>
      <w:r w:rsidRPr="00C616ED">
        <w:t>sunkų</w:t>
      </w:r>
      <w:r w:rsidRPr="00B10A45">
        <w:t xml:space="preserve"> </w:t>
      </w:r>
      <w:r w:rsidRPr="00C616ED">
        <w:t>žarnyno</w:t>
      </w:r>
      <w:r w:rsidRPr="00B10A45">
        <w:t xml:space="preserve"> </w:t>
      </w:r>
      <w:r w:rsidRPr="00C616ED">
        <w:t>uždegimą.</w:t>
      </w:r>
      <w:r w:rsidRPr="00B10A45">
        <w:t xml:space="preserve"> </w:t>
      </w:r>
      <w:r w:rsidRPr="00C616ED">
        <w:t>Šis</w:t>
      </w:r>
      <w:r w:rsidRPr="00B10A45">
        <w:t xml:space="preserve"> </w:t>
      </w:r>
      <w:r w:rsidRPr="00C616ED">
        <w:t>nepageidaujamas</w:t>
      </w:r>
      <w:r w:rsidRPr="00B10A45">
        <w:t xml:space="preserve"> </w:t>
      </w:r>
      <w:r w:rsidRPr="00C616ED">
        <w:t>poveikis gali išsivystyti gydymo metu arba baigus gydymą.</w:t>
      </w:r>
    </w:p>
    <w:p w14:paraId="5994567B" w14:textId="77777777" w:rsidR="00E27873" w:rsidRPr="00C616ED" w:rsidRDefault="00E27873" w:rsidP="00AC5140">
      <w:pPr>
        <w:pStyle w:val="Pagrindinistekstas"/>
      </w:pPr>
    </w:p>
    <w:p w14:paraId="2AC68CAB" w14:textId="77777777" w:rsidR="00E27873" w:rsidRPr="00C616ED" w:rsidRDefault="00D348ED" w:rsidP="00AC5140">
      <w:pPr>
        <w:pStyle w:val="Pagrindinistekstas"/>
      </w:pPr>
      <w:r w:rsidRPr="00D348ED">
        <w:rPr>
          <w:b/>
          <w:bCs/>
        </w:rPr>
        <w:t>Labai dažni šalutinio poveikio reiškiniai (gali pasireikšti ne rečiau kaip 1 iš 10 asmenų):</w:t>
      </w:r>
    </w:p>
    <w:p w14:paraId="1E0F49C0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pykinimas,</w:t>
      </w:r>
      <w:r w:rsidRPr="00B10A45">
        <w:t xml:space="preserve"> </w:t>
      </w:r>
      <w:r w:rsidRPr="00C616ED">
        <w:t>vėmimas,</w:t>
      </w:r>
      <w:r w:rsidRPr="00B10A45">
        <w:t xml:space="preserve"> viduriavimas.</w:t>
      </w:r>
    </w:p>
    <w:p w14:paraId="4B8D051E" w14:textId="77777777" w:rsidR="00E27873" w:rsidRPr="00C616ED" w:rsidRDefault="00E27873" w:rsidP="00AC5140">
      <w:pPr>
        <w:pStyle w:val="Pagrindinistekstas"/>
      </w:pPr>
    </w:p>
    <w:p w14:paraId="7C0A3CD7" w14:textId="77777777" w:rsidR="00E27873" w:rsidRPr="00D348ED" w:rsidRDefault="00D348ED" w:rsidP="00AC5140">
      <w:pPr>
        <w:pStyle w:val="Pagrindinistekstas"/>
      </w:pPr>
      <w:r w:rsidRPr="00D348ED">
        <w:rPr>
          <w:b/>
          <w:bCs/>
        </w:rPr>
        <w:t>Dažni šalutinio poveikio reiškiniai (gali pasireikšti rečiau kaip 1 iš 10 asmenų):</w:t>
      </w:r>
    </w:p>
    <w:p w14:paraId="2FCD085B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abscesas</w:t>
      </w:r>
      <w:r w:rsidRPr="00B10A45">
        <w:t xml:space="preserve"> </w:t>
      </w:r>
      <w:r w:rsidRPr="00C616ED">
        <w:t>(pūlių</w:t>
      </w:r>
      <w:r w:rsidRPr="00B10A45">
        <w:t xml:space="preserve"> </w:t>
      </w:r>
      <w:r w:rsidRPr="00C616ED">
        <w:t>saunkaupa),</w:t>
      </w:r>
      <w:r w:rsidRPr="00B10A45">
        <w:t xml:space="preserve"> infekcijos</w:t>
      </w:r>
      <w:r w:rsidR="00FF1936">
        <w:t>;</w:t>
      </w:r>
    </w:p>
    <w:p w14:paraId="67C65576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laboratorijoje</w:t>
      </w:r>
      <w:r w:rsidRPr="00B10A45">
        <w:t xml:space="preserve"> </w:t>
      </w:r>
      <w:r w:rsidRPr="00C616ED">
        <w:t>nustatyta</w:t>
      </w:r>
      <w:r w:rsidRPr="00B10A45">
        <w:t xml:space="preserve"> </w:t>
      </w:r>
      <w:r w:rsidRPr="00C616ED">
        <w:t>sumažėjusi</w:t>
      </w:r>
      <w:r w:rsidRPr="00B10A45">
        <w:t xml:space="preserve"> </w:t>
      </w:r>
      <w:r w:rsidRPr="00C616ED">
        <w:t>kraujo</w:t>
      </w:r>
      <w:r w:rsidRPr="00B10A45">
        <w:t xml:space="preserve"> </w:t>
      </w:r>
      <w:r w:rsidRPr="00C616ED">
        <w:t>krešulių</w:t>
      </w:r>
      <w:r w:rsidRPr="00B10A45">
        <w:t xml:space="preserve"> </w:t>
      </w:r>
      <w:r w:rsidRPr="00C616ED">
        <w:t>susidarymo</w:t>
      </w:r>
      <w:r w:rsidRPr="00B10A45">
        <w:t xml:space="preserve"> galimybė</w:t>
      </w:r>
      <w:r w:rsidR="00FF1936">
        <w:t>;</w:t>
      </w:r>
    </w:p>
    <w:p w14:paraId="3EC977DE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B10A45">
        <w:t>svaigulys</w:t>
      </w:r>
      <w:r w:rsidR="00FF1936">
        <w:t>;</w:t>
      </w:r>
    </w:p>
    <w:p w14:paraId="52085DFB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su</w:t>
      </w:r>
      <w:r w:rsidRPr="00B10A45">
        <w:t xml:space="preserve"> </w:t>
      </w:r>
      <w:r w:rsidRPr="00C616ED">
        <w:t>injekcija</w:t>
      </w:r>
      <w:r w:rsidRPr="00B10A45">
        <w:t xml:space="preserve"> </w:t>
      </w:r>
      <w:r w:rsidRPr="00C616ED">
        <w:t>susijęs</w:t>
      </w:r>
      <w:r w:rsidRPr="00B10A45">
        <w:t xml:space="preserve"> </w:t>
      </w:r>
      <w:r w:rsidRPr="00C616ED">
        <w:t>venų</w:t>
      </w:r>
      <w:r w:rsidRPr="00B10A45">
        <w:t xml:space="preserve"> </w:t>
      </w:r>
      <w:r w:rsidRPr="00C616ED">
        <w:t>sudirginimas,</w:t>
      </w:r>
      <w:r w:rsidRPr="00B10A45">
        <w:t xml:space="preserve"> </w:t>
      </w:r>
      <w:r w:rsidRPr="00C616ED">
        <w:t>pvz.,</w:t>
      </w:r>
      <w:r w:rsidRPr="00B10A45">
        <w:t xml:space="preserve"> </w:t>
      </w:r>
      <w:r w:rsidRPr="00C616ED">
        <w:t>skausmas,</w:t>
      </w:r>
      <w:r w:rsidRPr="00B10A45">
        <w:t xml:space="preserve"> </w:t>
      </w:r>
      <w:r w:rsidRPr="00C616ED">
        <w:t>uždegimas,</w:t>
      </w:r>
      <w:r w:rsidRPr="00B10A45">
        <w:t xml:space="preserve"> </w:t>
      </w:r>
      <w:r w:rsidRPr="00C616ED">
        <w:t>patinimas</w:t>
      </w:r>
      <w:r w:rsidRPr="00B10A45">
        <w:t xml:space="preserve"> </w:t>
      </w:r>
      <w:r w:rsidRPr="00C616ED">
        <w:t>ir</w:t>
      </w:r>
      <w:r w:rsidRPr="00B10A45">
        <w:t xml:space="preserve"> krešuliai</w:t>
      </w:r>
      <w:r w:rsidR="00FF1936">
        <w:t>;</w:t>
      </w:r>
    </w:p>
    <w:p w14:paraId="260A5A53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pilvo</w:t>
      </w:r>
      <w:r w:rsidRPr="00B10A45">
        <w:t xml:space="preserve"> </w:t>
      </w:r>
      <w:r w:rsidRPr="00C616ED">
        <w:t>skausmas,</w:t>
      </w:r>
      <w:r w:rsidRPr="00B10A45">
        <w:t xml:space="preserve"> </w:t>
      </w:r>
      <w:r w:rsidRPr="00C616ED">
        <w:t>dispepsija</w:t>
      </w:r>
      <w:r w:rsidRPr="00B10A45">
        <w:t xml:space="preserve"> </w:t>
      </w:r>
      <w:r w:rsidRPr="00C616ED">
        <w:t>(skrandžio</w:t>
      </w:r>
      <w:r w:rsidRPr="00B10A45">
        <w:t xml:space="preserve"> </w:t>
      </w:r>
      <w:r w:rsidRPr="00C616ED">
        <w:t>skausmas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skrandžio</w:t>
      </w:r>
      <w:r w:rsidRPr="00B10A45">
        <w:t xml:space="preserve"> </w:t>
      </w:r>
      <w:r w:rsidRPr="00C616ED">
        <w:t>veiklos</w:t>
      </w:r>
      <w:r w:rsidRPr="00B10A45">
        <w:t xml:space="preserve"> </w:t>
      </w:r>
      <w:r w:rsidRPr="00C616ED">
        <w:t>sutrikimas),</w:t>
      </w:r>
      <w:r w:rsidRPr="00B10A45">
        <w:t xml:space="preserve"> </w:t>
      </w:r>
      <w:r w:rsidRPr="00C616ED">
        <w:t>anoreksija (apetito sumažėjimas ar išnykimas</w:t>
      </w:r>
      <w:r w:rsidR="00FF1936" w:rsidRPr="00C616ED">
        <w:t>)</w:t>
      </w:r>
      <w:r w:rsidR="00FF1936">
        <w:t>;</w:t>
      </w:r>
    </w:p>
    <w:p w14:paraId="7637EA75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padidėjęs</w:t>
      </w:r>
      <w:r w:rsidRPr="00B10A45">
        <w:t xml:space="preserve"> </w:t>
      </w:r>
      <w:r w:rsidRPr="00C616ED">
        <w:t>kepenų</w:t>
      </w:r>
      <w:r w:rsidRPr="00B10A45">
        <w:t xml:space="preserve"> </w:t>
      </w:r>
      <w:r w:rsidRPr="00C616ED">
        <w:t>fermentų</w:t>
      </w:r>
      <w:r w:rsidRPr="00B10A45">
        <w:t xml:space="preserve"> </w:t>
      </w:r>
      <w:r w:rsidRPr="00C616ED">
        <w:t>kiekis,</w:t>
      </w:r>
      <w:r w:rsidRPr="00B10A45">
        <w:t xml:space="preserve"> </w:t>
      </w:r>
      <w:r w:rsidRPr="00C616ED">
        <w:t>hiperbilirubinemija</w:t>
      </w:r>
      <w:r w:rsidRPr="00B10A45">
        <w:t xml:space="preserve"> </w:t>
      </w:r>
      <w:r w:rsidRPr="00C616ED">
        <w:t>(padidėjęs</w:t>
      </w:r>
      <w:r w:rsidRPr="00B10A45">
        <w:t xml:space="preserve"> </w:t>
      </w:r>
      <w:r w:rsidRPr="00C616ED">
        <w:t>tulžies</w:t>
      </w:r>
      <w:r w:rsidRPr="00B10A45">
        <w:t xml:space="preserve"> </w:t>
      </w:r>
      <w:r w:rsidRPr="00C616ED">
        <w:t>pigmento</w:t>
      </w:r>
      <w:r w:rsidRPr="00B10A45">
        <w:t xml:space="preserve"> </w:t>
      </w:r>
      <w:r w:rsidRPr="00C616ED">
        <w:t xml:space="preserve">kiekis </w:t>
      </w:r>
      <w:r w:rsidRPr="00B10A45">
        <w:t>kraujyje</w:t>
      </w:r>
      <w:r w:rsidR="00FF1936" w:rsidRPr="00B10A45">
        <w:t>)</w:t>
      </w:r>
      <w:r w:rsidR="00FF1936">
        <w:t>;</w:t>
      </w:r>
    </w:p>
    <w:p w14:paraId="5A2A6F35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niežėjimas,</w:t>
      </w:r>
      <w:r w:rsidRPr="00B10A45">
        <w:t xml:space="preserve"> </w:t>
      </w:r>
      <w:r w:rsidR="00CC39E1">
        <w:t>iš</w:t>
      </w:r>
      <w:r w:rsidRPr="00B10A45">
        <w:t>bėrimas</w:t>
      </w:r>
      <w:r w:rsidR="00FF1936">
        <w:t>;</w:t>
      </w:r>
    </w:p>
    <w:p w14:paraId="28F922E4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blogas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lėtas</w:t>
      </w:r>
      <w:r w:rsidRPr="00B10A45">
        <w:t xml:space="preserve"> </w:t>
      </w:r>
      <w:r w:rsidRPr="00C616ED">
        <w:t>žaizdos</w:t>
      </w:r>
      <w:r w:rsidRPr="00B10A45">
        <w:t xml:space="preserve"> gijimas</w:t>
      </w:r>
      <w:r w:rsidR="00FF1936">
        <w:t>;</w:t>
      </w:r>
    </w:p>
    <w:p w14:paraId="78BC481C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galvos</w:t>
      </w:r>
      <w:r w:rsidRPr="00B10A45">
        <w:t xml:space="preserve"> skausmas</w:t>
      </w:r>
      <w:r w:rsidR="00FF1936">
        <w:t>;</w:t>
      </w:r>
    </w:p>
    <w:p w14:paraId="6A275EB8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amilazės</w:t>
      </w:r>
      <w:r w:rsidRPr="00B10A45">
        <w:t xml:space="preserve"> </w:t>
      </w:r>
      <w:r w:rsidRPr="00C616ED">
        <w:t>(seilių</w:t>
      </w:r>
      <w:r w:rsidRPr="00B10A45">
        <w:t xml:space="preserve"> </w:t>
      </w:r>
      <w:r w:rsidRPr="00C616ED">
        <w:t>liaukose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kasoje</w:t>
      </w:r>
      <w:r w:rsidRPr="00B10A45">
        <w:t xml:space="preserve"> </w:t>
      </w:r>
      <w:r w:rsidRPr="00C616ED">
        <w:t>esančio</w:t>
      </w:r>
      <w:r w:rsidRPr="00B10A45">
        <w:t xml:space="preserve"> </w:t>
      </w:r>
      <w:r w:rsidRPr="00C616ED">
        <w:t>fermento)</w:t>
      </w:r>
      <w:r w:rsidRPr="00B10A45">
        <w:t xml:space="preserve"> </w:t>
      </w:r>
      <w:r w:rsidRPr="00C616ED">
        <w:t>aktyvumo</w:t>
      </w:r>
      <w:r w:rsidRPr="00B10A45">
        <w:t xml:space="preserve"> </w:t>
      </w:r>
      <w:r w:rsidRPr="00C616ED">
        <w:t>padidėjimas,</w:t>
      </w:r>
      <w:r w:rsidRPr="00B10A45">
        <w:t xml:space="preserve"> </w:t>
      </w:r>
      <w:r w:rsidRPr="00C616ED">
        <w:t>padidėjęs</w:t>
      </w:r>
      <w:r w:rsidRPr="00B10A45">
        <w:t xml:space="preserve"> </w:t>
      </w:r>
      <w:r w:rsidRPr="00C616ED">
        <w:t>šlapalo azoto kiekis kraujyje (</w:t>
      </w:r>
      <w:r w:rsidR="00FF1936" w:rsidRPr="001D0D75">
        <w:t xml:space="preserve">angl. </w:t>
      </w:r>
      <w:r w:rsidR="00FF1936" w:rsidRPr="002A4072">
        <w:rPr>
          <w:rFonts w:eastAsia="TimesNewRoman"/>
          <w:i/>
          <w:iCs/>
          <w:lang w:eastAsia="lt-LT"/>
        </w:rPr>
        <w:t>blood urea nitrogen</w:t>
      </w:r>
      <w:r w:rsidR="00FF1936" w:rsidRPr="002A4072">
        <w:rPr>
          <w:rFonts w:eastAsia="TimesNewRoman"/>
          <w:lang w:eastAsia="lt-LT"/>
        </w:rPr>
        <w:t>,</w:t>
      </w:r>
      <w:r w:rsidR="00FF1936">
        <w:rPr>
          <w:rFonts w:eastAsia="TimesNewRoman"/>
          <w:lang w:eastAsia="lt-LT"/>
        </w:rPr>
        <w:t xml:space="preserve"> </w:t>
      </w:r>
      <w:r w:rsidRPr="00C616ED">
        <w:t>BUN</w:t>
      </w:r>
      <w:r w:rsidR="00FF1936" w:rsidRPr="00C616ED">
        <w:t>)</w:t>
      </w:r>
      <w:r w:rsidR="00FF1936">
        <w:t>;</w:t>
      </w:r>
    </w:p>
    <w:p w14:paraId="03699F20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B10A45">
        <w:t>pneumonija</w:t>
      </w:r>
      <w:r w:rsidR="00FF1936">
        <w:t>;</w:t>
      </w:r>
    </w:p>
    <w:p w14:paraId="060A3FC8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mažas</w:t>
      </w:r>
      <w:r w:rsidRPr="00B10A45">
        <w:t xml:space="preserve"> </w:t>
      </w:r>
      <w:r w:rsidRPr="00C616ED">
        <w:t>cukraus</w:t>
      </w:r>
      <w:r w:rsidRPr="00B10A45">
        <w:t xml:space="preserve"> </w:t>
      </w:r>
      <w:r w:rsidRPr="00C616ED">
        <w:t>kiekis</w:t>
      </w:r>
      <w:r w:rsidRPr="00B10A45">
        <w:t xml:space="preserve"> kraujyje</w:t>
      </w:r>
      <w:r w:rsidR="00FF1936">
        <w:t>;</w:t>
      </w:r>
    </w:p>
    <w:p w14:paraId="523D9520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sepsis</w:t>
      </w:r>
      <w:r w:rsidRPr="00B10A45">
        <w:t xml:space="preserve"> </w:t>
      </w:r>
      <w:r w:rsidRPr="00C616ED">
        <w:t>(sunki</w:t>
      </w:r>
      <w:r w:rsidRPr="00B10A45">
        <w:t xml:space="preserve"> </w:t>
      </w:r>
      <w:r w:rsidRPr="00C616ED">
        <w:t>infekcija</w:t>
      </w:r>
      <w:r w:rsidRPr="00B10A45">
        <w:t xml:space="preserve"> </w:t>
      </w:r>
      <w:r w:rsidRPr="00C616ED">
        <w:t>organizme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kraujyje)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(arba)</w:t>
      </w:r>
      <w:r w:rsidRPr="00B10A45">
        <w:t xml:space="preserve"> </w:t>
      </w:r>
      <w:r w:rsidRPr="00C616ED">
        <w:t>septinis</w:t>
      </w:r>
      <w:r w:rsidRPr="00B10A45">
        <w:t xml:space="preserve"> </w:t>
      </w:r>
      <w:r w:rsidRPr="00C616ED">
        <w:t>šokas</w:t>
      </w:r>
      <w:r w:rsidRPr="00B10A45">
        <w:t xml:space="preserve"> </w:t>
      </w:r>
      <w:r w:rsidRPr="00C616ED">
        <w:t>(sunki</w:t>
      </w:r>
      <w:r w:rsidRPr="00B10A45">
        <w:t xml:space="preserve"> </w:t>
      </w:r>
      <w:r w:rsidRPr="00C616ED">
        <w:t>būklė,</w:t>
      </w:r>
      <w:r w:rsidRPr="00B10A45">
        <w:t xml:space="preserve"> </w:t>
      </w:r>
      <w:r w:rsidRPr="00C616ED">
        <w:t>kai</w:t>
      </w:r>
      <w:r w:rsidRPr="00B10A45">
        <w:t xml:space="preserve"> </w:t>
      </w:r>
      <w:r w:rsidRPr="00C616ED">
        <w:t>sepsis</w:t>
      </w:r>
      <w:r w:rsidRPr="00B10A45">
        <w:t xml:space="preserve"> </w:t>
      </w:r>
      <w:r w:rsidRPr="00C616ED">
        <w:t>gali sutrikdyti kelių organų veiklą ir sukelti mirtį</w:t>
      </w:r>
      <w:r w:rsidR="00FF1936" w:rsidRPr="00C616ED">
        <w:t>)</w:t>
      </w:r>
      <w:r w:rsidR="00FF1936">
        <w:t>;</w:t>
      </w:r>
    </w:p>
    <w:p w14:paraId="1F8ED2AE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reakcija</w:t>
      </w:r>
      <w:r w:rsidRPr="00B10A45">
        <w:t xml:space="preserve"> </w:t>
      </w:r>
      <w:r w:rsidRPr="00C616ED">
        <w:t>injekcijos</w:t>
      </w:r>
      <w:r w:rsidRPr="00B10A45">
        <w:t xml:space="preserve"> </w:t>
      </w:r>
      <w:r w:rsidRPr="00C616ED">
        <w:t>vietoje</w:t>
      </w:r>
      <w:r w:rsidRPr="00B10A45">
        <w:t xml:space="preserve"> </w:t>
      </w:r>
      <w:r w:rsidRPr="00C616ED">
        <w:t>(skausmas,</w:t>
      </w:r>
      <w:r w:rsidRPr="00B10A45">
        <w:t xml:space="preserve"> </w:t>
      </w:r>
      <w:r w:rsidRPr="00C616ED">
        <w:t>paraudimas,</w:t>
      </w:r>
      <w:r w:rsidRPr="00B10A45">
        <w:t xml:space="preserve"> uždegimas</w:t>
      </w:r>
      <w:r w:rsidR="00FF1936" w:rsidRPr="00B10A45">
        <w:t>)</w:t>
      </w:r>
      <w:r w:rsidR="00FF1936">
        <w:t>;</w:t>
      </w:r>
    </w:p>
    <w:p w14:paraId="45351FD2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mažas</w:t>
      </w:r>
      <w:r w:rsidRPr="00B10A45">
        <w:t xml:space="preserve"> </w:t>
      </w:r>
      <w:r w:rsidRPr="00C616ED">
        <w:t>baltymų</w:t>
      </w:r>
      <w:r w:rsidRPr="00B10A45">
        <w:t xml:space="preserve"> </w:t>
      </w:r>
      <w:r w:rsidRPr="00C616ED">
        <w:t>kiekis</w:t>
      </w:r>
      <w:r w:rsidRPr="00B10A45">
        <w:t xml:space="preserve"> kraujyje.</w:t>
      </w:r>
    </w:p>
    <w:p w14:paraId="2212A77D" w14:textId="77777777" w:rsidR="00E27873" w:rsidRPr="00C616ED" w:rsidRDefault="00E27873" w:rsidP="00AC5140">
      <w:pPr>
        <w:pStyle w:val="Pagrindinistekstas"/>
      </w:pPr>
    </w:p>
    <w:p w14:paraId="40B024FA" w14:textId="77777777" w:rsidR="00E27873" w:rsidRPr="00D348ED" w:rsidRDefault="00D348ED" w:rsidP="00AC5140">
      <w:pPr>
        <w:pStyle w:val="Pagrindinistekstas"/>
      </w:pPr>
      <w:r w:rsidRPr="00D348ED">
        <w:rPr>
          <w:b/>
          <w:bCs/>
        </w:rPr>
        <w:t>Nedažni šalutinio poveikio reiškiniai (gali pasireikšti rečiau kaip 1 iš 100 asmenų):</w:t>
      </w:r>
    </w:p>
    <w:p w14:paraId="408757FF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ūminis</w:t>
      </w:r>
      <w:r w:rsidRPr="00B10A45">
        <w:t xml:space="preserve"> </w:t>
      </w:r>
      <w:r w:rsidRPr="00C616ED">
        <w:t>pankreatitas</w:t>
      </w:r>
      <w:r w:rsidRPr="00B10A45">
        <w:t xml:space="preserve"> </w:t>
      </w:r>
      <w:r w:rsidRPr="00C616ED">
        <w:t>(kasos</w:t>
      </w:r>
      <w:r w:rsidRPr="00B10A45">
        <w:t xml:space="preserve"> </w:t>
      </w:r>
      <w:r w:rsidRPr="00C616ED">
        <w:t>uždegimas,</w:t>
      </w:r>
      <w:r w:rsidRPr="00B10A45">
        <w:t xml:space="preserve"> </w:t>
      </w:r>
      <w:r w:rsidRPr="00C616ED">
        <w:t>kuris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sukelti</w:t>
      </w:r>
      <w:r w:rsidRPr="00B10A45">
        <w:t xml:space="preserve"> </w:t>
      </w:r>
      <w:r w:rsidRPr="00C616ED">
        <w:t>stiprų</w:t>
      </w:r>
      <w:r w:rsidRPr="00B10A45">
        <w:t xml:space="preserve"> </w:t>
      </w:r>
      <w:r w:rsidRPr="00C616ED">
        <w:t>pilvo</w:t>
      </w:r>
      <w:r w:rsidRPr="00B10A45">
        <w:t xml:space="preserve"> </w:t>
      </w:r>
      <w:r w:rsidRPr="00C616ED">
        <w:t>skausmą,</w:t>
      </w:r>
      <w:r w:rsidRPr="00B10A45">
        <w:t xml:space="preserve"> </w:t>
      </w:r>
      <w:r w:rsidRPr="00C616ED">
        <w:t>pykinimą</w:t>
      </w:r>
      <w:r w:rsidRPr="00B10A45">
        <w:t xml:space="preserve"> </w:t>
      </w:r>
      <w:r w:rsidRPr="00C616ED">
        <w:t xml:space="preserve">ir </w:t>
      </w:r>
      <w:r w:rsidRPr="00B10A45">
        <w:t>vėmimą</w:t>
      </w:r>
      <w:r w:rsidR="00FF1936" w:rsidRPr="00B10A45">
        <w:t>)</w:t>
      </w:r>
      <w:r w:rsidR="00FF1936">
        <w:t>;</w:t>
      </w:r>
    </w:p>
    <w:p w14:paraId="2347AEED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gelta</w:t>
      </w:r>
      <w:r w:rsidRPr="00B10A45">
        <w:t xml:space="preserve"> </w:t>
      </w:r>
      <w:r w:rsidRPr="00C616ED">
        <w:t>(odos</w:t>
      </w:r>
      <w:r w:rsidRPr="00B10A45">
        <w:t xml:space="preserve"> </w:t>
      </w:r>
      <w:r w:rsidRPr="00C616ED">
        <w:t>pageltimas),</w:t>
      </w:r>
      <w:r w:rsidRPr="00B10A45">
        <w:t xml:space="preserve"> </w:t>
      </w:r>
      <w:r w:rsidRPr="00C616ED">
        <w:t>kepenų</w:t>
      </w:r>
      <w:r w:rsidRPr="00B10A45">
        <w:t xml:space="preserve"> uždegimas</w:t>
      </w:r>
      <w:r w:rsidR="00FF1936">
        <w:t>;</w:t>
      </w:r>
    </w:p>
    <w:p w14:paraId="100E730C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mažas</w:t>
      </w:r>
      <w:r w:rsidRPr="00B10A45">
        <w:t xml:space="preserve"> </w:t>
      </w:r>
      <w:r w:rsidRPr="00C616ED">
        <w:t>kraujo</w:t>
      </w:r>
      <w:r w:rsidRPr="00B10A45">
        <w:t xml:space="preserve"> </w:t>
      </w:r>
      <w:r w:rsidRPr="00C616ED">
        <w:t>plokštelių</w:t>
      </w:r>
      <w:r w:rsidRPr="00B10A45">
        <w:t xml:space="preserve"> </w:t>
      </w:r>
      <w:r w:rsidRPr="00C616ED">
        <w:t>(trombocitų)</w:t>
      </w:r>
      <w:r w:rsidRPr="00B10A45">
        <w:t xml:space="preserve"> </w:t>
      </w:r>
      <w:r w:rsidRPr="00C616ED">
        <w:t>kiekis</w:t>
      </w:r>
      <w:r w:rsidRPr="00B10A45">
        <w:t xml:space="preserve"> </w:t>
      </w:r>
      <w:r w:rsidRPr="00C616ED">
        <w:t>kraujyje</w:t>
      </w:r>
      <w:r w:rsidRPr="00B10A45">
        <w:t xml:space="preserve"> </w:t>
      </w:r>
      <w:r w:rsidRPr="00C616ED">
        <w:t>(dėl</w:t>
      </w:r>
      <w:r w:rsidRPr="00B10A45">
        <w:t xml:space="preserve"> </w:t>
      </w:r>
      <w:r w:rsidRPr="00C616ED">
        <w:t>to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padidėti</w:t>
      </w:r>
      <w:r w:rsidRPr="00B10A45">
        <w:t xml:space="preserve"> </w:t>
      </w:r>
      <w:r w:rsidRPr="00C616ED">
        <w:t>polinkis</w:t>
      </w:r>
      <w:r w:rsidRPr="00B10A45">
        <w:t xml:space="preserve"> </w:t>
      </w:r>
      <w:r w:rsidRPr="00C616ED">
        <w:t>kraujuoti</w:t>
      </w:r>
      <w:r w:rsidRPr="00B10A45">
        <w:t xml:space="preserve"> </w:t>
      </w:r>
      <w:r w:rsidRPr="00C616ED">
        <w:t xml:space="preserve">ir </w:t>
      </w:r>
      <w:r w:rsidRPr="00C616ED">
        <w:lastRenderedPageBreak/>
        <w:t>atsirasti mėlynių / kraujosruva).</w:t>
      </w:r>
    </w:p>
    <w:p w14:paraId="156048A3" w14:textId="77777777" w:rsidR="00E27873" w:rsidRPr="00C616ED" w:rsidRDefault="00E27873" w:rsidP="00AC5140">
      <w:pPr>
        <w:pStyle w:val="Pagrindinistekstas"/>
      </w:pPr>
    </w:p>
    <w:p w14:paraId="29CF4E50" w14:textId="77777777" w:rsidR="00E27873" w:rsidRPr="00D348ED" w:rsidRDefault="00D348ED" w:rsidP="00AC5140">
      <w:pPr>
        <w:pStyle w:val="Pagrindinistekstas"/>
      </w:pPr>
      <w:r w:rsidRPr="00D348ED">
        <w:rPr>
          <w:b/>
          <w:bCs/>
        </w:rPr>
        <w:t>Reti šalutinio poveikio reiškiniai (gali pasireikšti rečiau kaip 1 iš 1 000 asmenų):</w:t>
      </w:r>
    </w:p>
    <w:p w14:paraId="10FC1647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sumažėjęs</w:t>
      </w:r>
      <w:r w:rsidRPr="00B10A45">
        <w:t xml:space="preserve"> </w:t>
      </w:r>
      <w:r w:rsidRPr="00C616ED">
        <w:t>fibrinogeno</w:t>
      </w:r>
      <w:r w:rsidRPr="00B10A45">
        <w:t xml:space="preserve"> </w:t>
      </w:r>
      <w:r w:rsidRPr="00C616ED">
        <w:t>(kraujo</w:t>
      </w:r>
      <w:r w:rsidRPr="00B10A45">
        <w:t xml:space="preserve"> </w:t>
      </w:r>
      <w:r w:rsidRPr="00C616ED">
        <w:t>krešėjime</w:t>
      </w:r>
      <w:r w:rsidRPr="00B10A45">
        <w:t xml:space="preserve"> </w:t>
      </w:r>
      <w:r w:rsidRPr="00C616ED">
        <w:t>dalyvaujančio</w:t>
      </w:r>
      <w:r w:rsidRPr="00B10A45">
        <w:t xml:space="preserve"> </w:t>
      </w:r>
      <w:r w:rsidRPr="00C616ED">
        <w:t>baltymo)</w:t>
      </w:r>
      <w:r w:rsidRPr="00B10A45">
        <w:t xml:space="preserve"> </w:t>
      </w:r>
      <w:r w:rsidRPr="00C616ED">
        <w:t>kiekis</w:t>
      </w:r>
      <w:r w:rsidRPr="00B10A45">
        <w:t xml:space="preserve"> kraujyje.</w:t>
      </w:r>
    </w:p>
    <w:p w14:paraId="31EF52A6" w14:textId="77777777" w:rsidR="00E27873" w:rsidRPr="00C616ED" w:rsidRDefault="00E27873" w:rsidP="00AC5140">
      <w:pPr>
        <w:pStyle w:val="Pagrindinistekstas"/>
      </w:pPr>
    </w:p>
    <w:p w14:paraId="45426E44" w14:textId="77777777" w:rsidR="00E27873" w:rsidRPr="00B10A45" w:rsidRDefault="00C945F7" w:rsidP="00AC5140">
      <w:pPr>
        <w:pStyle w:val="Pagrindinistekstas"/>
        <w:rPr>
          <w:b/>
          <w:bCs/>
        </w:rPr>
      </w:pPr>
      <w:r w:rsidRPr="00B10A45">
        <w:rPr>
          <w:b/>
          <w:bCs/>
        </w:rPr>
        <w:t>Dažnis nežinomas (negali būti apskaičiuotas pagal turimus duomenis):</w:t>
      </w:r>
    </w:p>
    <w:p w14:paraId="208CF6E1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anafilaksinės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(arba)</w:t>
      </w:r>
      <w:r w:rsidRPr="00B10A45">
        <w:t xml:space="preserve"> </w:t>
      </w:r>
      <w:r w:rsidRPr="00C616ED">
        <w:t>anafilaktoidinės</w:t>
      </w:r>
      <w:r w:rsidRPr="00B10A45">
        <w:t xml:space="preserve"> </w:t>
      </w:r>
      <w:r w:rsidRPr="00C616ED">
        <w:t>reakcijos</w:t>
      </w:r>
      <w:r w:rsidRPr="00B10A45">
        <w:t xml:space="preserve"> </w:t>
      </w:r>
      <w:r w:rsidRPr="00C616ED">
        <w:t>(kurios</w:t>
      </w:r>
      <w:r w:rsidRPr="00B10A45">
        <w:t xml:space="preserve"> </w:t>
      </w:r>
      <w:r w:rsidRPr="00C616ED">
        <w:t>gali</w:t>
      </w:r>
      <w:r w:rsidRPr="00B10A45">
        <w:t xml:space="preserve"> </w:t>
      </w:r>
      <w:r w:rsidRPr="00C616ED">
        <w:t>būti</w:t>
      </w:r>
      <w:r w:rsidRPr="00B10A45">
        <w:t xml:space="preserve"> </w:t>
      </w:r>
      <w:r w:rsidRPr="00C616ED">
        <w:t>lengvos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sunkios,</w:t>
      </w:r>
      <w:r w:rsidRPr="00B10A45">
        <w:t xml:space="preserve"> </w:t>
      </w:r>
      <w:r w:rsidRPr="00C616ED">
        <w:t>įskaitant staigią, generalizuotą alerginę reakciją, kuri gali sukelti gyvybei pavojingą šoką [pvz., kvėpavimo pasunkėjimą, kraujospūdžio nukritimą, pulso padažnėjimą</w:t>
      </w:r>
      <w:r w:rsidR="00FF1936" w:rsidRPr="00C616ED">
        <w:t>])</w:t>
      </w:r>
      <w:r w:rsidR="00FF1936">
        <w:t>;</w:t>
      </w:r>
    </w:p>
    <w:p w14:paraId="5AE7D6DA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kepenų</w:t>
      </w:r>
      <w:r w:rsidRPr="00B10A45">
        <w:t xml:space="preserve"> nepakankamumas</w:t>
      </w:r>
      <w:r w:rsidR="00FF1936">
        <w:t>;</w:t>
      </w:r>
    </w:p>
    <w:p w14:paraId="0B2A3D1E" w14:textId="77777777" w:rsidR="00E27873" w:rsidRPr="00C616ED" w:rsidRDefault="00C945F7" w:rsidP="00B10A45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</w:pPr>
      <w:r w:rsidRPr="00C616ED">
        <w:t>odos</w:t>
      </w:r>
      <w:r w:rsidRPr="00B10A45">
        <w:t xml:space="preserve"> </w:t>
      </w:r>
      <w:r w:rsidRPr="00C616ED">
        <w:t>reakcija,</w:t>
      </w:r>
      <w:r w:rsidRPr="00B10A45">
        <w:t xml:space="preserve"> </w:t>
      </w:r>
      <w:r w:rsidRPr="00C616ED">
        <w:t>kuri</w:t>
      </w:r>
      <w:r w:rsidRPr="00B10A45">
        <w:t xml:space="preserve"> </w:t>
      </w:r>
      <w:r w:rsidRPr="00C616ED">
        <w:t>pasireiškia</w:t>
      </w:r>
      <w:r w:rsidRPr="00B10A45">
        <w:t xml:space="preserve"> </w:t>
      </w:r>
      <w:r w:rsidRPr="00C616ED">
        <w:t>stipriu</w:t>
      </w:r>
      <w:r w:rsidRPr="00B10A45">
        <w:t xml:space="preserve"> </w:t>
      </w:r>
      <w:r w:rsidRPr="00C616ED">
        <w:t>odos</w:t>
      </w:r>
      <w:r w:rsidRPr="00B10A45">
        <w:t xml:space="preserve"> </w:t>
      </w:r>
      <w:r w:rsidR="00CC39E1">
        <w:t>iš</w:t>
      </w:r>
      <w:r w:rsidRPr="00C616ED">
        <w:t>bėrimu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lupimusi</w:t>
      </w:r>
      <w:r w:rsidRPr="00B10A45">
        <w:t xml:space="preserve"> </w:t>
      </w:r>
      <w:r w:rsidRPr="00C616ED">
        <w:t>(</w:t>
      </w:r>
      <w:proofErr w:type="spellStart"/>
      <w:r w:rsidR="00D64EE1">
        <w:t>Stivenso</w:t>
      </w:r>
      <w:proofErr w:type="spellEnd"/>
      <w:r w:rsidR="00D64EE1">
        <w:t>-Džonsono (</w:t>
      </w:r>
      <w:proofErr w:type="spellStart"/>
      <w:r w:rsidRPr="00C616ED">
        <w:rPr>
          <w:i/>
        </w:rPr>
        <w:t>Stevens-Johnson</w:t>
      </w:r>
      <w:proofErr w:type="spellEnd"/>
      <w:r w:rsidR="00D64EE1" w:rsidRPr="00B10A45">
        <w:rPr>
          <w:iCs/>
        </w:rPr>
        <w:t>)</w:t>
      </w:r>
      <w:r w:rsidRPr="00B10A45">
        <w:rPr>
          <w:i/>
        </w:rPr>
        <w:t xml:space="preserve"> </w:t>
      </w:r>
      <w:r w:rsidRPr="00B10A45">
        <w:t>sindromas)</w:t>
      </w:r>
      <w:r w:rsidR="00FF1936">
        <w:t>.</w:t>
      </w:r>
    </w:p>
    <w:p w14:paraId="6E776C28" w14:textId="77777777" w:rsidR="00E27873" w:rsidRPr="00C616ED" w:rsidRDefault="00E27873" w:rsidP="00AC5140">
      <w:pPr>
        <w:pStyle w:val="Pagrindinistekstas"/>
      </w:pPr>
    </w:p>
    <w:p w14:paraId="767D2693" w14:textId="77777777" w:rsidR="00E27873" w:rsidRPr="00C616ED" w:rsidRDefault="00C945F7" w:rsidP="00AC5140">
      <w:pPr>
        <w:pStyle w:val="Antrat2"/>
        <w:ind w:left="0"/>
      </w:pPr>
      <w:r w:rsidRPr="00C616ED">
        <w:t>Pranešimas</w:t>
      </w:r>
      <w:r w:rsidRPr="00B10A45">
        <w:t xml:space="preserve"> </w:t>
      </w:r>
      <w:r w:rsidRPr="00C616ED">
        <w:t>apie</w:t>
      </w:r>
      <w:r w:rsidRPr="00B10A45">
        <w:t xml:space="preserve"> </w:t>
      </w:r>
      <w:r w:rsidRPr="00C616ED">
        <w:t>šalutinį</w:t>
      </w:r>
      <w:r w:rsidRPr="00B10A45">
        <w:t xml:space="preserve"> poveikį</w:t>
      </w:r>
    </w:p>
    <w:p w14:paraId="3A3DD2E8" w14:textId="77777777" w:rsidR="00E27873" w:rsidRPr="00C616ED" w:rsidRDefault="00C945F7" w:rsidP="00AC5140">
      <w:pPr>
        <w:pStyle w:val="Pagrindinistekstas"/>
      </w:pPr>
      <w:r w:rsidRPr="00576798">
        <w:t>Jeigu pasireiškė šalutinis poveikis, įskaitant šiame lapelyje nenurodytą, pasakykite gydytojui arba slaugytoj</w:t>
      </w:r>
      <w:r w:rsidR="00576798" w:rsidRPr="00576798">
        <w:t>u</w:t>
      </w:r>
      <w:r w:rsidRPr="00576798">
        <w:t>i.</w:t>
      </w:r>
      <w:r w:rsidRPr="00B10A45">
        <w:t xml:space="preserve"> </w:t>
      </w:r>
      <w:r w:rsidR="00576798" w:rsidRPr="00576798">
        <w:t xml:space="preserve">Pranešimą apie šalutinį poveikį galite </w:t>
      </w:r>
      <w:r w:rsidR="00FF71D6">
        <w:rPr>
          <w:lang w:eastAsia="lt-LT"/>
        </w:rPr>
        <w:t xml:space="preserve">užpildyti ir pateikti Valstybinės vaistų kontrolės tarnybos prie Lietuvos Respublikos sveikatos apsaugos ministerijos tinklalapyje </w:t>
      </w:r>
      <w:r w:rsidR="00FF71D6">
        <w:rPr>
          <w:color w:val="0000EE"/>
          <w:u w:val="single"/>
          <w:lang w:eastAsia="lt-LT"/>
        </w:rPr>
        <w:t>https://vvkt.lrv.lt/lt/</w:t>
      </w:r>
      <w:r w:rsidR="00FF71D6">
        <w:rPr>
          <w:lang w:eastAsia="lt-LT"/>
        </w:rPr>
        <w:t xml:space="preserve"> nurodytais būdais arba paskambinti nemokamu telefonu </w:t>
      </w:r>
      <w:r w:rsidR="00A7206A">
        <w:rPr>
          <w:lang w:eastAsia="lt-LT"/>
        </w:rPr>
        <w:t>+370</w:t>
      </w:r>
      <w:r w:rsidR="00FF71D6">
        <w:rPr>
          <w:lang w:eastAsia="lt-LT"/>
        </w:rPr>
        <w:t xml:space="preserve"> 800 73 568.</w:t>
      </w:r>
      <w:r w:rsidRPr="00576798">
        <w:rPr>
          <w:color w:val="000000"/>
        </w:rPr>
        <w:t xml:space="preserve"> Pra</w:t>
      </w:r>
      <w:r w:rsidRPr="00C616ED">
        <w:rPr>
          <w:color w:val="000000"/>
        </w:rPr>
        <w:t>nešdami apie šalutinį poveikį galite mums padėti gauti daugiau informacijos apie šio vaisto saugumą.</w:t>
      </w:r>
    </w:p>
    <w:p w14:paraId="70D0F1B5" w14:textId="77777777" w:rsidR="00E27873" w:rsidRPr="00C616ED" w:rsidRDefault="00E27873" w:rsidP="00AC5140">
      <w:pPr>
        <w:pStyle w:val="Pagrindinistekstas"/>
      </w:pPr>
    </w:p>
    <w:p w14:paraId="1AD5AE62" w14:textId="77777777" w:rsidR="00E27873" w:rsidRPr="00C616ED" w:rsidRDefault="00E27873" w:rsidP="00AC5140">
      <w:pPr>
        <w:pStyle w:val="Pagrindinistekstas"/>
      </w:pPr>
    </w:p>
    <w:p w14:paraId="128FA25F" w14:textId="77777777" w:rsidR="00E27873" w:rsidRPr="00C616ED" w:rsidRDefault="00C945F7" w:rsidP="00B10A45">
      <w:pPr>
        <w:pStyle w:val="Antrat2"/>
        <w:numPr>
          <w:ilvl w:val="0"/>
          <w:numId w:val="1"/>
        </w:numPr>
        <w:tabs>
          <w:tab w:val="left" w:pos="567"/>
          <w:tab w:val="left" w:pos="782"/>
        </w:tabs>
        <w:ind w:left="0" w:firstLine="0"/>
      </w:pPr>
      <w:r w:rsidRPr="00C616ED">
        <w:t>Kaip</w:t>
      </w:r>
      <w:r w:rsidRPr="00B10A45">
        <w:t xml:space="preserve"> </w:t>
      </w:r>
      <w:r w:rsidRPr="00C616ED">
        <w:t>laikyti</w:t>
      </w:r>
      <w:r w:rsidRPr="00B10A45">
        <w:t xml:space="preserve"> </w:t>
      </w:r>
      <w:r w:rsidR="002B6A7D" w:rsidRPr="00B10A45">
        <w:t>Tigecycline Inteli</w:t>
      </w:r>
    </w:p>
    <w:p w14:paraId="2B54D5E7" w14:textId="77777777" w:rsidR="00E27873" w:rsidRPr="00C616ED" w:rsidRDefault="00E27873" w:rsidP="00AC5140">
      <w:pPr>
        <w:pStyle w:val="Pagrindinistekstas"/>
        <w:rPr>
          <w:b/>
        </w:rPr>
      </w:pPr>
    </w:p>
    <w:p w14:paraId="709ECC04" w14:textId="77777777" w:rsidR="00E27873" w:rsidRPr="00C616ED" w:rsidRDefault="00C945F7" w:rsidP="00AC5140">
      <w:pPr>
        <w:pStyle w:val="Pagrindinistekstas"/>
      </w:pPr>
      <w:r w:rsidRPr="00C616ED">
        <w:t>Šį</w:t>
      </w:r>
      <w:r w:rsidRPr="00B10A45">
        <w:t xml:space="preserve"> </w:t>
      </w:r>
      <w:r w:rsidRPr="00C616ED">
        <w:t>vaistą</w:t>
      </w:r>
      <w:r w:rsidRPr="00B10A45">
        <w:t xml:space="preserve"> </w:t>
      </w:r>
      <w:r w:rsidRPr="00C616ED">
        <w:t>laikykite</w:t>
      </w:r>
      <w:r w:rsidRPr="00B10A45">
        <w:t xml:space="preserve"> </w:t>
      </w:r>
      <w:r w:rsidRPr="00C616ED">
        <w:t>vaikams</w:t>
      </w:r>
      <w:r w:rsidRPr="00B10A45">
        <w:t xml:space="preserve"> </w:t>
      </w:r>
      <w:r w:rsidRPr="00C616ED">
        <w:t>nepastebimoje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nepasiekiamoje</w:t>
      </w:r>
      <w:r w:rsidRPr="00B10A45">
        <w:t xml:space="preserve"> vietoje.</w:t>
      </w:r>
    </w:p>
    <w:p w14:paraId="1705B223" w14:textId="77777777" w:rsidR="00E27873" w:rsidRPr="00C616ED" w:rsidRDefault="00E27873" w:rsidP="00AC5140">
      <w:pPr>
        <w:pStyle w:val="Pagrindinistekstas"/>
      </w:pPr>
    </w:p>
    <w:p w14:paraId="508FA5C8" w14:textId="77777777" w:rsidR="00106096" w:rsidRDefault="00FF1936" w:rsidP="00AC5140">
      <w:pPr>
        <w:pStyle w:val="Pagrindinistekstas"/>
      </w:pPr>
      <w:r w:rsidRPr="00AC2CD5">
        <w:t>Šiam vaistui specialių laikymo sąlygų nereikia</w:t>
      </w:r>
      <w:r>
        <w:t>.</w:t>
      </w:r>
    </w:p>
    <w:p w14:paraId="31D7C4EC" w14:textId="77777777" w:rsidR="00106096" w:rsidRDefault="00106096" w:rsidP="00AC5140">
      <w:pPr>
        <w:pStyle w:val="Pagrindinistekstas"/>
      </w:pPr>
    </w:p>
    <w:p w14:paraId="3DAA4E5A" w14:textId="77777777" w:rsidR="00E27873" w:rsidRPr="00C616ED" w:rsidRDefault="00C945F7" w:rsidP="00AC5140">
      <w:pPr>
        <w:pStyle w:val="Pagrindinistekstas"/>
      </w:pPr>
      <w:r w:rsidRPr="00C616ED">
        <w:t>Ant</w:t>
      </w:r>
      <w:r w:rsidRPr="00B10A45">
        <w:t xml:space="preserve"> </w:t>
      </w:r>
      <w:r w:rsidR="00855F67">
        <w:t xml:space="preserve">dėžutės ir </w:t>
      </w:r>
      <w:r w:rsidRPr="00C616ED">
        <w:t>flakono</w:t>
      </w:r>
      <w:r w:rsidRPr="00B10A45">
        <w:t xml:space="preserve"> </w:t>
      </w:r>
      <w:r w:rsidR="00106096">
        <w:t xml:space="preserve">po „EXP“ </w:t>
      </w:r>
      <w:r w:rsidRPr="00C616ED">
        <w:t>nurodytam</w:t>
      </w:r>
      <w:r w:rsidRPr="00B10A45">
        <w:t xml:space="preserve"> </w:t>
      </w:r>
      <w:r w:rsidRPr="00C616ED">
        <w:t>tinkamumo</w:t>
      </w:r>
      <w:r w:rsidRPr="00B10A45">
        <w:t xml:space="preserve"> </w:t>
      </w:r>
      <w:r w:rsidRPr="00C616ED">
        <w:t>laikui</w:t>
      </w:r>
      <w:r w:rsidRPr="00B10A45">
        <w:t xml:space="preserve"> </w:t>
      </w:r>
      <w:r w:rsidRPr="00C616ED">
        <w:t>pasibaigus,</w:t>
      </w:r>
      <w:r w:rsidRPr="00B10A45">
        <w:t xml:space="preserve"> </w:t>
      </w:r>
      <w:r w:rsidRPr="00C616ED">
        <w:t>šio vaisto vartoti negalima. Vaistas tinkamas vartoti iki paskutinės nurodyto mėnesio dienos.</w:t>
      </w:r>
    </w:p>
    <w:p w14:paraId="498CAA83" w14:textId="77777777" w:rsidR="00E27873" w:rsidRPr="00C616ED" w:rsidRDefault="00E27873" w:rsidP="00AC5140">
      <w:pPr>
        <w:pStyle w:val="Pagrindinistekstas"/>
      </w:pPr>
    </w:p>
    <w:p w14:paraId="347638EF" w14:textId="77777777" w:rsidR="00E27873" w:rsidRPr="00C616ED" w:rsidRDefault="00C945F7" w:rsidP="00AC5140">
      <w:pPr>
        <w:pStyle w:val="Antrat2"/>
        <w:ind w:left="0"/>
      </w:pPr>
      <w:r w:rsidRPr="00C616ED">
        <w:t>Paruošto</w:t>
      </w:r>
      <w:r w:rsidRPr="00B10A45">
        <w:t xml:space="preserve"> </w:t>
      </w:r>
      <w:r w:rsidRPr="00C616ED">
        <w:t>tirpalo</w:t>
      </w:r>
      <w:r w:rsidRPr="00B10A45">
        <w:t xml:space="preserve"> laikymas</w:t>
      </w:r>
    </w:p>
    <w:p w14:paraId="3672FE65" w14:textId="77777777" w:rsidR="00E27873" w:rsidRPr="00C616ED" w:rsidRDefault="00E27873" w:rsidP="00AC5140">
      <w:pPr>
        <w:pStyle w:val="Pagrindinistekstas"/>
        <w:rPr>
          <w:b/>
        </w:rPr>
      </w:pPr>
    </w:p>
    <w:p w14:paraId="74962CCC" w14:textId="77777777" w:rsidR="00E27873" w:rsidRPr="00C616ED" w:rsidRDefault="00C945F7" w:rsidP="00AC5140">
      <w:pPr>
        <w:pStyle w:val="Pagrindinistekstas"/>
      </w:pPr>
      <w:r w:rsidRPr="00C616ED">
        <w:t>Iš</w:t>
      </w:r>
      <w:r w:rsidRPr="00B10A45">
        <w:t xml:space="preserve"> </w:t>
      </w:r>
      <w:r w:rsidRPr="00C616ED">
        <w:t>miltelių</w:t>
      </w:r>
      <w:r w:rsidRPr="00B10A45">
        <w:t xml:space="preserve"> </w:t>
      </w:r>
      <w:r w:rsidRPr="00C616ED">
        <w:t>paruošus</w:t>
      </w:r>
      <w:r w:rsidRPr="00B10A45">
        <w:t xml:space="preserve"> </w:t>
      </w:r>
      <w:r w:rsidRPr="00C616ED">
        <w:t>tirpalą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jį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vartojimą</w:t>
      </w:r>
      <w:r w:rsidRPr="00B10A45">
        <w:t xml:space="preserve"> </w:t>
      </w:r>
      <w:r w:rsidRPr="00C616ED">
        <w:t>praskiedus,</w:t>
      </w:r>
      <w:r w:rsidRPr="00B10A45">
        <w:t xml:space="preserve"> </w:t>
      </w:r>
      <w:r w:rsidRPr="00C616ED">
        <w:t>jis</w:t>
      </w:r>
      <w:r w:rsidRPr="00B10A45">
        <w:t xml:space="preserve"> </w:t>
      </w:r>
      <w:r w:rsidRPr="00C616ED">
        <w:t>turi</w:t>
      </w:r>
      <w:r w:rsidRPr="00B10A45">
        <w:t xml:space="preserve"> </w:t>
      </w:r>
      <w:r w:rsidRPr="00C616ED">
        <w:t>būti</w:t>
      </w:r>
      <w:r w:rsidRPr="00B10A45">
        <w:t xml:space="preserve"> </w:t>
      </w:r>
      <w:r w:rsidR="00A7206A">
        <w:t xml:space="preserve">suvartotas </w:t>
      </w:r>
      <w:r w:rsidRPr="00C616ED">
        <w:t>nedelsiant</w:t>
      </w:r>
      <w:r w:rsidRPr="00B10A45">
        <w:t>.</w:t>
      </w:r>
    </w:p>
    <w:p w14:paraId="40419295" w14:textId="77777777" w:rsidR="00E27873" w:rsidRPr="00C616ED" w:rsidRDefault="00E27873" w:rsidP="00AC5140">
      <w:pPr>
        <w:pStyle w:val="Pagrindinistekstas"/>
      </w:pPr>
    </w:p>
    <w:p w14:paraId="2EA13D5D" w14:textId="77777777" w:rsidR="00E27873" w:rsidRPr="00C616ED" w:rsidRDefault="00C945F7" w:rsidP="00AC5140">
      <w:pPr>
        <w:pStyle w:val="Pagrindinistekstas"/>
      </w:pPr>
      <w:r w:rsidRPr="00C616ED">
        <w:t>Paruoštas</w:t>
      </w:r>
      <w:r w:rsidRPr="00B10A45">
        <w:t xml:space="preserve"> </w:t>
      </w:r>
      <w:r w:rsidR="002B6A7D" w:rsidRPr="00C616ED">
        <w:t>Tigecycline Inteli</w:t>
      </w:r>
      <w:r w:rsidRPr="00B10A45">
        <w:t xml:space="preserve"> </w:t>
      </w:r>
      <w:r w:rsidRPr="00C616ED">
        <w:t>tirpalas</w:t>
      </w:r>
      <w:r w:rsidRPr="00B10A45">
        <w:t xml:space="preserve"> </w:t>
      </w:r>
      <w:r w:rsidRPr="00C616ED">
        <w:t>turi</w:t>
      </w:r>
      <w:r w:rsidRPr="00B10A45">
        <w:t xml:space="preserve"> </w:t>
      </w:r>
      <w:r w:rsidRPr="00C616ED">
        <w:t>būti</w:t>
      </w:r>
      <w:r w:rsidRPr="00B10A45">
        <w:t xml:space="preserve"> </w:t>
      </w:r>
      <w:r w:rsidRPr="00C616ED">
        <w:t>oranžinės</w:t>
      </w:r>
      <w:r w:rsidRPr="00B10A45">
        <w:t xml:space="preserve"> </w:t>
      </w:r>
      <w:r w:rsidRPr="00C616ED">
        <w:t>spalvos.</w:t>
      </w:r>
      <w:r w:rsidRPr="00B10A45">
        <w:t xml:space="preserve"> </w:t>
      </w:r>
      <w:r w:rsidRPr="00C616ED">
        <w:t>Pastebėjus,</w:t>
      </w:r>
      <w:r w:rsidRPr="00B10A45">
        <w:t xml:space="preserve"> </w:t>
      </w:r>
      <w:r w:rsidRPr="00C616ED">
        <w:t>kad</w:t>
      </w:r>
      <w:r w:rsidRPr="00B10A45">
        <w:t xml:space="preserve"> </w:t>
      </w:r>
      <w:r w:rsidRPr="00C616ED">
        <w:t>tirpalo</w:t>
      </w:r>
      <w:r w:rsidRPr="00B10A45">
        <w:t xml:space="preserve"> </w:t>
      </w:r>
      <w:r w:rsidRPr="00C616ED">
        <w:t>spalva</w:t>
      </w:r>
      <w:r w:rsidRPr="00B10A45">
        <w:t xml:space="preserve"> </w:t>
      </w:r>
      <w:r w:rsidRPr="00C616ED">
        <w:t>yra pakitusi, šio vaisto vartoti negalima.</w:t>
      </w:r>
    </w:p>
    <w:p w14:paraId="7ABBED73" w14:textId="77777777" w:rsidR="00E27873" w:rsidRPr="00C616ED" w:rsidRDefault="00E27873" w:rsidP="00AC5140">
      <w:pPr>
        <w:pStyle w:val="Pagrindinistekstas"/>
      </w:pPr>
    </w:p>
    <w:p w14:paraId="16915EB9" w14:textId="77777777" w:rsidR="00E27873" w:rsidRPr="00C616ED" w:rsidRDefault="00C945F7" w:rsidP="00AC5140">
      <w:pPr>
        <w:pStyle w:val="Pagrindinistekstas"/>
      </w:pPr>
      <w:r w:rsidRPr="00C616ED">
        <w:t>Vaistų</w:t>
      </w:r>
      <w:r w:rsidRPr="00B10A45">
        <w:t xml:space="preserve"> </w:t>
      </w:r>
      <w:r w:rsidRPr="00C616ED">
        <w:t>negalima</w:t>
      </w:r>
      <w:r w:rsidRPr="00B10A45">
        <w:t xml:space="preserve"> </w:t>
      </w:r>
      <w:r w:rsidRPr="00C616ED">
        <w:t>išmesti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kanalizaciją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su</w:t>
      </w:r>
      <w:r w:rsidRPr="00B10A45">
        <w:t xml:space="preserve"> </w:t>
      </w:r>
      <w:r w:rsidRPr="00C616ED">
        <w:t>buitinėmis</w:t>
      </w:r>
      <w:r w:rsidRPr="00B10A45">
        <w:t xml:space="preserve"> </w:t>
      </w:r>
      <w:r w:rsidRPr="00C616ED">
        <w:t>atliekomis.</w:t>
      </w:r>
      <w:r w:rsidRPr="00B10A45">
        <w:t xml:space="preserve"> </w:t>
      </w:r>
      <w:r w:rsidRPr="00C616ED">
        <w:t>Kaip</w:t>
      </w:r>
      <w:r w:rsidRPr="00B10A45">
        <w:t xml:space="preserve"> </w:t>
      </w:r>
      <w:r w:rsidRPr="00C616ED">
        <w:t>išmesti</w:t>
      </w:r>
      <w:r w:rsidRPr="00B10A45">
        <w:t xml:space="preserve"> </w:t>
      </w:r>
      <w:r w:rsidRPr="00C616ED">
        <w:t>nereikalingus vaistus</w:t>
      </w:r>
      <w:r w:rsidR="00A624B3">
        <w:t xml:space="preserve"> ir pakuotes</w:t>
      </w:r>
      <w:r w:rsidR="00A624B3" w:rsidRPr="00C616ED">
        <w:t>, klau</w:t>
      </w:r>
      <w:r w:rsidRPr="00C616ED">
        <w:t>skite vaistininko. Šios priemonės padės apsaugoti aplinką.</w:t>
      </w:r>
    </w:p>
    <w:p w14:paraId="61EBA21E" w14:textId="77777777" w:rsidR="00E27873" w:rsidRPr="00C616ED" w:rsidRDefault="00E27873" w:rsidP="00AC5140">
      <w:pPr>
        <w:pStyle w:val="Pagrindinistekstas"/>
      </w:pPr>
    </w:p>
    <w:p w14:paraId="27B73A9B" w14:textId="77777777" w:rsidR="00E27873" w:rsidRPr="00C616ED" w:rsidRDefault="00E27873" w:rsidP="00AC5140">
      <w:pPr>
        <w:pStyle w:val="Pagrindinistekstas"/>
      </w:pPr>
    </w:p>
    <w:p w14:paraId="3B5020C1" w14:textId="77777777" w:rsidR="00061A3C" w:rsidRPr="00C616ED" w:rsidRDefault="00C945F7" w:rsidP="00B10A45">
      <w:pPr>
        <w:pStyle w:val="Antrat2"/>
        <w:numPr>
          <w:ilvl w:val="0"/>
          <w:numId w:val="1"/>
        </w:numPr>
        <w:tabs>
          <w:tab w:val="left" w:pos="567"/>
          <w:tab w:val="left" w:pos="782"/>
        </w:tabs>
        <w:ind w:left="0" w:firstLine="0"/>
      </w:pPr>
      <w:r w:rsidRPr="00C616ED">
        <w:t>Pakuotės</w:t>
      </w:r>
      <w:r w:rsidRPr="00B10A45">
        <w:t xml:space="preserve"> </w:t>
      </w:r>
      <w:r w:rsidRPr="00C616ED">
        <w:t>turinys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kita</w:t>
      </w:r>
      <w:r w:rsidRPr="00B10A45">
        <w:t xml:space="preserve"> </w:t>
      </w:r>
      <w:r w:rsidRPr="00C616ED">
        <w:t>informacija</w:t>
      </w:r>
    </w:p>
    <w:p w14:paraId="0C055ACB" w14:textId="77777777" w:rsidR="00061A3C" w:rsidRPr="00C616ED" w:rsidRDefault="00061A3C" w:rsidP="00B10A45">
      <w:pPr>
        <w:pStyle w:val="Antrat2"/>
        <w:tabs>
          <w:tab w:val="left" w:pos="782"/>
        </w:tabs>
        <w:ind w:left="0"/>
      </w:pPr>
    </w:p>
    <w:p w14:paraId="4478C695" w14:textId="77777777" w:rsidR="00E27873" w:rsidRPr="00C616ED" w:rsidRDefault="002B6A7D" w:rsidP="00B10A45">
      <w:pPr>
        <w:pStyle w:val="Antrat2"/>
        <w:tabs>
          <w:tab w:val="left" w:pos="782"/>
        </w:tabs>
        <w:ind w:left="0"/>
      </w:pPr>
      <w:r w:rsidRPr="00C616ED">
        <w:t>Tigecycline Inteli</w:t>
      </w:r>
      <w:r w:rsidR="00C945F7" w:rsidRPr="00C616ED">
        <w:t xml:space="preserve"> sudėtis</w:t>
      </w:r>
    </w:p>
    <w:p w14:paraId="68671BBE" w14:textId="77777777" w:rsidR="00E27873" w:rsidRPr="00C616ED" w:rsidRDefault="00C945F7" w:rsidP="00B10A45">
      <w:pPr>
        <w:pStyle w:val="Pagrindinistekstas"/>
        <w:numPr>
          <w:ilvl w:val="0"/>
          <w:numId w:val="14"/>
        </w:numPr>
        <w:ind w:left="567" w:hanging="567"/>
      </w:pPr>
      <w:r w:rsidRPr="00C616ED">
        <w:t>Veiklioji</w:t>
      </w:r>
      <w:r w:rsidRPr="00B10A45">
        <w:t xml:space="preserve"> </w:t>
      </w:r>
      <w:r w:rsidRPr="00C616ED">
        <w:t>medžiaga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tigeciklinas.</w:t>
      </w:r>
      <w:r w:rsidRPr="00B10A45">
        <w:t xml:space="preserve"> </w:t>
      </w:r>
      <w:r w:rsidRPr="00C616ED">
        <w:t>Kiekviename</w:t>
      </w:r>
      <w:r w:rsidRPr="00B10A45">
        <w:t xml:space="preserve"> </w:t>
      </w:r>
      <w:r w:rsidRPr="00C616ED">
        <w:t>flakone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50</w:t>
      </w:r>
      <w:r w:rsidR="00C616ED">
        <w:t> mg</w:t>
      </w:r>
      <w:r w:rsidRPr="00B10A45">
        <w:t xml:space="preserve"> tigeciklino.</w:t>
      </w:r>
    </w:p>
    <w:p w14:paraId="56A02B27" w14:textId="77777777" w:rsidR="00E27873" w:rsidRPr="00B10A45" w:rsidRDefault="00C945F7" w:rsidP="00B10A45">
      <w:pPr>
        <w:pStyle w:val="Pagrindinistekstas"/>
        <w:numPr>
          <w:ilvl w:val="0"/>
          <w:numId w:val="14"/>
        </w:numPr>
        <w:ind w:left="567" w:hanging="567"/>
      </w:pPr>
      <w:r w:rsidRPr="00C616ED">
        <w:t>Pagalbinės</w:t>
      </w:r>
      <w:r w:rsidRPr="00B10A45">
        <w:t xml:space="preserve"> </w:t>
      </w:r>
      <w:r w:rsidRPr="00C616ED">
        <w:t>medžiagos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="00CD350C" w:rsidRPr="00B10A45">
        <w:t xml:space="preserve">L-argininas, vandenilio chlorido rūgštis 1N </w:t>
      </w:r>
      <w:r w:rsidR="00FF1936" w:rsidRPr="00C616ED">
        <w:t>(pH</w:t>
      </w:r>
      <w:r w:rsidR="00FF1936" w:rsidRPr="002A4072">
        <w:t xml:space="preserve"> koreguoti)</w:t>
      </w:r>
      <w:r w:rsidRPr="00B10A45">
        <w:t>.</w:t>
      </w:r>
    </w:p>
    <w:p w14:paraId="59A45CEB" w14:textId="77777777" w:rsidR="00061A3C" w:rsidRPr="00C616ED" w:rsidRDefault="00061A3C" w:rsidP="00AC5140">
      <w:pPr>
        <w:pStyle w:val="Pagrindinistekstas"/>
      </w:pPr>
    </w:p>
    <w:p w14:paraId="118D96D7" w14:textId="77777777" w:rsidR="00E27873" w:rsidRPr="00C616ED" w:rsidRDefault="002B6A7D" w:rsidP="00A26ABE">
      <w:pPr>
        <w:pStyle w:val="Antrat2"/>
        <w:keepNext/>
        <w:keepLines/>
        <w:ind w:left="0"/>
      </w:pPr>
      <w:r w:rsidRPr="00C616ED">
        <w:t>Tigecycline Inteli</w:t>
      </w:r>
      <w:r w:rsidR="00C945F7" w:rsidRPr="00B10A45">
        <w:t xml:space="preserve"> </w:t>
      </w:r>
      <w:r w:rsidR="00C945F7" w:rsidRPr="00C616ED">
        <w:t>išvaizda</w:t>
      </w:r>
      <w:r w:rsidR="00C945F7" w:rsidRPr="00B10A45">
        <w:t xml:space="preserve"> </w:t>
      </w:r>
      <w:r w:rsidR="00C945F7" w:rsidRPr="00C616ED">
        <w:t>ir</w:t>
      </w:r>
      <w:r w:rsidR="00C945F7" w:rsidRPr="00B10A45">
        <w:t xml:space="preserve"> </w:t>
      </w:r>
      <w:r w:rsidR="00C945F7" w:rsidRPr="00C616ED">
        <w:t>kiekis</w:t>
      </w:r>
      <w:r w:rsidR="00C945F7" w:rsidRPr="00B10A45">
        <w:t xml:space="preserve"> pakuotėje</w:t>
      </w:r>
    </w:p>
    <w:p w14:paraId="7FE0660E" w14:textId="77777777" w:rsidR="00E27873" w:rsidRPr="00C616ED" w:rsidRDefault="00F43A8B" w:rsidP="00A26ABE">
      <w:pPr>
        <w:pStyle w:val="Pagrindinistekstas"/>
        <w:keepNext/>
        <w:keepLines/>
      </w:pPr>
      <w:r>
        <w:t>Šis vaistas</w:t>
      </w:r>
      <w:r w:rsidRPr="00C616ED">
        <w:t xml:space="preserve"> </w:t>
      </w:r>
      <w:r w:rsidR="00C945F7" w:rsidRPr="00C616ED">
        <w:t>yra tiekiamas milteliais infuziniam tirpalui flakonuose</w:t>
      </w:r>
      <w:r w:rsidR="00D86C08" w:rsidRPr="00C616ED">
        <w:t xml:space="preserve">, kuriuose </w:t>
      </w:r>
      <w:r w:rsidR="00C945F7" w:rsidRPr="00C616ED">
        <w:t>prieš praskiedžiant yra oranžinių miltelių.</w:t>
      </w:r>
      <w:r w:rsidR="00C945F7" w:rsidRPr="00B10A45">
        <w:t xml:space="preserve"> </w:t>
      </w:r>
      <w:r w:rsidR="00C945F7" w:rsidRPr="00C616ED">
        <w:t>Šie</w:t>
      </w:r>
      <w:r w:rsidR="00C945F7" w:rsidRPr="00B10A45">
        <w:t xml:space="preserve"> </w:t>
      </w:r>
      <w:r w:rsidR="00C945F7" w:rsidRPr="00C616ED">
        <w:t>flakonai</w:t>
      </w:r>
      <w:r w:rsidR="00C945F7" w:rsidRPr="00B10A45">
        <w:t xml:space="preserve"> </w:t>
      </w:r>
      <w:r w:rsidR="00C945F7" w:rsidRPr="00C616ED">
        <w:t>yra</w:t>
      </w:r>
      <w:r w:rsidR="00C945F7" w:rsidRPr="00B10A45">
        <w:t xml:space="preserve"> </w:t>
      </w:r>
      <w:r w:rsidR="00C945F7" w:rsidRPr="00C616ED">
        <w:t>tiekiami</w:t>
      </w:r>
      <w:r w:rsidR="00C945F7" w:rsidRPr="00B10A45">
        <w:t xml:space="preserve"> </w:t>
      </w:r>
      <w:r w:rsidR="00C945F7" w:rsidRPr="00C616ED">
        <w:t>ligoninėms</w:t>
      </w:r>
      <w:r w:rsidR="00C945F7" w:rsidRPr="00B10A45">
        <w:t xml:space="preserve"> </w:t>
      </w:r>
      <w:r w:rsidR="00C945F7" w:rsidRPr="00C616ED">
        <w:t>po</w:t>
      </w:r>
      <w:r w:rsidR="00C945F7" w:rsidRPr="00B10A45">
        <w:t xml:space="preserve"> </w:t>
      </w:r>
      <w:r w:rsidR="00C945F7" w:rsidRPr="00C616ED">
        <w:t>dešimt</w:t>
      </w:r>
      <w:r w:rsidR="00C945F7" w:rsidRPr="00B10A45">
        <w:t xml:space="preserve"> </w:t>
      </w:r>
      <w:r w:rsidR="00C945F7" w:rsidRPr="00C616ED">
        <w:t>pakuotėje.</w:t>
      </w:r>
      <w:r w:rsidR="00C945F7" w:rsidRPr="00B10A45">
        <w:t xml:space="preserve"> </w:t>
      </w:r>
      <w:r w:rsidR="00C945F7" w:rsidRPr="00C616ED">
        <w:t>Miltelius</w:t>
      </w:r>
      <w:r w:rsidR="00C945F7" w:rsidRPr="00B10A45">
        <w:t xml:space="preserve"> </w:t>
      </w:r>
      <w:r w:rsidR="00C945F7" w:rsidRPr="00C616ED">
        <w:t>reikia sumaišyti flakone su nedideliu tirpalo kiekiu. Atsargiai pasukioti flakoną, kol vaistas ištirps. Tada tirpalą reikia nedelsiant išsiurbti iš flakono ir perpilti į 100</w:t>
      </w:r>
      <w:r w:rsidR="00C616ED">
        <w:t> ml</w:t>
      </w:r>
      <w:r w:rsidR="00C945F7" w:rsidRPr="00C616ED">
        <w:t xml:space="preserve"> intraveninės infuzijos maišelį ar kitą tinkamą ligoninėje esančią infuzinę talpyklę.</w:t>
      </w:r>
    </w:p>
    <w:p w14:paraId="5EB830E1" w14:textId="77777777" w:rsidR="00D86C08" w:rsidRPr="00C616ED" w:rsidRDefault="00D86C08" w:rsidP="00AC5140">
      <w:pPr>
        <w:pStyle w:val="Pagrindinistekstas"/>
      </w:pPr>
    </w:p>
    <w:p w14:paraId="5B380313" w14:textId="77777777" w:rsidR="00D86C08" w:rsidRPr="00B10A45" w:rsidRDefault="00D86C08" w:rsidP="00DC0E56">
      <w:pPr>
        <w:pStyle w:val="Pagrindinistekstas"/>
        <w:keepNext/>
        <w:rPr>
          <w:b/>
          <w:bCs/>
        </w:rPr>
      </w:pPr>
      <w:r w:rsidRPr="00B10A45">
        <w:rPr>
          <w:b/>
          <w:bCs/>
        </w:rPr>
        <w:lastRenderedPageBreak/>
        <w:t>Registruotojas ir gamintojas</w:t>
      </w:r>
    </w:p>
    <w:p w14:paraId="0EDAD9DB" w14:textId="77777777" w:rsidR="00D86C08" w:rsidRPr="00C616ED" w:rsidRDefault="00D86C08" w:rsidP="00DC0E56">
      <w:pPr>
        <w:pStyle w:val="Pagrindinistekstas"/>
        <w:keepNext/>
      </w:pPr>
    </w:p>
    <w:p w14:paraId="7CE453E3" w14:textId="77777777" w:rsidR="00E27873" w:rsidRPr="00B10A45" w:rsidRDefault="00C945F7" w:rsidP="00DC0E56">
      <w:pPr>
        <w:pStyle w:val="Antrat2"/>
        <w:keepNext/>
        <w:ind w:left="0"/>
        <w:rPr>
          <w:b w:val="0"/>
          <w:bCs w:val="0"/>
          <w:i/>
          <w:iCs/>
        </w:rPr>
      </w:pPr>
      <w:r w:rsidRPr="00B10A45">
        <w:rPr>
          <w:b w:val="0"/>
          <w:bCs w:val="0"/>
          <w:i/>
          <w:iCs/>
        </w:rPr>
        <w:t>Registruotojas</w:t>
      </w:r>
    </w:p>
    <w:p w14:paraId="5E73278B" w14:textId="77777777" w:rsidR="00C5493F" w:rsidRPr="000422D0" w:rsidRDefault="00C5493F" w:rsidP="003A73DE">
      <w:pPr>
        <w:keepNext/>
        <w:keepLines/>
        <w:rPr>
          <w:b/>
          <w:bCs/>
        </w:rPr>
      </w:pPr>
      <w:r w:rsidRPr="000422D0">
        <w:t>UAB „Inteli Generics Nord“</w:t>
      </w:r>
    </w:p>
    <w:p w14:paraId="02C0F7E9" w14:textId="77777777" w:rsidR="00C5493F" w:rsidRPr="000422D0" w:rsidRDefault="00C5493F" w:rsidP="00C5493F">
      <w:pPr>
        <w:keepNext/>
        <w:keepLines/>
      </w:pPr>
      <w:r w:rsidRPr="000422D0">
        <w:t>Šeimyniškių g. 3</w:t>
      </w:r>
    </w:p>
    <w:p w14:paraId="3FF35526" w14:textId="77777777" w:rsidR="00C5493F" w:rsidRPr="000422D0" w:rsidRDefault="00C5493F" w:rsidP="00C5493F">
      <w:pPr>
        <w:keepNext/>
        <w:keepLines/>
      </w:pPr>
      <w:r w:rsidRPr="000422D0">
        <w:t>LT</w:t>
      </w:r>
      <w:r w:rsidRPr="000422D0">
        <w:noBreakHyphen/>
        <w:t>09312 Vilnius</w:t>
      </w:r>
    </w:p>
    <w:p w14:paraId="751672CA" w14:textId="77777777" w:rsidR="00C5493F" w:rsidRPr="000422D0" w:rsidRDefault="00C5493F" w:rsidP="00C5493F">
      <w:r w:rsidRPr="000422D0">
        <w:t>Lietuva</w:t>
      </w:r>
    </w:p>
    <w:p w14:paraId="793E9402" w14:textId="77777777" w:rsidR="00C5493F" w:rsidRPr="000422D0" w:rsidRDefault="00C5493F" w:rsidP="00C5493F">
      <w:pPr>
        <w:tabs>
          <w:tab w:val="left" w:pos="567"/>
        </w:tabs>
      </w:pPr>
      <w:r w:rsidRPr="000422D0">
        <w:t>Tel./Faksas: (8~5) 2730893</w:t>
      </w:r>
    </w:p>
    <w:p w14:paraId="70C10ED4" w14:textId="77777777" w:rsidR="00C5493F" w:rsidRPr="000422D0" w:rsidRDefault="00C5493F" w:rsidP="00C5493F">
      <w:pPr>
        <w:rPr>
          <w:kern w:val="16"/>
        </w:rPr>
      </w:pPr>
      <w:r w:rsidRPr="000422D0">
        <w:t xml:space="preserve">El. </w:t>
      </w:r>
      <w:r w:rsidR="00C5347C">
        <w:t>p</w:t>
      </w:r>
      <w:r w:rsidRPr="000422D0">
        <w:t>aštas: office@inteligenerics.eu</w:t>
      </w:r>
    </w:p>
    <w:p w14:paraId="3962CFD4" w14:textId="77777777" w:rsidR="00D86C08" w:rsidRPr="00B10A45" w:rsidRDefault="00D86C08" w:rsidP="00AC5140">
      <w:pPr>
        <w:pStyle w:val="Antrat2"/>
        <w:ind w:left="0"/>
        <w:rPr>
          <w:b w:val="0"/>
          <w:bCs w:val="0"/>
          <w:i/>
          <w:iCs/>
        </w:rPr>
      </w:pPr>
    </w:p>
    <w:p w14:paraId="1ECBD8C0" w14:textId="77777777" w:rsidR="00D86C08" w:rsidRPr="00C616ED" w:rsidRDefault="00D86C08" w:rsidP="00AC5140">
      <w:pPr>
        <w:pStyle w:val="Pagrindinistekstas"/>
      </w:pPr>
      <w:r w:rsidRPr="00B10A45">
        <w:rPr>
          <w:i/>
          <w:iCs/>
        </w:rPr>
        <w:t>Gamintojas</w:t>
      </w:r>
    </w:p>
    <w:p w14:paraId="0D470456" w14:textId="77777777" w:rsidR="00855F67" w:rsidRDefault="00855F67" w:rsidP="00855F67">
      <w:pPr>
        <w:pStyle w:val="Pagrindinistekstas"/>
      </w:pPr>
      <w:r>
        <w:t xml:space="preserve">LABORATORIOS NORMON, S.A. </w:t>
      </w:r>
    </w:p>
    <w:p w14:paraId="787E0EC3" w14:textId="77777777" w:rsidR="00855F67" w:rsidRDefault="00855F67" w:rsidP="00855F67">
      <w:pPr>
        <w:pStyle w:val="Pagrindinistekstas"/>
      </w:pPr>
      <w:r>
        <w:t>Ronda de Valdecarrizo 6,</w:t>
      </w:r>
    </w:p>
    <w:p w14:paraId="17093F89" w14:textId="77777777" w:rsidR="00855F67" w:rsidRDefault="00855F67" w:rsidP="00855F67">
      <w:pPr>
        <w:pStyle w:val="Pagrindinistekstas"/>
      </w:pPr>
      <w:r>
        <w:t>28760 Tres Cantos, Madrid,</w:t>
      </w:r>
    </w:p>
    <w:p w14:paraId="58D72570" w14:textId="77777777" w:rsidR="00855F67" w:rsidRPr="00B10A45" w:rsidRDefault="00855F67" w:rsidP="00855F67">
      <w:pPr>
        <w:rPr>
          <w:b/>
          <w:highlight w:val="yellow"/>
        </w:rPr>
      </w:pPr>
      <w:r>
        <w:t>Ispanija</w:t>
      </w:r>
    </w:p>
    <w:p w14:paraId="50C41C24" w14:textId="77777777" w:rsidR="00E27873" w:rsidRPr="00C616ED" w:rsidRDefault="00E27873" w:rsidP="00AC5140">
      <w:pPr>
        <w:pStyle w:val="Pagrindinistekstas"/>
      </w:pPr>
    </w:p>
    <w:p w14:paraId="0E7884D8" w14:textId="77777777" w:rsidR="00E27873" w:rsidRPr="00C616ED" w:rsidRDefault="00C945F7" w:rsidP="00AC5140">
      <w:pPr>
        <w:pStyle w:val="Antrat2"/>
        <w:ind w:left="0"/>
      </w:pPr>
      <w:r w:rsidRPr="00C616ED">
        <w:t>Šis</w:t>
      </w:r>
      <w:r w:rsidRPr="00B10A45">
        <w:t xml:space="preserve"> </w:t>
      </w:r>
      <w:r w:rsidRPr="00C616ED">
        <w:t>pakuotės</w:t>
      </w:r>
      <w:r w:rsidRPr="00B10A45">
        <w:t xml:space="preserve"> </w:t>
      </w:r>
      <w:r w:rsidRPr="00C616ED">
        <w:t>lapelis</w:t>
      </w:r>
      <w:r w:rsidRPr="00B10A45">
        <w:t xml:space="preserve"> </w:t>
      </w:r>
      <w:r w:rsidRPr="00C616ED">
        <w:t>paskutinį</w:t>
      </w:r>
      <w:r w:rsidRPr="00B10A45">
        <w:t xml:space="preserve"> </w:t>
      </w:r>
      <w:r w:rsidRPr="00C616ED">
        <w:t>kartą</w:t>
      </w:r>
      <w:r w:rsidRPr="00B10A45">
        <w:t xml:space="preserve"> </w:t>
      </w:r>
      <w:r w:rsidRPr="00C616ED">
        <w:t>peržiūrėtas</w:t>
      </w:r>
      <w:r w:rsidR="00DD7C7A">
        <w:t xml:space="preserve"> 2026-02-15</w:t>
      </w:r>
      <w:r w:rsidRPr="00B10A45">
        <w:t>.</w:t>
      </w:r>
    </w:p>
    <w:p w14:paraId="408D1E4C" w14:textId="77777777" w:rsidR="00E27873" w:rsidRDefault="00E27873" w:rsidP="00AC5140">
      <w:pPr>
        <w:pStyle w:val="Pagrindinistekstas"/>
        <w:rPr>
          <w:b/>
        </w:rPr>
      </w:pPr>
    </w:p>
    <w:p w14:paraId="00D01C8F" w14:textId="77777777" w:rsidR="00C5493F" w:rsidRPr="00C616ED" w:rsidRDefault="00C5493F" w:rsidP="00AC5140">
      <w:pPr>
        <w:pStyle w:val="Pagrindinistekstas"/>
        <w:rPr>
          <w:b/>
        </w:rPr>
      </w:pPr>
    </w:p>
    <w:p w14:paraId="4AE45059" w14:textId="77777777" w:rsidR="00E27873" w:rsidRDefault="00C945F7" w:rsidP="00AC5140">
      <w:pPr>
        <w:pStyle w:val="Pagrindinistekstas"/>
      </w:pPr>
      <w:r w:rsidRPr="00C616ED">
        <w:t>Išsami</w:t>
      </w:r>
      <w:r w:rsidRPr="00B10A45">
        <w:t xml:space="preserve"> </w:t>
      </w:r>
      <w:r w:rsidRPr="00C616ED">
        <w:t>informacija</w:t>
      </w:r>
      <w:r w:rsidRPr="00B10A45">
        <w:t xml:space="preserve"> </w:t>
      </w:r>
      <w:r w:rsidRPr="00C616ED">
        <w:t>apie</w:t>
      </w:r>
      <w:r w:rsidRPr="00B10A45">
        <w:t xml:space="preserve"> </w:t>
      </w:r>
      <w:r w:rsidRPr="00C616ED">
        <w:t>šį</w:t>
      </w:r>
      <w:r w:rsidRPr="00B10A45">
        <w:t xml:space="preserve"> </w:t>
      </w:r>
      <w:r w:rsidRPr="00C616ED">
        <w:t>vaistą</w:t>
      </w:r>
      <w:r w:rsidRPr="00B10A45">
        <w:t xml:space="preserve"> </w:t>
      </w:r>
      <w:r w:rsidRPr="00C616ED">
        <w:t>pateikiama</w:t>
      </w:r>
      <w:r w:rsidRPr="00B10A45">
        <w:t xml:space="preserve"> </w:t>
      </w:r>
      <w:r w:rsidR="00576798" w:rsidRPr="00E843B5">
        <w:t>Valstybinės vaistų kontrolės tarnybos prie Lietuvos Respublikos sveikatos apsaugos ministerijos tinklalapyje</w:t>
      </w:r>
      <w:r w:rsidR="00576798" w:rsidRPr="00E843B5">
        <w:rPr>
          <w:i/>
        </w:rPr>
        <w:t xml:space="preserve"> </w:t>
      </w:r>
      <w:r w:rsidR="00FF71D6">
        <w:rPr>
          <w:color w:val="0000EE"/>
          <w:u w:val="single"/>
          <w:lang w:eastAsia="lt-LT"/>
        </w:rPr>
        <w:t>https://vvkt.lrv.lt/lt/</w:t>
      </w:r>
      <w:r w:rsidR="00576798">
        <w:t>.</w:t>
      </w:r>
    </w:p>
    <w:p w14:paraId="33EB3B3A" w14:textId="77777777" w:rsidR="00576798" w:rsidRPr="00C616ED" w:rsidRDefault="00576798" w:rsidP="00AC5140">
      <w:pPr>
        <w:pStyle w:val="Pagrindinistekstas"/>
      </w:pPr>
    </w:p>
    <w:p w14:paraId="624BFDA7" w14:textId="77777777" w:rsidR="00E27873" w:rsidRPr="00C616ED" w:rsidRDefault="00576798" w:rsidP="00B10A45">
      <w:r>
        <w:br w:type="page"/>
      </w:r>
      <w:r w:rsidR="00C945F7" w:rsidRPr="00B10A45">
        <w:rPr>
          <w:b/>
          <w:bCs/>
        </w:rPr>
        <w:lastRenderedPageBreak/>
        <w:t>Toliau pateikta informacija skirta tik sveikatos priežiūros specialistams</w:t>
      </w:r>
      <w:r w:rsidR="00FF1936">
        <w:rPr>
          <w:b/>
          <w:bCs/>
        </w:rPr>
        <w:t>.</w:t>
      </w:r>
    </w:p>
    <w:p w14:paraId="184EEADA" w14:textId="77777777" w:rsidR="00E27873" w:rsidRPr="00C616ED" w:rsidRDefault="00E27873" w:rsidP="00AC5140">
      <w:pPr>
        <w:pStyle w:val="Pagrindinistekstas"/>
        <w:rPr>
          <w:b/>
        </w:rPr>
      </w:pPr>
    </w:p>
    <w:p w14:paraId="2694785A" w14:textId="77777777" w:rsidR="00E27873" w:rsidRPr="00C616ED" w:rsidRDefault="00C945F7" w:rsidP="00AC5140">
      <w:pPr>
        <w:rPr>
          <w:b/>
        </w:rPr>
      </w:pPr>
      <w:r w:rsidRPr="00C616ED">
        <w:rPr>
          <w:b/>
        </w:rPr>
        <w:t>Vaistinio</w:t>
      </w:r>
      <w:r w:rsidRPr="00B10A45">
        <w:rPr>
          <w:b/>
        </w:rPr>
        <w:t xml:space="preserve"> </w:t>
      </w:r>
      <w:r w:rsidRPr="00C616ED">
        <w:rPr>
          <w:b/>
        </w:rPr>
        <w:t>preparato</w:t>
      </w:r>
      <w:r w:rsidRPr="00B10A45">
        <w:rPr>
          <w:b/>
        </w:rPr>
        <w:t xml:space="preserve"> </w:t>
      </w:r>
      <w:r w:rsidRPr="00C616ED">
        <w:rPr>
          <w:b/>
        </w:rPr>
        <w:t>vartojimo</w:t>
      </w:r>
      <w:r w:rsidRPr="00B10A45">
        <w:rPr>
          <w:b/>
        </w:rPr>
        <w:t xml:space="preserve"> </w:t>
      </w:r>
      <w:r w:rsidRPr="00C616ED">
        <w:rPr>
          <w:b/>
        </w:rPr>
        <w:t>ir</w:t>
      </w:r>
      <w:r w:rsidRPr="00B10A45">
        <w:rPr>
          <w:b/>
        </w:rPr>
        <w:t xml:space="preserve"> </w:t>
      </w:r>
      <w:r w:rsidRPr="00C616ED">
        <w:rPr>
          <w:b/>
        </w:rPr>
        <w:t>ruošimo</w:t>
      </w:r>
      <w:r w:rsidRPr="00B10A45">
        <w:rPr>
          <w:b/>
        </w:rPr>
        <w:t xml:space="preserve"> </w:t>
      </w:r>
      <w:r w:rsidRPr="00C616ED">
        <w:rPr>
          <w:b/>
        </w:rPr>
        <w:t>instrukcij</w:t>
      </w:r>
      <w:r w:rsidR="00D803A6">
        <w:rPr>
          <w:b/>
        </w:rPr>
        <w:t>os</w:t>
      </w:r>
      <w:r w:rsidRPr="00B10A45">
        <w:rPr>
          <w:b/>
        </w:rPr>
        <w:t xml:space="preserve"> </w:t>
      </w:r>
      <w:r w:rsidRPr="00B10A45">
        <w:rPr>
          <w:bCs/>
        </w:rPr>
        <w:t>(</w:t>
      </w:r>
      <w:r w:rsidRPr="00C616ED">
        <w:t>taip</w:t>
      </w:r>
      <w:r w:rsidRPr="00B10A45">
        <w:t xml:space="preserve"> </w:t>
      </w:r>
      <w:r w:rsidRPr="00C616ED">
        <w:t>pat</w:t>
      </w:r>
      <w:r w:rsidRPr="00B10A45">
        <w:t xml:space="preserve"> </w:t>
      </w:r>
      <w:r w:rsidRPr="00C616ED">
        <w:t>žr.</w:t>
      </w:r>
      <w:r w:rsidRPr="00B10A45">
        <w:t xml:space="preserve"> </w:t>
      </w:r>
      <w:r w:rsidRPr="00C616ED">
        <w:t>lapelio</w:t>
      </w:r>
      <w:r w:rsidRPr="00B10A45">
        <w:t xml:space="preserve"> </w:t>
      </w:r>
      <w:r w:rsidRPr="00C616ED">
        <w:rPr>
          <w:b/>
        </w:rPr>
        <w:t>3</w:t>
      </w:r>
      <w:r w:rsidR="00C616ED">
        <w:rPr>
          <w:b/>
        </w:rPr>
        <w:t> </w:t>
      </w:r>
      <w:r w:rsidR="00C616ED" w:rsidRPr="00B10A45">
        <w:rPr>
          <w:bCs/>
        </w:rPr>
        <w:t>skyr</w:t>
      </w:r>
      <w:r w:rsidRPr="00FF1936">
        <w:rPr>
          <w:bCs/>
        </w:rPr>
        <w:t>ių</w:t>
      </w:r>
      <w:r w:rsidRPr="00B10A45">
        <w:t xml:space="preserve"> </w:t>
      </w:r>
      <w:r w:rsidRPr="00C616ED">
        <w:rPr>
          <w:b/>
        </w:rPr>
        <w:t>„Kaip</w:t>
      </w:r>
      <w:r w:rsidRPr="00B10A45">
        <w:rPr>
          <w:b/>
        </w:rPr>
        <w:t xml:space="preserve"> </w:t>
      </w:r>
      <w:r w:rsidRPr="00C616ED">
        <w:rPr>
          <w:b/>
        </w:rPr>
        <w:t xml:space="preserve">vartoti </w:t>
      </w:r>
      <w:r w:rsidR="002B6A7D" w:rsidRPr="00B10A45">
        <w:rPr>
          <w:b/>
        </w:rPr>
        <w:t>Tigecycline Inteli</w:t>
      </w:r>
      <w:r w:rsidRPr="00B10A45">
        <w:rPr>
          <w:b/>
        </w:rPr>
        <w:t>“)</w:t>
      </w:r>
    </w:p>
    <w:p w14:paraId="28D9CF4A" w14:textId="77777777" w:rsidR="00E27873" w:rsidRPr="00C616ED" w:rsidRDefault="00E27873" w:rsidP="00AC5140">
      <w:pPr>
        <w:pStyle w:val="Pagrindinistekstas"/>
        <w:rPr>
          <w:b/>
        </w:rPr>
      </w:pPr>
    </w:p>
    <w:p w14:paraId="46F2255F" w14:textId="77777777" w:rsidR="00E27873" w:rsidRPr="00C616ED" w:rsidRDefault="00C945F7" w:rsidP="00AC5140">
      <w:pPr>
        <w:pStyle w:val="Pagrindinistekstas"/>
      </w:pPr>
      <w:r w:rsidRPr="00C616ED">
        <w:t>Naudodami 5,3</w:t>
      </w:r>
      <w:r w:rsidR="00C616ED">
        <w:t> ml</w:t>
      </w:r>
      <w:r w:rsidRPr="00C616ED">
        <w:t xml:space="preserve"> 9</w:t>
      </w:r>
      <w:r w:rsidR="00C616ED">
        <w:t> mg</w:t>
      </w:r>
      <w:r w:rsidRPr="00C616ED">
        <w:t>/ml (0,9</w:t>
      </w:r>
      <w:r w:rsidR="00C616ED">
        <w:t> %</w:t>
      </w:r>
      <w:r w:rsidRPr="00C616ED">
        <w:t xml:space="preserve">) </w:t>
      </w:r>
      <w:r w:rsidR="008A6B53">
        <w:t xml:space="preserve">natrio chlorido </w:t>
      </w:r>
      <w:r w:rsidRPr="00C616ED">
        <w:t>injekcinį tirpalą, 50</w:t>
      </w:r>
      <w:r w:rsidR="00C616ED">
        <w:t> mg</w:t>
      </w:r>
      <w:r w:rsidRPr="00C616ED">
        <w:t>/ml (5</w:t>
      </w:r>
      <w:r w:rsidR="00C616ED">
        <w:t> %</w:t>
      </w:r>
      <w:r w:rsidRPr="00C616ED">
        <w:t xml:space="preserve">) </w:t>
      </w:r>
      <w:r w:rsidR="008A6B53">
        <w:t xml:space="preserve">gliukozės </w:t>
      </w:r>
      <w:r w:rsidRPr="00C616ED">
        <w:t xml:space="preserve">injekcinį tirpalą arba </w:t>
      </w:r>
      <w:proofErr w:type="spellStart"/>
      <w:r w:rsidRPr="00C616ED">
        <w:t>Ringerio</w:t>
      </w:r>
      <w:proofErr w:type="spellEnd"/>
      <w:r w:rsidRPr="00C616ED">
        <w:t xml:space="preserve"> laktato injekcinį tirpalą, ištirpinkite miltelius taip, kad tigeciklino koncentracija</w:t>
      </w:r>
      <w:r w:rsidRPr="00B10A45">
        <w:t xml:space="preserve"> </w:t>
      </w:r>
      <w:r w:rsidRPr="00C616ED">
        <w:t>būtų</w:t>
      </w:r>
      <w:r w:rsidRPr="00B10A45">
        <w:t xml:space="preserve"> </w:t>
      </w:r>
      <w:r w:rsidRPr="00C616ED">
        <w:t>10</w:t>
      </w:r>
      <w:r w:rsidR="00C616ED">
        <w:t> mg</w:t>
      </w:r>
      <w:r w:rsidRPr="00C616ED">
        <w:t>/ml.</w:t>
      </w:r>
      <w:r w:rsidRPr="00B10A45">
        <w:t xml:space="preserve"> </w:t>
      </w:r>
      <w:r w:rsidRPr="00C616ED">
        <w:t>Atsargiai</w:t>
      </w:r>
      <w:r w:rsidRPr="00B10A45">
        <w:t xml:space="preserve"> </w:t>
      </w:r>
      <w:r w:rsidRPr="00C616ED">
        <w:t>pasukiokite</w:t>
      </w:r>
      <w:r w:rsidRPr="00B10A45">
        <w:t xml:space="preserve"> </w:t>
      </w:r>
      <w:r w:rsidRPr="00C616ED">
        <w:t>flakoną,</w:t>
      </w:r>
      <w:r w:rsidRPr="00B10A45">
        <w:t xml:space="preserve"> </w:t>
      </w:r>
      <w:r w:rsidRPr="00C616ED">
        <w:t>kol</w:t>
      </w:r>
      <w:r w:rsidRPr="00B10A45">
        <w:t xml:space="preserve"> </w:t>
      </w:r>
      <w:r w:rsidRPr="00C616ED">
        <w:t>veiklioji</w:t>
      </w:r>
      <w:r w:rsidRPr="00B10A45">
        <w:t xml:space="preserve"> </w:t>
      </w:r>
      <w:r w:rsidRPr="00C616ED">
        <w:t>medžiaga</w:t>
      </w:r>
      <w:r w:rsidRPr="00B10A45">
        <w:t xml:space="preserve"> </w:t>
      </w:r>
      <w:r w:rsidRPr="00C616ED">
        <w:t>ištirps.</w:t>
      </w:r>
      <w:r w:rsidRPr="00B10A45">
        <w:t xml:space="preserve"> </w:t>
      </w:r>
      <w:r w:rsidRPr="00C616ED">
        <w:t>Tada</w:t>
      </w:r>
      <w:r w:rsidRPr="00B10A45">
        <w:t xml:space="preserve"> </w:t>
      </w:r>
      <w:r w:rsidRPr="00C616ED">
        <w:t>5</w:t>
      </w:r>
      <w:r w:rsidR="00C616ED">
        <w:t> ml</w:t>
      </w:r>
      <w:r w:rsidRPr="00C616ED">
        <w:t xml:space="preserve"> paruošto</w:t>
      </w:r>
      <w:r w:rsidRPr="00B10A45">
        <w:t xml:space="preserve"> </w:t>
      </w:r>
      <w:r w:rsidRPr="00C616ED">
        <w:t>tirpalo</w:t>
      </w:r>
      <w:r w:rsidRPr="00B10A45">
        <w:t xml:space="preserve"> </w:t>
      </w:r>
      <w:r w:rsidRPr="00C616ED">
        <w:t>reikia</w:t>
      </w:r>
      <w:r w:rsidRPr="00B10A45">
        <w:t xml:space="preserve"> </w:t>
      </w:r>
      <w:r w:rsidRPr="00C616ED">
        <w:t>nedelsiant</w:t>
      </w:r>
      <w:r w:rsidRPr="00B10A45">
        <w:t xml:space="preserve"> </w:t>
      </w:r>
      <w:r w:rsidRPr="00C616ED">
        <w:t>išsiurbti</w:t>
      </w:r>
      <w:r w:rsidRPr="00B10A45">
        <w:t xml:space="preserve"> </w:t>
      </w:r>
      <w:r w:rsidRPr="00C616ED">
        <w:t>iš</w:t>
      </w:r>
      <w:r w:rsidRPr="00B10A45">
        <w:t xml:space="preserve"> </w:t>
      </w:r>
      <w:r w:rsidRPr="00C616ED">
        <w:t>flakono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perpilti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100</w:t>
      </w:r>
      <w:r w:rsidR="00C616ED">
        <w:t> ml</w:t>
      </w:r>
      <w:r w:rsidRPr="00B10A45">
        <w:t xml:space="preserve"> </w:t>
      </w:r>
      <w:r w:rsidRPr="00C616ED">
        <w:t>intraveninės</w:t>
      </w:r>
      <w:r w:rsidRPr="00B10A45">
        <w:t xml:space="preserve"> </w:t>
      </w:r>
      <w:r w:rsidRPr="00C616ED">
        <w:t>infuzijos</w:t>
      </w:r>
      <w:r w:rsidRPr="00B10A45">
        <w:t xml:space="preserve"> </w:t>
      </w:r>
      <w:r w:rsidRPr="00C616ED">
        <w:t>maišelį ar kitą tinkamą infuzinę talpyklę (pvz., stiklinį buteliuką).</w:t>
      </w:r>
    </w:p>
    <w:p w14:paraId="52907F08" w14:textId="77777777" w:rsidR="00E27873" w:rsidRPr="00C616ED" w:rsidRDefault="00C945F7" w:rsidP="00AC5140">
      <w:pPr>
        <w:pStyle w:val="Pagrindinistekstas"/>
      </w:pPr>
      <w:r w:rsidRPr="00C616ED">
        <w:t>100</w:t>
      </w:r>
      <w:r w:rsidR="00C616ED">
        <w:t> mg</w:t>
      </w:r>
      <w:r w:rsidRPr="00B10A45">
        <w:t xml:space="preserve"> </w:t>
      </w:r>
      <w:r w:rsidRPr="00C616ED">
        <w:t>dozei</w:t>
      </w:r>
      <w:r w:rsidRPr="00B10A45">
        <w:t xml:space="preserve"> </w:t>
      </w:r>
      <w:r w:rsidRPr="00C616ED">
        <w:t>ruošti</w:t>
      </w:r>
      <w:r w:rsidRPr="00B10A45">
        <w:t xml:space="preserve"> </w:t>
      </w:r>
      <w:r w:rsidRPr="00C616ED">
        <w:t>naudokite</w:t>
      </w:r>
      <w:r w:rsidRPr="00B10A45">
        <w:t xml:space="preserve"> </w:t>
      </w:r>
      <w:r w:rsidRPr="00C616ED">
        <w:t>du</w:t>
      </w:r>
      <w:r w:rsidRPr="00B10A45">
        <w:t xml:space="preserve"> </w:t>
      </w:r>
      <w:r w:rsidRPr="00C616ED">
        <w:t>flakonus;</w:t>
      </w:r>
      <w:r w:rsidRPr="00B10A45">
        <w:t xml:space="preserve"> </w:t>
      </w:r>
      <w:r w:rsidRPr="00C616ED">
        <w:t>ištirpinus</w:t>
      </w:r>
      <w:r w:rsidRPr="00B10A45">
        <w:t xml:space="preserve"> </w:t>
      </w:r>
      <w:r w:rsidRPr="00C616ED">
        <w:t>tirpalą</w:t>
      </w:r>
      <w:r w:rsidRPr="00B10A45">
        <w:t xml:space="preserve"> </w:t>
      </w:r>
      <w:r w:rsidRPr="00C616ED">
        <w:t>perkelkite</w:t>
      </w:r>
      <w:r w:rsidRPr="00B10A45">
        <w:t xml:space="preserve"> </w:t>
      </w:r>
      <w:r w:rsidRPr="00C616ED">
        <w:t>į</w:t>
      </w:r>
      <w:r w:rsidRPr="00B10A45">
        <w:t xml:space="preserve"> </w:t>
      </w:r>
      <w:r w:rsidRPr="00C616ED">
        <w:t>100</w:t>
      </w:r>
      <w:r w:rsidR="00C616ED">
        <w:t> ml</w:t>
      </w:r>
      <w:r w:rsidRPr="00B10A45">
        <w:t xml:space="preserve"> </w:t>
      </w:r>
      <w:r w:rsidRPr="00C616ED">
        <w:t>intraveninės</w:t>
      </w:r>
      <w:r w:rsidRPr="00B10A45">
        <w:t xml:space="preserve"> </w:t>
      </w:r>
      <w:r w:rsidRPr="00C616ED">
        <w:t>infuzijos maišelį ar kitą tinkamą infuzinę talpyklę (pvz., stiklinį buteliuką).</w:t>
      </w:r>
    </w:p>
    <w:p w14:paraId="0C6647BA" w14:textId="77777777" w:rsidR="00E27873" w:rsidRPr="00C616ED" w:rsidRDefault="00C945F7" w:rsidP="00AC5140">
      <w:pPr>
        <w:pStyle w:val="Pagrindinistekstas"/>
      </w:pPr>
      <w:r w:rsidRPr="00C616ED">
        <w:t>Pastaba:</w:t>
      </w:r>
      <w:r w:rsidRPr="00B10A45">
        <w:t xml:space="preserve"> </w:t>
      </w:r>
      <w:r w:rsidRPr="00C616ED">
        <w:t>flakone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6</w:t>
      </w:r>
      <w:r w:rsidR="00C616ED">
        <w:t> %</w:t>
      </w:r>
      <w:r w:rsidRPr="00B10A45">
        <w:t xml:space="preserve"> </w:t>
      </w:r>
      <w:r w:rsidRPr="00C616ED">
        <w:t>perviršis.</w:t>
      </w:r>
      <w:r w:rsidRPr="00B10A45">
        <w:t xml:space="preserve"> </w:t>
      </w:r>
      <w:r w:rsidRPr="00C616ED">
        <w:t>Todėl</w:t>
      </w:r>
      <w:r w:rsidRPr="00B10A45">
        <w:t xml:space="preserve"> </w:t>
      </w:r>
      <w:r w:rsidRPr="00C616ED">
        <w:t>5</w:t>
      </w:r>
      <w:r w:rsidR="00C616ED">
        <w:t> ml</w:t>
      </w:r>
      <w:r w:rsidRPr="00B10A45">
        <w:t xml:space="preserve"> </w:t>
      </w:r>
      <w:r w:rsidRPr="00C616ED">
        <w:t>paruošto</w:t>
      </w:r>
      <w:r w:rsidRPr="00B10A45">
        <w:t xml:space="preserve"> </w:t>
      </w:r>
      <w:r w:rsidRPr="00C616ED">
        <w:t>tirpalo</w:t>
      </w:r>
      <w:r w:rsidRPr="00B10A45">
        <w:t xml:space="preserve"> </w:t>
      </w:r>
      <w:r w:rsidRPr="00C616ED">
        <w:t>atitinka</w:t>
      </w:r>
      <w:r w:rsidRPr="00B10A45">
        <w:t xml:space="preserve"> </w:t>
      </w:r>
      <w:r w:rsidRPr="00C616ED">
        <w:t>50</w:t>
      </w:r>
      <w:r w:rsidR="00C616ED">
        <w:t> mg</w:t>
      </w:r>
      <w:r w:rsidRPr="00B10A45">
        <w:t xml:space="preserve"> </w:t>
      </w:r>
      <w:r w:rsidRPr="00C616ED">
        <w:t>veikliosios</w:t>
      </w:r>
      <w:r w:rsidRPr="00B10A45">
        <w:t xml:space="preserve"> </w:t>
      </w:r>
      <w:r w:rsidRPr="00C616ED">
        <w:t>medžiagos. Paruoštas tirpalas turi būti oranžinės spalvos; priešingu atveju jį reikia išmesti.</w:t>
      </w:r>
      <w:r w:rsidR="00BB76F5" w:rsidRPr="00C616ED">
        <w:t xml:space="preserve"> </w:t>
      </w:r>
      <w:proofErr w:type="spellStart"/>
      <w:r w:rsidRPr="00C616ED">
        <w:t>Parenterinius</w:t>
      </w:r>
      <w:proofErr w:type="spellEnd"/>
      <w:r w:rsidRPr="00B10A45">
        <w:t xml:space="preserve"> </w:t>
      </w:r>
      <w:r w:rsidR="009329C0">
        <w:t xml:space="preserve">vaistinius </w:t>
      </w:r>
      <w:r w:rsidRPr="00C616ED">
        <w:t>preparatus</w:t>
      </w:r>
      <w:r w:rsidRPr="00B10A45">
        <w:t xml:space="preserve"> </w:t>
      </w:r>
      <w:r w:rsidRPr="00C616ED">
        <w:t>prieš</w:t>
      </w:r>
      <w:r w:rsidRPr="00B10A45">
        <w:t xml:space="preserve"> </w:t>
      </w:r>
      <w:r w:rsidRPr="00C616ED">
        <w:t>vartojant</w:t>
      </w:r>
      <w:r w:rsidRPr="00B10A45">
        <w:t xml:space="preserve"> </w:t>
      </w:r>
      <w:r w:rsidRPr="00C616ED">
        <w:t>reikia</w:t>
      </w:r>
      <w:r w:rsidRPr="00B10A45">
        <w:t xml:space="preserve"> </w:t>
      </w:r>
      <w:r w:rsidRPr="00C616ED">
        <w:t>apžiūrėti</w:t>
      </w:r>
      <w:r w:rsidRPr="00B10A45">
        <w:t xml:space="preserve"> </w:t>
      </w:r>
      <w:r w:rsidRPr="00C616ED">
        <w:t>įsitikinant,</w:t>
      </w:r>
      <w:r w:rsidRPr="00B10A45">
        <w:t xml:space="preserve"> </w:t>
      </w:r>
      <w:r w:rsidRPr="00C616ED">
        <w:t>kad</w:t>
      </w:r>
      <w:r w:rsidRPr="00B10A45">
        <w:t xml:space="preserve"> </w:t>
      </w:r>
      <w:r w:rsidRPr="00C616ED">
        <w:t>nėra</w:t>
      </w:r>
      <w:r w:rsidRPr="00B10A45">
        <w:t xml:space="preserve"> </w:t>
      </w:r>
      <w:r w:rsidRPr="00C616ED">
        <w:t>dalelių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Pr="00C616ED">
        <w:t>spalvos pokyčių (pvz., nepažaliavo ar nepajuodavo).</w:t>
      </w:r>
    </w:p>
    <w:p w14:paraId="4ADA5AAD" w14:textId="77777777" w:rsidR="00E27873" w:rsidRPr="00C616ED" w:rsidRDefault="00C945F7" w:rsidP="00AC5140">
      <w:pPr>
        <w:pStyle w:val="Pagrindinistekstas"/>
      </w:pPr>
      <w:r w:rsidRPr="00C616ED">
        <w:t>Tigeciklinas turėtų būti vartojamas į veną per atskirą tam skirtą infuzijos vamzdelį arba per infuzijos sistemą</w:t>
      </w:r>
      <w:r w:rsidRPr="00B10A45">
        <w:t xml:space="preserve"> </w:t>
      </w:r>
      <w:r w:rsidRPr="00C616ED">
        <w:t>su</w:t>
      </w:r>
      <w:r w:rsidRPr="00B10A45">
        <w:t xml:space="preserve"> </w:t>
      </w:r>
      <w:r w:rsidRPr="00C616ED">
        <w:t>Y</w:t>
      </w:r>
      <w:r w:rsidRPr="00B10A45">
        <w:t xml:space="preserve"> </w:t>
      </w:r>
      <w:r w:rsidRPr="00C616ED">
        <w:t>pavidalo</w:t>
      </w:r>
      <w:r w:rsidRPr="00B10A45">
        <w:t xml:space="preserve"> </w:t>
      </w:r>
      <w:r w:rsidRPr="00C616ED">
        <w:t>jungtimi.</w:t>
      </w:r>
      <w:r w:rsidRPr="00B10A45">
        <w:t xml:space="preserve"> </w:t>
      </w:r>
      <w:r w:rsidRPr="00C616ED">
        <w:t>Jei</w:t>
      </w:r>
      <w:r w:rsidRPr="00B10A45">
        <w:t xml:space="preserve"> </w:t>
      </w:r>
      <w:r w:rsidRPr="00C616ED">
        <w:t>tas</w:t>
      </w:r>
      <w:r w:rsidRPr="00B10A45">
        <w:t xml:space="preserve"> </w:t>
      </w:r>
      <w:r w:rsidRPr="00C616ED">
        <w:t>pats</w:t>
      </w:r>
      <w:r w:rsidRPr="00B10A45">
        <w:t xml:space="preserve"> </w:t>
      </w:r>
      <w:r w:rsidRPr="00C616ED">
        <w:t>intraveninis</w:t>
      </w:r>
      <w:r w:rsidRPr="00B10A45">
        <w:t xml:space="preserve"> </w:t>
      </w:r>
      <w:r w:rsidRPr="00C616ED">
        <w:t>vamzdelis</w:t>
      </w:r>
      <w:r w:rsidRPr="00B10A45">
        <w:t xml:space="preserve"> </w:t>
      </w:r>
      <w:r w:rsidRPr="00C616ED">
        <w:t>paeiliui</w:t>
      </w:r>
      <w:r w:rsidRPr="00B10A45">
        <w:t xml:space="preserve"> </w:t>
      </w:r>
      <w:r w:rsidRPr="00C616ED">
        <w:t>naudojamas</w:t>
      </w:r>
      <w:r w:rsidRPr="00B10A45">
        <w:t xml:space="preserve"> </w:t>
      </w:r>
      <w:r w:rsidRPr="00C616ED">
        <w:t>kelių</w:t>
      </w:r>
      <w:r w:rsidRPr="00B10A45">
        <w:t xml:space="preserve"> </w:t>
      </w:r>
      <w:r w:rsidRPr="00C616ED">
        <w:t>veikliųjų medžiagų infuzijai, prieš ir po tigeciklino infuzijos šį vamzdelį reikia praplauti natrio chlorido</w:t>
      </w:r>
      <w:r w:rsidR="00FF1936">
        <w:t xml:space="preserve"> </w:t>
      </w:r>
      <w:r w:rsidRPr="00C616ED">
        <w:t>9</w:t>
      </w:r>
      <w:r w:rsidR="00C616ED">
        <w:t> mg</w:t>
      </w:r>
      <w:r w:rsidRPr="00C616ED">
        <w:t>/ml (0,9</w:t>
      </w:r>
      <w:r w:rsidR="00C616ED">
        <w:t> %</w:t>
      </w:r>
      <w:r w:rsidRPr="00C616ED">
        <w:t>)</w:t>
      </w:r>
      <w:r w:rsidRPr="00B10A45">
        <w:t xml:space="preserve"> </w:t>
      </w:r>
      <w:r w:rsidRPr="00C616ED">
        <w:t>injekciniu</w:t>
      </w:r>
      <w:r w:rsidRPr="00B10A45">
        <w:t xml:space="preserve"> </w:t>
      </w:r>
      <w:r w:rsidRPr="00C616ED">
        <w:t>tirpalu</w:t>
      </w:r>
      <w:r w:rsidRPr="00B10A45">
        <w:t xml:space="preserve"> </w:t>
      </w:r>
      <w:r w:rsidRPr="00C616ED">
        <w:t>arba</w:t>
      </w:r>
      <w:r w:rsidRPr="00B10A45">
        <w:t xml:space="preserve"> </w:t>
      </w:r>
      <w:r w:rsidRPr="00C616ED">
        <w:t>50</w:t>
      </w:r>
      <w:r w:rsidR="00C616ED">
        <w:t> mg</w:t>
      </w:r>
      <w:r w:rsidRPr="00C616ED">
        <w:t>/ml</w:t>
      </w:r>
      <w:r w:rsidRPr="00B10A45">
        <w:t xml:space="preserve"> </w:t>
      </w:r>
      <w:r w:rsidRPr="00C616ED">
        <w:t>(5</w:t>
      </w:r>
      <w:r w:rsidR="00C616ED">
        <w:t> %</w:t>
      </w:r>
      <w:r w:rsidRPr="00C616ED">
        <w:t>)</w:t>
      </w:r>
      <w:r w:rsidRPr="00B10A45">
        <w:t xml:space="preserve"> </w:t>
      </w:r>
      <w:r w:rsidRPr="00C616ED">
        <w:t>gliukozės</w:t>
      </w:r>
      <w:r w:rsidRPr="00B10A45">
        <w:t xml:space="preserve"> </w:t>
      </w:r>
      <w:r w:rsidRPr="00C616ED">
        <w:t>injekciniu</w:t>
      </w:r>
      <w:r w:rsidRPr="00B10A45">
        <w:t xml:space="preserve"> </w:t>
      </w:r>
      <w:r w:rsidRPr="00C616ED">
        <w:t>tirpalu.</w:t>
      </w:r>
      <w:r w:rsidRPr="00B10A45">
        <w:t xml:space="preserve"> </w:t>
      </w:r>
      <w:r w:rsidRPr="00C616ED">
        <w:t>Per</w:t>
      </w:r>
      <w:r w:rsidRPr="00B10A45">
        <w:t xml:space="preserve"> </w:t>
      </w:r>
      <w:r w:rsidRPr="00C616ED">
        <w:t>šią</w:t>
      </w:r>
      <w:r w:rsidRPr="00B10A45">
        <w:t xml:space="preserve"> </w:t>
      </w:r>
      <w:r w:rsidRPr="00C616ED">
        <w:t>bendrą liniją reikia leisti su tigeciklinu ir kitu vaistiniu preparatu (-ais) suderinamą infuzinį tirpalą.</w:t>
      </w:r>
    </w:p>
    <w:p w14:paraId="35D569DA" w14:textId="77777777" w:rsidR="00E27873" w:rsidRPr="00C616ED" w:rsidRDefault="00C945F7" w:rsidP="00AC5140">
      <w:pPr>
        <w:pStyle w:val="Pagrindinistekstas"/>
      </w:pPr>
      <w:r w:rsidRPr="00C616ED">
        <w:t>Suderinami</w:t>
      </w:r>
      <w:r w:rsidRPr="00B10A45">
        <w:t xml:space="preserve"> </w:t>
      </w:r>
      <w:r w:rsidRPr="00C616ED">
        <w:t>intraveniniai</w:t>
      </w:r>
      <w:r w:rsidRPr="00B10A45">
        <w:t xml:space="preserve"> </w:t>
      </w:r>
      <w:r w:rsidRPr="00C616ED">
        <w:t>tirpalai</w:t>
      </w:r>
      <w:r w:rsidRPr="00B10A45">
        <w:t xml:space="preserve"> </w:t>
      </w:r>
      <w:r w:rsidRPr="00C616ED">
        <w:t>yra</w:t>
      </w:r>
      <w:r w:rsidRPr="00B10A45">
        <w:t xml:space="preserve"> </w:t>
      </w:r>
      <w:r w:rsidRPr="00C616ED">
        <w:t>šie:</w:t>
      </w:r>
      <w:r w:rsidRPr="00B10A45">
        <w:t xml:space="preserve"> </w:t>
      </w:r>
      <w:r w:rsidRPr="00C616ED">
        <w:t>natrio</w:t>
      </w:r>
      <w:r w:rsidRPr="00B10A45">
        <w:t xml:space="preserve"> </w:t>
      </w:r>
      <w:r w:rsidRPr="00C616ED">
        <w:t>chlorido</w:t>
      </w:r>
      <w:r w:rsidRPr="00B10A45">
        <w:t xml:space="preserve"> </w:t>
      </w:r>
      <w:r w:rsidRPr="00C616ED">
        <w:t>9</w:t>
      </w:r>
      <w:r w:rsidR="00C616ED">
        <w:t> mg</w:t>
      </w:r>
      <w:r w:rsidRPr="00C616ED">
        <w:t>/ml</w:t>
      </w:r>
      <w:r w:rsidRPr="00B10A45">
        <w:t xml:space="preserve"> </w:t>
      </w:r>
      <w:r w:rsidRPr="00C616ED">
        <w:t>(0,9</w:t>
      </w:r>
      <w:r w:rsidR="00C616ED">
        <w:t> %</w:t>
      </w:r>
      <w:r w:rsidRPr="00C616ED">
        <w:t>)</w:t>
      </w:r>
      <w:r w:rsidRPr="00B10A45">
        <w:t xml:space="preserve"> </w:t>
      </w:r>
      <w:r w:rsidRPr="00C616ED">
        <w:t>injekcinis</w:t>
      </w:r>
      <w:r w:rsidRPr="00B10A45">
        <w:t xml:space="preserve"> </w:t>
      </w:r>
      <w:r w:rsidRPr="00C616ED">
        <w:t>tirpalas,</w:t>
      </w:r>
      <w:r w:rsidRPr="00B10A45">
        <w:t xml:space="preserve"> </w:t>
      </w:r>
      <w:r w:rsidRPr="00C616ED">
        <w:t>gliukozės 50</w:t>
      </w:r>
      <w:r w:rsidR="00C616ED">
        <w:t> mg</w:t>
      </w:r>
      <w:r w:rsidRPr="00C616ED">
        <w:t>/ml (5</w:t>
      </w:r>
      <w:r w:rsidR="00C616ED">
        <w:t> %</w:t>
      </w:r>
      <w:r w:rsidRPr="00C616ED">
        <w:t>) injekcinis tirpalas ir Ringerio laktato injekcinis tirpalas.</w:t>
      </w:r>
    </w:p>
    <w:p w14:paraId="574AA337" w14:textId="77777777" w:rsidR="00E27873" w:rsidRPr="00C616ED" w:rsidRDefault="00C945F7" w:rsidP="00AC5140">
      <w:pPr>
        <w:pStyle w:val="Pagrindinistekstas"/>
      </w:pPr>
      <w:r w:rsidRPr="00C616ED">
        <w:t>Leidžiant per Y pavidalo infuzijos sistemą, tigeciklinas, praskiestas 0,9</w:t>
      </w:r>
      <w:r w:rsidR="00C616ED">
        <w:t> %</w:t>
      </w:r>
      <w:r w:rsidRPr="00C616ED">
        <w:t xml:space="preserve"> injekciniu natrio chloridu, yra</w:t>
      </w:r>
      <w:r w:rsidRPr="00B10A45">
        <w:t xml:space="preserve"> </w:t>
      </w:r>
      <w:r w:rsidRPr="00C616ED">
        <w:t>suderinamas</w:t>
      </w:r>
      <w:r w:rsidRPr="00B10A45">
        <w:t xml:space="preserve"> </w:t>
      </w:r>
      <w:r w:rsidRPr="00C616ED">
        <w:t>su</w:t>
      </w:r>
      <w:r w:rsidRPr="00B10A45">
        <w:t xml:space="preserve"> </w:t>
      </w:r>
      <w:r w:rsidRPr="00C616ED">
        <w:t>šiais</w:t>
      </w:r>
      <w:r w:rsidRPr="00B10A45">
        <w:t xml:space="preserve"> </w:t>
      </w:r>
      <w:r w:rsidRPr="00C616ED">
        <w:t>vaistiniais</w:t>
      </w:r>
      <w:r w:rsidRPr="00B10A45">
        <w:t xml:space="preserve"> </w:t>
      </w:r>
      <w:r w:rsidRPr="00C616ED">
        <w:t>preparatais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skiedikliais:</w:t>
      </w:r>
      <w:r w:rsidRPr="00B10A45">
        <w:t xml:space="preserve"> </w:t>
      </w:r>
      <w:r w:rsidRPr="00C616ED">
        <w:t>amikacinu,</w:t>
      </w:r>
      <w:r w:rsidRPr="00B10A45">
        <w:t xml:space="preserve"> </w:t>
      </w:r>
      <w:r w:rsidRPr="00C616ED">
        <w:t>dobutaminu,</w:t>
      </w:r>
      <w:r w:rsidRPr="00B10A45">
        <w:t xml:space="preserve"> </w:t>
      </w:r>
      <w:r w:rsidRPr="00C616ED">
        <w:t>dopamino</w:t>
      </w:r>
      <w:r w:rsidRPr="00B10A45">
        <w:t xml:space="preserve"> </w:t>
      </w:r>
      <w:r w:rsidRPr="00C616ED">
        <w:t>HCl, gentamicinu, haloperidoliu, Ringerio laktato tirpalu, lidokaino HCl, metoklopramidu, morfinu, norepinefrinu, piperacilinu</w:t>
      </w:r>
      <w:r w:rsidR="00FF1936">
        <w:t xml:space="preserve"> </w:t>
      </w:r>
      <w:r w:rsidRPr="00C616ED">
        <w:t>/</w:t>
      </w:r>
      <w:r w:rsidR="00FF1936">
        <w:t xml:space="preserve"> </w:t>
      </w:r>
      <w:r w:rsidRPr="00C616ED">
        <w:t>tazobaktamu (EDTA forma), kalio chloridu, propofoliu, ranitidino HCl, teofilinu ir tobramicinu.</w:t>
      </w:r>
    </w:p>
    <w:p w14:paraId="656458B5" w14:textId="77777777" w:rsidR="00E27873" w:rsidRPr="00C616ED" w:rsidRDefault="00BB76F5" w:rsidP="00AC5140">
      <w:pPr>
        <w:pStyle w:val="Pagrindinistekstas"/>
      </w:pPr>
      <w:r w:rsidRPr="00C616ED">
        <w:t>Tigeciklino</w:t>
      </w:r>
      <w:r w:rsidR="00C945F7" w:rsidRPr="00B10A45">
        <w:t xml:space="preserve"> </w:t>
      </w:r>
      <w:r w:rsidR="00C945F7" w:rsidRPr="00C616ED">
        <w:t>negalima</w:t>
      </w:r>
      <w:r w:rsidR="00C945F7" w:rsidRPr="00B10A45">
        <w:t xml:space="preserve"> </w:t>
      </w:r>
      <w:r w:rsidR="00C945F7" w:rsidRPr="00C616ED">
        <w:t>maišyti</w:t>
      </w:r>
      <w:r w:rsidR="00C945F7" w:rsidRPr="00B10A45">
        <w:t xml:space="preserve"> </w:t>
      </w:r>
      <w:r w:rsidR="00C945F7" w:rsidRPr="00C616ED">
        <w:t>su</w:t>
      </w:r>
      <w:r w:rsidR="00C945F7" w:rsidRPr="00B10A45">
        <w:t xml:space="preserve"> </w:t>
      </w:r>
      <w:r w:rsidR="00C945F7" w:rsidRPr="00C616ED">
        <w:t>kitais</w:t>
      </w:r>
      <w:r w:rsidR="00C945F7" w:rsidRPr="00B10A45">
        <w:t xml:space="preserve"> </w:t>
      </w:r>
      <w:r w:rsidR="00C945F7" w:rsidRPr="00C616ED">
        <w:t>vaistiniais</w:t>
      </w:r>
      <w:r w:rsidR="00C945F7" w:rsidRPr="00B10A45">
        <w:t xml:space="preserve"> </w:t>
      </w:r>
      <w:r w:rsidR="00C945F7" w:rsidRPr="00C616ED">
        <w:t>preparatais,</w:t>
      </w:r>
      <w:r w:rsidR="00C945F7" w:rsidRPr="00B10A45">
        <w:t xml:space="preserve"> </w:t>
      </w:r>
      <w:r w:rsidR="00C945F7" w:rsidRPr="00C616ED">
        <w:t>kurių</w:t>
      </w:r>
      <w:r w:rsidR="00C945F7" w:rsidRPr="00B10A45">
        <w:t xml:space="preserve"> </w:t>
      </w:r>
      <w:r w:rsidR="00C945F7" w:rsidRPr="00C616ED">
        <w:t>suderinamumo</w:t>
      </w:r>
      <w:r w:rsidR="00C945F7" w:rsidRPr="00B10A45">
        <w:t xml:space="preserve"> </w:t>
      </w:r>
      <w:r w:rsidR="00C945F7" w:rsidRPr="00C616ED">
        <w:t>duomenų</w:t>
      </w:r>
      <w:r w:rsidR="00C945F7" w:rsidRPr="00B10A45">
        <w:t xml:space="preserve"> nėra.</w:t>
      </w:r>
    </w:p>
    <w:p w14:paraId="55AC0EE4" w14:textId="77777777" w:rsidR="00E27873" w:rsidRPr="00C616ED" w:rsidRDefault="00C945F7" w:rsidP="00AC5140">
      <w:pPr>
        <w:pStyle w:val="Pagrindinistekstas"/>
      </w:pPr>
      <w:r w:rsidRPr="00C616ED">
        <w:t>Ištirpinus</w:t>
      </w:r>
      <w:r w:rsidRPr="00B10A45">
        <w:t xml:space="preserve"> </w:t>
      </w:r>
      <w:r w:rsidRPr="00C616ED">
        <w:t>ir</w:t>
      </w:r>
      <w:r w:rsidRPr="00B10A45">
        <w:t xml:space="preserve"> </w:t>
      </w:r>
      <w:r w:rsidRPr="00C616ED">
        <w:t>praskiedus</w:t>
      </w:r>
      <w:r w:rsidRPr="00B10A45">
        <w:t xml:space="preserve"> </w:t>
      </w:r>
      <w:r w:rsidRPr="00C616ED">
        <w:t>maišelyje</w:t>
      </w:r>
      <w:r w:rsidRPr="00B10A45">
        <w:t xml:space="preserve"> </w:t>
      </w:r>
      <w:r w:rsidRPr="00C616ED">
        <w:t>ar</w:t>
      </w:r>
      <w:r w:rsidRPr="00B10A45">
        <w:t xml:space="preserve"> </w:t>
      </w:r>
      <w:r w:rsidRPr="00C616ED">
        <w:t>kitoje</w:t>
      </w:r>
      <w:r w:rsidRPr="00B10A45">
        <w:t xml:space="preserve"> </w:t>
      </w:r>
      <w:r w:rsidRPr="00C616ED">
        <w:t>tinkamoje</w:t>
      </w:r>
      <w:r w:rsidRPr="00B10A45">
        <w:t xml:space="preserve"> </w:t>
      </w:r>
      <w:r w:rsidRPr="00C616ED">
        <w:t>infuzijos</w:t>
      </w:r>
      <w:r w:rsidRPr="00B10A45">
        <w:t xml:space="preserve"> </w:t>
      </w:r>
      <w:r w:rsidRPr="00C616ED">
        <w:t>talpyklėje</w:t>
      </w:r>
      <w:r w:rsidRPr="00B10A45">
        <w:t xml:space="preserve"> </w:t>
      </w:r>
      <w:r w:rsidRPr="00C616ED">
        <w:t>(pvz.,</w:t>
      </w:r>
      <w:r w:rsidRPr="00B10A45">
        <w:t xml:space="preserve"> </w:t>
      </w:r>
      <w:r w:rsidRPr="00C616ED">
        <w:t>stikliniame</w:t>
      </w:r>
      <w:r w:rsidRPr="00B10A45">
        <w:t xml:space="preserve"> </w:t>
      </w:r>
      <w:r w:rsidRPr="00C616ED">
        <w:t>buteliuke), tigecikliną reikia nedelsiant suvartoti.</w:t>
      </w:r>
    </w:p>
    <w:p w14:paraId="44C41353" w14:textId="77777777" w:rsidR="00E27873" w:rsidRPr="00C616ED" w:rsidRDefault="00C945F7" w:rsidP="00AC5140">
      <w:pPr>
        <w:pStyle w:val="Pagrindinistekstas"/>
      </w:pPr>
      <w:r w:rsidRPr="00C616ED">
        <w:t>Tik</w:t>
      </w:r>
      <w:r w:rsidRPr="00B10A45">
        <w:t xml:space="preserve"> </w:t>
      </w:r>
      <w:r w:rsidRPr="00C616ED">
        <w:t>vienkartiniam</w:t>
      </w:r>
      <w:r w:rsidRPr="00B10A45">
        <w:t xml:space="preserve"> </w:t>
      </w:r>
      <w:r w:rsidRPr="00C616ED">
        <w:t>vartojimui;</w:t>
      </w:r>
      <w:r w:rsidRPr="00B10A45">
        <w:t xml:space="preserve"> </w:t>
      </w:r>
      <w:r w:rsidRPr="00C616ED">
        <w:t>tirpalo</w:t>
      </w:r>
      <w:r w:rsidRPr="00B10A45">
        <w:t xml:space="preserve"> </w:t>
      </w:r>
      <w:r w:rsidRPr="00C616ED">
        <w:t>likutį</w:t>
      </w:r>
      <w:r w:rsidRPr="00B10A45">
        <w:t xml:space="preserve"> </w:t>
      </w:r>
      <w:r w:rsidRPr="00C616ED">
        <w:t>reikia</w:t>
      </w:r>
      <w:r w:rsidRPr="00B10A45">
        <w:t xml:space="preserve"> sunaikinti.</w:t>
      </w:r>
    </w:p>
    <w:sectPr w:rsidR="00E27873" w:rsidRPr="00C616ED" w:rsidSect="00B10A45">
      <w:footerReference w:type="default" r:id="rId11"/>
      <w:pgSz w:w="11910" w:h="16840"/>
      <w:pgMar w:top="1134" w:right="1418" w:bottom="1134" w:left="1418" w:header="0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0B66" w14:textId="77777777" w:rsidR="00533159" w:rsidRDefault="00533159">
      <w:r>
        <w:separator/>
      </w:r>
    </w:p>
  </w:endnote>
  <w:endnote w:type="continuationSeparator" w:id="0">
    <w:p w14:paraId="435E2824" w14:textId="77777777" w:rsidR="00533159" w:rsidRDefault="0053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5" w:usb1="08070000" w:usb2="00000010" w:usb3="00000000" w:csb0="0002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783B" w14:textId="43A64966" w:rsidR="00E27873" w:rsidRDefault="00E96CB5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1FE9573" wp14:editId="5A492892">
              <wp:simplePos x="0" y="0"/>
              <wp:positionH relativeFrom="page">
                <wp:posOffset>3684905</wp:posOffset>
              </wp:positionH>
              <wp:positionV relativeFrom="page">
                <wp:posOffset>10100945</wp:posOffset>
              </wp:positionV>
              <wp:extent cx="201930" cy="139700"/>
              <wp:effectExtent l="0" t="0" r="0" b="0"/>
              <wp:wrapNone/>
              <wp:docPr id="1958849768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5F22E" w14:textId="77777777" w:rsidR="00E27873" w:rsidRDefault="00C945F7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A37FB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E9573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52" type="#_x0000_t202" style="position:absolute;margin-left:290.15pt;margin-top:795.35pt;width:15.9pt;height:1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" filled="f" stroked="f">
              <v:textbox inset="0,0,0,0">
                <w:txbxContent>
                  <w:p w14:paraId="0AF5F22E" w14:textId="77777777" w:rsidR="00E27873" w:rsidRDefault="00C945F7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A37FB5">
                      <w:rPr>
                        <w:rFonts w:ascii="Arial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09F2" w14:textId="77777777" w:rsidR="00533159" w:rsidRDefault="00533159">
      <w:r>
        <w:separator/>
      </w:r>
    </w:p>
  </w:footnote>
  <w:footnote w:type="continuationSeparator" w:id="0">
    <w:p w14:paraId="0DBC9E5E" w14:textId="77777777" w:rsidR="00533159" w:rsidRDefault="0053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13"/>
    <w:multiLevelType w:val="hybridMultilevel"/>
    <w:tmpl w:val="348C5CFC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6649948">
      <w:numFmt w:val="bullet"/>
      <w:lvlText w:val="•"/>
      <w:lvlJc w:val="left"/>
      <w:pPr>
        <w:ind w:left="1752" w:hanging="562"/>
      </w:pPr>
      <w:rPr>
        <w:rFonts w:hint="default"/>
        <w:lang w:val="lt-LT" w:eastAsia="en-US" w:bidi="ar-SA"/>
      </w:rPr>
    </w:lvl>
    <w:lvl w:ilvl="2" w:tplc="EAD467DA">
      <w:numFmt w:val="bullet"/>
      <w:lvlText w:val="•"/>
      <w:lvlJc w:val="left"/>
      <w:pPr>
        <w:ind w:left="2725" w:hanging="562"/>
      </w:pPr>
      <w:rPr>
        <w:rFonts w:hint="default"/>
        <w:lang w:val="lt-LT" w:eastAsia="en-US" w:bidi="ar-SA"/>
      </w:rPr>
    </w:lvl>
    <w:lvl w:ilvl="3" w:tplc="7D04794A">
      <w:numFmt w:val="bullet"/>
      <w:lvlText w:val="•"/>
      <w:lvlJc w:val="left"/>
      <w:pPr>
        <w:ind w:left="3697" w:hanging="562"/>
      </w:pPr>
      <w:rPr>
        <w:rFonts w:hint="default"/>
        <w:lang w:val="lt-LT" w:eastAsia="en-US" w:bidi="ar-SA"/>
      </w:rPr>
    </w:lvl>
    <w:lvl w:ilvl="4" w:tplc="832CBF28">
      <w:numFmt w:val="bullet"/>
      <w:lvlText w:val="•"/>
      <w:lvlJc w:val="left"/>
      <w:pPr>
        <w:ind w:left="4670" w:hanging="562"/>
      </w:pPr>
      <w:rPr>
        <w:rFonts w:hint="default"/>
        <w:lang w:val="lt-LT" w:eastAsia="en-US" w:bidi="ar-SA"/>
      </w:rPr>
    </w:lvl>
    <w:lvl w:ilvl="5" w:tplc="14D0B2D8">
      <w:numFmt w:val="bullet"/>
      <w:lvlText w:val="•"/>
      <w:lvlJc w:val="left"/>
      <w:pPr>
        <w:ind w:left="5642" w:hanging="562"/>
      </w:pPr>
      <w:rPr>
        <w:rFonts w:hint="default"/>
        <w:lang w:val="lt-LT" w:eastAsia="en-US" w:bidi="ar-SA"/>
      </w:rPr>
    </w:lvl>
    <w:lvl w:ilvl="6" w:tplc="9A1EEDE8">
      <w:numFmt w:val="bullet"/>
      <w:lvlText w:val="•"/>
      <w:lvlJc w:val="left"/>
      <w:pPr>
        <w:ind w:left="6615" w:hanging="562"/>
      </w:pPr>
      <w:rPr>
        <w:rFonts w:hint="default"/>
        <w:lang w:val="lt-LT" w:eastAsia="en-US" w:bidi="ar-SA"/>
      </w:rPr>
    </w:lvl>
    <w:lvl w:ilvl="7" w:tplc="644AC9F8">
      <w:numFmt w:val="bullet"/>
      <w:lvlText w:val="•"/>
      <w:lvlJc w:val="left"/>
      <w:pPr>
        <w:ind w:left="7587" w:hanging="562"/>
      </w:pPr>
      <w:rPr>
        <w:rFonts w:hint="default"/>
        <w:lang w:val="lt-LT" w:eastAsia="en-US" w:bidi="ar-SA"/>
      </w:rPr>
    </w:lvl>
    <w:lvl w:ilvl="8" w:tplc="C7AA609A">
      <w:numFmt w:val="bullet"/>
      <w:lvlText w:val="•"/>
      <w:lvlJc w:val="left"/>
      <w:pPr>
        <w:ind w:left="8560" w:hanging="562"/>
      </w:pPr>
      <w:rPr>
        <w:rFonts w:hint="default"/>
        <w:lang w:val="lt-LT" w:eastAsia="en-US" w:bidi="ar-SA"/>
      </w:rPr>
    </w:lvl>
  </w:abstractNum>
  <w:abstractNum w:abstractNumId="1" w15:restartNumberingAfterBreak="0">
    <w:nsid w:val="23687697"/>
    <w:multiLevelType w:val="hybridMultilevel"/>
    <w:tmpl w:val="AABA2494"/>
    <w:lvl w:ilvl="0" w:tplc="9EDC09FE">
      <w:start w:val="1"/>
      <w:numFmt w:val="upperLetter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C940DF8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69EE6052">
      <w:numFmt w:val="bullet"/>
      <w:lvlText w:val="•"/>
      <w:lvlJc w:val="left"/>
      <w:pPr>
        <w:ind w:left="4811" w:hanging="269"/>
      </w:pPr>
      <w:rPr>
        <w:rFonts w:hint="default"/>
        <w:lang w:val="lt-LT" w:eastAsia="en-US" w:bidi="ar-SA"/>
      </w:rPr>
    </w:lvl>
    <w:lvl w:ilvl="3" w:tplc="9A3C7F18">
      <w:numFmt w:val="bullet"/>
      <w:lvlText w:val="•"/>
      <w:lvlJc w:val="left"/>
      <w:pPr>
        <w:ind w:left="5523" w:hanging="269"/>
      </w:pPr>
      <w:rPr>
        <w:rFonts w:hint="default"/>
        <w:lang w:val="lt-LT" w:eastAsia="en-US" w:bidi="ar-SA"/>
      </w:rPr>
    </w:lvl>
    <w:lvl w:ilvl="4" w:tplc="5194324E">
      <w:numFmt w:val="bullet"/>
      <w:lvlText w:val="•"/>
      <w:lvlJc w:val="left"/>
      <w:pPr>
        <w:ind w:left="6235" w:hanging="269"/>
      </w:pPr>
      <w:rPr>
        <w:rFonts w:hint="default"/>
        <w:lang w:val="lt-LT" w:eastAsia="en-US" w:bidi="ar-SA"/>
      </w:rPr>
    </w:lvl>
    <w:lvl w:ilvl="5" w:tplc="5ECAC6D0">
      <w:numFmt w:val="bullet"/>
      <w:lvlText w:val="•"/>
      <w:lvlJc w:val="left"/>
      <w:pPr>
        <w:ind w:left="6946" w:hanging="269"/>
      </w:pPr>
      <w:rPr>
        <w:rFonts w:hint="default"/>
        <w:lang w:val="lt-LT" w:eastAsia="en-US" w:bidi="ar-SA"/>
      </w:rPr>
    </w:lvl>
    <w:lvl w:ilvl="6" w:tplc="CD8E4180">
      <w:numFmt w:val="bullet"/>
      <w:lvlText w:val="•"/>
      <w:lvlJc w:val="left"/>
      <w:pPr>
        <w:ind w:left="7658" w:hanging="269"/>
      </w:pPr>
      <w:rPr>
        <w:rFonts w:hint="default"/>
        <w:lang w:val="lt-LT" w:eastAsia="en-US" w:bidi="ar-SA"/>
      </w:rPr>
    </w:lvl>
    <w:lvl w:ilvl="7" w:tplc="4410886C">
      <w:numFmt w:val="bullet"/>
      <w:lvlText w:val="•"/>
      <w:lvlJc w:val="left"/>
      <w:pPr>
        <w:ind w:left="8370" w:hanging="269"/>
      </w:pPr>
      <w:rPr>
        <w:rFonts w:hint="default"/>
        <w:lang w:val="lt-LT" w:eastAsia="en-US" w:bidi="ar-SA"/>
      </w:rPr>
    </w:lvl>
    <w:lvl w:ilvl="8" w:tplc="0114D1A2">
      <w:numFmt w:val="bullet"/>
      <w:lvlText w:val="•"/>
      <w:lvlJc w:val="left"/>
      <w:pPr>
        <w:ind w:left="9082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2FA6248F"/>
    <w:multiLevelType w:val="hybridMultilevel"/>
    <w:tmpl w:val="9AE6FF98"/>
    <w:lvl w:ilvl="0" w:tplc="0E624B70">
      <w:numFmt w:val="bullet"/>
      <w:lvlText w:val=""/>
      <w:lvlJc w:val="left"/>
      <w:pPr>
        <w:ind w:left="1371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D7C0A00">
      <w:numFmt w:val="bullet"/>
      <w:lvlText w:val="•"/>
      <w:lvlJc w:val="left"/>
      <w:pPr>
        <w:ind w:left="1541" w:hanging="178"/>
      </w:pPr>
      <w:rPr>
        <w:rFonts w:hint="default"/>
        <w:lang w:val="lt-LT" w:eastAsia="en-US" w:bidi="ar-SA"/>
      </w:rPr>
    </w:lvl>
    <w:lvl w:ilvl="2" w:tplc="DCAEB992">
      <w:numFmt w:val="bullet"/>
      <w:lvlText w:val="•"/>
      <w:lvlJc w:val="left"/>
      <w:pPr>
        <w:ind w:left="1703" w:hanging="178"/>
      </w:pPr>
      <w:rPr>
        <w:rFonts w:hint="default"/>
        <w:lang w:val="lt-LT" w:eastAsia="en-US" w:bidi="ar-SA"/>
      </w:rPr>
    </w:lvl>
    <w:lvl w:ilvl="3" w:tplc="B21EBAA0">
      <w:numFmt w:val="bullet"/>
      <w:lvlText w:val="•"/>
      <w:lvlJc w:val="left"/>
      <w:pPr>
        <w:ind w:left="1865" w:hanging="178"/>
      </w:pPr>
      <w:rPr>
        <w:rFonts w:hint="default"/>
        <w:lang w:val="lt-LT" w:eastAsia="en-US" w:bidi="ar-SA"/>
      </w:rPr>
    </w:lvl>
    <w:lvl w:ilvl="4" w:tplc="061A9554">
      <w:numFmt w:val="bullet"/>
      <w:lvlText w:val="•"/>
      <w:lvlJc w:val="left"/>
      <w:pPr>
        <w:ind w:left="2027" w:hanging="178"/>
      </w:pPr>
      <w:rPr>
        <w:rFonts w:hint="default"/>
        <w:lang w:val="lt-LT" w:eastAsia="en-US" w:bidi="ar-SA"/>
      </w:rPr>
    </w:lvl>
    <w:lvl w:ilvl="5" w:tplc="3752C1DE">
      <w:numFmt w:val="bullet"/>
      <w:lvlText w:val="•"/>
      <w:lvlJc w:val="left"/>
      <w:pPr>
        <w:ind w:left="2189" w:hanging="178"/>
      </w:pPr>
      <w:rPr>
        <w:rFonts w:hint="default"/>
        <w:lang w:val="lt-LT" w:eastAsia="en-US" w:bidi="ar-SA"/>
      </w:rPr>
    </w:lvl>
    <w:lvl w:ilvl="6" w:tplc="FCB8AF02">
      <w:numFmt w:val="bullet"/>
      <w:lvlText w:val="•"/>
      <w:lvlJc w:val="left"/>
      <w:pPr>
        <w:ind w:left="2350" w:hanging="178"/>
      </w:pPr>
      <w:rPr>
        <w:rFonts w:hint="default"/>
        <w:lang w:val="lt-LT" w:eastAsia="en-US" w:bidi="ar-SA"/>
      </w:rPr>
    </w:lvl>
    <w:lvl w:ilvl="7" w:tplc="5E94D2F0">
      <w:numFmt w:val="bullet"/>
      <w:lvlText w:val="•"/>
      <w:lvlJc w:val="left"/>
      <w:pPr>
        <w:ind w:left="2512" w:hanging="178"/>
      </w:pPr>
      <w:rPr>
        <w:rFonts w:hint="default"/>
        <w:lang w:val="lt-LT" w:eastAsia="en-US" w:bidi="ar-SA"/>
      </w:rPr>
    </w:lvl>
    <w:lvl w:ilvl="8" w:tplc="D73A7C90">
      <w:numFmt w:val="bullet"/>
      <w:lvlText w:val="•"/>
      <w:lvlJc w:val="left"/>
      <w:pPr>
        <w:ind w:left="2674" w:hanging="178"/>
      </w:pPr>
      <w:rPr>
        <w:rFonts w:hint="default"/>
        <w:lang w:val="lt-LT" w:eastAsia="en-US" w:bidi="ar-SA"/>
      </w:rPr>
    </w:lvl>
  </w:abstractNum>
  <w:abstractNum w:abstractNumId="3" w15:restartNumberingAfterBreak="0">
    <w:nsid w:val="33B42FEC"/>
    <w:multiLevelType w:val="hybridMultilevel"/>
    <w:tmpl w:val="6D0E4BA2"/>
    <w:lvl w:ilvl="0" w:tplc="14F2CACA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19826B0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8B5CCF2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6F097EA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9690969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D7D2285E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F31AC1FA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2AA0AE08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0A362F8E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4" w15:restartNumberingAfterBreak="0">
    <w:nsid w:val="3C0D742B"/>
    <w:multiLevelType w:val="hybridMultilevel"/>
    <w:tmpl w:val="B3EA8DC8"/>
    <w:lvl w:ilvl="0" w:tplc="ABBE3F06">
      <w:start w:val="1"/>
      <w:numFmt w:val="upperLetter"/>
      <w:lvlText w:val="%1."/>
      <w:lvlJc w:val="left"/>
      <w:pPr>
        <w:ind w:left="191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19204A5E">
      <w:numFmt w:val="bullet"/>
      <w:lvlText w:val="•"/>
      <w:lvlJc w:val="left"/>
      <w:pPr>
        <w:ind w:left="2778" w:hanging="708"/>
      </w:pPr>
      <w:rPr>
        <w:rFonts w:hint="default"/>
        <w:lang w:val="lt-LT" w:eastAsia="en-US" w:bidi="ar-SA"/>
      </w:rPr>
    </w:lvl>
    <w:lvl w:ilvl="2" w:tplc="535A0F6E">
      <w:numFmt w:val="bullet"/>
      <w:lvlText w:val="•"/>
      <w:lvlJc w:val="left"/>
      <w:pPr>
        <w:ind w:left="3637" w:hanging="708"/>
      </w:pPr>
      <w:rPr>
        <w:rFonts w:hint="default"/>
        <w:lang w:val="lt-LT" w:eastAsia="en-US" w:bidi="ar-SA"/>
      </w:rPr>
    </w:lvl>
    <w:lvl w:ilvl="3" w:tplc="740A437A">
      <w:numFmt w:val="bullet"/>
      <w:lvlText w:val="•"/>
      <w:lvlJc w:val="left"/>
      <w:pPr>
        <w:ind w:left="4495" w:hanging="708"/>
      </w:pPr>
      <w:rPr>
        <w:rFonts w:hint="default"/>
        <w:lang w:val="lt-LT" w:eastAsia="en-US" w:bidi="ar-SA"/>
      </w:rPr>
    </w:lvl>
    <w:lvl w:ilvl="4" w:tplc="EA52D222">
      <w:numFmt w:val="bullet"/>
      <w:lvlText w:val="•"/>
      <w:lvlJc w:val="left"/>
      <w:pPr>
        <w:ind w:left="5354" w:hanging="708"/>
      </w:pPr>
      <w:rPr>
        <w:rFonts w:hint="default"/>
        <w:lang w:val="lt-LT" w:eastAsia="en-US" w:bidi="ar-SA"/>
      </w:rPr>
    </w:lvl>
    <w:lvl w:ilvl="5" w:tplc="16AA0068">
      <w:numFmt w:val="bullet"/>
      <w:lvlText w:val="•"/>
      <w:lvlJc w:val="left"/>
      <w:pPr>
        <w:ind w:left="6212" w:hanging="708"/>
      </w:pPr>
      <w:rPr>
        <w:rFonts w:hint="default"/>
        <w:lang w:val="lt-LT" w:eastAsia="en-US" w:bidi="ar-SA"/>
      </w:rPr>
    </w:lvl>
    <w:lvl w:ilvl="6" w:tplc="0960036A">
      <w:numFmt w:val="bullet"/>
      <w:lvlText w:val="•"/>
      <w:lvlJc w:val="left"/>
      <w:pPr>
        <w:ind w:left="7071" w:hanging="708"/>
      </w:pPr>
      <w:rPr>
        <w:rFonts w:hint="default"/>
        <w:lang w:val="lt-LT" w:eastAsia="en-US" w:bidi="ar-SA"/>
      </w:rPr>
    </w:lvl>
    <w:lvl w:ilvl="7" w:tplc="6630DCD8">
      <w:numFmt w:val="bullet"/>
      <w:lvlText w:val="•"/>
      <w:lvlJc w:val="left"/>
      <w:pPr>
        <w:ind w:left="7929" w:hanging="708"/>
      </w:pPr>
      <w:rPr>
        <w:rFonts w:hint="default"/>
        <w:lang w:val="lt-LT" w:eastAsia="en-US" w:bidi="ar-SA"/>
      </w:rPr>
    </w:lvl>
    <w:lvl w:ilvl="8" w:tplc="C92EA42A">
      <w:numFmt w:val="bullet"/>
      <w:lvlText w:val="•"/>
      <w:lvlJc w:val="left"/>
      <w:pPr>
        <w:ind w:left="8788" w:hanging="708"/>
      </w:pPr>
      <w:rPr>
        <w:rFonts w:hint="default"/>
        <w:lang w:val="lt-LT" w:eastAsia="en-US" w:bidi="ar-SA"/>
      </w:rPr>
    </w:lvl>
  </w:abstractNum>
  <w:abstractNum w:abstractNumId="5" w15:restartNumberingAfterBreak="0">
    <w:nsid w:val="46D4016F"/>
    <w:multiLevelType w:val="hybridMultilevel"/>
    <w:tmpl w:val="5CA6E270"/>
    <w:lvl w:ilvl="0" w:tplc="7C1809F4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79C8FDA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32BA907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06EB424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5FCED72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9692CEFC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54B867CC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6D2CA574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F69AF738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6" w15:restartNumberingAfterBreak="0">
    <w:nsid w:val="56147911"/>
    <w:multiLevelType w:val="hybridMultilevel"/>
    <w:tmpl w:val="1954F7D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B4640"/>
    <w:multiLevelType w:val="hybridMultilevel"/>
    <w:tmpl w:val="6CF2E860"/>
    <w:lvl w:ilvl="0" w:tplc="65BC38A6">
      <w:start w:val="1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3160FF2">
      <w:numFmt w:val="bullet"/>
      <w:lvlText w:val=""/>
      <w:lvlJc w:val="left"/>
      <w:pPr>
        <w:ind w:left="782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856A1FA">
      <w:numFmt w:val="bullet"/>
      <w:lvlText w:val="•"/>
      <w:lvlJc w:val="left"/>
      <w:pPr>
        <w:ind w:left="2725" w:hanging="543"/>
      </w:pPr>
      <w:rPr>
        <w:rFonts w:hint="default"/>
        <w:lang w:val="lt-LT" w:eastAsia="en-US" w:bidi="ar-SA"/>
      </w:rPr>
    </w:lvl>
    <w:lvl w:ilvl="3" w:tplc="6274523A">
      <w:numFmt w:val="bullet"/>
      <w:lvlText w:val="•"/>
      <w:lvlJc w:val="left"/>
      <w:pPr>
        <w:ind w:left="3697" w:hanging="543"/>
      </w:pPr>
      <w:rPr>
        <w:rFonts w:hint="default"/>
        <w:lang w:val="lt-LT" w:eastAsia="en-US" w:bidi="ar-SA"/>
      </w:rPr>
    </w:lvl>
    <w:lvl w:ilvl="4" w:tplc="F1B2FABA">
      <w:numFmt w:val="bullet"/>
      <w:lvlText w:val="•"/>
      <w:lvlJc w:val="left"/>
      <w:pPr>
        <w:ind w:left="4670" w:hanging="543"/>
      </w:pPr>
      <w:rPr>
        <w:rFonts w:hint="default"/>
        <w:lang w:val="lt-LT" w:eastAsia="en-US" w:bidi="ar-SA"/>
      </w:rPr>
    </w:lvl>
    <w:lvl w:ilvl="5" w:tplc="5A189E68">
      <w:numFmt w:val="bullet"/>
      <w:lvlText w:val="•"/>
      <w:lvlJc w:val="left"/>
      <w:pPr>
        <w:ind w:left="5642" w:hanging="543"/>
      </w:pPr>
      <w:rPr>
        <w:rFonts w:hint="default"/>
        <w:lang w:val="lt-LT" w:eastAsia="en-US" w:bidi="ar-SA"/>
      </w:rPr>
    </w:lvl>
    <w:lvl w:ilvl="6" w:tplc="A67EE418">
      <w:numFmt w:val="bullet"/>
      <w:lvlText w:val="•"/>
      <w:lvlJc w:val="left"/>
      <w:pPr>
        <w:ind w:left="6615" w:hanging="543"/>
      </w:pPr>
      <w:rPr>
        <w:rFonts w:hint="default"/>
        <w:lang w:val="lt-LT" w:eastAsia="en-US" w:bidi="ar-SA"/>
      </w:rPr>
    </w:lvl>
    <w:lvl w:ilvl="7" w:tplc="FE4AE946">
      <w:numFmt w:val="bullet"/>
      <w:lvlText w:val="•"/>
      <w:lvlJc w:val="left"/>
      <w:pPr>
        <w:ind w:left="7587" w:hanging="543"/>
      </w:pPr>
      <w:rPr>
        <w:rFonts w:hint="default"/>
        <w:lang w:val="lt-LT" w:eastAsia="en-US" w:bidi="ar-SA"/>
      </w:rPr>
    </w:lvl>
    <w:lvl w:ilvl="8" w:tplc="AC6A0FF4">
      <w:numFmt w:val="bullet"/>
      <w:lvlText w:val="•"/>
      <w:lvlJc w:val="left"/>
      <w:pPr>
        <w:ind w:left="8560" w:hanging="543"/>
      </w:pPr>
      <w:rPr>
        <w:rFonts w:hint="default"/>
        <w:lang w:val="lt-LT" w:eastAsia="en-US" w:bidi="ar-SA"/>
      </w:rPr>
    </w:lvl>
  </w:abstractNum>
  <w:abstractNum w:abstractNumId="8" w15:restartNumberingAfterBreak="0">
    <w:nsid w:val="6E947B7F"/>
    <w:multiLevelType w:val="hybridMultilevel"/>
    <w:tmpl w:val="7144A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D4259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0EF4"/>
    <w:multiLevelType w:val="hybridMultilevel"/>
    <w:tmpl w:val="AAD66B74"/>
    <w:lvl w:ilvl="0" w:tplc="CEBE0650">
      <w:numFmt w:val="bullet"/>
      <w:lvlText w:val=""/>
      <w:lvlJc w:val="left"/>
      <w:pPr>
        <w:ind w:left="1319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E0CA8E">
      <w:numFmt w:val="bullet"/>
      <w:lvlText w:val="•"/>
      <w:lvlJc w:val="left"/>
      <w:pPr>
        <w:ind w:left="1487" w:hanging="178"/>
      </w:pPr>
      <w:rPr>
        <w:rFonts w:hint="default"/>
        <w:lang w:val="lt-LT" w:eastAsia="en-US" w:bidi="ar-SA"/>
      </w:rPr>
    </w:lvl>
    <w:lvl w:ilvl="2" w:tplc="440C092E">
      <w:numFmt w:val="bullet"/>
      <w:lvlText w:val="•"/>
      <w:lvlJc w:val="left"/>
      <w:pPr>
        <w:ind w:left="1655" w:hanging="178"/>
      </w:pPr>
      <w:rPr>
        <w:rFonts w:hint="default"/>
        <w:lang w:val="lt-LT" w:eastAsia="en-US" w:bidi="ar-SA"/>
      </w:rPr>
    </w:lvl>
    <w:lvl w:ilvl="3" w:tplc="857EAFF8">
      <w:numFmt w:val="bullet"/>
      <w:lvlText w:val="•"/>
      <w:lvlJc w:val="left"/>
      <w:pPr>
        <w:ind w:left="1823" w:hanging="178"/>
      </w:pPr>
      <w:rPr>
        <w:rFonts w:hint="default"/>
        <w:lang w:val="lt-LT" w:eastAsia="en-US" w:bidi="ar-SA"/>
      </w:rPr>
    </w:lvl>
    <w:lvl w:ilvl="4" w:tplc="4C6C3E92">
      <w:numFmt w:val="bullet"/>
      <w:lvlText w:val="•"/>
      <w:lvlJc w:val="left"/>
      <w:pPr>
        <w:ind w:left="1991" w:hanging="178"/>
      </w:pPr>
      <w:rPr>
        <w:rFonts w:hint="default"/>
        <w:lang w:val="lt-LT" w:eastAsia="en-US" w:bidi="ar-SA"/>
      </w:rPr>
    </w:lvl>
    <w:lvl w:ilvl="5" w:tplc="EB38468E">
      <w:numFmt w:val="bullet"/>
      <w:lvlText w:val="•"/>
      <w:lvlJc w:val="left"/>
      <w:pPr>
        <w:ind w:left="2159" w:hanging="178"/>
      </w:pPr>
      <w:rPr>
        <w:rFonts w:hint="default"/>
        <w:lang w:val="lt-LT" w:eastAsia="en-US" w:bidi="ar-SA"/>
      </w:rPr>
    </w:lvl>
    <w:lvl w:ilvl="6" w:tplc="0AD61700">
      <w:numFmt w:val="bullet"/>
      <w:lvlText w:val="•"/>
      <w:lvlJc w:val="left"/>
      <w:pPr>
        <w:ind w:left="2326" w:hanging="178"/>
      </w:pPr>
      <w:rPr>
        <w:rFonts w:hint="default"/>
        <w:lang w:val="lt-LT" w:eastAsia="en-US" w:bidi="ar-SA"/>
      </w:rPr>
    </w:lvl>
    <w:lvl w:ilvl="7" w:tplc="CEC03944">
      <w:numFmt w:val="bullet"/>
      <w:lvlText w:val="•"/>
      <w:lvlJc w:val="left"/>
      <w:pPr>
        <w:ind w:left="2494" w:hanging="178"/>
      </w:pPr>
      <w:rPr>
        <w:rFonts w:hint="default"/>
        <w:lang w:val="lt-LT" w:eastAsia="en-US" w:bidi="ar-SA"/>
      </w:rPr>
    </w:lvl>
    <w:lvl w:ilvl="8" w:tplc="6540D1A2">
      <w:numFmt w:val="bullet"/>
      <w:lvlText w:val="•"/>
      <w:lvlJc w:val="left"/>
      <w:pPr>
        <w:ind w:left="2662" w:hanging="178"/>
      </w:pPr>
      <w:rPr>
        <w:rFonts w:hint="default"/>
        <w:lang w:val="lt-LT" w:eastAsia="en-US" w:bidi="ar-SA"/>
      </w:rPr>
    </w:lvl>
  </w:abstractNum>
  <w:abstractNum w:abstractNumId="10" w15:restartNumberingAfterBreak="0">
    <w:nsid w:val="742806A8"/>
    <w:multiLevelType w:val="multilevel"/>
    <w:tmpl w:val="C54474CC"/>
    <w:lvl w:ilvl="0">
      <w:start w:val="2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782" w:hanging="5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697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70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42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7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0" w:hanging="598"/>
      </w:pPr>
      <w:rPr>
        <w:rFonts w:hint="default"/>
        <w:lang w:val="lt-LT" w:eastAsia="en-US" w:bidi="ar-SA"/>
      </w:rPr>
    </w:lvl>
  </w:abstractNum>
  <w:abstractNum w:abstractNumId="11" w15:restartNumberingAfterBreak="0">
    <w:nsid w:val="783F4A99"/>
    <w:multiLevelType w:val="hybridMultilevel"/>
    <w:tmpl w:val="766A5702"/>
    <w:lvl w:ilvl="0" w:tplc="9EDC09F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9EDC09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B2AFF"/>
    <w:multiLevelType w:val="hybridMultilevel"/>
    <w:tmpl w:val="657A852A"/>
    <w:lvl w:ilvl="0" w:tplc="320A1C1A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9F81982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E98EA274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BD18E16C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6D386EDE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B2D2A1BC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59CC5418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6C7C60C8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3B04537E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7F2A434C"/>
    <w:multiLevelType w:val="hybridMultilevel"/>
    <w:tmpl w:val="FB8A6C12"/>
    <w:lvl w:ilvl="0" w:tplc="8BC8F0DE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ED2AD7A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8C12384A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C3F637BE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F1505520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FEEA20E2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F90CE9A2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7452FF2C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DBCCB1F6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num w:numId="1" w16cid:durableId="395208310">
    <w:abstractNumId w:val="7"/>
  </w:num>
  <w:num w:numId="2" w16cid:durableId="444345174">
    <w:abstractNumId w:val="12"/>
  </w:num>
  <w:num w:numId="3" w16cid:durableId="1222449137">
    <w:abstractNumId w:val="0"/>
  </w:num>
  <w:num w:numId="4" w16cid:durableId="830370618">
    <w:abstractNumId w:val="13"/>
  </w:num>
  <w:num w:numId="5" w16cid:durableId="1323972038">
    <w:abstractNumId w:val="1"/>
  </w:num>
  <w:num w:numId="6" w16cid:durableId="1003165088">
    <w:abstractNumId w:val="4"/>
  </w:num>
  <w:num w:numId="7" w16cid:durableId="1040201754">
    <w:abstractNumId w:val="9"/>
  </w:num>
  <w:num w:numId="8" w16cid:durableId="1987975855">
    <w:abstractNumId w:val="2"/>
  </w:num>
  <w:num w:numId="9" w16cid:durableId="1794059642">
    <w:abstractNumId w:val="5"/>
  </w:num>
  <w:num w:numId="10" w16cid:durableId="1254120724">
    <w:abstractNumId w:val="3"/>
  </w:num>
  <w:num w:numId="11" w16cid:durableId="510989648">
    <w:abstractNumId w:val="10"/>
  </w:num>
  <w:num w:numId="12" w16cid:durableId="1450316247">
    <w:abstractNumId w:val="8"/>
  </w:num>
  <w:num w:numId="13" w16cid:durableId="338852078">
    <w:abstractNumId w:val="11"/>
  </w:num>
  <w:num w:numId="14" w16cid:durableId="553932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73"/>
    <w:rsid w:val="00050846"/>
    <w:rsid w:val="00057116"/>
    <w:rsid w:val="00061A3C"/>
    <w:rsid w:val="000644B6"/>
    <w:rsid w:val="00096656"/>
    <w:rsid w:val="00106096"/>
    <w:rsid w:val="00146276"/>
    <w:rsid w:val="00152B80"/>
    <w:rsid w:val="00155E11"/>
    <w:rsid w:val="00166E28"/>
    <w:rsid w:val="001808CD"/>
    <w:rsid w:val="001B0237"/>
    <w:rsid w:val="001D0D75"/>
    <w:rsid w:val="00217074"/>
    <w:rsid w:val="00220908"/>
    <w:rsid w:val="002548B8"/>
    <w:rsid w:val="002624B7"/>
    <w:rsid w:val="002700A7"/>
    <w:rsid w:val="00272834"/>
    <w:rsid w:val="002B6A7D"/>
    <w:rsid w:val="002D66B5"/>
    <w:rsid w:val="002E01FF"/>
    <w:rsid w:val="0032363E"/>
    <w:rsid w:val="0034176F"/>
    <w:rsid w:val="00381741"/>
    <w:rsid w:val="003A73DE"/>
    <w:rsid w:val="003E395F"/>
    <w:rsid w:val="003F7728"/>
    <w:rsid w:val="00411907"/>
    <w:rsid w:val="004376B2"/>
    <w:rsid w:val="00474C72"/>
    <w:rsid w:val="0048723B"/>
    <w:rsid w:val="0049499C"/>
    <w:rsid w:val="0049663A"/>
    <w:rsid w:val="00505DE1"/>
    <w:rsid w:val="005257B1"/>
    <w:rsid w:val="00525943"/>
    <w:rsid w:val="00532E91"/>
    <w:rsid w:val="00533159"/>
    <w:rsid w:val="0053609A"/>
    <w:rsid w:val="00576798"/>
    <w:rsid w:val="00587E88"/>
    <w:rsid w:val="00592C61"/>
    <w:rsid w:val="00594274"/>
    <w:rsid w:val="005E3E92"/>
    <w:rsid w:val="00600260"/>
    <w:rsid w:val="00600B20"/>
    <w:rsid w:val="0064444B"/>
    <w:rsid w:val="00665A35"/>
    <w:rsid w:val="006A2704"/>
    <w:rsid w:val="006C2EEC"/>
    <w:rsid w:val="006E3532"/>
    <w:rsid w:val="007029C3"/>
    <w:rsid w:val="007676F0"/>
    <w:rsid w:val="007900DB"/>
    <w:rsid w:val="00797040"/>
    <w:rsid w:val="007D12BC"/>
    <w:rsid w:val="007E5E65"/>
    <w:rsid w:val="00855F67"/>
    <w:rsid w:val="0089225E"/>
    <w:rsid w:val="008A6B53"/>
    <w:rsid w:val="008D0662"/>
    <w:rsid w:val="008F5728"/>
    <w:rsid w:val="009012AD"/>
    <w:rsid w:val="009022A5"/>
    <w:rsid w:val="009329C0"/>
    <w:rsid w:val="00950DB5"/>
    <w:rsid w:val="00973D6C"/>
    <w:rsid w:val="00981DD0"/>
    <w:rsid w:val="009F7749"/>
    <w:rsid w:val="00A26ABE"/>
    <w:rsid w:val="00A330F3"/>
    <w:rsid w:val="00A37FB5"/>
    <w:rsid w:val="00A624B3"/>
    <w:rsid w:val="00A7206A"/>
    <w:rsid w:val="00AA34FD"/>
    <w:rsid w:val="00AB4552"/>
    <w:rsid w:val="00AC5140"/>
    <w:rsid w:val="00B00C6E"/>
    <w:rsid w:val="00B10A45"/>
    <w:rsid w:val="00B13D3E"/>
    <w:rsid w:val="00B367AB"/>
    <w:rsid w:val="00B4060F"/>
    <w:rsid w:val="00B51F67"/>
    <w:rsid w:val="00B83CA4"/>
    <w:rsid w:val="00BA589D"/>
    <w:rsid w:val="00BB3575"/>
    <w:rsid w:val="00BB3D46"/>
    <w:rsid w:val="00BB76A5"/>
    <w:rsid w:val="00BB76F5"/>
    <w:rsid w:val="00C21A9C"/>
    <w:rsid w:val="00C5347C"/>
    <w:rsid w:val="00C5493F"/>
    <w:rsid w:val="00C55ABD"/>
    <w:rsid w:val="00C616ED"/>
    <w:rsid w:val="00C661F6"/>
    <w:rsid w:val="00C76E9C"/>
    <w:rsid w:val="00C81CC3"/>
    <w:rsid w:val="00C945F7"/>
    <w:rsid w:val="00CC39E1"/>
    <w:rsid w:val="00CD350C"/>
    <w:rsid w:val="00CF4E18"/>
    <w:rsid w:val="00D00ACB"/>
    <w:rsid w:val="00D25CA2"/>
    <w:rsid w:val="00D348ED"/>
    <w:rsid w:val="00D64EE1"/>
    <w:rsid w:val="00D803A6"/>
    <w:rsid w:val="00D86C08"/>
    <w:rsid w:val="00DC0E56"/>
    <w:rsid w:val="00DD7C7A"/>
    <w:rsid w:val="00DF4715"/>
    <w:rsid w:val="00E10A0F"/>
    <w:rsid w:val="00E209AB"/>
    <w:rsid w:val="00E27873"/>
    <w:rsid w:val="00E93982"/>
    <w:rsid w:val="00E96CB5"/>
    <w:rsid w:val="00EE25B8"/>
    <w:rsid w:val="00EE3327"/>
    <w:rsid w:val="00EE47A7"/>
    <w:rsid w:val="00EF3CF1"/>
    <w:rsid w:val="00F14AA4"/>
    <w:rsid w:val="00F24C02"/>
    <w:rsid w:val="00F335A6"/>
    <w:rsid w:val="00F3363E"/>
    <w:rsid w:val="00F35FB1"/>
    <w:rsid w:val="00F43A8B"/>
    <w:rsid w:val="00F72B7F"/>
    <w:rsid w:val="00F8245A"/>
    <w:rsid w:val="00F93BF3"/>
    <w:rsid w:val="00FF09CD"/>
    <w:rsid w:val="00FF1936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41FAF"/>
  <w15:docId w15:val="{8D8000DF-CCD0-4797-A6E0-FEA615A8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uiPriority w:val="9"/>
    <w:qFormat/>
    <w:pPr>
      <w:ind w:left="105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15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782" w:hanging="567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ataisymai">
    <w:name w:val="Revision"/>
    <w:hidden/>
    <w:uiPriority w:val="99"/>
    <w:semiHidden/>
    <w:rsid w:val="002B6A7D"/>
    <w:rPr>
      <w:rFonts w:ascii="Times New Roman" w:eastAsia="Times New Roman" w:hAnsi="Times New Roman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57679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576798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B83C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3C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B83C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C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83CA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C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25CA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98277-b568-4321-acd1-cf8d9ed1705e">
      <Terms xmlns="http://schemas.microsoft.com/office/infopath/2007/PartnerControls"/>
    </lcf76f155ced4ddcb4097134ff3c332f>
    <TaxCatchAll xmlns="ff5f4417-2d5d-42dc-b3a8-e2d9082e304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1094E1D67C244B2B9D323DCEBFDE6" ma:contentTypeVersion="17" ma:contentTypeDescription="Create a new document." ma:contentTypeScope="" ma:versionID="7b80f91259cff32129dd056ff3ae3f4d">
  <xsd:schema xmlns:xsd="http://www.w3.org/2001/XMLSchema" xmlns:xs="http://www.w3.org/2001/XMLSchema" xmlns:p="http://schemas.microsoft.com/office/2006/metadata/properties" xmlns:ns2="13d98277-b568-4321-acd1-cf8d9ed1705e" xmlns:ns3="ff5f4417-2d5d-42dc-b3a8-e2d9082e304c" targetNamespace="http://schemas.microsoft.com/office/2006/metadata/properties" ma:root="true" ma:fieldsID="8d768dab693f05f28f2904a7c5e74fc2" ns2:_="" ns3:_="">
    <xsd:import namespace="13d98277-b568-4321-acd1-cf8d9ed1705e"/>
    <xsd:import namespace="ff5f4417-2d5d-42dc-b3a8-e2d9082e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98277-b568-4321-acd1-cf8d9ed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417-2d5d-42dc-b3a8-e2d9082e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846c1-ae0c-46d8-95ee-862e78a96764}" ma:internalName="TaxCatchAll" ma:showField="CatchAllData" ma:web="ff5f4417-2d5d-42dc-b3a8-e2d9082e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674A-B94C-4276-A725-D087EDAF7CBB}">
  <ds:schemaRefs>
    <ds:schemaRef ds:uri="http://schemas.microsoft.com/office/2006/metadata/properties"/>
    <ds:schemaRef ds:uri="http://schemas.microsoft.com/office/infopath/2007/PartnerControls"/>
    <ds:schemaRef ds:uri="13d98277-b568-4321-acd1-cf8d9ed1705e"/>
    <ds:schemaRef ds:uri="ff5f4417-2d5d-42dc-b3a8-e2d9082e304c"/>
  </ds:schemaRefs>
</ds:datastoreItem>
</file>

<file path=customXml/itemProps2.xml><?xml version="1.0" encoding="utf-8"?>
<ds:datastoreItem xmlns:ds="http://schemas.openxmlformats.org/officeDocument/2006/customXml" ds:itemID="{A0062FF0-C04D-407A-A439-21BC80F3F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98277-b568-4321-acd1-cf8d9ed1705e"/>
    <ds:schemaRef ds:uri="ff5f4417-2d5d-42dc-b3a8-e2d9082e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B4417-EA3C-4C97-B564-848A33662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91C6A-FB9B-46F9-8C0B-57693E18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8915</Words>
  <Characters>5083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Tygacil, INN-tigecycline</vt:lpstr>
      <vt:lpstr>Tygacil, INN-tigecycline</vt:lpstr>
    </vt:vector>
  </TitlesOfParts>
  <Company/>
  <LinksUpToDate>false</LinksUpToDate>
  <CharactersWithSpaces>13971</CharactersWithSpaces>
  <SharedDoc>false</SharedDoc>
  <HLinks>
    <vt:vector size="6" baseType="variant">
      <vt:variant>
        <vt:i4>3473431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https://www.ema.europa.eu/documents/other/minimum-inhibitory-concentration-mic-breakpoints_en.xlsx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Tygacil, INN-tigecycline</dc:title>
  <dc:subject>EPAR</dc:subject>
  <dc:creator>CHMP</dc:creator>
  <cp:keywords>Tygacil, INN-tigecycline</cp:keywords>
  <cp:lastModifiedBy>Birutė Valkauskaitė</cp:lastModifiedBy>
  <cp:revision>2</cp:revision>
  <dcterms:created xsi:type="dcterms:W3CDTF">2026-02-26T05:45:00Z</dcterms:created>
  <dcterms:modified xsi:type="dcterms:W3CDTF">2026-02-26T05:45:00Z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2023-08-23T00:00:00Z</vt:filetime>
  </property>
  <property fmtid="{D5CDD505-2E9C-101B-9397-08002B2CF9AE}" pid="5" name="Producer">
    <vt:lpwstr>www.adlibsoftware.com: CTP (6.1.1.78224) OS (Windows 2012,2,0,64); modified using iText 2.1.7 by 1T3XT</vt:lpwstr>
  </property>
  <property fmtid="{D5CDD505-2E9C-101B-9397-08002B2CF9AE}" pid="6" name="r_object_id">
    <vt:lpwstr>090177e19b7bc010</vt:lpwstr>
  </property>
</Properties>
</file>