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F90F" w14:textId="77777777" w:rsidR="006F4C78" w:rsidRPr="00D653B8" w:rsidRDefault="006F4C78" w:rsidP="006F4C7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72FB6B98" w14:textId="77777777" w:rsidR="006F4C78" w:rsidRPr="00D653B8" w:rsidRDefault="006F4C78" w:rsidP="006F4C78">
      <w:pPr>
        <w:spacing w:after="0" w:line="240" w:lineRule="auto"/>
        <w:jc w:val="center"/>
        <w:outlineLvl w:val="0"/>
        <w:rPr>
          <w:rFonts w:ascii="Times New Roman" w:eastAsia="Times New Roman" w:hAnsi="Times New Roman" w:cs="Times New Roman"/>
          <w:b/>
          <w:kern w:val="28"/>
          <w:lang w:val="lt-LT" w:eastAsia="lt-LT"/>
        </w:rPr>
      </w:pPr>
    </w:p>
    <w:p w14:paraId="325B9A6F" w14:textId="77777777" w:rsidR="006F4C78" w:rsidRPr="00D653B8" w:rsidRDefault="006F4C78" w:rsidP="006F4C7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7F4063AB"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p>
    <w:p w14:paraId="643CA509"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Pr="00D653B8">
        <w:rPr>
          <w:rFonts w:ascii="Times New Roman" w:eastAsia="Times New Roman" w:hAnsi="Times New Roman" w:cs="Times New Roman"/>
          <w:b/>
          <w:bCs/>
          <w:lang w:val="lt-LT" w:eastAsia="lt-LT"/>
        </w:rPr>
        <w:t> 2850 </w:t>
      </w:r>
      <w:proofErr w:type="spellStart"/>
      <w:r w:rsidRPr="00D653B8">
        <w:rPr>
          <w:rFonts w:ascii="Times New Roman" w:eastAsia="Times New Roman" w:hAnsi="Times New Roman" w:cs="Times New Roman"/>
          <w:b/>
          <w:bCs/>
          <w:lang w:val="lt-LT" w:eastAsia="lt-LT"/>
        </w:rPr>
        <w:t>anti-Xa</w:t>
      </w:r>
      <w:proofErr w:type="spellEnd"/>
      <w:r w:rsidRPr="00D653B8">
        <w:rPr>
          <w:rFonts w:ascii="Times New Roman" w:eastAsia="Times New Roman" w:hAnsi="Times New Roman" w:cs="Times New Roman"/>
          <w:b/>
          <w:bCs/>
          <w:lang w:val="lt-LT" w:eastAsia="lt-LT"/>
        </w:rPr>
        <w:t> TV/0,3 ml injekcinis tirpalas</w:t>
      </w:r>
    </w:p>
    <w:p w14:paraId="05942550" w14:textId="77777777" w:rsidR="006F4C78" w:rsidRPr="001772ED" w:rsidRDefault="006F4C78" w:rsidP="006F4C78">
      <w:pPr>
        <w:spacing w:after="0" w:line="240" w:lineRule="auto"/>
        <w:jc w:val="center"/>
        <w:rPr>
          <w:rFonts w:ascii="Times New Roman" w:eastAsia="Times New Roman" w:hAnsi="Times New Roman" w:cs="Times New Roman"/>
          <w:b/>
          <w:bCs/>
          <w:highlight w:val="lightGray"/>
          <w:lang w:val="lt-LT" w:eastAsia="lt-LT"/>
        </w:rPr>
      </w:pPr>
      <w:bookmarkStart w:id="0" w:name="_Hlk147145853"/>
      <w:r w:rsidRPr="001772ED">
        <w:rPr>
          <w:rFonts w:ascii="Times New Roman" w:eastAsia="Times New Roman" w:hAnsi="Times New Roman" w:cs="Times New Roman"/>
          <w:b/>
          <w:bCs/>
          <w:highlight w:val="lightGray"/>
          <w:lang w:val="lt-LT" w:eastAsia="lt-LT"/>
        </w:rPr>
        <w:t>SELEPARINA 3800 </w:t>
      </w:r>
      <w:proofErr w:type="spellStart"/>
      <w:r w:rsidRPr="001772ED">
        <w:rPr>
          <w:rFonts w:ascii="Times New Roman" w:eastAsia="Times New Roman" w:hAnsi="Times New Roman" w:cs="Times New Roman"/>
          <w:b/>
          <w:bCs/>
          <w:highlight w:val="lightGray"/>
          <w:lang w:val="lt-LT" w:eastAsia="lt-LT"/>
        </w:rPr>
        <w:t>anti-Xa</w:t>
      </w:r>
      <w:proofErr w:type="spellEnd"/>
      <w:r w:rsidRPr="001772ED">
        <w:rPr>
          <w:rFonts w:ascii="Times New Roman" w:eastAsia="Times New Roman" w:hAnsi="Times New Roman" w:cs="Times New Roman"/>
          <w:b/>
          <w:bCs/>
          <w:highlight w:val="lightGray"/>
          <w:lang w:val="lt-LT" w:eastAsia="lt-LT"/>
        </w:rPr>
        <w:t> TV/0,4 ml injekcinis tirpalas</w:t>
      </w:r>
    </w:p>
    <w:p w14:paraId="1F6815C7"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r w:rsidRPr="001772ED">
        <w:rPr>
          <w:rFonts w:ascii="Times New Roman" w:eastAsia="Times New Roman" w:hAnsi="Times New Roman" w:cs="Times New Roman"/>
          <w:b/>
          <w:bCs/>
          <w:highlight w:val="lightGray"/>
          <w:lang w:val="lt-LT" w:eastAsia="lt-LT"/>
        </w:rPr>
        <w:t>SELEPARINA 5700 </w:t>
      </w:r>
      <w:proofErr w:type="spellStart"/>
      <w:r w:rsidRPr="001772ED">
        <w:rPr>
          <w:rFonts w:ascii="Times New Roman" w:eastAsia="Times New Roman" w:hAnsi="Times New Roman" w:cs="Times New Roman"/>
          <w:b/>
          <w:bCs/>
          <w:highlight w:val="lightGray"/>
          <w:lang w:val="lt-LT" w:eastAsia="lt-LT"/>
        </w:rPr>
        <w:t>anti-Xa</w:t>
      </w:r>
      <w:proofErr w:type="spellEnd"/>
      <w:r w:rsidRPr="001772ED">
        <w:rPr>
          <w:rFonts w:ascii="Times New Roman" w:eastAsia="Times New Roman" w:hAnsi="Times New Roman" w:cs="Times New Roman"/>
          <w:b/>
          <w:bCs/>
          <w:highlight w:val="lightGray"/>
          <w:lang w:val="lt-LT" w:eastAsia="lt-LT"/>
        </w:rPr>
        <w:t> TV/0,6 ml injekcinis tirpalas</w:t>
      </w:r>
    </w:p>
    <w:bookmarkEnd w:id="0"/>
    <w:p w14:paraId="7718311B" w14:textId="77777777" w:rsidR="006F4C78" w:rsidRDefault="006F4C78" w:rsidP="006F4C7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w:t>
      </w:r>
      <w:proofErr w:type="spellEnd"/>
      <w:r w:rsidRPr="00D653B8">
        <w:rPr>
          <w:rFonts w:ascii="Times New Roman" w:eastAsia="Times New Roman" w:hAnsi="Times New Roman" w:cs="Times New Roman"/>
          <w:lang w:val="lt-LT" w:eastAsia="lt-LT"/>
        </w:rPr>
        <w:t xml:space="preserve"> kalcio druska</w:t>
      </w:r>
      <w:r>
        <w:rPr>
          <w:rFonts w:ascii="Times New Roman" w:eastAsia="Times New Roman" w:hAnsi="Times New Roman" w:cs="Times New Roman"/>
          <w:lang w:val="lt-LT" w:eastAsia="lt-LT"/>
        </w:rPr>
        <w:t xml:space="preserve"> </w:t>
      </w:r>
    </w:p>
    <w:p w14:paraId="7620D363" w14:textId="77777777" w:rsidR="006F4C78" w:rsidRPr="00D653B8" w:rsidRDefault="006F4C78" w:rsidP="006F4C78">
      <w:pPr>
        <w:spacing w:after="0" w:line="240" w:lineRule="auto"/>
        <w:ind w:left="567" w:hanging="567"/>
        <w:jc w:val="center"/>
        <w:rPr>
          <w:rFonts w:ascii="Times New Roman" w:eastAsia="Times New Roman" w:hAnsi="Times New Roman" w:cs="Times New Roman"/>
          <w:lang w:val="lt-LT" w:eastAsia="lt-LT"/>
        </w:rPr>
      </w:pPr>
    </w:p>
    <w:p w14:paraId="645A8376" w14:textId="77777777" w:rsidR="006F4C78" w:rsidRPr="00D653B8" w:rsidRDefault="006F4C78" w:rsidP="006F4C78">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7F722180"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587C3152"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2F7D0084"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698986BE"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5C03091A"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B8121BA" w14:textId="77777777" w:rsidR="006F4C78" w:rsidRPr="00D653B8" w:rsidRDefault="006F4C78" w:rsidP="006F4C78">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23F7E35E" w14:textId="77777777" w:rsidR="006F4C78" w:rsidRPr="00D653B8" w:rsidRDefault="006F4C78" w:rsidP="006F4C78">
      <w:pPr>
        <w:spacing w:after="0" w:line="240" w:lineRule="auto"/>
        <w:ind w:left="567" w:hanging="567"/>
        <w:rPr>
          <w:rFonts w:ascii="Times New Roman" w:eastAsia="Times New Roman" w:hAnsi="Times New Roman" w:cs="Times New Roman"/>
          <w:b/>
          <w:u w:val="single"/>
          <w:lang w:val="lt-LT" w:eastAsia="lt-LT"/>
        </w:rPr>
      </w:pPr>
    </w:p>
    <w:p w14:paraId="77DA5E4B"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ir kam jis vartojamas</w:t>
      </w:r>
    </w:p>
    <w:p w14:paraId="0F605896"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r>
        <w:rPr>
          <w:rFonts w:ascii="Times New Roman" w:eastAsia="Times New Roman" w:hAnsi="Times New Roman" w:cs="Times New Roman"/>
          <w:lang w:val="lt-LT" w:eastAsia="lt-LT"/>
        </w:rPr>
        <w:t>SELEPARINA</w:t>
      </w:r>
    </w:p>
    <w:p w14:paraId="7E333759"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r>
        <w:rPr>
          <w:rFonts w:ascii="Times New Roman" w:eastAsia="Times New Roman" w:hAnsi="Times New Roman" w:cs="Times New Roman"/>
          <w:lang w:val="lt-LT" w:eastAsia="lt-LT"/>
        </w:rPr>
        <w:t>SELEPARINA</w:t>
      </w:r>
    </w:p>
    <w:p w14:paraId="0DDF4EC4"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4ADD6B60"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r>
        <w:rPr>
          <w:rFonts w:ascii="Times New Roman" w:eastAsia="Times New Roman" w:hAnsi="Times New Roman" w:cs="Times New Roman"/>
          <w:lang w:val="lt-LT" w:eastAsia="lt-LT"/>
        </w:rPr>
        <w:t>SELEPARINA</w:t>
      </w:r>
    </w:p>
    <w:p w14:paraId="2B6D283B"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15AD178F"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2C6D7E4D"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7F931008"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ir kam jis vartojamas</w:t>
      </w:r>
    </w:p>
    <w:p w14:paraId="47DB0EB9"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39D0A6F3" w14:textId="77777777" w:rsidR="006F4C78" w:rsidRPr="00D653B8" w:rsidRDefault="006F4C78" w:rsidP="006F4C78">
      <w:pPr>
        <w:widowControl w:val="0"/>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SELEPARINA</w:t>
      </w:r>
      <w:r w:rsidRPr="00D653B8">
        <w:rPr>
          <w:rFonts w:ascii="Times New Roman" w:eastAsia="Times New Roman" w:hAnsi="Times New Roman" w:cs="Times New Roman"/>
          <w:lang w:val="lt-LT"/>
        </w:rPr>
        <w:t xml:space="preserv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w:t>
      </w:r>
      <w:proofErr w:type="spellStart"/>
      <w:r>
        <w:rPr>
          <w:rFonts w:ascii="Times New Roman" w:eastAsia="Times New Roman" w:hAnsi="Times New Roman" w:cs="Times New Roman"/>
          <w:lang w:val="lt-LT"/>
        </w:rPr>
        <w:t>antitromboziniais</w:t>
      </w:r>
      <w:proofErr w:type="spellEnd"/>
      <w:r>
        <w:rPr>
          <w:rFonts w:ascii="Times New Roman" w:eastAsia="Times New Roman" w:hAnsi="Times New Roman" w:cs="Times New Roman"/>
          <w:lang w:val="lt-LT"/>
        </w:rPr>
        <w:t xml:space="preserve"> vaistais.</w:t>
      </w:r>
    </w:p>
    <w:p w14:paraId="14A186A8" w14:textId="77777777" w:rsidR="006F4C78" w:rsidRPr="00D653B8" w:rsidRDefault="006F4C78" w:rsidP="006F4C78">
      <w:pPr>
        <w:widowControl w:val="0"/>
        <w:spacing w:after="0" w:line="240" w:lineRule="auto"/>
        <w:jc w:val="both"/>
        <w:rPr>
          <w:rFonts w:ascii="Times New Roman" w:eastAsia="Times New Roman" w:hAnsi="Times New Roman" w:cs="Times New Roman"/>
          <w:lang w:val="lt-LT"/>
        </w:rPr>
      </w:pPr>
    </w:p>
    <w:p w14:paraId="13B78E5C" w14:textId="77777777" w:rsidR="006F4C78" w:rsidRPr="00600BD7" w:rsidRDefault="006F4C78" w:rsidP="006F4C78">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Pr="00600BD7">
        <w:rPr>
          <w:rFonts w:ascii="Times New Roman" w:eastAsia="Times New Roman" w:hAnsi="Times New Roman" w:cs="Times New Roman"/>
          <w:b/>
          <w:bCs/>
          <w:lang w:val="lt-LT" w:eastAsia="lt-LT"/>
        </w:rPr>
        <w:t xml:space="preserve"> vartojamas:</w:t>
      </w:r>
    </w:p>
    <w:p w14:paraId="03DD2329" w14:textId="77777777" w:rsidR="006F4C78" w:rsidRPr="00D653B8" w:rsidRDefault="006F4C78" w:rsidP="006F4C78">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59A9729" w14:textId="77777777" w:rsidR="006F4C78" w:rsidRPr="00D653B8" w:rsidRDefault="006F4C78" w:rsidP="006F4C78">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26A5F3BC" w14:textId="77777777" w:rsidR="006F4C78" w:rsidRDefault="006F4C78" w:rsidP="006F4C7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47844618" w14:textId="77777777" w:rsidR="006F4C78" w:rsidRPr="00D35445" w:rsidRDefault="006F4C78" w:rsidP="006F4C7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3881D58B" w14:textId="77777777" w:rsidR="006F4C78" w:rsidRDefault="006F4C78" w:rsidP="006F4C78">
      <w:pPr>
        <w:spacing w:after="0" w:line="240" w:lineRule="auto"/>
        <w:ind w:left="567" w:hanging="567"/>
        <w:rPr>
          <w:rFonts w:ascii="Times New Roman" w:eastAsia="Times New Roman" w:hAnsi="Times New Roman" w:cs="Times New Roman"/>
          <w:lang w:val="lt-LT" w:eastAsia="lt-LT"/>
        </w:rPr>
      </w:pPr>
    </w:p>
    <w:p w14:paraId="67EA12A1" w14:textId="77777777" w:rsidR="006F4C78" w:rsidRDefault="006F4C78" w:rsidP="006F4C7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19D9A23A"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4D314896"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76BA8133"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r>
        <w:rPr>
          <w:rFonts w:ascii="Times New Roman" w:eastAsia="Times New Roman" w:hAnsi="Times New Roman" w:cs="Times New Roman"/>
          <w:b/>
          <w:lang w:val="lt-LT" w:eastAsia="lt-LT"/>
        </w:rPr>
        <w:t>SELEPARINA</w:t>
      </w:r>
    </w:p>
    <w:p w14:paraId="6BFB7224"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2856CF95" w14:textId="77777777" w:rsidR="006F4C78" w:rsidRPr="00D653B8" w:rsidRDefault="006F4C78" w:rsidP="006F4C78">
      <w:pPr>
        <w:spacing w:after="0" w:line="240" w:lineRule="auto"/>
        <w:ind w:left="567" w:hanging="567"/>
        <w:rPr>
          <w:rFonts w:ascii="Times New Roman" w:eastAsia="Times New Roman" w:hAnsi="Times New Roman" w:cs="Times New Roman"/>
          <w:b/>
          <w:bCs/>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25664E63" w14:textId="77777777" w:rsidR="006F4C78" w:rsidRPr="00E86B86"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heparinui</w:t>
      </w:r>
      <w:r w:rsidRPr="00473A05">
        <w:rPr>
          <w:rFonts w:ascii="Times New Roman" w:eastAsia="Times New Roman" w:hAnsi="Times New Roman" w:cs="Times New Roman"/>
          <w:iCs/>
          <w:lang w:val="lt-LT" w:eastAsia="lt-LT"/>
        </w:rPr>
        <w:t xml:space="preserve">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60D9FBD6" w14:textId="77777777" w:rsidR="006F4C78" w:rsidRPr="00D653B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259F32B6" w14:textId="77777777" w:rsidR="006F4C78" w:rsidRPr="00D653B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67692E28"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lastRenderedPageBreak/>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491C9DA8" w14:textId="77777777" w:rsidR="006F4C78" w:rsidRPr="00C42E7D"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69D909CD" w14:textId="77777777" w:rsidR="006F4C78" w:rsidRPr="005A044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4659DA29" w14:textId="77777777" w:rsidR="006F4C78" w:rsidRPr="00BA71FD"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001324D3"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79786287"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1A68D7DF"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432E4CD2"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6245E0B7"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2DCAB0D0"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53EDD75B"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r>
        <w:rPr>
          <w:rFonts w:ascii="Times New Roman" w:eastAsia="Times New Roman" w:hAnsi="Times New Roman" w:cs="Times New Roman"/>
          <w:iCs/>
          <w:lang w:val="lt-LT" w:eastAsia="lt-LT"/>
        </w:rPr>
        <w:t>SELEPARINA</w:t>
      </w:r>
      <w:r w:rsidRPr="00235D22">
        <w:rPr>
          <w:rFonts w:ascii="Times New Roman" w:eastAsia="Times New Roman" w:hAnsi="Times New Roman" w:cs="Times New Roman"/>
          <w:iCs/>
          <w:lang w:val="lt-LT" w:eastAsia="lt-LT"/>
        </w:rPr>
        <w:t xml:space="preserve">, planinių chirurginių procedūrų metu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 xml:space="preserve">ą </w:t>
      </w:r>
      <w:r w:rsidRPr="00235D22">
        <w:rPr>
          <w:rFonts w:ascii="Times New Roman" w:eastAsia="Times New Roman" w:hAnsi="Times New Roman" w:cs="Times New Roman"/>
          <w:iCs/>
          <w:lang w:val="lt-LT" w:eastAsia="lt-LT"/>
        </w:rPr>
        <w:t>(</w:t>
      </w:r>
      <w:proofErr w:type="spellStart"/>
      <w:r w:rsidRPr="00235D22">
        <w:rPr>
          <w:rFonts w:ascii="Times New Roman" w:eastAsia="Times New Roman" w:hAnsi="Times New Roman" w:cs="Times New Roman"/>
          <w:iCs/>
          <w:lang w:val="lt-LT" w:eastAsia="lt-LT"/>
        </w:rPr>
        <w:t>spinalin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w:t>
      </w:r>
      <w:proofErr w:type="spellStart"/>
      <w:r w:rsidRPr="00235D22">
        <w:rPr>
          <w:rFonts w:ascii="Times New Roman" w:eastAsia="Times New Roman" w:hAnsi="Times New Roman" w:cs="Times New Roman"/>
          <w:iCs/>
          <w:lang w:val="lt-LT" w:eastAsia="lt-LT"/>
        </w:rPr>
        <w:t>liumbalin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666B95F3" w14:textId="77777777" w:rsidR="006F4C78" w:rsidRPr="00235D22"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8646797" w14:textId="77777777" w:rsidR="006F4C78" w:rsidRPr="00600BD7" w:rsidRDefault="006F4C78" w:rsidP="006F4C78">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r>
        <w:rPr>
          <w:rFonts w:ascii="Times New Roman" w:eastAsia="Times New Roman" w:hAnsi="Times New Roman" w:cs="Times New Roman"/>
          <w:bCs/>
          <w:lang w:val="lt-LT" w:eastAsia="lt-LT"/>
        </w:rPr>
        <w:t>SELEPARINA</w:t>
      </w:r>
      <w:r w:rsidRPr="00235D22">
        <w:rPr>
          <w:rFonts w:ascii="Times New Roman" w:eastAsia="Times New Roman" w:hAnsi="Times New Roman" w:cs="Times New Roman"/>
          <w:bCs/>
          <w:lang w:val="lt-LT" w:eastAsia="lt-LT"/>
        </w:rPr>
        <w:t>, nepasitarę su gydytoju.</w:t>
      </w:r>
    </w:p>
    <w:p w14:paraId="4EE6DD4D" w14:textId="77777777" w:rsidR="006F4C78" w:rsidRPr="00235D22"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09C4BDD3" w14:textId="77777777" w:rsidR="006F4C78" w:rsidRPr="00C42E7D" w:rsidRDefault="006F4C78" w:rsidP="006F4C78">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5BB2FBE0" w14:textId="77777777" w:rsidR="006F4C78" w:rsidRPr="00235D22"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r>
        <w:rPr>
          <w:rFonts w:ascii="Times New Roman" w:eastAsia="Times New Roman" w:hAnsi="Times New Roman" w:cs="Times New Roman"/>
          <w:iCs/>
          <w:lang w:val="lt-LT" w:eastAsia="lt-LT"/>
        </w:rPr>
        <w:t>SELEPARINA</w:t>
      </w:r>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7C75B15D"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4A2239B1"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1E0C0D5A"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4F68E533"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062DB584" w14:textId="77777777" w:rsidR="006F4C78" w:rsidRPr="00A86038" w:rsidRDefault="006F4C78" w:rsidP="006F4C78">
      <w:pPr>
        <w:pStyle w:val="Sraopastraipa"/>
        <w:numPr>
          <w:ilvl w:val="0"/>
          <w:numId w:val="1"/>
        </w:numPr>
        <w:ind w:left="924" w:hanging="357"/>
        <w:rPr>
          <w:iCs/>
        </w:rPr>
      </w:pPr>
      <w:r w:rsidRPr="00A86038">
        <w:rPr>
          <w:iCs/>
          <w:sz w:val="22"/>
          <w:szCs w:val="22"/>
        </w:rPr>
        <w:t>skrandžio opą</w:t>
      </w:r>
      <w:r>
        <w:rPr>
          <w:iCs/>
          <w:sz w:val="22"/>
          <w:szCs w:val="22"/>
        </w:rPr>
        <w:t xml:space="preserve"> arba</w:t>
      </w:r>
    </w:p>
    <w:p w14:paraId="22993038" w14:textId="77777777" w:rsidR="006F4C78" w:rsidRPr="00A86038" w:rsidRDefault="006F4C78" w:rsidP="006F4C78">
      <w:pPr>
        <w:pStyle w:val="Sraopastraipa"/>
        <w:numPr>
          <w:ilvl w:val="0"/>
          <w:numId w:val="1"/>
        </w:numPr>
        <w:ind w:left="924" w:hanging="357"/>
        <w:rPr>
          <w:iCs/>
        </w:rPr>
      </w:pPr>
      <w:r w:rsidRPr="00A86038">
        <w:rPr>
          <w:iCs/>
          <w:sz w:val="22"/>
          <w:szCs w:val="22"/>
        </w:rPr>
        <w:t>kraujavimo sutrikimą,</w:t>
      </w:r>
    </w:p>
    <w:p w14:paraId="69DB8EB6" w14:textId="77777777" w:rsidR="006F4C78" w:rsidRPr="00C939A5" w:rsidRDefault="006F4C78" w:rsidP="006F4C78">
      <w:pPr>
        <w:pStyle w:val="Sraopastraipa"/>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26FEC911"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177448B3"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6315C55B"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55411517"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3CD2F5D0"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042CF9F8"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4C7E448F" w14:textId="77777777" w:rsidR="006F4C78"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p>
    <w:p w14:paraId="2318F4E6" w14:textId="77777777" w:rsidR="006F4C78" w:rsidRPr="00A86038" w:rsidRDefault="006F4C78" w:rsidP="006F4C78">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0F77D1F5" w14:textId="77777777" w:rsidR="006F4C78" w:rsidRPr="00E655B6"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p>
    <w:p w14:paraId="02BE528A"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5A7123E4"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417ABEA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1CF172A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5C7290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747F027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78F2763"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59E6E0C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94AD82A"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75385D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A4381D7"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0AD9206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6BCB64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14:paraId="50AAB297"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3F92260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64CA5002"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406C38A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pasakykite apie tai savo gydytojui arba vaistininkui.</w:t>
      </w:r>
    </w:p>
    <w:p w14:paraId="12C6A6BB"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69F706A8"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r>
        <w:rPr>
          <w:rFonts w:ascii="Times New Roman" w:eastAsia="Times New Roman" w:hAnsi="Times New Roman" w:cs="Times New Roman"/>
          <w:b/>
          <w:iCs/>
          <w:lang w:val="lt-LT" w:eastAsia="lt-LT"/>
        </w:rPr>
        <w:t>SELEPARINA</w:t>
      </w:r>
    </w:p>
    <w:p w14:paraId="44C75A1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išskyrus tuos, kuriuos paskyrė gydytojas.</w:t>
      </w:r>
    </w:p>
    <w:p w14:paraId="2ED8C06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C5A469F"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nerekomenduojama vartoti:</w:t>
      </w:r>
    </w:p>
    <w:p w14:paraId="3E5430BB"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3EDE5026"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71B58FF4"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5D606EC9"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7870BA1"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2D60DE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18E159A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83813D6"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3A5DC1DF"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39E36CA4"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64CBA73E"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73DBE34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ir kaip jį vartoti.</w:t>
      </w:r>
    </w:p>
    <w:p w14:paraId="55AB920E"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20F0CD0"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066B465B" w14:textId="77777777" w:rsidR="006F4C78" w:rsidRDefault="006F4C78" w:rsidP="006F4C78">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SELEPARINA vartojimą nėštumo metu nepakanka.</w:t>
      </w:r>
    </w:p>
    <w:p w14:paraId="5C76CCC6" w14:textId="77777777" w:rsidR="006F4C78" w:rsidRDefault="006F4C78" w:rsidP="006F4C78">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549ABF37" w14:textId="77777777" w:rsidR="006F4C78" w:rsidRPr="00D653B8" w:rsidRDefault="006F4C78" w:rsidP="006F4C78">
      <w:pPr>
        <w:spacing w:after="0" w:line="240" w:lineRule="auto"/>
        <w:rPr>
          <w:rFonts w:ascii="Times New Roman" w:eastAsia="Times New Roman" w:hAnsi="Times New Roman" w:cs="Times New Roman"/>
          <w:b/>
          <w:lang w:val="lt-LT" w:eastAsia="lt-LT"/>
        </w:rPr>
      </w:pPr>
    </w:p>
    <w:p w14:paraId="4FA6816A" w14:textId="77777777" w:rsidR="006F4C78" w:rsidRPr="00D653B8" w:rsidRDefault="006F4C78" w:rsidP="006F4C78">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41BF9095"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6D1A6C22" w14:textId="77777777" w:rsidR="006F4C78" w:rsidRPr="00D653B8" w:rsidRDefault="006F4C78" w:rsidP="006F4C78">
      <w:pPr>
        <w:spacing w:after="0" w:line="240" w:lineRule="auto"/>
        <w:rPr>
          <w:rFonts w:ascii="Times New Roman" w:eastAsia="Times New Roman" w:hAnsi="Times New Roman" w:cs="Times New Roman"/>
          <w:highlight w:val="yellow"/>
          <w:lang w:val="lt-LT" w:eastAsia="lt-LT"/>
        </w:rPr>
      </w:pPr>
    </w:p>
    <w:p w14:paraId="29B3438C" w14:textId="77777777" w:rsidR="006F4C78" w:rsidRPr="00D653B8" w:rsidRDefault="006F4C78" w:rsidP="006F4C7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5D331A9D"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0C90E13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D1BB459"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1AE27FD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w:t>
      </w:r>
      <w:proofErr w:type="spellStart"/>
      <w:r>
        <w:rPr>
          <w:rFonts w:ascii="Times New Roman" w:eastAsia="Times New Roman" w:hAnsi="Times New Roman" w:cs="Times New Roman"/>
          <w:lang w:val="lt-LT" w:eastAsia="lt-LT"/>
        </w:rPr>
        <w:t>nadroparino</w:t>
      </w:r>
      <w:proofErr w:type="spellEnd"/>
      <w:r>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7E5030B3"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6569470D"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12D799AA"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42EBD5C"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r>
        <w:rPr>
          <w:rFonts w:ascii="Times New Roman" w:eastAsia="Times New Roman" w:hAnsi="Times New Roman" w:cs="Times New Roman"/>
          <w:b/>
          <w:lang w:val="lt-LT" w:eastAsia="lt-LT"/>
        </w:rPr>
        <w:t>SELEPARINA</w:t>
      </w:r>
    </w:p>
    <w:p w14:paraId="402371E0" w14:textId="77777777" w:rsidR="006F4C78" w:rsidRPr="00AA6443" w:rsidRDefault="006F4C78" w:rsidP="006F4C78">
      <w:pPr>
        <w:spacing w:after="0" w:line="240" w:lineRule="auto"/>
        <w:ind w:left="567" w:hanging="567"/>
        <w:rPr>
          <w:rFonts w:ascii="Times New Roman" w:eastAsia="Times New Roman" w:hAnsi="Times New Roman" w:cs="Times New Roman"/>
          <w:lang w:val="lt-LT" w:eastAsia="lt-LT"/>
        </w:rPr>
      </w:pPr>
    </w:p>
    <w:p w14:paraId="2AD4772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33EC697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F96C097"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 xml:space="preserve">ti į raumenis. Įprastai šią injekciją atlieka sveikatos priežiūros specialistas, tačiau kai kurie pacientai gali išmokti atlikti injekcijas patys. Jei injekcijas </w:t>
      </w:r>
      <w:r w:rsidRPr="00D653B8">
        <w:rPr>
          <w:rFonts w:ascii="Times New Roman" w:eastAsia="Times New Roman" w:hAnsi="Times New Roman" w:cs="Times New Roman"/>
          <w:lang w:val="lt-LT" w:eastAsia="lt-LT"/>
        </w:rPr>
        <w:lastRenderedPageBreak/>
        <w:t>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kol nenurodys gydytojas.</w:t>
      </w:r>
    </w:p>
    <w:p w14:paraId="256729D6"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1BCCD70"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nuo Jūsų kūno svorio ir bet kokių inkstų funkcijos sutrikimų.</w:t>
      </w:r>
    </w:p>
    <w:p w14:paraId="4321FB3C" w14:textId="77777777" w:rsidR="006F4C78" w:rsidRDefault="006F4C78" w:rsidP="006F4C78">
      <w:pPr>
        <w:spacing w:after="0" w:line="240" w:lineRule="auto"/>
        <w:rPr>
          <w:rFonts w:ascii="Times New Roman" w:eastAsia="Times New Roman" w:hAnsi="Times New Roman" w:cs="Times New Roman"/>
          <w:lang w:val="lt-LT" w:eastAsia="lt-LT"/>
        </w:rPr>
      </w:pPr>
    </w:p>
    <w:p w14:paraId="09AFF376" w14:textId="77777777" w:rsidR="006F4C78" w:rsidRPr="008213A5" w:rsidRDefault="006F4C78" w:rsidP="006F4C78">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3E1BA4F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595AE24"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1A467D50"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1D421E9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C9B2C25"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37F932E7"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6E2288E1"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DEA0C16"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56DE74A5"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2F2DB0D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6E4F15C"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180C0913"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20C4EFA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E2A93AA" w14:textId="77777777" w:rsidR="006F4C78" w:rsidRPr="00600BD7" w:rsidRDefault="006F4C78" w:rsidP="006F4C78">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026FAADE" w14:textId="77777777" w:rsidR="006F4C78" w:rsidRPr="00D653B8" w:rsidRDefault="006F4C78" w:rsidP="006F4C7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10FAAC6A" w14:textId="77777777" w:rsidR="006F4C78" w:rsidRPr="00D653B8" w:rsidRDefault="006F4C78" w:rsidP="006F4C78">
      <w:pPr>
        <w:spacing w:after="0" w:line="240" w:lineRule="auto"/>
        <w:rPr>
          <w:rFonts w:ascii="Times New Roman" w:eastAsia="Times New Roman" w:hAnsi="Times New Roman" w:cs="Times New Roman"/>
          <w:i/>
          <w:iCs/>
          <w:lang w:val="lt-LT" w:eastAsia="lt-LT"/>
        </w:rPr>
      </w:pPr>
    </w:p>
    <w:p w14:paraId="7BB526F6"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dozę</w:t>
      </w:r>
    </w:p>
    <w:p w14:paraId="6FA4B502" w14:textId="77777777" w:rsidR="006F4C78" w:rsidRPr="00D653B8" w:rsidRDefault="006F4C78" w:rsidP="006F4C78">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Jei netyčia pavartojote per daug SELEPARINA, kuo greičiau kreipkitės į gydytoją, nes Jums gali padidėti kraujavimo rizika.</w:t>
      </w:r>
    </w:p>
    <w:p w14:paraId="1CC1017E"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3630AAD"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r>
        <w:rPr>
          <w:rFonts w:ascii="Times New Roman" w:eastAsia="Times New Roman" w:hAnsi="Times New Roman" w:cs="Times New Roman"/>
          <w:b/>
          <w:lang w:val="lt-LT" w:eastAsia="lt-LT"/>
        </w:rPr>
        <w:t>SELEPARINA</w:t>
      </w:r>
    </w:p>
    <w:p w14:paraId="799D68C2"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26C8D97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24C1908"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r>
        <w:rPr>
          <w:rFonts w:ascii="Times New Roman" w:eastAsia="Times New Roman" w:hAnsi="Times New Roman" w:cs="Times New Roman"/>
          <w:b/>
          <w:lang w:val="lt-LT" w:eastAsia="lt-LT"/>
        </w:rPr>
        <w:t>SELEPARINA</w:t>
      </w:r>
    </w:p>
    <w:p w14:paraId="3C68F71D"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Nepasitarę su gydytoju nenustokite vartoti SELEPARINA. Šį vaistą vartokite tiek laiko, kiek rekomendavo gydytojas. Nenutraukite gydymo, nebent taip patarė gydytojas.</w:t>
      </w:r>
    </w:p>
    <w:p w14:paraId="21DCD7A6"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Jei nutrauksite gydymą anksčiau nei rekomendavo gydytojas, krešulys gali nebūti tinkamai išgydytas arba gali padidėti rizika, kad kojų venose arba plaučiuose Jums susidarys naujas krešulys. Jei norite nebevartoti SELEPARINA, pirmiau pasitarkite su gydytoju arba vaistininku.</w:t>
      </w:r>
    </w:p>
    <w:p w14:paraId="3049CA0E"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p>
    <w:p w14:paraId="19D95142"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410F001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783EF4F"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1B80B24C"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3344C62E" w14:textId="77777777" w:rsidR="006F4C78" w:rsidRDefault="006F4C78" w:rsidP="006F4C78">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7073B1DE" w14:textId="77777777" w:rsidR="006F4C78" w:rsidRDefault="006F4C78" w:rsidP="006F4C78">
      <w:pPr>
        <w:spacing w:after="0" w:line="240" w:lineRule="auto"/>
        <w:rPr>
          <w:rFonts w:ascii="Times New Roman" w:eastAsia="Times New Roman" w:hAnsi="Times New Roman" w:cs="Times New Roman"/>
          <w:spacing w:val="-3"/>
          <w:lang w:val="lt-LT"/>
        </w:rPr>
      </w:pPr>
    </w:p>
    <w:p w14:paraId="217B85B7" w14:textId="77777777" w:rsidR="006F4C78" w:rsidRPr="00600BD7" w:rsidRDefault="006F4C78" w:rsidP="006F4C7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1AC57EE5" w14:textId="77777777" w:rsidR="006F4C78" w:rsidRDefault="006F4C78" w:rsidP="006F4C78">
      <w:pPr>
        <w:spacing w:after="0" w:line="240" w:lineRule="auto"/>
        <w:rPr>
          <w:rFonts w:ascii="Times New Roman" w:eastAsia="Times New Roman" w:hAnsi="Times New Roman" w:cs="Times New Roman"/>
          <w:spacing w:val="-3"/>
          <w:lang w:val="lt-LT"/>
        </w:rPr>
      </w:pPr>
    </w:p>
    <w:p w14:paraId="25A1E0A0" w14:textId="77777777" w:rsidR="006F4C78" w:rsidRDefault="006F4C78" w:rsidP="006F4C78">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SELEPARINA vartojantiems žmonėms jos pasitaiko labai retai.</w:t>
      </w:r>
    </w:p>
    <w:p w14:paraId="4E330DE6" w14:textId="77777777" w:rsidR="006F4C78" w:rsidRDefault="006F4C78" w:rsidP="006F4C78">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17A91E1A" w14:textId="77777777" w:rsidR="006F4C78" w:rsidRDefault="006F4C78" w:rsidP="006F4C78">
      <w:pPr>
        <w:pStyle w:val="Sraopastraipa"/>
        <w:numPr>
          <w:ilvl w:val="0"/>
          <w:numId w:val="15"/>
        </w:numPr>
        <w:ind w:left="357" w:hanging="357"/>
        <w:rPr>
          <w:spacing w:val="-3"/>
          <w:sz w:val="22"/>
          <w:szCs w:val="22"/>
          <w:lang w:eastAsia="en-US"/>
        </w:rPr>
      </w:pPr>
      <w:r w:rsidRPr="00152442">
        <w:rPr>
          <w:spacing w:val="-3"/>
          <w:sz w:val="22"/>
          <w:szCs w:val="22"/>
          <w:lang w:eastAsia="en-US"/>
        </w:rPr>
        <w:lastRenderedPageBreak/>
        <w:t>iškilus</w:t>
      </w:r>
      <w:r>
        <w:rPr>
          <w:spacing w:val="-3"/>
          <w:sz w:val="22"/>
          <w:szCs w:val="22"/>
          <w:lang w:eastAsia="en-US"/>
        </w:rPr>
        <w:t>, niežtintis odos išbėrimas (pūslės);</w:t>
      </w:r>
    </w:p>
    <w:p w14:paraId="4DF4945A" w14:textId="77777777" w:rsidR="006F4C78" w:rsidRDefault="006F4C78" w:rsidP="006F4C78">
      <w:pPr>
        <w:pStyle w:val="Sraopastraipa"/>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3AEC106B" w14:textId="77777777" w:rsidR="006F4C78" w:rsidRDefault="006F4C78" w:rsidP="006F4C78">
      <w:pPr>
        <w:pStyle w:val="Sraopastraipa"/>
        <w:ind w:left="357"/>
        <w:rPr>
          <w:spacing w:val="-3"/>
          <w:sz w:val="22"/>
          <w:szCs w:val="22"/>
          <w:lang w:eastAsia="en-US"/>
        </w:rPr>
      </w:pPr>
      <w:r>
        <w:rPr>
          <w:spacing w:val="-3"/>
          <w:sz w:val="22"/>
          <w:szCs w:val="22"/>
          <w:lang w:eastAsia="en-US"/>
        </w:rPr>
        <w:t>§</w:t>
      </w:r>
    </w:p>
    <w:p w14:paraId="0D3EBCE7" w14:textId="77777777" w:rsidR="006F4C78" w:rsidRPr="00600BD7" w:rsidRDefault="006F4C78" w:rsidP="006F4C7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3AE1B034" w14:textId="77777777" w:rsidR="006F4C78" w:rsidRDefault="006F4C78" w:rsidP="006F4C78">
      <w:pPr>
        <w:spacing w:after="0" w:line="240" w:lineRule="auto"/>
        <w:rPr>
          <w:rFonts w:ascii="Times New Roman" w:eastAsia="Times New Roman" w:hAnsi="Times New Roman" w:cs="Times New Roman"/>
          <w:spacing w:val="-3"/>
          <w:lang w:val="lt-LT"/>
        </w:rPr>
      </w:pPr>
    </w:p>
    <w:p w14:paraId="7F317CE6" w14:textId="77777777" w:rsidR="006F4C78" w:rsidRDefault="006F4C78" w:rsidP="006F4C78">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289184BC" w14:textId="77777777" w:rsidR="006F4C78" w:rsidRDefault="006F4C78" w:rsidP="006F4C78">
      <w:pPr>
        <w:spacing w:after="0" w:line="240" w:lineRule="auto"/>
        <w:rPr>
          <w:rFonts w:ascii="Times New Roman" w:eastAsia="Times New Roman" w:hAnsi="Times New Roman" w:cs="Times New Roman"/>
          <w:szCs w:val="20"/>
          <w:lang w:val="lt-LT" w:eastAsia="lt-LT"/>
        </w:rPr>
      </w:pPr>
    </w:p>
    <w:p w14:paraId="719DD977" w14:textId="77777777" w:rsidR="006F4C78" w:rsidRPr="008213A5" w:rsidRDefault="006F4C78" w:rsidP="006F4C78">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4FAC9AC6" w14:textId="77777777" w:rsidR="006F4C78" w:rsidRPr="00D653B8" w:rsidRDefault="006F4C78" w:rsidP="006F4C78">
      <w:pPr>
        <w:spacing w:after="0" w:line="240" w:lineRule="auto"/>
        <w:rPr>
          <w:rFonts w:ascii="Times New Roman" w:eastAsia="Times New Roman" w:hAnsi="Times New Roman" w:cs="Times New Roman"/>
          <w:spacing w:val="-3"/>
          <w:lang w:val="lt-LT"/>
        </w:rPr>
      </w:pPr>
    </w:p>
    <w:p w14:paraId="2BBA712D"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rPr>
        <w:t>Labai d</w:t>
      </w:r>
      <w:r w:rsidRPr="00FD1D44">
        <w:rPr>
          <w:rFonts w:ascii="Times New Roman" w:eastAsia="Times New Roman" w:hAnsi="Times New Roman" w:cs="Times New Roman"/>
          <w:b/>
          <w:lang w:val="lt-LT"/>
        </w:rPr>
        <w:t xml:space="preserve">ažni šalutinio poveikio reiškiniai (gali pasireikšti </w:t>
      </w:r>
      <w:r w:rsidRPr="003124DA">
        <w:rPr>
          <w:rFonts w:ascii="Times New Roman" w:eastAsia="Times New Roman" w:hAnsi="Times New Roman" w:cs="Times New Roman"/>
          <w:b/>
          <w:lang w:val="lt-LT"/>
        </w:rPr>
        <w:t>ne rečiau kaip 1 iš 10</w:t>
      </w:r>
      <w:r w:rsidRPr="00FD1D44">
        <w:rPr>
          <w:rFonts w:ascii="Times New Roman" w:eastAsia="Times New Roman" w:hAnsi="Times New Roman" w:cs="Times New Roman"/>
          <w:b/>
          <w:lang w:val="lt-LT"/>
        </w:rPr>
        <w:t xml:space="preserve"> asmenų):</w:t>
      </w:r>
    </w:p>
    <w:p w14:paraId="2A949D9F" w14:textId="77777777" w:rsidR="006F4C78" w:rsidRPr="00D653B8" w:rsidRDefault="006F4C78" w:rsidP="006F4C78">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226FA12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F86E89B" w14:textId="77777777" w:rsidR="006F4C78" w:rsidRPr="00D653B8" w:rsidRDefault="006F4C78" w:rsidP="006F4C78">
      <w:pPr>
        <w:spacing w:after="0" w:line="240" w:lineRule="auto"/>
        <w:rPr>
          <w:rFonts w:ascii="Times New Roman" w:eastAsia="Times New Roman" w:hAnsi="Times New Roman" w:cs="Times New Roman"/>
          <w:lang w:val="lt-LT" w:eastAsia="lt-LT"/>
        </w:rPr>
      </w:pPr>
      <w:bookmarkStart w:id="1" w:name="_Hlk147143287"/>
      <w:r w:rsidRPr="00FD1D44">
        <w:rPr>
          <w:rFonts w:ascii="Times New Roman" w:eastAsia="Times New Roman" w:hAnsi="Times New Roman" w:cs="Times New Roman"/>
          <w:b/>
          <w:lang w:val="lt-LT"/>
        </w:rPr>
        <w:t>Dažni šalutinio poveikio reiškiniai (gali pasireikšti rečiau kaip 1 iš 10 asmenų):</w:t>
      </w:r>
    </w:p>
    <w:bookmarkEnd w:id="1"/>
    <w:p w14:paraId="6596510E" w14:textId="77777777" w:rsidR="006F4C78" w:rsidRPr="00D653B8" w:rsidRDefault="006F4C78" w:rsidP="006F4C78">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52B0829E" w14:textId="77777777" w:rsidR="006F4C78" w:rsidRPr="00D653B8" w:rsidRDefault="006F4C78" w:rsidP="006F4C78">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588FBCE4"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D4E5A56" w14:textId="77777777" w:rsidR="006F4C78" w:rsidRPr="00D653B8" w:rsidRDefault="006F4C78" w:rsidP="006F4C78">
      <w:pPr>
        <w:spacing w:after="0" w:line="240" w:lineRule="auto"/>
        <w:rPr>
          <w:rFonts w:ascii="Times New Roman" w:eastAsia="Times New Roman" w:hAnsi="Times New Roman" w:cs="Times New Roman"/>
          <w:i/>
          <w:lang w:val="lt-LT" w:eastAsia="lt-LT"/>
        </w:rPr>
      </w:pPr>
      <w:r w:rsidRPr="00FD1D44">
        <w:rPr>
          <w:rFonts w:ascii="Times New Roman" w:eastAsia="Times New Roman" w:hAnsi="Times New Roman" w:cs="Times New Roman"/>
          <w:b/>
          <w:lang w:val="lt-LT"/>
        </w:rPr>
        <w:t>Reti šalutinio poveikio reiškiniai (gali pasireikšti rečiau kaip 1 iš 1 000 asmenų):</w:t>
      </w:r>
    </w:p>
    <w:p w14:paraId="61EC511C"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41F07E08"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421FD119"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 xml:space="preserve">bėrimas, dilgėlinė, </w:t>
      </w:r>
      <w:proofErr w:type="spellStart"/>
      <w:r w:rsidRPr="00D653B8">
        <w:rPr>
          <w:rFonts w:ascii="Times New Roman" w:eastAsia="Times New Roman" w:hAnsi="Times New Roman" w:cs="Times New Roman"/>
          <w:lang w:val="lt-LT"/>
        </w:rPr>
        <w:t>eritema</w:t>
      </w:r>
      <w:proofErr w:type="spellEnd"/>
      <w:r w:rsidRPr="00D653B8">
        <w:rPr>
          <w:rFonts w:ascii="Times New Roman" w:eastAsia="Times New Roman" w:hAnsi="Times New Roman" w:cs="Times New Roman"/>
          <w:lang w:val="lt-LT"/>
        </w:rPr>
        <w:t xml:space="preserve"> (odos paraudimas), niežulys.</w:t>
      </w:r>
    </w:p>
    <w:p w14:paraId="59A57DE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CDBEE3F"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FD1D44">
        <w:rPr>
          <w:rFonts w:ascii="Times New Roman" w:eastAsia="Times New Roman" w:hAnsi="Times New Roman" w:cs="Times New Roman"/>
          <w:b/>
          <w:lang w:val="lt-LT"/>
        </w:rPr>
        <w:t>Labai reti šalutinio poveikio reiškiniai (gali pasireikšti rečiau kaip 1 iš 10 000 asmenų):</w:t>
      </w:r>
    </w:p>
    <w:p w14:paraId="5C4FACDE"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77A7B383"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779E93E2"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199C4981"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1BBC8BD8" w14:textId="77777777" w:rsidR="006F4C7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2B4D96DE" w14:textId="77777777" w:rsidR="006F4C78" w:rsidRDefault="006F4C78" w:rsidP="006F4C78">
      <w:pPr>
        <w:spacing w:after="0" w:line="240" w:lineRule="auto"/>
        <w:rPr>
          <w:rFonts w:ascii="Times New Roman" w:eastAsia="Times New Roman" w:hAnsi="Times New Roman" w:cs="Times New Roman"/>
          <w:lang w:val="lt-LT"/>
        </w:rPr>
      </w:pPr>
    </w:p>
    <w:p w14:paraId="5AA17B5E" w14:textId="77777777" w:rsidR="006F4C78" w:rsidRPr="00D476BF" w:rsidRDefault="006F4C78" w:rsidP="006F4C78">
      <w:pPr>
        <w:spacing w:after="0" w:line="240" w:lineRule="auto"/>
        <w:rPr>
          <w:rFonts w:ascii="Times New Roman" w:eastAsia="Times New Roman" w:hAnsi="Times New Roman" w:cs="Times New Roman"/>
          <w:b/>
          <w:lang w:val="lt-LT"/>
        </w:rPr>
      </w:pPr>
      <w:r w:rsidRPr="00D476BF">
        <w:rPr>
          <w:rFonts w:ascii="Times New Roman" w:eastAsia="Times New Roman" w:hAnsi="Times New Roman" w:cs="Times New Roman"/>
          <w:b/>
          <w:bCs/>
          <w:lang w:val="lt-LT"/>
        </w:rPr>
        <w:t>Šalutinio poveikio reiškiniai, kurių dažnis nežinomas (negali būti apskaičiuotas pagal turimus duomenis):</w:t>
      </w:r>
    </w:p>
    <w:p w14:paraId="0006B240" w14:textId="77777777" w:rsidR="006F4C78" w:rsidRPr="00600BD7" w:rsidRDefault="006F4C78" w:rsidP="006F4C78">
      <w:pPr>
        <w:pStyle w:val="Sraopastraipa"/>
        <w:numPr>
          <w:ilvl w:val="0"/>
          <w:numId w:val="14"/>
        </w:numPr>
        <w:rPr>
          <w:sz w:val="22"/>
          <w:szCs w:val="22"/>
        </w:rPr>
      </w:pPr>
      <w:r w:rsidRPr="00600BD7">
        <w:rPr>
          <w:sz w:val="22"/>
          <w:szCs w:val="22"/>
        </w:rPr>
        <w:t>galvos skausmas, migrena</w:t>
      </w:r>
      <w:r>
        <w:rPr>
          <w:sz w:val="22"/>
          <w:szCs w:val="22"/>
        </w:rPr>
        <w:t>.</w:t>
      </w:r>
    </w:p>
    <w:p w14:paraId="1BF0E05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2DB786D" w14:textId="77777777" w:rsidR="006F4C78" w:rsidRPr="00FB7DA5" w:rsidRDefault="006F4C78" w:rsidP="006F4C78">
      <w:pPr>
        <w:tabs>
          <w:tab w:val="left" w:pos="567"/>
        </w:tabs>
        <w:spacing w:after="0" w:line="240" w:lineRule="auto"/>
        <w:rPr>
          <w:rFonts w:ascii="Times New Roman" w:eastAsia="Times New Roman" w:hAnsi="Times New Roman" w:cs="Times New Roman"/>
          <w:b/>
          <w:snapToGrid w:val="0"/>
          <w:lang w:val="lt-LT"/>
        </w:rPr>
      </w:pPr>
      <w:r w:rsidRPr="00FB7DA5">
        <w:rPr>
          <w:rFonts w:ascii="Times New Roman" w:eastAsia="Times New Roman" w:hAnsi="Times New Roman" w:cs="Times New Roman"/>
          <w:b/>
          <w:noProof/>
          <w:snapToGrid w:val="0"/>
          <w:lang w:val="lt-LT"/>
        </w:rPr>
        <w:t>Pranešimas apie šalutinį poveikį</w:t>
      </w:r>
    </w:p>
    <w:p w14:paraId="38A7904A" w14:textId="77777777" w:rsidR="006F4C78" w:rsidRPr="00FB7DA5" w:rsidRDefault="006F4C78" w:rsidP="006F4C78">
      <w:pPr>
        <w:tabs>
          <w:tab w:val="left" w:pos="567"/>
        </w:tabs>
        <w:spacing w:after="0" w:line="260" w:lineRule="exact"/>
        <w:ind w:right="-1"/>
        <w:rPr>
          <w:rFonts w:ascii="Times New Roman" w:eastAsia="Times New Roman" w:hAnsi="Times New Roman" w:cs="Times New Roman"/>
          <w:snapToGrid w:val="0"/>
          <w:szCs w:val="20"/>
          <w:lang w:val="lt-LT"/>
        </w:rPr>
      </w:pPr>
      <w:r w:rsidRPr="00FB7DA5">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FB7DA5">
          <w:rPr>
            <w:rFonts w:ascii="Times New Roman" w:eastAsia="Times New Roman" w:hAnsi="Times New Roman" w:cs="Times New Roman"/>
            <w:snapToGrid w:val="0"/>
            <w:color w:val="0000FF"/>
            <w:szCs w:val="20"/>
            <w:u w:val="single"/>
            <w:lang w:val="lt-LT"/>
          </w:rPr>
          <w:t>https://vapris.vvkt.lt/vvkt-web/public/nrv</w:t>
        </w:r>
      </w:hyperlink>
      <w:r w:rsidRPr="00FB7DA5">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9" w:history="1">
        <w:r w:rsidRPr="00FB7DA5">
          <w:rPr>
            <w:rFonts w:ascii="Times New Roman" w:eastAsia="Times New Roman" w:hAnsi="Times New Roman" w:cs="Times New Roman"/>
            <w:snapToGrid w:val="0"/>
            <w:color w:val="0000FF"/>
            <w:szCs w:val="20"/>
            <w:u w:val="single"/>
            <w:lang w:val="lt-LT"/>
          </w:rPr>
          <w:t>https://www.vvkt.lt/index.php?4004286486</w:t>
        </w:r>
      </w:hyperlink>
      <w:r w:rsidRPr="00FB7DA5">
        <w:rPr>
          <w:rFonts w:ascii="Times New Roman" w:eastAsia="Times New Roman" w:hAnsi="Times New Roman" w:cs="Times New Roman"/>
          <w:snapToGrid w:val="0"/>
          <w:szCs w:val="20"/>
          <w:lang w:val="lt-LT"/>
        </w:rPr>
        <w:t xml:space="preserve">, ir atsiunčiant elektroniniu paštu (adresu </w:t>
      </w:r>
      <w:hyperlink r:id="rId10" w:history="1">
        <w:r w:rsidRPr="00FB7DA5">
          <w:rPr>
            <w:rFonts w:ascii="Times New Roman" w:eastAsia="Times New Roman" w:hAnsi="Times New Roman" w:cs="Times New Roman"/>
            <w:snapToGrid w:val="0"/>
            <w:color w:val="0000FF"/>
            <w:szCs w:val="20"/>
            <w:u w:val="single"/>
            <w:lang w:val="lt-LT"/>
          </w:rPr>
          <w:t>NepageidaujamaR@vvkt.lt</w:t>
        </w:r>
      </w:hyperlink>
      <w:r w:rsidRPr="00FB7DA5">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0F57448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1ED7B4A"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r>
        <w:rPr>
          <w:rFonts w:ascii="Times New Roman" w:eastAsia="Times New Roman" w:hAnsi="Times New Roman" w:cs="Times New Roman"/>
          <w:b/>
          <w:lang w:val="lt-LT" w:eastAsia="lt-LT"/>
        </w:rPr>
        <w:t>SELEPARINA</w:t>
      </w:r>
    </w:p>
    <w:p w14:paraId="2E9F83DA"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891FDFD"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3C9AACD"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AAA56C8"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30 ° C temperatūroje. </w:t>
      </w:r>
    </w:p>
    <w:p w14:paraId="73D02E77"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Neužšaldyti.</w:t>
      </w:r>
      <w:r w:rsidRPr="00D653B8">
        <w:rPr>
          <w:rFonts w:ascii="Times New Roman" w:eastAsia="Times New Roman" w:hAnsi="Times New Roman" w:cs="Times New Roman"/>
          <w:lang w:val="lt-LT" w:eastAsia="lt-LT"/>
        </w:rPr>
        <w:t xml:space="preserve"> Neatšaldyti, nes šalta injekcija gali būti skausminga.</w:t>
      </w:r>
    </w:p>
    <w:p w14:paraId="14937628"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82897C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485460F3" w14:textId="77777777" w:rsidR="006F4C78" w:rsidRPr="00D653B8" w:rsidRDefault="006F4C78" w:rsidP="006F4C78">
      <w:pPr>
        <w:spacing w:after="0" w:line="240" w:lineRule="auto"/>
        <w:rPr>
          <w:rFonts w:ascii="Times New Roman" w:eastAsia="Times New Roman" w:hAnsi="Times New Roman" w:cs="Times New Roman"/>
          <w:noProof/>
          <w:lang w:val="lt-LT" w:eastAsia="lt-LT"/>
        </w:rPr>
      </w:pPr>
    </w:p>
    <w:p w14:paraId="68181D39"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0025F07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A87007D"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 xml:space="preserve"> Pastebėjus matomų pokyčių, švirkštą reikia išmesti.</w:t>
      </w:r>
    </w:p>
    <w:p w14:paraId="382A8D89" w14:textId="77777777" w:rsidR="006F4C78" w:rsidRDefault="006F4C78" w:rsidP="006F4C78">
      <w:pPr>
        <w:spacing w:after="0" w:line="240" w:lineRule="auto"/>
        <w:rPr>
          <w:rFonts w:ascii="Times New Roman" w:eastAsia="Times New Roman" w:hAnsi="Times New Roman" w:cs="Times New Roman"/>
          <w:lang w:val="lt-LT" w:eastAsia="lt-LT"/>
        </w:rPr>
      </w:pPr>
    </w:p>
    <w:p w14:paraId="538485A1"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1E07488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8774BF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3AA67E0" w14:textId="77777777" w:rsidR="006F4C7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B5FBCBD"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2D879A0"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15BEB63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5061DDBC"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sudėtis</w:t>
      </w:r>
    </w:p>
    <w:p w14:paraId="55844924"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EF6CDBB" w14:textId="77777777" w:rsidR="006F4C78" w:rsidRPr="00D653B8" w:rsidRDefault="006F4C78" w:rsidP="006F4C78">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Švirkšte yra 0,3</w:t>
      </w:r>
      <w:r w:rsidRPr="00152442">
        <w:rPr>
          <w:rFonts w:ascii="Times New Roman" w:hAnsi="Times New Roman" w:cs="Times New Roman"/>
          <w:lang w:val="lt-LT"/>
        </w:rPr>
        <w:t xml:space="preserve"> ml (2850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 xml:space="preserve">), 0,4 ml (3800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w:t>
      </w:r>
      <w:r>
        <w:rPr>
          <w:rFonts w:ascii="Times New Roman" w:hAnsi="Times New Roman" w:cs="Times New Roman"/>
          <w:lang w:val="lt-LT"/>
        </w:rPr>
        <w:t xml:space="preserve"> arba </w:t>
      </w:r>
      <w:r w:rsidRPr="00152442">
        <w:rPr>
          <w:rFonts w:ascii="Times New Roman" w:hAnsi="Times New Roman" w:cs="Times New Roman"/>
          <w:lang w:val="lt-LT"/>
        </w:rPr>
        <w:t xml:space="preserve">0,6 ml (5700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w:t>
      </w:r>
    </w:p>
    <w:p w14:paraId="6D3F6F19" w14:textId="77777777" w:rsidR="006F4C78" w:rsidRDefault="006F4C78" w:rsidP="006F4C78">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35960F1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58CCB1C0"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išvaizda ir kiekis pakuotėje</w:t>
      </w:r>
    </w:p>
    <w:p w14:paraId="3FCC03E4" w14:textId="77777777" w:rsidR="006F4C78" w:rsidRPr="00D653B8" w:rsidRDefault="006F4C78" w:rsidP="006F4C78">
      <w:pPr>
        <w:spacing w:after="0" w:line="240" w:lineRule="auto"/>
        <w:rPr>
          <w:rFonts w:ascii="Times New Roman" w:eastAsia="Times New Roman" w:hAnsi="Times New Roman" w:cs="Times New Roman"/>
          <w:b/>
          <w:lang w:val="lt-LT" w:eastAsia="lt-LT"/>
        </w:rPr>
      </w:pPr>
    </w:p>
    <w:p w14:paraId="10BE264F" w14:textId="77777777" w:rsidR="006F4C78" w:rsidRPr="00D653B8" w:rsidRDefault="006F4C78" w:rsidP="006F4C78">
      <w:pPr>
        <w:tabs>
          <w:tab w:val="left" w:pos="378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2, 6 arba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69D06E6D" w14:textId="77777777" w:rsidR="006F4C78" w:rsidRDefault="006F4C78" w:rsidP="006F4C78">
      <w:pPr>
        <w:spacing w:after="0" w:line="240" w:lineRule="auto"/>
        <w:rPr>
          <w:rFonts w:ascii="Times New Roman" w:eastAsia="Times New Roman" w:hAnsi="Times New Roman" w:cs="Times New Roman"/>
          <w:lang w:val="lt-LT" w:eastAsia="lt-LT"/>
        </w:rPr>
      </w:pPr>
    </w:p>
    <w:p w14:paraId="7C29419B" w14:textId="77777777" w:rsidR="006F4C78" w:rsidRPr="00143CFB" w:rsidRDefault="006F4C78" w:rsidP="006F4C78">
      <w:pPr>
        <w:tabs>
          <w:tab w:val="left" w:pos="3780"/>
        </w:tabs>
        <w:spacing w:after="0" w:line="240" w:lineRule="auto"/>
        <w:rPr>
          <w:rFonts w:ascii="Times New Roman" w:eastAsia="Times New Roman" w:hAnsi="Times New Roman" w:cs="Times New Roman"/>
          <w:lang w:val="lt-LT" w:eastAsia="lt-LT"/>
        </w:rPr>
      </w:pPr>
      <w:r w:rsidRPr="00143CFB">
        <w:rPr>
          <w:rFonts w:ascii="Times New Roman" w:eastAsia="Times New Roman" w:hAnsi="Times New Roman" w:cs="Times New Roman"/>
          <w:lang w:val="lt-LT" w:eastAsia="lt-LT"/>
        </w:rPr>
        <w:t>SELEPARIN pakuot</w:t>
      </w:r>
      <w:r w:rsidRPr="00143CFB">
        <w:rPr>
          <w:rFonts w:ascii="Times New Roman" w:eastAsia="Times New Roman" w:hAnsi="Times New Roman" w:cs="Times New Roman" w:hint="eastAsia"/>
          <w:lang w:val="lt-LT" w:eastAsia="lt-LT"/>
        </w:rPr>
        <w:t>ė</w:t>
      </w:r>
      <w:r w:rsidRPr="00143CFB">
        <w:rPr>
          <w:rFonts w:ascii="Times New Roman" w:eastAsia="Times New Roman" w:hAnsi="Times New Roman" w:cs="Times New Roman"/>
          <w:lang w:val="lt-LT" w:eastAsia="lt-LT"/>
        </w:rPr>
        <w:t>s turinio apra</w:t>
      </w:r>
      <w:r w:rsidRPr="00143CFB">
        <w:rPr>
          <w:rFonts w:ascii="Times New Roman" w:eastAsia="Times New Roman" w:hAnsi="Times New Roman" w:cs="Times New Roman" w:hint="eastAsia"/>
          <w:lang w:val="lt-LT" w:eastAsia="lt-LT"/>
        </w:rPr>
        <w:t>š</w:t>
      </w:r>
      <w:r w:rsidRPr="00143CFB">
        <w:rPr>
          <w:rFonts w:ascii="Times New Roman" w:eastAsia="Times New Roman" w:hAnsi="Times New Roman" w:cs="Times New Roman"/>
          <w:lang w:val="lt-LT" w:eastAsia="lt-LT"/>
        </w:rPr>
        <w:t>ymas</w:t>
      </w:r>
      <w:r>
        <w:rPr>
          <w:rFonts w:ascii="Times New Roman" w:eastAsia="Times New Roman" w:hAnsi="Times New Roman" w:cs="Times New Roman"/>
          <w:lang w:val="lt-LT" w:eastAsia="lt-LT"/>
        </w:rPr>
        <w:t>:</w:t>
      </w:r>
    </w:p>
    <w:p w14:paraId="55C6DABB" w14:textId="77777777" w:rsidR="006F4C78" w:rsidRDefault="006F4C78" w:rsidP="006F4C78">
      <w:pPr>
        <w:spacing w:after="0" w:line="240" w:lineRule="auto"/>
        <w:rPr>
          <w:rFonts w:ascii="Times New Roman" w:eastAsia="Times New Roman" w:hAnsi="Times New Roman" w:cs="Times New Roman"/>
          <w:lang w:val="lt-LT" w:eastAsia="lt-LT"/>
        </w:rPr>
      </w:pPr>
    </w:p>
    <w:p w14:paraId="48C228DA"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6 užpildyti bespalvio stiklo švirkštai SELEPARINA 2 850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/0,3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w:t>
      </w:r>
      <w:bookmarkStart w:id="2" w:name="_Hlk147145486"/>
      <w:r w:rsidRPr="00F717EC">
        <w:rPr>
          <w:rFonts w:ascii="Times New Roman" w:eastAsia="Times New Roman" w:hAnsi="Times New Roman" w:cs="Times New Roman"/>
          <w:lang w:val="lt-LT" w:eastAsia="lt-LT"/>
        </w:rPr>
        <w:t>su saugos sistema arba be jos</w:t>
      </w:r>
      <w:bookmarkEnd w:id="2"/>
      <w:r w:rsidRPr="00F717EC">
        <w:rPr>
          <w:rFonts w:ascii="Times New Roman" w:eastAsia="Times New Roman" w:hAnsi="Times New Roman" w:cs="Times New Roman"/>
          <w:lang w:val="lt-LT" w:eastAsia="lt-LT"/>
        </w:rPr>
        <w:t>,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5BA602C5"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Karton</w:t>
      </w:r>
      <w:r>
        <w:rPr>
          <w:rFonts w:ascii="Times New Roman" w:eastAsia="Times New Roman" w:hAnsi="Times New Roman" w:cs="Times New Roman"/>
          <w:lang w:val="lt-LT" w:eastAsia="lt-LT"/>
        </w:rPr>
        <w:t>o</w:t>
      </w:r>
      <w:r w:rsidRPr="00EE0BF6">
        <w:rPr>
          <w:rFonts w:ascii="Times New Roman" w:eastAsia="Times New Roman" w:hAnsi="Times New Roman" w:cs="Times New Roman"/>
          <w:lang w:val="lt-LT" w:eastAsia="lt-LT"/>
        </w:rPr>
        <w:t xml:space="preserve"> dėžutė, </w:t>
      </w:r>
      <w:r w:rsidRPr="00F717EC">
        <w:rPr>
          <w:rFonts w:ascii="Times New Roman" w:eastAsia="Times New Roman" w:hAnsi="Times New Roman" w:cs="Times New Roman"/>
          <w:lang w:val="lt-LT" w:eastAsia="lt-LT"/>
        </w:rPr>
        <w:t>kuri</w:t>
      </w:r>
      <w:r w:rsidRPr="00EE0BF6">
        <w:rPr>
          <w:rFonts w:ascii="Times New Roman" w:eastAsia="Times New Roman" w:hAnsi="Times New Roman" w:cs="Times New Roman"/>
          <w:lang w:val="lt-LT" w:eastAsia="lt-LT"/>
        </w:rPr>
        <w:t>oj</w:t>
      </w:r>
      <w:r w:rsidRPr="00F717EC">
        <w:rPr>
          <w:rFonts w:ascii="Times New Roman" w:eastAsia="Times New Roman" w:hAnsi="Times New Roman" w:cs="Times New Roman"/>
          <w:lang w:val="lt-LT" w:eastAsia="lt-LT"/>
        </w:rPr>
        <w:t xml:space="preserve">e yra 6 užpildyti bespalvio stiklo švirkštai SELEPARINA 3 800 TV </w:t>
      </w:r>
      <w:proofErr w:type="spellStart"/>
      <w:r w:rsidRPr="00F717EC">
        <w:rPr>
          <w:rFonts w:ascii="Times New Roman" w:eastAsia="Times New Roman" w:hAnsi="Times New Roman" w:cs="Times New Roman"/>
          <w:lang w:val="lt-LT" w:eastAsia="lt-LT"/>
        </w:rPr>
        <w:t>antiXa</w:t>
      </w:r>
      <w:proofErr w:type="spellEnd"/>
      <w:r>
        <w:rPr>
          <w:rFonts w:ascii="Times New Roman" w:eastAsia="Times New Roman" w:hAnsi="Times New Roman" w:cs="Times New Roman"/>
          <w:lang w:val="lt-LT" w:eastAsia="lt-LT"/>
        </w:rPr>
        <w:t xml:space="preserve"> </w:t>
      </w:r>
      <w:r w:rsidRPr="00F717EC">
        <w:rPr>
          <w:rFonts w:ascii="Times New Roman" w:eastAsia="Times New Roman" w:hAnsi="Times New Roman" w:cs="Times New Roman"/>
          <w:lang w:val="lt-LT" w:eastAsia="lt-LT"/>
        </w:rPr>
        <w:t>/0,4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0AC515AA"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2 užpildyti bespalvio stiklo švirkštai,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 xml:space="preserve">u </w:t>
      </w:r>
      <w:r w:rsidRPr="00F717EC">
        <w:rPr>
          <w:rFonts w:ascii="Times New Roman" w:eastAsia="Times New Roman" w:hAnsi="Times New Roman" w:cs="Times New Roman"/>
          <w:lang w:val="lt-LT" w:eastAsia="lt-LT"/>
        </w:rPr>
        <w:t>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45DCC2EB"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6 užpildyti bespalvio stiklo švirkštai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w:t>
      </w:r>
      <w:r w:rsidRPr="00EE0BF6">
        <w:rPr>
          <w:rFonts w:ascii="Times New Roman" w:eastAsia="Times New Roman" w:hAnsi="Times New Roman" w:cs="Times New Roman"/>
          <w:lang w:val="lt-LT" w:eastAsia="lt-LT"/>
        </w:rPr>
        <w:t xml:space="preserve"> </w:t>
      </w:r>
      <w:r w:rsidRPr="00F717EC">
        <w:rPr>
          <w:rFonts w:ascii="Times New Roman" w:eastAsia="Times New Roman" w:hAnsi="Times New Roman" w:cs="Times New Roman"/>
          <w:lang w:val="lt-LT" w:eastAsia="lt-LT"/>
        </w:rPr>
        <w:t>lizdinėje plokštelėje</w:t>
      </w:r>
      <w:r w:rsidRPr="00EE0BF6">
        <w:rPr>
          <w:rFonts w:ascii="Times New Roman" w:eastAsia="Times New Roman" w:hAnsi="Times New Roman" w:cs="Times New Roman"/>
          <w:lang w:val="lt-LT" w:eastAsia="lt-LT"/>
        </w:rPr>
        <w:t>.</w:t>
      </w:r>
    </w:p>
    <w:p w14:paraId="412E98FF"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10 užpildytų bespalvio stiklo švirkštų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 xml:space="preserve">u </w:t>
      </w:r>
      <w:r w:rsidRPr="00F717EC">
        <w:rPr>
          <w:rFonts w:ascii="Times New Roman" w:eastAsia="Times New Roman" w:hAnsi="Times New Roman" w:cs="Times New Roman"/>
          <w:lang w:val="lt-LT" w:eastAsia="lt-LT"/>
        </w:rPr>
        <w:t>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p>
    <w:p w14:paraId="33B0507F" w14:textId="77777777" w:rsidR="006F4C78" w:rsidRPr="004C26D3" w:rsidRDefault="006F4C78" w:rsidP="006F4C78">
      <w:pPr>
        <w:spacing w:after="0" w:line="240" w:lineRule="auto"/>
        <w:rPr>
          <w:rFonts w:ascii="Times New Roman" w:eastAsia="Times New Roman" w:hAnsi="Times New Roman" w:cs="Times New Roman"/>
          <w:lang w:val="lt-LT"/>
        </w:rPr>
      </w:pPr>
      <w:r w:rsidRPr="004C26D3">
        <w:rPr>
          <w:rFonts w:ascii="Times New Roman" w:eastAsia="Times New Roman" w:hAnsi="Times New Roman" w:cs="Times New Roman"/>
          <w:lang w:val="lt-LT"/>
        </w:rPr>
        <w:t>Gali būti tiekiamos ne visų dydžių pakuotės.</w:t>
      </w:r>
    </w:p>
    <w:p w14:paraId="0E0CD428" w14:textId="77777777" w:rsidR="006F4C78" w:rsidRDefault="006F4C78" w:rsidP="006F4C78">
      <w:pPr>
        <w:spacing w:after="0" w:line="240" w:lineRule="auto"/>
        <w:rPr>
          <w:rFonts w:ascii="Times New Roman" w:eastAsia="Times New Roman" w:hAnsi="Times New Roman" w:cs="Times New Roman"/>
          <w:lang w:val="lt-LT" w:eastAsia="lt-LT"/>
        </w:rPr>
      </w:pPr>
    </w:p>
    <w:p w14:paraId="1D33C8F7" w14:textId="77777777" w:rsidR="006F4C78" w:rsidRDefault="006F4C78" w:rsidP="006F4C78">
      <w:pPr>
        <w:spacing w:after="0" w:line="240" w:lineRule="auto"/>
        <w:rPr>
          <w:rFonts w:ascii="Times New Roman" w:eastAsia="Times New Roman" w:hAnsi="Times New Roman" w:cs="Times New Roman"/>
          <w:lang w:val="lt-LT" w:eastAsia="lt-LT"/>
        </w:rPr>
      </w:pPr>
    </w:p>
    <w:p w14:paraId="66B17BAD" w14:textId="77777777" w:rsidR="006F4C78" w:rsidRPr="006769AC"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SELEPARINA</w:t>
      </w:r>
      <w:r w:rsidRPr="006769AC">
        <w:rPr>
          <w:rFonts w:ascii="Times New Roman" w:eastAsia="Times New Roman" w:hAnsi="Times New Roman" w:cs="Times New Roman"/>
          <w:lang w:val="lt-LT" w:eastAsia="lt-LT"/>
        </w:rPr>
        <w:t xml:space="preserve"> injekcinis tirpalas gali būti tiekiamas užpildytuose švirkštuose su saugos sistema, apsaugančia nuo adatos dūrio po injekcijos.</w:t>
      </w:r>
    </w:p>
    <w:p w14:paraId="41E294C8" w14:textId="77777777" w:rsidR="006F4C78" w:rsidRPr="006769AC" w:rsidRDefault="006F4C78" w:rsidP="006F4C78">
      <w:pPr>
        <w:spacing w:after="0" w:line="240" w:lineRule="auto"/>
        <w:rPr>
          <w:rFonts w:ascii="Times New Roman" w:eastAsia="Times New Roman" w:hAnsi="Times New Roman" w:cs="Times New Roman"/>
          <w:lang w:val="lt-LT" w:eastAsia="lt-LT"/>
        </w:rPr>
      </w:pPr>
      <w:r w:rsidRPr="006769AC">
        <w:rPr>
          <w:rFonts w:ascii="Times New Roman" w:eastAsia="Times New Roman" w:hAnsi="Times New Roman" w:cs="Times New Roman"/>
          <w:lang w:val="lt-LT" w:eastAsia="lt-LT"/>
        </w:rPr>
        <w:t xml:space="preserve">Daugiau informacijos apie švirkšto naudojimą rasite </w:t>
      </w:r>
      <w:r w:rsidRPr="00FD2E64">
        <w:rPr>
          <w:rFonts w:ascii="Times New Roman" w:eastAsia="Times New Roman" w:hAnsi="Times New Roman" w:cs="Times New Roman"/>
          <w:lang w:val="lt-LT" w:eastAsia="lt-LT"/>
        </w:rPr>
        <w:t>7</w:t>
      </w:r>
      <w:r w:rsidRPr="006769AC">
        <w:rPr>
          <w:rFonts w:ascii="Times New Roman" w:eastAsia="Times New Roman" w:hAnsi="Times New Roman" w:cs="Times New Roman"/>
          <w:lang w:val="lt-LT" w:eastAsia="lt-LT"/>
        </w:rPr>
        <w:t xml:space="preserve"> skyriuje</w:t>
      </w:r>
      <w:r w:rsidRPr="00FD2E64">
        <w:rPr>
          <w:rFonts w:ascii="Times New Roman" w:eastAsia="Times New Roman" w:hAnsi="Times New Roman" w:cs="Times New Roman"/>
          <w:b/>
          <w:bCs/>
          <w:lang w:val="lt-LT" w:eastAsia="lt-LT"/>
        </w:rPr>
        <w:t>“</w:t>
      </w:r>
      <w:r w:rsidRPr="00FD2E64">
        <w:rPr>
          <w:rFonts w:ascii="Times New Roman" w:eastAsia="Times New Roman" w:hAnsi="Times New Roman" w:cs="Times New Roman"/>
          <w:b/>
          <w:lang w:val="lt-LT" w:eastAsia="lt-LT"/>
        </w:rPr>
        <w:t xml:space="preserve"> Vartojimo instrukcija“</w:t>
      </w:r>
    </w:p>
    <w:p w14:paraId="2C729CF1" w14:textId="77777777" w:rsidR="006F4C78" w:rsidRDefault="006F4C78" w:rsidP="006F4C78">
      <w:pPr>
        <w:spacing w:after="0" w:line="240" w:lineRule="auto"/>
        <w:rPr>
          <w:rFonts w:ascii="Times New Roman" w:eastAsia="Times New Roman" w:hAnsi="Times New Roman" w:cs="Times New Roman"/>
          <w:lang w:val="lt-LT" w:eastAsia="lt-LT"/>
        </w:rPr>
      </w:pPr>
    </w:p>
    <w:p w14:paraId="43FB8CB0" w14:textId="77777777" w:rsidR="006F4C78" w:rsidRDefault="006F4C78" w:rsidP="006F4C78">
      <w:pPr>
        <w:spacing w:after="0" w:line="240" w:lineRule="auto"/>
        <w:rPr>
          <w:rFonts w:ascii="Times New Roman" w:eastAsia="Times New Roman" w:hAnsi="Times New Roman" w:cs="Times New Roman"/>
          <w:lang w:val="lt-LT" w:eastAsia="lt-LT"/>
        </w:rPr>
      </w:pPr>
    </w:p>
    <w:p w14:paraId="24510C30" w14:textId="77777777" w:rsidR="006F4C78" w:rsidRPr="00493B3D" w:rsidRDefault="006F4C78" w:rsidP="006F4C78">
      <w:pPr>
        <w:spacing w:after="0" w:line="240" w:lineRule="auto"/>
        <w:jc w:val="both"/>
        <w:rPr>
          <w:rFonts w:ascii="Times New Roman" w:eastAsia="Times New Roman" w:hAnsi="Times New Roman" w:cs="Times New Roman"/>
          <w:b/>
          <w:color w:val="000000"/>
          <w:lang w:val="lt-LT"/>
        </w:rPr>
      </w:pPr>
      <w:r w:rsidRPr="00493B3D">
        <w:rPr>
          <w:rFonts w:ascii="Times New Roman" w:eastAsia="Times New Roman" w:hAnsi="Times New Roman" w:cs="Times New Roman"/>
          <w:b/>
          <w:color w:val="000000"/>
          <w:lang w:val="lt-LT"/>
        </w:rPr>
        <w:t>Registruotojas eksportuojančioje valstybėje ir gamintojas</w:t>
      </w:r>
    </w:p>
    <w:p w14:paraId="544D5585"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35D69F1E" w14:textId="77777777" w:rsidR="006F4C78" w:rsidRPr="00493B3D" w:rsidRDefault="006F4C78" w:rsidP="006F4C78">
      <w:pPr>
        <w:spacing w:after="0" w:line="240" w:lineRule="auto"/>
        <w:rPr>
          <w:rFonts w:ascii="Times New Roman" w:eastAsia="Times New Roman" w:hAnsi="Times New Roman" w:cs="Times New Roman"/>
          <w:b/>
          <w:bCs/>
          <w:lang w:val="lt-LT"/>
        </w:rPr>
      </w:pPr>
      <w:r w:rsidRPr="00493B3D">
        <w:rPr>
          <w:rFonts w:ascii="Times New Roman" w:eastAsia="Times New Roman" w:hAnsi="Times New Roman" w:cs="Times New Roman"/>
          <w:b/>
          <w:bCs/>
          <w:lang w:val="lt-LT"/>
        </w:rPr>
        <w:t>Registruotojas</w:t>
      </w:r>
    </w:p>
    <w:p w14:paraId="05A30689"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bookmarkStart w:id="3" w:name="_Hlk147144909"/>
      <w:r w:rsidRPr="00143CFB">
        <w:rPr>
          <w:rFonts w:ascii="Times New Roman" w:hAnsi="Times New Roman" w:cs="Times New Roman"/>
          <w:color w:val="000000"/>
          <w:lang w:val="it-IT"/>
          <w14:ligatures w14:val="standardContextual"/>
        </w:rPr>
        <w:t xml:space="preserve">Viatris Italia S.r.l. </w:t>
      </w:r>
    </w:p>
    <w:p w14:paraId="5A3E77EE"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lastRenderedPageBreak/>
        <w:t xml:space="preserve">Via Vittor Pisani, 20, </w:t>
      </w:r>
    </w:p>
    <w:p w14:paraId="298BCE36"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t xml:space="preserve">20124 Milano, </w:t>
      </w:r>
    </w:p>
    <w:p w14:paraId="7372C4E8"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t>Itali</w:t>
      </w:r>
      <w:r>
        <w:rPr>
          <w:rFonts w:ascii="Times New Roman" w:hAnsi="Times New Roman" w:cs="Times New Roman"/>
          <w:color w:val="000000"/>
          <w:lang w:val="it-IT"/>
          <w14:ligatures w14:val="standardContextual"/>
        </w:rPr>
        <w:t>j</w:t>
      </w:r>
      <w:r w:rsidRPr="00143CFB">
        <w:rPr>
          <w:rFonts w:ascii="Times New Roman" w:hAnsi="Times New Roman" w:cs="Times New Roman"/>
          <w:color w:val="000000"/>
          <w:lang w:val="it-IT"/>
          <w14:ligatures w14:val="standardContextual"/>
        </w:rPr>
        <w:t>a</w:t>
      </w:r>
      <w:bookmarkEnd w:id="3"/>
    </w:p>
    <w:p w14:paraId="5071FC00" w14:textId="77777777" w:rsidR="005E24AF" w:rsidRPr="00493B3D" w:rsidRDefault="005E24AF" w:rsidP="006F4C78">
      <w:pPr>
        <w:autoSpaceDE w:val="0"/>
        <w:autoSpaceDN w:val="0"/>
        <w:adjustRightInd w:val="0"/>
        <w:spacing w:after="0" w:line="240" w:lineRule="auto"/>
        <w:rPr>
          <w:rFonts w:ascii="Times New Roman" w:hAnsi="Times New Roman" w:cs="Times New Roman"/>
          <w:color w:val="000000"/>
          <w:lang w:val="it-IT"/>
          <w14:ligatures w14:val="standardContextual"/>
        </w:rPr>
      </w:pPr>
    </w:p>
    <w:p w14:paraId="14F8E993" w14:textId="77777777" w:rsidR="006F4C78" w:rsidRPr="00493B3D" w:rsidRDefault="006F4C78" w:rsidP="006F4C78">
      <w:pPr>
        <w:autoSpaceDE w:val="0"/>
        <w:autoSpaceDN w:val="0"/>
        <w:adjustRightInd w:val="0"/>
        <w:spacing w:after="0" w:line="240" w:lineRule="auto"/>
        <w:rPr>
          <w:rFonts w:ascii="Times New Roman" w:hAnsi="Times New Roman" w:cs="Times New Roman"/>
          <w:b/>
          <w:bCs/>
          <w:color w:val="000000"/>
          <w:lang w:val="lt-LT"/>
          <w14:ligatures w14:val="standardContextual"/>
        </w:rPr>
      </w:pPr>
      <w:r w:rsidRPr="00493B3D">
        <w:rPr>
          <w:rFonts w:ascii="Times New Roman" w:hAnsi="Times New Roman" w:cs="Times New Roman"/>
          <w:b/>
          <w:bCs/>
          <w:color w:val="000000"/>
          <w:lang w:val="lt-LT"/>
          <w14:ligatures w14:val="standardContextual"/>
        </w:rPr>
        <w:t>Gamintojas</w:t>
      </w:r>
    </w:p>
    <w:p w14:paraId="2C257875"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6F4C78">
        <w:rPr>
          <w:rFonts w:ascii="Times New Roman" w:hAnsi="Times New Roman" w:cs="Times New Roman"/>
          <w:color w:val="000000"/>
          <w:lang w:val="it-IT"/>
          <w14:ligatures w14:val="standardContextual"/>
        </w:rPr>
        <w:t>ITALFARMACO S.p.A.</w:t>
      </w:r>
    </w:p>
    <w:p w14:paraId="348AE1FE" w14:textId="77777777" w:rsidR="006F4C78" w:rsidRPr="00D42ED1"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D42ED1">
        <w:rPr>
          <w:rFonts w:ascii="Times New Roman" w:hAnsi="Times New Roman" w:cs="Times New Roman"/>
          <w:color w:val="000000"/>
          <w:lang w:val="it-IT"/>
          <w14:ligatures w14:val="standardContextual"/>
        </w:rPr>
        <w:t xml:space="preserve">Viale Fulvio Testi, </w:t>
      </w:r>
    </w:p>
    <w:p w14:paraId="4F0C9DAC"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r w:rsidRPr="006F4C78">
        <w:rPr>
          <w:rFonts w:ascii="Times New Roman" w:hAnsi="Times New Roman" w:cs="Times New Roman"/>
          <w:color w:val="000000"/>
          <w:lang w:val="fr-FR"/>
          <w14:ligatures w14:val="standardContextual"/>
        </w:rPr>
        <w:t>330 – Milano</w:t>
      </w:r>
    </w:p>
    <w:p w14:paraId="3209A581"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roofErr w:type="spellStart"/>
      <w:r w:rsidRPr="006F4C78">
        <w:rPr>
          <w:rFonts w:ascii="Times New Roman" w:hAnsi="Times New Roman" w:cs="Times New Roman"/>
          <w:color w:val="000000"/>
          <w:lang w:val="fr-FR"/>
          <w14:ligatures w14:val="standardContextual"/>
        </w:rPr>
        <w:t>Italija</w:t>
      </w:r>
      <w:proofErr w:type="spellEnd"/>
    </w:p>
    <w:p w14:paraId="371F0D6C"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3D52AD9E" w14:textId="77777777" w:rsidR="006F4C78" w:rsidRPr="00147739"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roofErr w:type="spellStart"/>
      <w:proofErr w:type="gramStart"/>
      <w:r w:rsidRPr="00147739">
        <w:rPr>
          <w:rFonts w:ascii="Times New Roman" w:hAnsi="Times New Roman" w:cs="Times New Roman"/>
          <w:color w:val="000000"/>
          <w:lang w:val="fr-FR"/>
          <w14:ligatures w14:val="standardContextual"/>
        </w:rPr>
        <w:t>arba</w:t>
      </w:r>
      <w:proofErr w:type="spellEnd"/>
      <w:proofErr w:type="gramEnd"/>
    </w:p>
    <w:p w14:paraId="27DB67E2" w14:textId="77777777" w:rsidR="006F4C78" w:rsidRPr="00147739"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272D08A5" w14:textId="77777777" w:rsidR="006F4C78"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ASPEN NOTRE DAME DE BONDEVILLE </w:t>
      </w:r>
    </w:p>
    <w:p w14:paraId="05B1569F" w14:textId="77777777" w:rsidR="006F4C78"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1, rue de l’Abbaye 76960 </w:t>
      </w:r>
    </w:p>
    <w:p w14:paraId="7F54B978" w14:textId="77777777" w:rsidR="006F4C78" w:rsidRPr="00147739"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Notre Dame de </w:t>
      </w:r>
      <w:proofErr w:type="spellStart"/>
      <w:r w:rsidRPr="00147739">
        <w:rPr>
          <w:rFonts w:ascii="Times New Roman" w:hAnsi="Times New Roman" w:cs="Times New Roman"/>
          <w:lang w:val="fr-FR"/>
          <w14:ligatures w14:val="standardContextual"/>
        </w:rPr>
        <w:t>Bondeville</w:t>
      </w:r>
      <w:proofErr w:type="spellEnd"/>
    </w:p>
    <w:p w14:paraId="705C3B22" w14:textId="77777777" w:rsidR="006F4C78" w:rsidRPr="00147739" w:rsidRDefault="006F4C78" w:rsidP="006F4C78">
      <w:pPr>
        <w:kinsoku w:val="0"/>
        <w:overflowPunct w:val="0"/>
        <w:autoSpaceDE w:val="0"/>
        <w:autoSpaceDN w:val="0"/>
        <w:adjustRightInd w:val="0"/>
        <w:spacing w:after="0" w:line="240" w:lineRule="auto"/>
        <w:ind w:left="39"/>
        <w:rPr>
          <w:rFonts w:ascii="Times New Roman" w:hAnsi="Times New Roman" w:cs="Times New Roman"/>
          <w:spacing w:val="-2"/>
          <w:lang w:val="fr-FR"/>
          <w14:ligatures w14:val="standardContextual"/>
        </w:rPr>
      </w:pPr>
      <w:proofErr w:type="spellStart"/>
      <w:r w:rsidRPr="00D42ED1">
        <w:rPr>
          <w:rFonts w:ascii="Times New Roman" w:hAnsi="Times New Roman" w:cs="Times New Roman"/>
          <w:spacing w:val="-2"/>
          <w:lang w:val="fr-FR"/>
          <w14:ligatures w14:val="standardContextual"/>
        </w:rPr>
        <w:t>P</w:t>
      </w:r>
      <w:r>
        <w:rPr>
          <w:rFonts w:ascii="Times New Roman" w:hAnsi="Times New Roman" w:cs="Times New Roman"/>
          <w:spacing w:val="-2"/>
          <w:lang w:val="fr-FR"/>
          <w14:ligatures w14:val="standardContextual"/>
        </w:rPr>
        <w:t>rancūzija</w:t>
      </w:r>
      <w:proofErr w:type="spellEnd"/>
    </w:p>
    <w:p w14:paraId="1D558203" w14:textId="77777777" w:rsidR="006F4C78" w:rsidRPr="00493B3D"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74696DE6" w14:textId="118C820A" w:rsidR="006F4C78" w:rsidRPr="00F721CA" w:rsidRDefault="006F4C78" w:rsidP="006F4C78">
      <w:pPr>
        <w:autoSpaceDE w:val="0"/>
        <w:autoSpaceDN w:val="0"/>
        <w:adjustRightInd w:val="0"/>
        <w:spacing w:after="0" w:line="240" w:lineRule="auto"/>
        <w:rPr>
          <w:rFonts w:ascii="Times New Roman" w:eastAsia="TimesNewRoman" w:hAnsi="Times New Roman" w:cs="Times New Roman"/>
          <w:color w:val="000000"/>
          <w:lang w:val="fr-FR"/>
        </w:rPr>
      </w:pPr>
      <w:proofErr w:type="spellStart"/>
      <w:r w:rsidRPr="00F721CA">
        <w:rPr>
          <w:rFonts w:ascii="Times New Roman" w:hAnsi="Times New Roman" w:cs="Times New Roman"/>
          <w:b/>
          <w:color w:val="000000"/>
          <w:lang w:val="fr-FR"/>
        </w:rPr>
        <w:t>Lygiagretus</w:t>
      </w:r>
      <w:proofErr w:type="spellEnd"/>
      <w:r w:rsidRPr="00F721CA">
        <w:rPr>
          <w:rFonts w:ascii="Times New Roman" w:hAnsi="Times New Roman" w:cs="Times New Roman"/>
          <w:b/>
          <w:color w:val="000000"/>
          <w:lang w:val="fr-FR"/>
        </w:rPr>
        <w:t xml:space="preserve"> </w:t>
      </w:r>
      <w:proofErr w:type="spellStart"/>
      <w:r w:rsidRPr="00F721CA">
        <w:rPr>
          <w:rFonts w:ascii="Times New Roman" w:hAnsi="Times New Roman" w:cs="Times New Roman"/>
          <w:b/>
          <w:color w:val="000000"/>
          <w:lang w:val="fr-FR"/>
        </w:rPr>
        <w:t>importuotojas</w:t>
      </w:r>
      <w:proofErr w:type="spellEnd"/>
      <w:r w:rsidRPr="00F721CA">
        <w:rPr>
          <w:rFonts w:ascii="Times New Roman" w:hAnsi="Times New Roman" w:cs="Times New Roman"/>
          <w:b/>
          <w:color w:val="000000"/>
          <w:lang w:val="fr-FR"/>
        </w:rPr>
        <w:t xml:space="preserve"> </w:t>
      </w:r>
      <w:r w:rsidRPr="00F721CA">
        <w:rPr>
          <w:rFonts w:ascii="Times New Roman" w:hAnsi="Times New Roman" w:cs="Times New Roman"/>
          <w:b/>
          <w:color w:val="000000"/>
          <w:lang w:val="fr-FR"/>
        </w:rPr>
        <w:br/>
      </w:r>
      <w:r w:rsidRPr="00F721CA">
        <w:rPr>
          <w:rFonts w:ascii="Times New Roman" w:eastAsia="TimesNewRoman" w:hAnsi="Times New Roman" w:cs="Times New Roman"/>
          <w:color w:val="000000"/>
          <w:lang w:val="fr-FR"/>
        </w:rPr>
        <w:t xml:space="preserve">UAB </w:t>
      </w:r>
      <w:r w:rsidR="007E6BA7" w:rsidRPr="00493B3D">
        <w:rPr>
          <w:rFonts w:ascii="Times New Roman" w:eastAsia="Times New Roman" w:hAnsi="Times New Roman" w:cs="Times New Roman"/>
          <w:lang w:val="cs-CZ"/>
        </w:rPr>
        <w:t>„</w:t>
      </w:r>
      <w:proofErr w:type="spellStart"/>
      <w:r w:rsidRPr="00F721CA">
        <w:rPr>
          <w:rFonts w:ascii="Times New Roman" w:eastAsia="TimesNewRoman" w:hAnsi="Times New Roman" w:cs="Times New Roman"/>
          <w:color w:val="000000"/>
          <w:lang w:val="fr-FR"/>
        </w:rPr>
        <w:t>Niromed</w:t>
      </w:r>
      <w:proofErr w:type="spellEnd"/>
      <w:r w:rsidR="007E6BA7" w:rsidRPr="00493B3D">
        <w:rPr>
          <w:rFonts w:ascii="Times New Roman" w:eastAsia="Times New Roman" w:hAnsi="Times New Roman" w:cs="Times New Roman"/>
          <w:lang w:val="cs-CZ"/>
        </w:rPr>
        <w:t>“</w:t>
      </w:r>
      <w:r w:rsidRPr="00F721CA">
        <w:rPr>
          <w:rFonts w:ascii="Times New Roman" w:hAnsi="Times New Roman" w:cs="Times New Roman"/>
          <w:b/>
          <w:color w:val="000000"/>
          <w:lang w:val="fr-FR"/>
        </w:rPr>
        <w:br/>
      </w:r>
      <w:proofErr w:type="spellStart"/>
      <w:r w:rsidRPr="00F721CA">
        <w:rPr>
          <w:rFonts w:ascii="Times New Roman" w:eastAsia="TimesNewRoman" w:hAnsi="Times New Roman" w:cs="Times New Roman"/>
          <w:color w:val="000000"/>
          <w:lang w:val="fr-FR"/>
        </w:rPr>
        <w:t>Žirmūnų</w:t>
      </w:r>
      <w:proofErr w:type="spellEnd"/>
      <w:r w:rsidRPr="00F721CA">
        <w:rPr>
          <w:rFonts w:ascii="Times New Roman" w:eastAsia="TimesNewRoman" w:hAnsi="Times New Roman" w:cs="Times New Roman"/>
          <w:color w:val="000000"/>
          <w:lang w:val="fr-FR"/>
        </w:rPr>
        <w:t xml:space="preserve"> g. 139A</w:t>
      </w:r>
      <w:r w:rsidRPr="00F721CA">
        <w:rPr>
          <w:rFonts w:ascii="Times New Roman" w:hAnsi="Times New Roman" w:cs="Times New Roman"/>
          <w:b/>
          <w:color w:val="000000"/>
          <w:lang w:val="fr-FR"/>
        </w:rPr>
        <w:br/>
      </w:r>
      <w:r w:rsidRPr="00F721CA">
        <w:rPr>
          <w:rFonts w:ascii="Times New Roman" w:eastAsia="TimesNewRoman" w:hAnsi="Times New Roman" w:cs="Times New Roman"/>
          <w:color w:val="000000"/>
          <w:lang w:val="fr-FR"/>
        </w:rPr>
        <w:t>LT</w:t>
      </w:r>
      <w:r w:rsidRPr="00F721CA">
        <w:rPr>
          <w:rFonts w:ascii="Cambria Math" w:eastAsia="TimesNewRoman" w:hAnsi="Cambria Math" w:cs="Cambria Math"/>
          <w:color w:val="000000"/>
          <w:lang w:val="fr-FR"/>
        </w:rPr>
        <w:t>‑</w:t>
      </w:r>
      <w:r w:rsidRPr="00F721CA">
        <w:rPr>
          <w:rFonts w:ascii="Times New Roman" w:eastAsia="TimesNewRoman" w:hAnsi="Times New Roman" w:cs="Times New Roman"/>
          <w:color w:val="000000"/>
          <w:lang w:val="fr-FR"/>
        </w:rPr>
        <w:t>09120 Vilnius</w:t>
      </w:r>
      <w:r w:rsidRPr="00F721CA">
        <w:rPr>
          <w:rFonts w:ascii="Times New Roman" w:eastAsia="TimesNewRoman" w:hAnsi="Times New Roman" w:cs="Times New Roman"/>
          <w:color w:val="000000"/>
          <w:lang w:val="fr-FR"/>
        </w:rPr>
        <w:br/>
      </w:r>
      <w:proofErr w:type="spellStart"/>
      <w:r w:rsidRPr="00F721CA">
        <w:rPr>
          <w:rFonts w:ascii="Times New Roman" w:eastAsia="TimesNewRoman" w:hAnsi="Times New Roman" w:cs="Times New Roman"/>
          <w:color w:val="000000"/>
          <w:lang w:val="fr-FR"/>
        </w:rPr>
        <w:t>Lietuva</w:t>
      </w:r>
      <w:proofErr w:type="spellEnd"/>
    </w:p>
    <w:p w14:paraId="0BAA1555" w14:textId="77777777" w:rsidR="006F4C78" w:rsidRPr="00F721CA" w:rsidRDefault="006F4C78" w:rsidP="006F4C78">
      <w:pPr>
        <w:widowControl w:val="0"/>
        <w:autoSpaceDN w:val="0"/>
        <w:spacing w:after="0" w:line="240" w:lineRule="auto"/>
        <w:rPr>
          <w:rFonts w:ascii="Times New Roman" w:eastAsia="Times New Roman" w:hAnsi="Times New Roman" w:cs="Times New Roman"/>
          <w:b/>
          <w:color w:val="000000"/>
          <w:lang w:val="fr-FR"/>
        </w:rPr>
      </w:pPr>
    </w:p>
    <w:p w14:paraId="17010C43" w14:textId="77777777" w:rsidR="006F4C78" w:rsidRPr="00493B3D" w:rsidRDefault="006F4C78" w:rsidP="006F4C78">
      <w:pPr>
        <w:spacing w:after="0" w:line="240" w:lineRule="auto"/>
        <w:ind w:left="567" w:hanging="567"/>
        <w:rPr>
          <w:rFonts w:ascii="Times New Roman" w:eastAsia="Times New Roman" w:hAnsi="Times New Roman" w:cs="Times New Roman"/>
          <w:b/>
          <w:bCs/>
          <w:lang w:val="cs-CZ"/>
        </w:rPr>
      </w:pPr>
      <w:r w:rsidRPr="00493B3D">
        <w:rPr>
          <w:rFonts w:ascii="Times New Roman" w:eastAsia="Times New Roman" w:hAnsi="Times New Roman" w:cs="Times New Roman"/>
          <w:b/>
          <w:bCs/>
          <w:lang w:val="cs-CZ"/>
        </w:rPr>
        <w:t>Perpakavo</w:t>
      </w:r>
    </w:p>
    <w:p w14:paraId="1E402A8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LABOR Przedsiębiorstwo Farmaceutyczno-Chemiczne sp. z o.o.</w:t>
      </w:r>
    </w:p>
    <w:p w14:paraId="1EAC3BC3"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Ul. Długosza 49,</w:t>
      </w:r>
    </w:p>
    <w:p w14:paraId="507D5C9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51-162 Wrocław,</w:t>
      </w:r>
    </w:p>
    <w:p w14:paraId="7455E1E5"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Lenkija</w:t>
      </w:r>
    </w:p>
    <w:p w14:paraId="1DC8149D"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p>
    <w:p w14:paraId="1FCB9FC8"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arba</w:t>
      </w:r>
    </w:p>
    <w:p w14:paraId="61BD7FD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p>
    <w:p w14:paraId="3DDE402F"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UAB „Entafarma“</w:t>
      </w:r>
    </w:p>
    <w:p w14:paraId="12512631"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Klonėnų vs. 1,</w:t>
      </w:r>
    </w:p>
    <w:p w14:paraId="4E32D47B"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LT-19156 Širvintų r. sav.</w:t>
      </w:r>
    </w:p>
    <w:p w14:paraId="0F0E52BF"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Lietuva</w:t>
      </w:r>
    </w:p>
    <w:p w14:paraId="3389179E"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2D5BE503"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396D6B0C" w14:textId="276EA10B" w:rsidR="006F4C78" w:rsidRPr="00493B3D" w:rsidRDefault="006F4C78" w:rsidP="006F4C78">
      <w:pPr>
        <w:spacing w:after="0" w:line="240" w:lineRule="auto"/>
        <w:rPr>
          <w:rFonts w:ascii="Times New Roman" w:eastAsia="Times New Roman" w:hAnsi="Times New Roman" w:cs="Times New Roman"/>
          <w:b/>
          <w:noProof/>
          <w:szCs w:val="20"/>
          <w:lang w:val="lt-LT"/>
        </w:rPr>
      </w:pPr>
      <w:r w:rsidRPr="00493B3D">
        <w:rPr>
          <w:rFonts w:ascii="Times New Roman" w:eastAsia="Times New Roman" w:hAnsi="Times New Roman" w:cs="Times New Roman"/>
          <w:b/>
          <w:bCs/>
          <w:noProof/>
          <w:szCs w:val="20"/>
          <w:lang w:val="lt-LT"/>
        </w:rPr>
        <w:t>Šis pakuotės lapelis</w:t>
      </w:r>
      <w:r w:rsidRPr="00493B3D">
        <w:rPr>
          <w:rFonts w:ascii="Times New Roman" w:eastAsia="Times New Roman" w:hAnsi="Times New Roman" w:cs="Times New Roman"/>
          <w:b/>
          <w:noProof/>
          <w:szCs w:val="20"/>
          <w:lang w:val="lt-LT"/>
        </w:rPr>
        <w:t xml:space="preserve"> paskutinį kartą peržiūrėtas 202</w:t>
      </w:r>
      <w:r w:rsidR="005F0566">
        <w:rPr>
          <w:rFonts w:ascii="Times New Roman" w:eastAsia="Times New Roman" w:hAnsi="Times New Roman" w:cs="Times New Roman"/>
          <w:b/>
          <w:noProof/>
          <w:szCs w:val="20"/>
          <w:lang w:val="lt-LT"/>
        </w:rPr>
        <w:t>4-04-19</w:t>
      </w:r>
      <w:r w:rsidRPr="00493B3D">
        <w:rPr>
          <w:rFonts w:ascii="Times New Roman" w:eastAsia="Times New Roman" w:hAnsi="Times New Roman" w:cs="Times New Roman"/>
          <w:b/>
          <w:noProof/>
          <w:szCs w:val="20"/>
          <w:lang w:val="lt-LT"/>
        </w:rPr>
        <w:t>.</w:t>
      </w:r>
    </w:p>
    <w:p w14:paraId="35B085B9" w14:textId="77777777" w:rsidR="006F4C78" w:rsidRPr="00493B3D" w:rsidRDefault="006F4C78" w:rsidP="006F4C78">
      <w:pPr>
        <w:spacing w:after="0" w:line="240" w:lineRule="auto"/>
        <w:rPr>
          <w:rFonts w:ascii="Times New Roman" w:eastAsia="Times New Roman" w:hAnsi="Times New Roman" w:cs="Times New Roman"/>
          <w:lang w:val="lt-LT"/>
        </w:rPr>
      </w:pPr>
    </w:p>
    <w:p w14:paraId="5006E64B" w14:textId="77777777" w:rsidR="006F4C78" w:rsidRPr="00493B3D" w:rsidRDefault="006F4C78" w:rsidP="006F4C7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493B3D">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493B3D">
        <w:rPr>
          <w:rFonts w:ascii="Times New Roman" w:eastAsia="Times New Roman" w:hAnsi="Times New Roman" w:cs="Times New Roman"/>
          <w:i/>
          <w:snapToGrid w:val="0"/>
          <w:lang w:val="lt-LT"/>
        </w:rPr>
        <w:t xml:space="preserve"> </w:t>
      </w:r>
      <w:hyperlink r:id="rId11" w:history="1">
        <w:r w:rsidRPr="00493B3D">
          <w:rPr>
            <w:rFonts w:ascii="Times New Roman" w:eastAsia="SimSun" w:hAnsi="Times New Roman" w:cs="Times New Roman"/>
            <w:snapToGrid w:val="0"/>
            <w:color w:val="0000FF"/>
            <w:u w:val="single"/>
            <w:lang w:val="lt-LT"/>
          </w:rPr>
          <w:t>http://www.vvkt.lt/</w:t>
        </w:r>
      </w:hyperlink>
      <w:r w:rsidRPr="00493B3D">
        <w:rPr>
          <w:rFonts w:ascii="Times New Roman" w:eastAsia="Times New Roman" w:hAnsi="Times New Roman" w:cs="Times New Roman"/>
          <w:snapToGrid w:val="0"/>
          <w:lang w:val="lt-LT"/>
        </w:rPr>
        <w:t>.</w:t>
      </w:r>
    </w:p>
    <w:p w14:paraId="33BDAE27" w14:textId="77777777" w:rsidR="006F4C78" w:rsidRPr="00493B3D" w:rsidRDefault="006F4C78" w:rsidP="006F4C78">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0ECEDF05" w14:textId="77777777" w:rsidR="006F4C78" w:rsidRDefault="006F4C78" w:rsidP="006F4C78">
      <w:pPr>
        <w:spacing w:after="0" w:line="240" w:lineRule="auto"/>
        <w:rPr>
          <w:rFonts w:ascii="Times New Roman" w:hAnsi="Times New Roman" w:cs="Times New Roman"/>
          <w:i/>
          <w:iCs/>
          <w:color w:val="000000" w:themeColor="text1"/>
          <w:lang w:val="lt-LT"/>
        </w:rPr>
      </w:pPr>
    </w:p>
    <w:p w14:paraId="314E75EB" w14:textId="77777777" w:rsidR="006F4C78" w:rsidRPr="00211745" w:rsidRDefault="006F4C78" w:rsidP="006F4C78">
      <w:pPr>
        <w:spacing w:after="0" w:line="240" w:lineRule="auto"/>
        <w:rPr>
          <w:rFonts w:ascii="Times New Roman" w:hAnsi="Times New Roman" w:cs="Times New Roman"/>
          <w:i/>
          <w:iCs/>
          <w:color w:val="000000" w:themeColor="text1"/>
          <w:lang w:val="lt-LT"/>
        </w:rPr>
      </w:pPr>
      <w:r w:rsidRPr="00211745">
        <w:rPr>
          <w:rFonts w:ascii="Times New Roman" w:hAnsi="Times New Roman" w:cs="Times New Roman"/>
          <w:i/>
          <w:iCs/>
          <w:color w:val="000000" w:themeColor="text1"/>
          <w:lang w:val="lt-LT"/>
        </w:rPr>
        <w:t>SELEPARINA 2850 </w:t>
      </w:r>
      <w:proofErr w:type="spellStart"/>
      <w:r w:rsidRPr="00211745">
        <w:rPr>
          <w:rFonts w:ascii="Times New Roman" w:hAnsi="Times New Roman" w:cs="Times New Roman"/>
          <w:i/>
          <w:iCs/>
          <w:color w:val="000000" w:themeColor="text1"/>
          <w:lang w:val="lt-LT"/>
        </w:rPr>
        <w:t>anti-Xa</w:t>
      </w:r>
      <w:proofErr w:type="spellEnd"/>
      <w:r w:rsidRPr="00211745">
        <w:rPr>
          <w:rFonts w:ascii="Times New Roman" w:hAnsi="Times New Roman" w:cs="Times New Roman"/>
          <w:i/>
          <w:iCs/>
          <w:color w:val="000000" w:themeColor="text1"/>
          <w:lang w:val="lt-LT"/>
        </w:rPr>
        <w:t> TV/0,3 ml injekcinis tirpalas</w:t>
      </w:r>
    </w:p>
    <w:p w14:paraId="37594F9B" w14:textId="77777777" w:rsidR="004578AC" w:rsidRPr="004578AC" w:rsidRDefault="004578AC" w:rsidP="004578AC">
      <w:pPr>
        <w:spacing w:after="0" w:line="240" w:lineRule="auto"/>
        <w:rPr>
          <w:rFonts w:ascii="Times New Roman" w:hAnsi="Times New Roman" w:cs="Times New Roman"/>
          <w:i/>
          <w:iCs/>
          <w:color w:val="000000" w:themeColor="text1"/>
          <w:lang w:val="lt-LT"/>
        </w:rPr>
      </w:pPr>
      <w:r w:rsidRPr="004578AC">
        <w:rPr>
          <w:rFonts w:ascii="Times New Roman" w:hAnsi="Times New Roman" w:cs="Times New Roman"/>
          <w:i/>
          <w:iCs/>
          <w:color w:val="000000" w:themeColor="text1"/>
          <w:lang w:val="lt-LT"/>
        </w:rPr>
        <w:t xml:space="preserve">Lygiagrečiai importuojamas vaistinis preparatas nuo referencinio skiriasi laikymo sąlygomis: referencinį papildomai reikia laikyti gamintojo pakuotėje; švirkšto tipu: </w:t>
      </w:r>
      <w:bookmarkStart w:id="4" w:name="_Hlk147145567"/>
      <w:r w:rsidRPr="004578AC">
        <w:rPr>
          <w:rFonts w:ascii="Times New Roman" w:hAnsi="Times New Roman" w:cs="Times New Roman"/>
          <w:i/>
          <w:iCs/>
          <w:color w:val="000000" w:themeColor="text1"/>
          <w:lang w:val="lt-LT"/>
        </w:rPr>
        <w:t xml:space="preserve">lygiagretaus </w:t>
      </w:r>
      <w:bookmarkEnd w:id="4"/>
      <w:r w:rsidRPr="004578AC">
        <w:rPr>
          <w:rFonts w:ascii="Times New Roman" w:hAnsi="Times New Roman" w:cs="Times New Roman"/>
          <w:i/>
          <w:iCs/>
          <w:color w:val="000000" w:themeColor="text1"/>
          <w:lang w:val="lt-LT"/>
        </w:rPr>
        <w:t>vaisto švirkštai tiekiami su saugos sistema arba be jos, referencinio vaisto švirkštas turi apsauginę movą;  pakuotės turiniu: lygiagretaus vaisto pakuotėje yra 6 švirkštai, referencinio – 10 švirkštų.</w:t>
      </w:r>
    </w:p>
    <w:p w14:paraId="784FCF3D" w14:textId="77777777" w:rsidR="004578AC" w:rsidRPr="004578AC" w:rsidRDefault="004578AC" w:rsidP="004578AC">
      <w:pPr>
        <w:spacing w:after="0" w:line="240" w:lineRule="auto"/>
        <w:rPr>
          <w:rFonts w:ascii="Times New Roman" w:hAnsi="Times New Roman" w:cs="Times New Roman"/>
          <w:i/>
          <w:iCs/>
          <w:color w:val="000000" w:themeColor="text1"/>
          <w:lang w:val="lt-LT"/>
        </w:rPr>
      </w:pPr>
    </w:p>
    <w:p w14:paraId="0C73920E"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SELEPARINA 3800 </w:t>
      </w:r>
      <w:proofErr w:type="spellStart"/>
      <w:r w:rsidRPr="00DC2A4F">
        <w:rPr>
          <w:rFonts w:ascii="Times New Roman" w:hAnsi="Times New Roman" w:cs="Times New Roman"/>
          <w:i/>
          <w:iCs/>
          <w:color w:val="000000" w:themeColor="text1"/>
          <w:highlight w:val="lightGray"/>
          <w:lang w:val="lt-LT"/>
        </w:rPr>
        <w:t>anti-Xa</w:t>
      </w:r>
      <w:proofErr w:type="spellEnd"/>
      <w:r w:rsidRPr="00DC2A4F">
        <w:rPr>
          <w:rFonts w:ascii="Times New Roman" w:hAnsi="Times New Roman" w:cs="Times New Roman"/>
          <w:i/>
          <w:iCs/>
          <w:color w:val="000000" w:themeColor="text1"/>
          <w:highlight w:val="lightGray"/>
          <w:lang w:val="lt-LT"/>
        </w:rPr>
        <w:t> TV/0,4 ml injekcinis tirpalas</w:t>
      </w:r>
    </w:p>
    <w:p w14:paraId="7DFB72EF" w14:textId="77777777" w:rsidR="007B1688" w:rsidRPr="00DC2A4F" w:rsidRDefault="007B1688" w:rsidP="007B168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Lygiagrečiai importuojamas vaistinis preparatas nuo referencinio skiriasi laikymo sąlygomis: referencinį papildomai reikia laikyti gamintojo pakuotėje; švirkšto tipu: lygiagretaus vaisto švirkštai tiekiami su saugos sistema arba be jos, referencinio vaisto švirkštas turi apsauginę movą;  pakuotės turiniu: lygiagretaus vaisto pakuotėje yra 6 švirkštai, referencinio – 10 švirkštų.</w:t>
      </w:r>
    </w:p>
    <w:p w14:paraId="0E28C4CD"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p>
    <w:p w14:paraId="4D12A5F1"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SELEPARINA 5700 </w:t>
      </w:r>
      <w:proofErr w:type="spellStart"/>
      <w:r w:rsidRPr="00DC2A4F">
        <w:rPr>
          <w:rFonts w:ascii="Times New Roman" w:hAnsi="Times New Roman" w:cs="Times New Roman"/>
          <w:i/>
          <w:iCs/>
          <w:color w:val="000000" w:themeColor="text1"/>
          <w:highlight w:val="lightGray"/>
          <w:lang w:val="lt-LT"/>
        </w:rPr>
        <w:t>anti-Xa</w:t>
      </w:r>
      <w:proofErr w:type="spellEnd"/>
      <w:r w:rsidRPr="00DC2A4F">
        <w:rPr>
          <w:rFonts w:ascii="Times New Roman" w:hAnsi="Times New Roman" w:cs="Times New Roman"/>
          <w:i/>
          <w:iCs/>
          <w:color w:val="000000" w:themeColor="text1"/>
          <w:highlight w:val="lightGray"/>
          <w:lang w:val="lt-LT"/>
        </w:rPr>
        <w:t> TV/0,6 ml injekcinis tirpalas</w:t>
      </w:r>
    </w:p>
    <w:p w14:paraId="7F9BB920" w14:textId="4D29B301" w:rsidR="00501435" w:rsidRPr="00DC2A4F" w:rsidRDefault="00501435" w:rsidP="00501435">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lastRenderedPageBreak/>
        <w:t xml:space="preserve">Lygiagrečiai importuojamas vaistinis preparatas nuo referencinio skiriasi laikymo sąlygomis: referencinį papildomai reikia laikyti gamintojo pakuotėje; švirkšto tipu: lygiagretaus vaisto švirkštai tiekiami su saugos sistema arba be jos, referencinio vaisto švirkštas turi apsauginę movą;  pakuotės turiniu: lygiagretaus vaisto pakuotėje yra </w:t>
      </w:r>
      <w:r w:rsidR="002F7479">
        <w:rPr>
          <w:rFonts w:ascii="Times New Roman" w:hAnsi="Times New Roman" w:cs="Times New Roman"/>
          <w:i/>
          <w:iCs/>
          <w:color w:val="000000" w:themeColor="text1"/>
          <w:highlight w:val="lightGray"/>
          <w:lang w:val="lt-LT"/>
        </w:rPr>
        <w:t xml:space="preserve">2, </w:t>
      </w:r>
      <w:r w:rsidRPr="00DC2A4F">
        <w:rPr>
          <w:rFonts w:ascii="Times New Roman" w:hAnsi="Times New Roman" w:cs="Times New Roman"/>
          <w:i/>
          <w:iCs/>
          <w:color w:val="000000" w:themeColor="text1"/>
          <w:highlight w:val="lightGray"/>
          <w:lang w:val="lt-LT"/>
        </w:rPr>
        <w:t xml:space="preserve">6 </w:t>
      </w:r>
      <w:r w:rsidR="002F7479">
        <w:rPr>
          <w:rFonts w:ascii="Times New Roman" w:hAnsi="Times New Roman" w:cs="Times New Roman"/>
          <w:i/>
          <w:iCs/>
          <w:color w:val="000000" w:themeColor="text1"/>
          <w:highlight w:val="lightGray"/>
          <w:lang w:val="lt-LT"/>
        </w:rPr>
        <w:t xml:space="preserve">arba 10 </w:t>
      </w:r>
      <w:r w:rsidRPr="00DC2A4F">
        <w:rPr>
          <w:rFonts w:ascii="Times New Roman" w:hAnsi="Times New Roman" w:cs="Times New Roman"/>
          <w:i/>
          <w:iCs/>
          <w:color w:val="000000" w:themeColor="text1"/>
          <w:highlight w:val="lightGray"/>
          <w:lang w:val="lt-LT"/>
        </w:rPr>
        <w:t>švirkšt</w:t>
      </w:r>
      <w:r w:rsidR="002F7479">
        <w:rPr>
          <w:rFonts w:ascii="Times New Roman" w:hAnsi="Times New Roman" w:cs="Times New Roman"/>
          <w:i/>
          <w:iCs/>
          <w:color w:val="000000" w:themeColor="text1"/>
          <w:highlight w:val="lightGray"/>
          <w:lang w:val="lt-LT"/>
        </w:rPr>
        <w:t>ų</w:t>
      </w:r>
      <w:r w:rsidRPr="00DC2A4F">
        <w:rPr>
          <w:rFonts w:ascii="Times New Roman" w:hAnsi="Times New Roman" w:cs="Times New Roman"/>
          <w:i/>
          <w:iCs/>
          <w:color w:val="000000" w:themeColor="text1"/>
          <w:highlight w:val="lightGray"/>
          <w:lang w:val="lt-LT"/>
        </w:rPr>
        <w:t>, referencinio – 10 švirkštų.</w:t>
      </w:r>
    </w:p>
    <w:p w14:paraId="2A834A92" w14:textId="1419F9B6" w:rsidR="00CE6CA6" w:rsidRPr="00CE6CA6" w:rsidRDefault="00CE6CA6" w:rsidP="00CE6CA6">
      <w:pPr>
        <w:spacing w:after="0" w:line="240" w:lineRule="auto"/>
        <w:rPr>
          <w:rFonts w:ascii="Times New Roman" w:hAnsi="Times New Roman" w:cs="Times New Roman"/>
          <w:i/>
          <w:iCs/>
          <w:color w:val="000000" w:themeColor="text1"/>
          <w:lang w:val="lt-LT"/>
        </w:rPr>
      </w:pPr>
    </w:p>
    <w:p w14:paraId="24D8A0EC"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25A24392"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5D06F69A"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6F2F657B" w14:textId="77777777" w:rsidR="006F4C78" w:rsidRPr="00493B3D" w:rsidRDefault="006F4C78" w:rsidP="006F4C78">
      <w:pPr>
        <w:spacing w:after="0" w:line="240" w:lineRule="auto"/>
        <w:rPr>
          <w:rFonts w:ascii="Times New Roman" w:hAnsi="Times New Roman" w:cs="Times New Roman"/>
          <w:color w:val="0000FF"/>
          <w:lang w:val="lt-LT"/>
        </w:rPr>
      </w:pPr>
    </w:p>
    <w:p w14:paraId="08552356" w14:textId="77777777" w:rsidR="006F4C78" w:rsidRPr="00493B3D" w:rsidRDefault="006F4C78" w:rsidP="006F4C78">
      <w:pPr>
        <w:spacing w:after="0" w:line="240" w:lineRule="auto"/>
        <w:rPr>
          <w:rFonts w:ascii="Times New Roman" w:hAnsi="Times New Roman" w:cs="Times New Roman"/>
          <w:color w:val="0000FF"/>
          <w:u w:val="single"/>
          <w:lang w:val="lt-LT"/>
        </w:rPr>
      </w:pPr>
    </w:p>
    <w:p w14:paraId="45395343" w14:textId="77777777" w:rsidR="006F4C78" w:rsidRPr="00493B3D" w:rsidRDefault="006F4C78" w:rsidP="006F4C78">
      <w:pPr>
        <w:spacing w:after="0" w:line="240" w:lineRule="auto"/>
        <w:rPr>
          <w:rFonts w:ascii="Times New Roman" w:hAnsi="Times New Roman" w:cs="Times New Roman"/>
          <w:color w:val="0000FF"/>
          <w:u w:val="single"/>
          <w:lang w:val="lt-LT"/>
        </w:rPr>
      </w:pPr>
    </w:p>
    <w:p w14:paraId="433C13F2" w14:textId="77777777" w:rsidR="006F4C78" w:rsidRPr="00493B3D" w:rsidRDefault="006F4C78" w:rsidP="006F4C78">
      <w:pPr>
        <w:tabs>
          <w:tab w:val="left" w:pos="567"/>
        </w:tabs>
        <w:spacing w:after="200" w:line="240" w:lineRule="auto"/>
        <w:contextualSpacing/>
        <w:rPr>
          <w:kern w:val="2"/>
          <w:lang w:val="lt-LT"/>
          <w14:ligatures w14:val="standardContextual"/>
        </w:rPr>
      </w:pPr>
    </w:p>
    <w:p w14:paraId="72D6064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7BAAF34" w14:textId="77777777" w:rsidR="006F4C78" w:rsidRPr="00600BD7" w:rsidRDefault="006F4C78" w:rsidP="006F4C78">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6FE00B5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1211F2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atsiranda kokių nors sunkumų.</w:t>
      </w:r>
    </w:p>
    <w:p w14:paraId="6EB57E93" w14:textId="77777777" w:rsidR="006F4C78" w:rsidRPr="00D653B8" w:rsidRDefault="006F4C78" w:rsidP="006F4C7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F4C78" w:rsidRPr="00D653B8" w14:paraId="01C86FF9" w14:textId="77777777" w:rsidTr="00143CFB">
        <w:trPr>
          <w:cantSplit/>
        </w:trPr>
        <w:tc>
          <w:tcPr>
            <w:tcW w:w="568" w:type="dxa"/>
            <w:shd w:val="clear" w:color="auto" w:fill="auto"/>
          </w:tcPr>
          <w:p w14:paraId="43C5B1F5"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1248E03E" w14:textId="77777777" w:rsidR="006F4C78" w:rsidRPr="00D653B8" w:rsidRDefault="006F4C78" w:rsidP="00143CFB">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10CF7501"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r>
      <w:tr w:rsidR="006F4C78" w:rsidRPr="00D653B8" w14:paraId="72292D57" w14:textId="77777777" w:rsidTr="00143CFB">
        <w:trPr>
          <w:cantSplit/>
        </w:trPr>
        <w:tc>
          <w:tcPr>
            <w:tcW w:w="568" w:type="dxa"/>
            <w:shd w:val="clear" w:color="auto" w:fill="auto"/>
          </w:tcPr>
          <w:p w14:paraId="017C5750"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1A2E3FD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7B5469F9"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9E776CC" wp14:editId="7FC55509">
                  <wp:extent cx="1428750" cy="1104900"/>
                  <wp:effectExtent l="19050" t="0" r="0" b="0"/>
                  <wp:docPr id="11" name="Picture 6" descr="A close-up of a person's bell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close-up of a person's belly button&#10;&#10;Description automatically generated"/>
                          <pic:cNvPicPr>
                            <a:picLocks noChangeAspect="1" noChangeArrowheads="1"/>
                          </pic:cNvPicPr>
                        </pic:nvPicPr>
                        <pic:blipFill>
                          <a:blip r:embed="rId1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70727616"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1324DEF0" w14:textId="77777777" w:rsidTr="00143CFB">
        <w:trPr>
          <w:cantSplit/>
        </w:trPr>
        <w:tc>
          <w:tcPr>
            <w:tcW w:w="568" w:type="dxa"/>
            <w:shd w:val="clear" w:color="auto" w:fill="auto"/>
          </w:tcPr>
          <w:p w14:paraId="30BD4C7B"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692BD77C"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51F690DA"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7B1FEF1B"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41005E2F" w14:textId="77777777" w:rsidTr="00143CFB">
        <w:trPr>
          <w:cantSplit/>
        </w:trPr>
        <w:tc>
          <w:tcPr>
            <w:tcW w:w="568" w:type="dxa"/>
            <w:shd w:val="clear" w:color="auto" w:fill="auto"/>
          </w:tcPr>
          <w:p w14:paraId="0889680B"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1A693315"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50D9723D" w14:textId="77777777" w:rsidR="006F4C78" w:rsidRPr="00D653B8" w:rsidRDefault="006F4C78" w:rsidP="00143CFB">
            <w:pPr>
              <w:spacing w:after="0" w:line="240" w:lineRule="auto"/>
              <w:rPr>
                <w:rFonts w:ascii="Times New Roman" w:eastAsia="Times New Roman" w:hAnsi="Times New Roman" w:cs="Times New Roman"/>
                <w:b/>
                <w:lang w:val="lt-LT"/>
              </w:rPr>
            </w:pPr>
          </w:p>
        </w:tc>
      </w:tr>
      <w:tr w:rsidR="006F4C78" w:rsidRPr="005F0566" w14:paraId="45CBDEAC" w14:textId="77777777" w:rsidTr="00143CFB">
        <w:trPr>
          <w:cantSplit/>
        </w:trPr>
        <w:tc>
          <w:tcPr>
            <w:tcW w:w="568" w:type="dxa"/>
            <w:shd w:val="clear" w:color="auto" w:fill="auto"/>
          </w:tcPr>
          <w:p w14:paraId="462A0A9D"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55E6053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74623909" w14:textId="77777777" w:rsidR="006F4C78" w:rsidRPr="00D653B8" w:rsidRDefault="006F4C78" w:rsidP="00143CFB">
            <w:pPr>
              <w:spacing w:after="0" w:line="240" w:lineRule="auto"/>
              <w:rPr>
                <w:rFonts w:ascii="Times New Roman" w:eastAsia="Times New Roman" w:hAnsi="Times New Roman" w:cs="Times New Roman"/>
                <w:b/>
                <w:lang w:val="lt-LT" w:eastAsia="lt-LT"/>
              </w:rPr>
            </w:pPr>
          </w:p>
          <w:p w14:paraId="7733015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7AC80042" w14:textId="77777777" w:rsidR="006F4C78" w:rsidRPr="00D653B8" w:rsidRDefault="006F4C78" w:rsidP="00143CFB">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65BEDC16" w14:textId="77777777" w:rsidR="006F4C78" w:rsidRPr="00D653B8" w:rsidRDefault="006F4C78" w:rsidP="00143CFB">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660E186C" w14:textId="77777777" w:rsidR="006F4C78" w:rsidRPr="00D653B8" w:rsidRDefault="006F4C78" w:rsidP="00143CFB">
            <w:pPr>
              <w:shd w:val="clear" w:color="000000" w:fill="FFFFFF"/>
              <w:spacing w:after="0" w:line="240" w:lineRule="auto"/>
              <w:rPr>
                <w:rFonts w:ascii="Times New Roman" w:eastAsia="Times New Roman" w:hAnsi="Times New Roman" w:cs="Times New Roman"/>
                <w:lang w:val="lt-LT"/>
              </w:rPr>
            </w:pPr>
          </w:p>
        </w:tc>
      </w:tr>
      <w:tr w:rsidR="006F4C78" w:rsidRPr="00D653B8" w14:paraId="607AE3C9" w14:textId="77777777" w:rsidTr="00143CFB">
        <w:trPr>
          <w:cantSplit/>
        </w:trPr>
        <w:tc>
          <w:tcPr>
            <w:tcW w:w="568" w:type="dxa"/>
            <w:shd w:val="clear" w:color="auto" w:fill="auto"/>
          </w:tcPr>
          <w:p w14:paraId="392A347E"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232C8E9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7F67990F"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05C2DCF" wp14:editId="7B563BA2">
                  <wp:extent cx="1390650" cy="1200150"/>
                  <wp:effectExtent l="19050" t="0" r="0" b="0"/>
                  <wp:docPr id="12" name="Picture 7" descr="A person holding a hand on a thig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person holding a hand on a thigh&#10;&#10;Description automatically generated with medium confidence"/>
                          <pic:cNvPicPr>
                            <a:picLocks noChangeAspect="1" noChangeArrowheads="1"/>
                          </pic:cNvPicPr>
                        </pic:nvPicPr>
                        <pic:blipFill>
                          <a:blip r:embed="rId13"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4467E2F7"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2AC95FDF" w14:textId="77777777" w:rsidTr="00143CFB">
        <w:trPr>
          <w:cantSplit/>
        </w:trPr>
        <w:tc>
          <w:tcPr>
            <w:tcW w:w="568" w:type="dxa"/>
            <w:shd w:val="clear" w:color="auto" w:fill="auto"/>
          </w:tcPr>
          <w:p w14:paraId="65818FDA"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3678855F"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48A16BEC"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73B6117A"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251330B5" w14:textId="77777777" w:rsidTr="00143CFB">
        <w:trPr>
          <w:cantSplit/>
        </w:trPr>
        <w:tc>
          <w:tcPr>
            <w:tcW w:w="568" w:type="dxa"/>
            <w:shd w:val="clear" w:color="auto" w:fill="auto"/>
          </w:tcPr>
          <w:p w14:paraId="0A6FACE1"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6.</w:t>
            </w:r>
          </w:p>
        </w:tc>
        <w:tc>
          <w:tcPr>
            <w:tcW w:w="5172" w:type="dxa"/>
            <w:shd w:val="clear" w:color="auto" w:fill="auto"/>
          </w:tcPr>
          <w:p w14:paraId="7947F66C"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58C58066"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63AA319" wp14:editId="028FC9A2">
                  <wp:extent cx="1428750" cy="1323975"/>
                  <wp:effectExtent l="19050" t="0" r="0" b="0"/>
                  <wp:docPr id="13" name="Picture 8" descr="A person injecting a needle into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person injecting a needle into a person's stomach&#10;&#10;Description automatically generated"/>
                          <pic:cNvPicPr>
                            <a:picLocks noChangeAspect="1" noChangeArrowheads="1"/>
                          </pic:cNvPicPr>
                        </pic:nvPicPr>
                        <pic:blipFill>
                          <a:blip r:embed="rId14"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BDBA9F0"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13C742C8" w14:textId="77777777" w:rsidTr="00143CFB">
        <w:trPr>
          <w:cantSplit/>
        </w:trPr>
        <w:tc>
          <w:tcPr>
            <w:tcW w:w="568" w:type="dxa"/>
            <w:shd w:val="clear" w:color="auto" w:fill="auto"/>
          </w:tcPr>
          <w:p w14:paraId="6C406565"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7D7EC521"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035D837F"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358A4008"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63BAEB8E" w14:textId="77777777" w:rsidTr="00143CFB">
        <w:trPr>
          <w:cantSplit/>
        </w:trPr>
        <w:tc>
          <w:tcPr>
            <w:tcW w:w="568" w:type="dxa"/>
            <w:shd w:val="clear" w:color="auto" w:fill="auto"/>
          </w:tcPr>
          <w:p w14:paraId="5E59BE4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33E4CE6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6BCE485C" w14:textId="77777777" w:rsidR="006F4C78" w:rsidRPr="00D653B8" w:rsidRDefault="006F4C78" w:rsidP="00143CFB">
            <w:pPr>
              <w:spacing w:after="0" w:line="240" w:lineRule="auto"/>
              <w:rPr>
                <w:rFonts w:ascii="Times New Roman" w:eastAsia="Times New Roman" w:hAnsi="Times New Roman" w:cs="Times New Roman"/>
                <w:b/>
                <w:lang w:val="lt-LT" w:eastAsia="lt-LT"/>
              </w:rPr>
            </w:pPr>
          </w:p>
        </w:tc>
      </w:tr>
      <w:tr w:rsidR="006F4C78" w:rsidRPr="00D653B8" w14:paraId="7A85A971" w14:textId="77777777" w:rsidTr="00143CFB">
        <w:trPr>
          <w:cantSplit/>
        </w:trPr>
        <w:tc>
          <w:tcPr>
            <w:tcW w:w="568" w:type="dxa"/>
            <w:shd w:val="clear" w:color="auto" w:fill="auto"/>
          </w:tcPr>
          <w:p w14:paraId="14EB836D"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2A1DA219"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4DE06715" w14:textId="77777777" w:rsidR="006F4C78" w:rsidRPr="00D653B8" w:rsidRDefault="006F4C78" w:rsidP="00143CFB">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6136ED45" wp14:editId="13394A5C">
                  <wp:extent cx="1362075" cy="1171575"/>
                  <wp:effectExtent l="19050" t="0" r="9525" b="0"/>
                  <wp:docPr id="14" name="Picture 9" descr="A person injecting a needle into a person'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A person injecting a needle into a person's back&#10;&#10;Description automatically generated"/>
                          <pic:cNvPicPr>
                            <a:picLocks noChangeAspect="1" noChangeArrowheads="1"/>
                          </pic:cNvPicPr>
                        </pic:nvPicPr>
                        <pic:blipFill>
                          <a:blip r:embed="rId15"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34DF6DD7" w14:textId="77777777" w:rsidR="006F4C78" w:rsidRPr="00D653B8" w:rsidRDefault="006F4C78" w:rsidP="00143CFB">
            <w:pPr>
              <w:spacing w:after="0" w:line="240" w:lineRule="auto"/>
              <w:jc w:val="center"/>
              <w:rPr>
                <w:rFonts w:ascii="Times New Roman" w:eastAsia="Times New Roman" w:hAnsi="Times New Roman" w:cs="Times New Roman"/>
                <w:b/>
                <w:lang w:val="lt-LT"/>
              </w:rPr>
            </w:pPr>
          </w:p>
        </w:tc>
      </w:tr>
      <w:tr w:rsidR="006F4C78" w:rsidRPr="006653F2" w14:paraId="3C621A4C" w14:textId="77777777" w:rsidTr="00143CFB">
        <w:trPr>
          <w:cantSplit/>
        </w:trPr>
        <w:tc>
          <w:tcPr>
            <w:tcW w:w="568" w:type="dxa"/>
            <w:shd w:val="clear" w:color="auto" w:fill="auto"/>
          </w:tcPr>
          <w:p w14:paraId="74C25A2B" w14:textId="77777777" w:rsidR="006F4C78" w:rsidRDefault="006F4C78" w:rsidP="00143CFB">
            <w:pPr>
              <w:spacing w:after="0" w:line="240" w:lineRule="auto"/>
              <w:rPr>
                <w:rFonts w:ascii="Times New Roman" w:eastAsia="Times New Roman" w:hAnsi="Times New Roman" w:cs="Times New Roman"/>
                <w:lang w:val="lt-LT" w:eastAsia="lt-LT"/>
              </w:rPr>
            </w:pPr>
          </w:p>
          <w:p w14:paraId="5F0A2937" w14:textId="77777777" w:rsidR="006F4C78" w:rsidRDefault="006F4C78" w:rsidP="00143CFB">
            <w:pPr>
              <w:spacing w:after="0" w:line="240" w:lineRule="auto"/>
              <w:rPr>
                <w:rFonts w:ascii="Times New Roman" w:eastAsia="Times New Roman" w:hAnsi="Times New Roman" w:cs="Times New Roman"/>
                <w:lang w:val="lt-LT" w:eastAsia="lt-LT"/>
              </w:rPr>
            </w:pPr>
          </w:p>
          <w:p w14:paraId="23DC1E17" w14:textId="77777777" w:rsidR="006F4C78" w:rsidRDefault="006F4C78" w:rsidP="00143CFB">
            <w:pPr>
              <w:spacing w:after="0" w:line="240" w:lineRule="auto"/>
              <w:rPr>
                <w:rFonts w:ascii="Times New Roman" w:eastAsia="Times New Roman" w:hAnsi="Times New Roman" w:cs="Times New Roman"/>
                <w:lang w:val="lt-LT" w:eastAsia="lt-LT"/>
              </w:rPr>
            </w:pPr>
          </w:p>
          <w:p w14:paraId="4E7B1C8A" w14:textId="77777777" w:rsidR="006F4C78" w:rsidRPr="009967EF" w:rsidRDefault="006F4C78" w:rsidP="00143CFB">
            <w:pPr>
              <w:spacing w:after="0" w:line="240" w:lineRule="auto"/>
              <w:rPr>
                <w:rFonts w:ascii="Times New Roman" w:eastAsia="Times New Roman" w:hAnsi="Times New Roman" w:cs="Times New Roman"/>
                <w:lang w:val="it-IT" w:eastAsia="lt-LT"/>
              </w:rPr>
            </w:pPr>
          </w:p>
          <w:p w14:paraId="6402BF36"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586E55BB" w14:textId="77777777" w:rsidR="006F4C78" w:rsidRDefault="006F4C78" w:rsidP="00143CFB">
            <w:pPr>
              <w:spacing w:after="0" w:line="240" w:lineRule="auto"/>
              <w:rPr>
                <w:rFonts w:ascii="Times New Roman" w:eastAsia="Times New Roman" w:hAnsi="Times New Roman" w:cs="Times New Roman"/>
                <w:lang w:val="lt-LT" w:eastAsia="lt-LT"/>
              </w:rPr>
            </w:pPr>
          </w:p>
          <w:p w14:paraId="1BDBBBFB" w14:textId="77777777" w:rsidR="006F4C78" w:rsidRDefault="006F4C78" w:rsidP="00143CFB">
            <w:pPr>
              <w:rPr>
                <w:rFonts w:ascii="Times New Roman" w:eastAsia="Times New Roman" w:hAnsi="Times New Roman" w:cs="Times New Roman"/>
                <w:lang w:val="lt-LT" w:eastAsia="lt-LT"/>
              </w:rPr>
            </w:pPr>
          </w:p>
          <w:p w14:paraId="57C745E1" w14:textId="77777777" w:rsidR="006F4C78" w:rsidRPr="006653F2" w:rsidRDefault="006F4C78" w:rsidP="00143CFB">
            <w:pPr>
              <w:spacing w:after="0" w:line="240" w:lineRule="auto"/>
              <w:rPr>
                <w:rFonts w:ascii="Times New Roman" w:eastAsia="Times New Roman" w:hAnsi="Times New Roman" w:cs="Times New Roman"/>
                <w:b/>
                <w:lang w:val="it-IT"/>
              </w:rPr>
            </w:pPr>
            <w:r w:rsidRPr="006653F2">
              <w:rPr>
                <w:rFonts w:ascii="Times New Roman" w:eastAsia="Times New Roman" w:hAnsi="Times New Roman" w:cs="Times New Roman"/>
                <w:b/>
                <w:lang w:val="it-IT"/>
              </w:rPr>
              <w:t>Švirkštams su apsaugine adatos sistema:</w:t>
            </w:r>
          </w:p>
          <w:p w14:paraId="12D09D56" w14:textId="77777777" w:rsidR="006F4C78" w:rsidRPr="009967EF" w:rsidRDefault="006F4C78" w:rsidP="00143CFB">
            <w:pPr>
              <w:rPr>
                <w:rFonts w:ascii="Times New Roman" w:eastAsia="Times New Roman" w:hAnsi="Times New Roman" w:cs="Times New Roman"/>
                <w:lang w:val="it-IT" w:eastAsia="lt-LT"/>
              </w:rPr>
            </w:pPr>
          </w:p>
        </w:tc>
        <w:tc>
          <w:tcPr>
            <w:tcW w:w="2898" w:type="dxa"/>
            <w:shd w:val="clear" w:color="auto" w:fill="auto"/>
          </w:tcPr>
          <w:p w14:paraId="6830A27D"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2CD682BB"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4FC7ADA9" w14:textId="77777777" w:rsidTr="00143CFB">
        <w:trPr>
          <w:cantSplit/>
        </w:trPr>
        <w:tc>
          <w:tcPr>
            <w:tcW w:w="568" w:type="dxa"/>
            <w:shd w:val="clear" w:color="auto" w:fill="auto"/>
          </w:tcPr>
          <w:p w14:paraId="1A97B1B3"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4888DC92"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45829DE3"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3EEFE6EE"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7E6712F" wp14:editId="7E90CFAB">
                  <wp:extent cx="1704975" cy="1104900"/>
                  <wp:effectExtent l="19050" t="0" r="9525" b="0"/>
                  <wp:docPr id="15" name="Picture 10" descr="A close-up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A close-up of a light bulb&#10;&#10;Description automatically generated"/>
                          <pic:cNvPicPr>
                            <a:picLocks noChangeAspect="1" noChangeArrowheads="1"/>
                          </pic:cNvPicPr>
                        </pic:nvPicPr>
                        <pic:blipFill>
                          <a:blip r:embed="rId16"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147B0DA8"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6A5711AE" w14:textId="77777777" w:rsidTr="00143CFB">
        <w:trPr>
          <w:cantSplit/>
        </w:trPr>
        <w:tc>
          <w:tcPr>
            <w:tcW w:w="568" w:type="dxa"/>
            <w:shd w:val="clear" w:color="auto" w:fill="auto"/>
          </w:tcPr>
          <w:p w14:paraId="3A5E1F1C"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47DC5288"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294E3E18" w14:textId="77777777" w:rsidR="006F4C78" w:rsidRDefault="006F4C78" w:rsidP="006F4C78">
      <w:pPr>
        <w:rPr>
          <w:lang w:val="lt-LT"/>
        </w:rPr>
      </w:pPr>
    </w:p>
    <w:p w14:paraId="39B0D831" w14:textId="77777777" w:rsidR="006F4C78" w:rsidRDefault="006F4C78" w:rsidP="006F4C78">
      <w:pPr>
        <w:rPr>
          <w:lang w:val="lt-LT"/>
        </w:rPr>
      </w:pPr>
    </w:p>
    <w:p w14:paraId="50628F7D" w14:textId="77777777" w:rsidR="006F4C78" w:rsidRPr="00D653B8" w:rsidRDefault="006F4C78" w:rsidP="006F4C78">
      <w:pPr>
        <w:rPr>
          <w:lang w:val="lt-LT"/>
        </w:rPr>
      </w:pPr>
    </w:p>
    <w:p w14:paraId="70279762" w14:textId="77777777" w:rsidR="006F4C78" w:rsidRPr="008213A5" w:rsidRDefault="006F4C78" w:rsidP="006F4C78">
      <w:pPr>
        <w:rPr>
          <w:lang w:val="lt-LT"/>
        </w:rPr>
      </w:pPr>
    </w:p>
    <w:p w14:paraId="7348B4B0" w14:textId="77777777" w:rsidR="00943BA6" w:rsidRPr="006F4C78" w:rsidRDefault="00943BA6" w:rsidP="006F4C78">
      <w:pPr>
        <w:rPr>
          <w:lang w:val="lt-LT"/>
        </w:rPr>
      </w:pPr>
    </w:p>
    <w:sectPr w:rsidR="00943BA6" w:rsidRPr="006F4C78" w:rsidSect="00AA6D05">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53BF" w14:textId="77777777" w:rsidR="00AA6D05" w:rsidRDefault="00AA6D05">
      <w:pPr>
        <w:spacing w:after="0" w:line="240" w:lineRule="auto"/>
      </w:pPr>
      <w:r>
        <w:separator/>
      </w:r>
    </w:p>
  </w:endnote>
  <w:endnote w:type="continuationSeparator" w:id="0">
    <w:p w14:paraId="55559CBD" w14:textId="77777777" w:rsidR="00AA6D05" w:rsidRDefault="00AA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DE08" w14:textId="77777777" w:rsidR="005E34AB" w:rsidRDefault="001B3259"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16A1A8" w14:textId="77777777" w:rsidR="005E34AB" w:rsidRDefault="005E34AB"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8EA" w14:textId="77777777" w:rsidR="005E34AB" w:rsidRDefault="001B3259"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1</w:t>
    </w:r>
    <w:r>
      <w:rPr>
        <w:rStyle w:val="Puslapionumeris"/>
      </w:rPr>
      <w:fldChar w:fldCharType="end"/>
    </w:r>
  </w:p>
  <w:p w14:paraId="5FBF42D7" w14:textId="77777777" w:rsidR="005E34AB" w:rsidRDefault="005E34AB" w:rsidP="00F335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A39B" w14:textId="77777777" w:rsidR="00AA6D05" w:rsidRDefault="00AA6D05">
      <w:pPr>
        <w:spacing w:after="0" w:line="240" w:lineRule="auto"/>
      </w:pPr>
      <w:r>
        <w:separator/>
      </w:r>
    </w:p>
  </w:footnote>
  <w:footnote w:type="continuationSeparator" w:id="0">
    <w:p w14:paraId="7B124C4D" w14:textId="77777777" w:rsidR="00AA6D05" w:rsidRDefault="00AA6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5021779">
    <w:abstractNumId w:val="8"/>
  </w:num>
  <w:num w:numId="2" w16cid:durableId="1726248758">
    <w:abstractNumId w:val="4"/>
  </w:num>
  <w:num w:numId="3" w16cid:durableId="888342317">
    <w:abstractNumId w:val="5"/>
  </w:num>
  <w:num w:numId="4" w16cid:durableId="137378586">
    <w:abstractNumId w:val="1"/>
  </w:num>
  <w:num w:numId="5" w16cid:durableId="283772319">
    <w:abstractNumId w:val="10"/>
  </w:num>
  <w:num w:numId="6" w16cid:durableId="1178500420">
    <w:abstractNumId w:val="9"/>
  </w:num>
  <w:num w:numId="7" w16cid:durableId="1769082076">
    <w:abstractNumId w:val="0"/>
  </w:num>
  <w:num w:numId="8" w16cid:durableId="64886440">
    <w:abstractNumId w:val="2"/>
  </w:num>
  <w:num w:numId="9" w16cid:durableId="1787843101">
    <w:abstractNumId w:val="14"/>
  </w:num>
  <w:num w:numId="10" w16cid:durableId="1640765870">
    <w:abstractNumId w:val="11"/>
  </w:num>
  <w:num w:numId="11" w16cid:durableId="1851261415">
    <w:abstractNumId w:val="12"/>
  </w:num>
  <w:num w:numId="12" w16cid:durableId="411312973">
    <w:abstractNumId w:val="13"/>
  </w:num>
  <w:num w:numId="13" w16cid:durableId="2116946411">
    <w:abstractNumId w:val="7"/>
  </w:num>
  <w:num w:numId="14" w16cid:durableId="919632157">
    <w:abstractNumId w:val="6"/>
  </w:num>
  <w:num w:numId="15" w16cid:durableId="63178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A5"/>
    <w:rsid w:val="00072685"/>
    <w:rsid w:val="000830DE"/>
    <w:rsid w:val="000B7C7D"/>
    <w:rsid w:val="00137B9E"/>
    <w:rsid w:val="00147739"/>
    <w:rsid w:val="001772ED"/>
    <w:rsid w:val="001820AB"/>
    <w:rsid w:val="001B3259"/>
    <w:rsid w:val="001D02F1"/>
    <w:rsid w:val="002100A0"/>
    <w:rsid w:val="00211745"/>
    <w:rsid w:val="00226548"/>
    <w:rsid w:val="002D6673"/>
    <w:rsid w:val="002F7479"/>
    <w:rsid w:val="003124DA"/>
    <w:rsid w:val="003406C5"/>
    <w:rsid w:val="004578AC"/>
    <w:rsid w:val="00493B3D"/>
    <w:rsid w:val="004B7F00"/>
    <w:rsid w:val="004C07DD"/>
    <w:rsid w:val="00501435"/>
    <w:rsid w:val="00513308"/>
    <w:rsid w:val="00513D83"/>
    <w:rsid w:val="00531B03"/>
    <w:rsid w:val="00543352"/>
    <w:rsid w:val="00562360"/>
    <w:rsid w:val="00590712"/>
    <w:rsid w:val="005C4376"/>
    <w:rsid w:val="005E24AF"/>
    <w:rsid w:val="005E34AB"/>
    <w:rsid w:val="005F0566"/>
    <w:rsid w:val="006653F2"/>
    <w:rsid w:val="006769AC"/>
    <w:rsid w:val="006C207B"/>
    <w:rsid w:val="006F4C78"/>
    <w:rsid w:val="00756E57"/>
    <w:rsid w:val="00774AE2"/>
    <w:rsid w:val="007A0A7A"/>
    <w:rsid w:val="007B1688"/>
    <w:rsid w:val="007E5519"/>
    <w:rsid w:val="007E6BA7"/>
    <w:rsid w:val="008213A5"/>
    <w:rsid w:val="00861659"/>
    <w:rsid w:val="008E0108"/>
    <w:rsid w:val="008E5094"/>
    <w:rsid w:val="009270A1"/>
    <w:rsid w:val="00943BA6"/>
    <w:rsid w:val="00946E81"/>
    <w:rsid w:val="00977AE1"/>
    <w:rsid w:val="009967EF"/>
    <w:rsid w:val="009C5D8B"/>
    <w:rsid w:val="009E7CDC"/>
    <w:rsid w:val="009F0CBC"/>
    <w:rsid w:val="00A27EFB"/>
    <w:rsid w:val="00A42C02"/>
    <w:rsid w:val="00A6025B"/>
    <w:rsid w:val="00AA26D5"/>
    <w:rsid w:val="00AA6D05"/>
    <w:rsid w:val="00BE676C"/>
    <w:rsid w:val="00C23ADF"/>
    <w:rsid w:val="00C86544"/>
    <w:rsid w:val="00CE6CA6"/>
    <w:rsid w:val="00D42ED1"/>
    <w:rsid w:val="00D476BF"/>
    <w:rsid w:val="00D82B3B"/>
    <w:rsid w:val="00DA35B1"/>
    <w:rsid w:val="00DC2A4F"/>
    <w:rsid w:val="00EE0BF6"/>
    <w:rsid w:val="00F717EC"/>
    <w:rsid w:val="00FB7DA5"/>
    <w:rsid w:val="00FC13A6"/>
    <w:rsid w:val="00FD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792D"/>
  <w15:chartTrackingRefBased/>
  <w15:docId w15:val="{F2ADED13-0CD3-4E3C-8429-744FEE27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3A5"/>
    <w:rPr>
      <w:kern w:val="0"/>
      <w:lang w:val="en-I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8213A5"/>
  </w:style>
  <w:style w:type="paragraph" w:styleId="Porat">
    <w:name w:val="footer"/>
    <w:basedOn w:val="prastasis"/>
    <w:link w:val="PoratDiagrama"/>
    <w:rsid w:val="008213A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213A5"/>
    <w:rPr>
      <w:rFonts w:ascii="Times New Roman" w:eastAsia="Times New Roman" w:hAnsi="Times New Roman" w:cs="Times New Roman"/>
      <w:kern w:val="0"/>
      <w:szCs w:val="20"/>
      <w:lang w:val="lt-LT" w:eastAsia="lt-LT"/>
      <w14:ligatures w14:val="none"/>
    </w:rPr>
  </w:style>
  <w:style w:type="paragraph" w:styleId="Sraopastraipa">
    <w:name w:val="List Paragraph"/>
    <w:basedOn w:val="prastasis"/>
    <w:uiPriority w:val="34"/>
    <w:qFormat/>
    <w:rsid w:val="008213A5"/>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qFormat/>
    <w:rsid w:val="00147739"/>
    <w:pPr>
      <w:autoSpaceDE w:val="0"/>
      <w:autoSpaceDN w:val="0"/>
      <w:adjustRightInd w:val="0"/>
      <w:spacing w:after="0" w:line="240" w:lineRule="auto"/>
      <w:ind w:left="39"/>
    </w:pPr>
    <w:rPr>
      <w:rFonts w:ascii="Times New Roman" w:hAnsi="Times New Roman" w:cs="Times New Roman"/>
      <w:lang w:val="en-US"/>
      <w14:ligatures w14:val="standardContextual"/>
    </w:rPr>
  </w:style>
  <w:style w:type="character" w:customStyle="1" w:styleId="PagrindinistekstasDiagrama">
    <w:name w:val="Pagrindinis tekstas Diagrama"/>
    <w:basedOn w:val="Numatytasispastraiposriftas"/>
    <w:link w:val="Pagrindinistekstas"/>
    <w:uiPriority w:val="1"/>
    <w:rsid w:val="00147739"/>
    <w:rPr>
      <w:rFonts w:ascii="Times New Roman" w:hAnsi="Times New Roman" w:cs="Times New Roman"/>
      <w:kern w:val="0"/>
    </w:rPr>
  </w:style>
  <w:style w:type="character" w:styleId="Komentaronuoroda">
    <w:name w:val="annotation reference"/>
    <w:basedOn w:val="Numatytasispastraiposriftas"/>
    <w:uiPriority w:val="99"/>
    <w:semiHidden/>
    <w:unhideWhenUsed/>
    <w:rsid w:val="006F4C78"/>
    <w:rPr>
      <w:sz w:val="16"/>
      <w:szCs w:val="16"/>
    </w:rPr>
  </w:style>
  <w:style w:type="paragraph" w:styleId="Komentarotekstas">
    <w:name w:val="annotation text"/>
    <w:basedOn w:val="prastasis"/>
    <w:link w:val="KomentarotekstasDiagrama"/>
    <w:uiPriority w:val="99"/>
    <w:unhideWhenUsed/>
    <w:rsid w:val="006F4C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4C78"/>
    <w:rPr>
      <w:kern w:val="0"/>
      <w:sz w:val="20"/>
      <w:szCs w:val="2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2B5C-3FE1-4C2C-AEB5-6A1FB72D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13677</Words>
  <Characters>7796</Characters>
  <Application>Microsoft Office Word</Application>
  <DocSecurity>0</DocSecurity>
  <Lines>64</Lines>
  <Paragraphs>42</Paragraphs>
  <ScaleCrop>false</ScaleCrop>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2</cp:revision>
  <dcterms:created xsi:type="dcterms:W3CDTF">2024-04-22T07:54:00Z</dcterms:created>
  <dcterms:modified xsi:type="dcterms:W3CDTF">2024-04-22T07:54:00Z</dcterms:modified>
</cp:coreProperties>
</file>