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F39AF" w14:textId="77777777" w:rsidR="00521C1A" w:rsidRDefault="00521C1A" w:rsidP="00521C1A">
      <w:pPr>
        <w:tabs>
          <w:tab w:val="clear" w:pos="567"/>
          <w:tab w:val="left" w:pos="708"/>
        </w:tabs>
        <w:spacing w:line="240" w:lineRule="auto"/>
        <w:jc w:val="center"/>
        <w:outlineLvl w:val="0"/>
        <w:rPr>
          <w:noProof/>
          <w:szCs w:val="22"/>
          <w:lang w:val="lt-LT"/>
        </w:rPr>
      </w:pPr>
      <w:r>
        <w:rPr>
          <w:b/>
          <w:noProof/>
          <w:szCs w:val="22"/>
          <w:lang w:val="lt-LT"/>
        </w:rPr>
        <w:t xml:space="preserve">B. </w:t>
      </w:r>
      <w:r>
        <w:rPr>
          <w:b/>
          <w:szCs w:val="22"/>
          <w:lang w:val="lt-LT"/>
        </w:rPr>
        <w:t>PAKUOTĖS LAPELIS</w:t>
      </w:r>
      <w:r>
        <w:rPr>
          <w:b/>
          <w:noProof/>
          <w:szCs w:val="22"/>
          <w:lang w:val="lt-LT"/>
        </w:rPr>
        <w:t xml:space="preserve"> </w:t>
      </w:r>
    </w:p>
    <w:p w14:paraId="7754BFF1" w14:textId="77777777" w:rsidR="00521C1A" w:rsidRDefault="00521C1A" w:rsidP="00521C1A">
      <w:pPr>
        <w:tabs>
          <w:tab w:val="clear" w:pos="567"/>
          <w:tab w:val="left" w:pos="708"/>
        </w:tabs>
        <w:spacing w:line="240" w:lineRule="auto"/>
        <w:jc w:val="center"/>
        <w:outlineLvl w:val="0"/>
        <w:rPr>
          <w:b/>
          <w:szCs w:val="22"/>
          <w:lang w:val="lt-LT"/>
        </w:rPr>
      </w:pPr>
      <w:r>
        <w:rPr>
          <w:b/>
          <w:noProof/>
          <w:szCs w:val="22"/>
          <w:lang w:val="lt-LT"/>
        </w:rPr>
        <w:br w:type="page"/>
      </w:r>
      <w:bookmarkStart w:id="0" w:name="_Toc129243263"/>
      <w:bookmarkStart w:id="1" w:name="_Toc129243138"/>
      <w:r>
        <w:rPr>
          <w:b/>
          <w:szCs w:val="22"/>
          <w:lang w:val="lt-LT"/>
        </w:rPr>
        <w:lastRenderedPageBreak/>
        <w:t>Pakuotės lapelis: informacija vartotojui</w:t>
      </w:r>
      <w:bookmarkEnd w:id="0"/>
      <w:bookmarkEnd w:id="1"/>
    </w:p>
    <w:p w14:paraId="09548ACC" w14:textId="77777777" w:rsidR="00521C1A" w:rsidRDefault="00521C1A" w:rsidP="00521C1A">
      <w:pPr>
        <w:tabs>
          <w:tab w:val="clear" w:pos="567"/>
          <w:tab w:val="left" w:pos="708"/>
        </w:tabs>
        <w:spacing w:line="240" w:lineRule="auto"/>
        <w:jc w:val="center"/>
        <w:outlineLvl w:val="0"/>
        <w:rPr>
          <w:b/>
          <w:noProof/>
          <w:szCs w:val="22"/>
          <w:lang w:val="lt-LT"/>
        </w:rPr>
      </w:pPr>
    </w:p>
    <w:p w14:paraId="0B5D6C89" w14:textId="77777777" w:rsidR="00521C1A" w:rsidRDefault="00521C1A" w:rsidP="00521C1A">
      <w:pPr>
        <w:widowControl w:val="0"/>
        <w:tabs>
          <w:tab w:val="clear" w:pos="567"/>
          <w:tab w:val="left" w:pos="708"/>
        </w:tabs>
        <w:spacing w:line="240" w:lineRule="auto"/>
        <w:rPr>
          <w:b/>
          <w:noProof/>
          <w:szCs w:val="22"/>
          <w:lang w:val="lt-LT"/>
        </w:rPr>
      </w:pPr>
      <w:r>
        <w:rPr>
          <w:noProof/>
          <w:szCs w:val="22"/>
          <w:lang w:val="lt-LT"/>
        </w:rPr>
        <w:t xml:space="preserve">                            </w:t>
      </w:r>
      <w:r>
        <w:rPr>
          <w:b/>
          <w:noProof/>
          <w:szCs w:val="22"/>
          <w:lang w:val="lt-LT"/>
        </w:rPr>
        <w:t>Angiopent Retard 400 mg pailginto atpalaidavimo tabletės</w:t>
      </w:r>
    </w:p>
    <w:p w14:paraId="1A196EA2" w14:textId="77777777" w:rsidR="00521C1A" w:rsidRDefault="00521C1A" w:rsidP="00521C1A">
      <w:pPr>
        <w:shd w:val="clear" w:color="auto" w:fill="FFFFFF"/>
        <w:tabs>
          <w:tab w:val="left" w:pos="0"/>
        </w:tabs>
        <w:ind w:right="1"/>
        <w:jc w:val="center"/>
        <w:rPr>
          <w:iCs/>
          <w:szCs w:val="22"/>
          <w:lang w:val="lt-LT"/>
        </w:rPr>
      </w:pPr>
      <w:proofErr w:type="spellStart"/>
      <w:r>
        <w:rPr>
          <w:iCs/>
          <w:szCs w:val="22"/>
          <w:lang w:val="lt-LT"/>
        </w:rPr>
        <w:t>pentoksifilinas</w:t>
      </w:r>
      <w:proofErr w:type="spellEnd"/>
    </w:p>
    <w:p w14:paraId="5CB5EC6E" w14:textId="77777777" w:rsidR="00521C1A" w:rsidRPr="001112AD" w:rsidRDefault="00521C1A" w:rsidP="00521C1A">
      <w:pPr>
        <w:numPr>
          <w:ilvl w:val="12"/>
          <w:numId w:val="0"/>
        </w:numPr>
        <w:tabs>
          <w:tab w:val="clear" w:pos="567"/>
          <w:tab w:val="left" w:pos="708"/>
        </w:tabs>
        <w:spacing w:line="240" w:lineRule="auto"/>
        <w:jc w:val="center"/>
        <w:rPr>
          <w:bCs/>
          <w:noProof/>
          <w:szCs w:val="22"/>
          <w:lang w:val="lt-LT"/>
        </w:rPr>
      </w:pPr>
    </w:p>
    <w:p w14:paraId="4A3C1EEA" w14:textId="77777777" w:rsidR="00521C1A" w:rsidRDefault="00521C1A" w:rsidP="00521C1A">
      <w:pPr>
        <w:tabs>
          <w:tab w:val="clear" w:pos="567"/>
          <w:tab w:val="left" w:pos="708"/>
        </w:tabs>
        <w:suppressAutoHyphens/>
        <w:spacing w:line="240" w:lineRule="auto"/>
        <w:ind w:left="142" w:hanging="142"/>
        <w:rPr>
          <w:rFonts w:eastAsia="Times New Roman"/>
          <w:snapToGrid w:val="0"/>
          <w:szCs w:val="22"/>
          <w:lang w:val="lt-LT"/>
        </w:rPr>
      </w:pPr>
      <w:r>
        <w:rPr>
          <w:rFonts w:eastAsia="Times New Roman"/>
          <w:b/>
          <w:noProof/>
          <w:snapToGrid w:val="0"/>
          <w:szCs w:val="22"/>
          <w:lang w:val="lt-LT"/>
        </w:rPr>
        <w:t>Atidžiai perskaitykite visą šį lapelį, prieš pradėdami vartoti vaistą, nes jame pateikiama Jums svarbi informacija.</w:t>
      </w:r>
    </w:p>
    <w:p w14:paraId="7F7AC082" w14:textId="77777777" w:rsidR="00521C1A" w:rsidRDefault="00521C1A" w:rsidP="00521C1A">
      <w:pPr>
        <w:numPr>
          <w:ilvl w:val="0"/>
          <w:numId w:val="2"/>
        </w:numPr>
        <w:tabs>
          <w:tab w:val="clear" w:pos="567"/>
          <w:tab w:val="left" w:pos="708"/>
        </w:tabs>
        <w:spacing w:line="240" w:lineRule="auto"/>
        <w:ind w:left="567" w:right="-2" w:hanging="567"/>
        <w:rPr>
          <w:rFonts w:eastAsia="Times New Roman"/>
          <w:snapToGrid w:val="0"/>
          <w:szCs w:val="22"/>
          <w:lang w:val="lt-LT"/>
        </w:rPr>
      </w:pPr>
      <w:r>
        <w:rPr>
          <w:rFonts w:eastAsia="Times New Roman"/>
          <w:noProof/>
          <w:snapToGrid w:val="0"/>
          <w:szCs w:val="22"/>
          <w:lang w:val="lt-LT"/>
        </w:rPr>
        <w:t>Neišmeskite šio lapelio, nes vėl gali prireikti jį perskaityti.</w:t>
      </w:r>
      <w:r>
        <w:rPr>
          <w:rFonts w:eastAsia="Times New Roman"/>
          <w:snapToGrid w:val="0"/>
          <w:szCs w:val="22"/>
          <w:lang w:val="lt-LT"/>
        </w:rPr>
        <w:t xml:space="preserve"> </w:t>
      </w:r>
    </w:p>
    <w:p w14:paraId="233842B3" w14:textId="77777777" w:rsidR="00521C1A" w:rsidRDefault="00521C1A" w:rsidP="00521C1A">
      <w:pPr>
        <w:numPr>
          <w:ilvl w:val="0"/>
          <w:numId w:val="2"/>
        </w:numPr>
        <w:tabs>
          <w:tab w:val="clear" w:pos="567"/>
          <w:tab w:val="left" w:pos="708"/>
        </w:tabs>
        <w:spacing w:line="240" w:lineRule="auto"/>
        <w:ind w:left="567" w:right="-2" w:hanging="567"/>
        <w:rPr>
          <w:rFonts w:eastAsia="Times New Roman"/>
          <w:snapToGrid w:val="0"/>
          <w:szCs w:val="22"/>
          <w:lang w:val="lt-LT"/>
        </w:rPr>
      </w:pPr>
      <w:r>
        <w:rPr>
          <w:rFonts w:eastAsia="Times New Roman"/>
          <w:noProof/>
          <w:snapToGrid w:val="0"/>
          <w:szCs w:val="22"/>
          <w:lang w:val="lt-LT"/>
        </w:rPr>
        <w:t>Jeigu kiltų daugiau klausimų, kreipkitės į gydytoją arba vaistininką.</w:t>
      </w:r>
    </w:p>
    <w:p w14:paraId="40639017" w14:textId="77777777" w:rsidR="00521C1A" w:rsidRDefault="00521C1A" w:rsidP="00521C1A">
      <w:pPr>
        <w:spacing w:line="240" w:lineRule="auto"/>
        <w:ind w:left="567" w:right="-2" w:hanging="567"/>
        <w:rPr>
          <w:rFonts w:eastAsia="Times New Roman"/>
          <w:snapToGrid w:val="0"/>
          <w:szCs w:val="22"/>
          <w:lang w:val="lt-LT"/>
        </w:rPr>
      </w:pPr>
      <w:r>
        <w:rPr>
          <w:rFonts w:eastAsia="Times New Roman"/>
          <w:snapToGrid w:val="0"/>
          <w:szCs w:val="22"/>
          <w:lang w:val="lt-LT"/>
        </w:rPr>
        <w:t>-</w:t>
      </w:r>
      <w:r>
        <w:rPr>
          <w:rFonts w:eastAsia="Times New Roman"/>
          <w:snapToGrid w:val="0"/>
          <w:szCs w:val="22"/>
          <w:lang w:val="lt-LT"/>
        </w:rPr>
        <w:tab/>
      </w:r>
      <w:r>
        <w:rPr>
          <w:rFonts w:eastAsia="Times New Roman"/>
          <w:noProof/>
          <w:snapToGrid w:val="0"/>
          <w:szCs w:val="22"/>
          <w:lang w:val="lt-LT"/>
        </w:rPr>
        <w:t>Šis vaistas skirtas tik Jums, todėl kitiems žmonėms jo duoti negalima.</w:t>
      </w:r>
      <w:r>
        <w:rPr>
          <w:rFonts w:eastAsia="Times New Roman"/>
          <w:snapToGrid w:val="0"/>
          <w:szCs w:val="22"/>
          <w:lang w:val="lt-LT"/>
        </w:rPr>
        <w:t xml:space="preserve"> </w:t>
      </w:r>
      <w:r>
        <w:rPr>
          <w:rFonts w:eastAsia="Times New Roman"/>
          <w:noProof/>
          <w:snapToGrid w:val="0"/>
          <w:szCs w:val="22"/>
          <w:lang w:val="lt-LT"/>
        </w:rPr>
        <w:t>Vaistas gali jiems pakenkti (net tiems, kurių ligos požymiai yra tokie patys kaip Jūsų).</w:t>
      </w:r>
      <w:r>
        <w:rPr>
          <w:rFonts w:eastAsia="Times New Roman"/>
          <w:snapToGrid w:val="0"/>
          <w:color w:val="008000"/>
          <w:szCs w:val="22"/>
          <w:lang w:val="lt-LT"/>
        </w:rPr>
        <w:t xml:space="preserve"> </w:t>
      </w:r>
    </w:p>
    <w:p w14:paraId="469B8BA3" w14:textId="77777777" w:rsidR="00521C1A" w:rsidRDefault="00521C1A" w:rsidP="00521C1A">
      <w:pPr>
        <w:numPr>
          <w:ilvl w:val="0"/>
          <w:numId w:val="2"/>
        </w:numPr>
        <w:spacing w:line="240" w:lineRule="auto"/>
        <w:ind w:left="567" w:hanging="567"/>
        <w:rPr>
          <w:rFonts w:eastAsia="Times New Roman"/>
          <w:snapToGrid w:val="0"/>
          <w:szCs w:val="22"/>
          <w:lang w:val="lt-LT"/>
        </w:rPr>
      </w:pPr>
      <w:r>
        <w:rPr>
          <w:rFonts w:eastAsia="Times New Roman"/>
          <w:noProof/>
          <w:snapToGrid w:val="0"/>
          <w:szCs w:val="22"/>
          <w:lang w:val="lt-LT"/>
        </w:rPr>
        <w:t>Jeigu pasireiškė šalutinis poveikis (net jeigu jis šiame lapelyje nenurodytas), kreipkitės į gydytoją arba vaistininką. Žr. 4 skyrių.</w:t>
      </w:r>
    </w:p>
    <w:p w14:paraId="5848B86A" w14:textId="77777777" w:rsidR="00521C1A" w:rsidRDefault="00521C1A" w:rsidP="00521C1A">
      <w:pPr>
        <w:tabs>
          <w:tab w:val="clear" w:pos="567"/>
          <w:tab w:val="left" w:pos="708"/>
        </w:tabs>
        <w:spacing w:line="240" w:lineRule="auto"/>
        <w:ind w:right="-2"/>
        <w:outlineLvl w:val="0"/>
        <w:rPr>
          <w:noProof/>
          <w:szCs w:val="22"/>
          <w:lang w:val="lt-LT"/>
        </w:rPr>
      </w:pPr>
    </w:p>
    <w:p w14:paraId="78D7B04B" w14:textId="77777777" w:rsidR="00521C1A" w:rsidRPr="001112AD" w:rsidRDefault="00521C1A" w:rsidP="00521C1A">
      <w:pPr>
        <w:tabs>
          <w:tab w:val="clear" w:pos="567"/>
          <w:tab w:val="left" w:pos="708"/>
        </w:tabs>
        <w:spacing w:line="240" w:lineRule="auto"/>
        <w:ind w:right="-2"/>
        <w:outlineLvl w:val="0"/>
        <w:rPr>
          <w:noProof/>
          <w:szCs w:val="22"/>
          <w:lang w:val="lt-LT"/>
        </w:rPr>
      </w:pPr>
    </w:p>
    <w:p w14:paraId="05931BC5" w14:textId="77777777" w:rsidR="00521C1A" w:rsidRDefault="00521C1A" w:rsidP="00521C1A">
      <w:pPr>
        <w:keepNext/>
        <w:jc w:val="both"/>
        <w:outlineLvl w:val="3"/>
        <w:rPr>
          <w:rFonts w:eastAsia="Times New Roman"/>
          <w:b/>
          <w:bCs/>
          <w:snapToGrid w:val="0"/>
          <w:szCs w:val="22"/>
          <w:lang w:val="lt-LT" w:eastAsia="x-none"/>
        </w:rPr>
      </w:pPr>
      <w:r>
        <w:rPr>
          <w:rFonts w:eastAsia="Times New Roman"/>
          <w:b/>
          <w:bCs/>
          <w:snapToGrid w:val="0"/>
          <w:szCs w:val="22"/>
          <w:lang w:val="lt-LT" w:eastAsia="x-none"/>
        </w:rPr>
        <w:t>Apie ką rašoma šiame lapelyje?</w:t>
      </w:r>
    </w:p>
    <w:p w14:paraId="779D050B" w14:textId="77777777" w:rsidR="00521C1A" w:rsidRPr="001112AD" w:rsidRDefault="00521C1A" w:rsidP="00521C1A">
      <w:pPr>
        <w:ind w:left="567" w:hanging="567"/>
        <w:rPr>
          <w:noProof/>
          <w:szCs w:val="22"/>
          <w:lang w:val="lt-LT"/>
        </w:rPr>
      </w:pPr>
    </w:p>
    <w:p w14:paraId="5DD764D7" w14:textId="77777777" w:rsidR="00521C1A" w:rsidRDefault="00521C1A" w:rsidP="00521C1A">
      <w:pPr>
        <w:ind w:left="567" w:hanging="567"/>
        <w:rPr>
          <w:noProof/>
          <w:szCs w:val="22"/>
          <w:lang w:val="lt-LT"/>
        </w:rPr>
      </w:pPr>
      <w:r>
        <w:rPr>
          <w:noProof/>
          <w:szCs w:val="22"/>
          <w:lang w:val="lt-LT"/>
        </w:rPr>
        <w:t>1.</w:t>
      </w:r>
      <w:r>
        <w:rPr>
          <w:noProof/>
          <w:szCs w:val="22"/>
          <w:lang w:val="lt-LT"/>
        </w:rPr>
        <w:tab/>
        <w:t>Kas yra Angiopent Retard ir kam jis vartojamas</w:t>
      </w:r>
    </w:p>
    <w:p w14:paraId="2B447109" w14:textId="77777777" w:rsidR="00521C1A" w:rsidRDefault="00521C1A" w:rsidP="00521C1A">
      <w:pPr>
        <w:ind w:left="567" w:hanging="567"/>
        <w:rPr>
          <w:noProof/>
          <w:szCs w:val="22"/>
          <w:lang w:val="lt-LT"/>
        </w:rPr>
      </w:pPr>
      <w:r>
        <w:rPr>
          <w:noProof/>
          <w:szCs w:val="22"/>
          <w:lang w:val="lt-LT"/>
        </w:rPr>
        <w:t>2.</w:t>
      </w:r>
      <w:r>
        <w:rPr>
          <w:noProof/>
          <w:szCs w:val="22"/>
          <w:lang w:val="lt-LT"/>
        </w:rPr>
        <w:tab/>
        <w:t xml:space="preserve">Kas žinotina prieš vartojant Angiopent Retard </w:t>
      </w:r>
    </w:p>
    <w:p w14:paraId="7BB13371" w14:textId="77777777" w:rsidR="00521C1A" w:rsidRDefault="00521C1A" w:rsidP="00521C1A">
      <w:pPr>
        <w:ind w:left="567" w:hanging="567"/>
        <w:rPr>
          <w:noProof/>
          <w:szCs w:val="22"/>
          <w:lang w:val="lt-LT"/>
        </w:rPr>
      </w:pPr>
      <w:r>
        <w:rPr>
          <w:noProof/>
          <w:szCs w:val="22"/>
          <w:lang w:val="lt-LT"/>
        </w:rPr>
        <w:t>3.</w:t>
      </w:r>
      <w:r>
        <w:rPr>
          <w:noProof/>
          <w:szCs w:val="22"/>
          <w:lang w:val="lt-LT"/>
        </w:rPr>
        <w:tab/>
        <w:t>Kaip vartoti Angiopent Retard</w:t>
      </w:r>
    </w:p>
    <w:p w14:paraId="580F79B3" w14:textId="77777777" w:rsidR="00521C1A" w:rsidRDefault="00521C1A" w:rsidP="00521C1A">
      <w:pPr>
        <w:ind w:left="567" w:hanging="567"/>
        <w:rPr>
          <w:noProof/>
          <w:szCs w:val="22"/>
          <w:lang w:val="lt-LT"/>
        </w:rPr>
      </w:pPr>
      <w:r>
        <w:rPr>
          <w:noProof/>
          <w:szCs w:val="22"/>
          <w:lang w:val="lt-LT"/>
        </w:rPr>
        <w:t>4.</w:t>
      </w:r>
      <w:r>
        <w:rPr>
          <w:noProof/>
          <w:szCs w:val="22"/>
          <w:lang w:val="lt-LT"/>
        </w:rPr>
        <w:tab/>
        <w:t>Galimas šalutinis poveikis</w:t>
      </w:r>
    </w:p>
    <w:p w14:paraId="64BCA769" w14:textId="77777777" w:rsidR="00521C1A" w:rsidRDefault="00521C1A" w:rsidP="00521C1A">
      <w:pPr>
        <w:ind w:left="567" w:hanging="567"/>
        <w:rPr>
          <w:noProof/>
          <w:szCs w:val="22"/>
          <w:lang w:val="lt-LT"/>
        </w:rPr>
      </w:pPr>
      <w:r>
        <w:rPr>
          <w:noProof/>
          <w:szCs w:val="22"/>
          <w:lang w:val="lt-LT"/>
        </w:rPr>
        <w:t>5.</w:t>
      </w:r>
      <w:r>
        <w:rPr>
          <w:noProof/>
          <w:szCs w:val="22"/>
          <w:lang w:val="lt-LT"/>
        </w:rPr>
        <w:tab/>
        <w:t xml:space="preserve">Kaip laikyti Angiopent Retard </w:t>
      </w:r>
    </w:p>
    <w:p w14:paraId="346F49C0" w14:textId="77777777" w:rsidR="00521C1A" w:rsidRDefault="00521C1A" w:rsidP="00521C1A">
      <w:pPr>
        <w:ind w:left="567" w:hanging="567"/>
        <w:rPr>
          <w:noProof/>
          <w:szCs w:val="22"/>
          <w:lang w:val="lt-LT"/>
        </w:rPr>
      </w:pPr>
      <w:r>
        <w:rPr>
          <w:noProof/>
          <w:szCs w:val="22"/>
          <w:lang w:val="lt-LT"/>
        </w:rPr>
        <w:t>6.</w:t>
      </w:r>
      <w:r>
        <w:rPr>
          <w:noProof/>
          <w:szCs w:val="22"/>
          <w:lang w:val="lt-LT"/>
        </w:rPr>
        <w:tab/>
        <w:t>Pakuotės turinys ir kita informacija</w:t>
      </w:r>
    </w:p>
    <w:p w14:paraId="2C6D2617" w14:textId="77777777" w:rsidR="00521C1A" w:rsidRDefault="00521C1A" w:rsidP="00521C1A">
      <w:pPr>
        <w:numPr>
          <w:ilvl w:val="12"/>
          <w:numId w:val="0"/>
        </w:numPr>
        <w:tabs>
          <w:tab w:val="clear" w:pos="567"/>
          <w:tab w:val="left" w:pos="708"/>
        </w:tabs>
        <w:spacing w:line="240" w:lineRule="auto"/>
        <w:rPr>
          <w:noProof/>
          <w:szCs w:val="22"/>
          <w:lang w:val="lt-LT"/>
        </w:rPr>
      </w:pPr>
    </w:p>
    <w:p w14:paraId="725B03F0" w14:textId="77777777" w:rsidR="00521C1A" w:rsidRDefault="00521C1A" w:rsidP="00521C1A">
      <w:pPr>
        <w:numPr>
          <w:ilvl w:val="12"/>
          <w:numId w:val="0"/>
        </w:numPr>
        <w:tabs>
          <w:tab w:val="clear" w:pos="567"/>
          <w:tab w:val="left" w:pos="708"/>
        </w:tabs>
        <w:spacing w:line="240" w:lineRule="auto"/>
        <w:rPr>
          <w:noProof/>
          <w:szCs w:val="22"/>
          <w:lang w:val="lt-LT"/>
        </w:rPr>
      </w:pPr>
    </w:p>
    <w:p w14:paraId="28B3083F" w14:textId="77777777" w:rsidR="00521C1A" w:rsidRDefault="00521C1A" w:rsidP="00521C1A">
      <w:pPr>
        <w:numPr>
          <w:ilvl w:val="12"/>
          <w:numId w:val="0"/>
        </w:numPr>
        <w:ind w:left="567" w:hanging="567"/>
        <w:outlineLvl w:val="0"/>
        <w:rPr>
          <w:b/>
          <w:caps/>
          <w:noProof/>
          <w:szCs w:val="22"/>
          <w:lang w:val="lt-LT"/>
        </w:rPr>
      </w:pPr>
      <w:r>
        <w:rPr>
          <w:b/>
          <w:noProof/>
          <w:szCs w:val="22"/>
          <w:lang w:val="lt-LT"/>
        </w:rPr>
        <w:t>1.</w:t>
      </w:r>
      <w:r>
        <w:rPr>
          <w:b/>
          <w:noProof/>
          <w:szCs w:val="22"/>
          <w:lang w:val="lt-LT"/>
        </w:rPr>
        <w:tab/>
        <w:t>Kas yra Angiopent Retard ir kam jis vartojamas</w:t>
      </w:r>
    </w:p>
    <w:p w14:paraId="77502EAD" w14:textId="77777777" w:rsidR="00521C1A" w:rsidRDefault="00521C1A" w:rsidP="00521C1A">
      <w:pPr>
        <w:ind w:left="567" w:hanging="567"/>
        <w:rPr>
          <w:noProof/>
          <w:szCs w:val="22"/>
          <w:lang w:val="lt-LT"/>
        </w:rPr>
      </w:pPr>
    </w:p>
    <w:p w14:paraId="5A1BA239" w14:textId="77777777" w:rsidR="00521C1A" w:rsidRDefault="00521C1A" w:rsidP="00521C1A">
      <w:pPr>
        <w:rPr>
          <w:szCs w:val="22"/>
          <w:lang w:val="lt-LT"/>
        </w:rPr>
      </w:pPr>
      <w:r>
        <w:rPr>
          <w:szCs w:val="22"/>
          <w:lang w:val="lt-LT"/>
        </w:rPr>
        <w:t xml:space="preserve">Veiklioji vaisto medžiaga </w:t>
      </w:r>
      <w:proofErr w:type="spellStart"/>
      <w:r>
        <w:rPr>
          <w:szCs w:val="22"/>
          <w:lang w:val="lt-LT"/>
        </w:rPr>
        <w:t>pentoksifilinas</w:t>
      </w:r>
      <w:proofErr w:type="spellEnd"/>
      <w:r>
        <w:rPr>
          <w:szCs w:val="22"/>
          <w:lang w:val="lt-LT"/>
        </w:rPr>
        <w:t xml:space="preserve"> yra sintetinis </w:t>
      </w:r>
      <w:proofErr w:type="spellStart"/>
      <w:r>
        <w:rPr>
          <w:szCs w:val="22"/>
          <w:lang w:val="lt-LT"/>
        </w:rPr>
        <w:t>ksantino</w:t>
      </w:r>
      <w:proofErr w:type="spellEnd"/>
      <w:r>
        <w:rPr>
          <w:szCs w:val="22"/>
          <w:lang w:val="lt-LT"/>
        </w:rPr>
        <w:t xml:space="preserve"> darinys. </w:t>
      </w:r>
      <w:proofErr w:type="spellStart"/>
      <w:r>
        <w:rPr>
          <w:szCs w:val="22"/>
          <w:lang w:val="lt-LT"/>
        </w:rPr>
        <w:t>Pentoksifilinas</w:t>
      </w:r>
      <w:proofErr w:type="spellEnd"/>
      <w:r>
        <w:rPr>
          <w:szCs w:val="22"/>
          <w:lang w:val="lt-LT"/>
        </w:rPr>
        <w:t xml:space="preserve"> pagerina kraujo tėkmę, mažindamas kraujo klampumą kapiliaruose ir kraujo gebą krešėti. Tokiu būdu </w:t>
      </w:r>
      <w:proofErr w:type="spellStart"/>
      <w:r>
        <w:rPr>
          <w:szCs w:val="22"/>
          <w:lang w:val="lt-LT"/>
        </w:rPr>
        <w:t>pentoksifilinas</w:t>
      </w:r>
      <w:proofErr w:type="spellEnd"/>
      <w:r>
        <w:rPr>
          <w:szCs w:val="22"/>
          <w:lang w:val="lt-LT"/>
        </w:rPr>
        <w:t xml:space="preserve"> didina kraujo pritekėjimą į išemijos pažeistus audinius (pvz., galvos smegenis, kojas). </w:t>
      </w:r>
    </w:p>
    <w:p w14:paraId="712B5CD0" w14:textId="77777777" w:rsidR="00521C1A" w:rsidRDefault="00521C1A" w:rsidP="00521C1A">
      <w:pPr>
        <w:tabs>
          <w:tab w:val="clear" w:pos="567"/>
          <w:tab w:val="left" w:pos="708"/>
        </w:tabs>
        <w:spacing w:line="240" w:lineRule="auto"/>
        <w:rPr>
          <w:szCs w:val="22"/>
          <w:lang w:val="lt-LT"/>
        </w:rPr>
      </w:pPr>
    </w:p>
    <w:p w14:paraId="27949E49" w14:textId="77777777" w:rsidR="00521C1A" w:rsidRDefault="00521C1A" w:rsidP="00521C1A">
      <w:pPr>
        <w:tabs>
          <w:tab w:val="clear" w:pos="567"/>
          <w:tab w:val="left" w:pos="708"/>
        </w:tabs>
        <w:spacing w:line="240" w:lineRule="auto"/>
        <w:rPr>
          <w:szCs w:val="22"/>
          <w:lang w:val="lt-LT"/>
        </w:rPr>
      </w:pPr>
      <w:proofErr w:type="spellStart"/>
      <w:r>
        <w:rPr>
          <w:szCs w:val="22"/>
          <w:lang w:val="lt-LT"/>
        </w:rPr>
        <w:t>Angiopent</w:t>
      </w:r>
      <w:proofErr w:type="spellEnd"/>
      <w:r>
        <w:rPr>
          <w:szCs w:val="22"/>
          <w:lang w:val="lt-LT"/>
        </w:rPr>
        <w:t xml:space="preserve"> </w:t>
      </w:r>
      <w:proofErr w:type="spellStart"/>
      <w:r>
        <w:rPr>
          <w:szCs w:val="22"/>
          <w:lang w:val="lt-LT"/>
        </w:rPr>
        <w:t>Retard</w:t>
      </w:r>
      <w:proofErr w:type="spellEnd"/>
      <w:r>
        <w:rPr>
          <w:szCs w:val="22"/>
          <w:lang w:val="lt-LT"/>
        </w:rPr>
        <w:t xml:space="preserve"> vartojamas: </w:t>
      </w:r>
    </w:p>
    <w:p w14:paraId="0B8920C7" w14:textId="77777777" w:rsidR="00521C1A" w:rsidRDefault="00521C1A" w:rsidP="00521C1A">
      <w:pPr>
        <w:tabs>
          <w:tab w:val="clear" w:pos="567"/>
          <w:tab w:val="left" w:pos="708"/>
        </w:tabs>
        <w:spacing w:line="240" w:lineRule="auto"/>
        <w:ind w:left="714" w:hanging="357"/>
        <w:rPr>
          <w:szCs w:val="22"/>
          <w:lang w:val="lt-LT"/>
        </w:rPr>
      </w:pPr>
      <w:r>
        <w:rPr>
          <w:noProof/>
          <w:szCs w:val="22"/>
          <w:lang w:val="lt-LT"/>
        </w:rPr>
        <w:sym w:font="Symbol" w:char="F0B7"/>
      </w:r>
      <w:r>
        <w:rPr>
          <w:noProof/>
          <w:szCs w:val="22"/>
          <w:lang w:val="lt-LT"/>
        </w:rPr>
        <w:tab/>
        <w:t>simptomams, susijusiems su kraujotakos sutrikimu periferinėse kojų arterijose (kraujagyslėse)</w:t>
      </w:r>
      <w:r>
        <w:rPr>
          <w:szCs w:val="22"/>
          <w:lang w:val="lt-LT"/>
        </w:rPr>
        <w:t>, lengvinti.</w:t>
      </w:r>
    </w:p>
    <w:p w14:paraId="26BB25FF" w14:textId="77777777" w:rsidR="00521C1A" w:rsidRDefault="00521C1A" w:rsidP="00521C1A">
      <w:pPr>
        <w:tabs>
          <w:tab w:val="clear" w:pos="567"/>
          <w:tab w:val="left" w:pos="708"/>
        </w:tabs>
        <w:spacing w:line="240" w:lineRule="auto"/>
        <w:rPr>
          <w:szCs w:val="22"/>
          <w:lang w:val="lt-LT"/>
        </w:rPr>
      </w:pPr>
    </w:p>
    <w:p w14:paraId="74AD67D9" w14:textId="77777777" w:rsidR="00521C1A" w:rsidRDefault="00521C1A" w:rsidP="00521C1A">
      <w:pPr>
        <w:numPr>
          <w:ilvl w:val="12"/>
          <w:numId w:val="0"/>
        </w:numPr>
        <w:tabs>
          <w:tab w:val="clear" w:pos="567"/>
          <w:tab w:val="left" w:pos="708"/>
        </w:tabs>
        <w:spacing w:line="240" w:lineRule="auto"/>
        <w:rPr>
          <w:noProof/>
          <w:szCs w:val="22"/>
          <w:lang w:val="lt-LT"/>
        </w:rPr>
      </w:pPr>
    </w:p>
    <w:p w14:paraId="3B75E339" w14:textId="77777777" w:rsidR="00521C1A" w:rsidRDefault="00521C1A" w:rsidP="00521C1A">
      <w:pPr>
        <w:numPr>
          <w:ilvl w:val="12"/>
          <w:numId w:val="0"/>
        </w:numPr>
        <w:ind w:left="567" w:hanging="567"/>
        <w:outlineLvl w:val="0"/>
        <w:rPr>
          <w:b/>
          <w:caps/>
          <w:noProof/>
          <w:szCs w:val="22"/>
          <w:lang w:val="lt-LT"/>
        </w:rPr>
      </w:pPr>
      <w:r>
        <w:rPr>
          <w:b/>
          <w:noProof/>
          <w:szCs w:val="22"/>
          <w:lang w:val="lt-LT"/>
        </w:rPr>
        <w:t>2.</w:t>
      </w:r>
      <w:r>
        <w:rPr>
          <w:b/>
          <w:noProof/>
          <w:szCs w:val="22"/>
          <w:lang w:val="lt-LT"/>
        </w:rPr>
        <w:tab/>
        <w:t>Kas žinotina prieš vartojant Angiopent Retard</w:t>
      </w:r>
    </w:p>
    <w:p w14:paraId="349AD10F" w14:textId="77777777" w:rsidR="00521C1A" w:rsidRDefault="00521C1A" w:rsidP="00521C1A">
      <w:pPr>
        <w:ind w:left="567" w:hanging="567"/>
        <w:rPr>
          <w:noProof/>
          <w:szCs w:val="22"/>
          <w:lang w:val="lt-LT"/>
        </w:rPr>
      </w:pPr>
    </w:p>
    <w:p w14:paraId="3252EDA3" w14:textId="77777777" w:rsidR="00521C1A" w:rsidRDefault="00521C1A" w:rsidP="00521C1A">
      <w:pPr>
        <w:ind w:left="714" w:hanging="714"/>
        <w:rPr>
          <w:b/>
          <w:caps/>
          <w:noProof/>
          <w:szCs w:val="22"/>
          <w:lang w:val="lt-LT"/>
        </w:rPr>
      </w:pPr>
      <w:r>
        <w:rPr>
          <w:b/>
          <w:bCs/>
          <w:noProof/>
          <w:szCs w:val="22"/>
          <w:lang w:val="lt-LT"/>
        </w:rPr>
        <w:t xml:space="preserve">Angiopent Retard vartoti </w:t>
      </w:r>
      <w:r>
        <w:rPr>
          <w:b/>
          <w:szCs w:val="22"/>
          <w:lang w:val="lt-LT"/>
        </w:rPr>
        <w:t>draudžiama:</w:t>
      </w:r>
    </w:p>
    <w:p w14:paraId="3273611B" w14:textId="77777777" w:rsidR="00521C1A" w:rsidRDefault="00521C1A" w:rsidP="00521C1A">
      <w:pPr>
        <w:numPr>
          <w:ilvl w:val="12"/>
          <w:numId w:val="0"/>
        </w:numPr>
        <w:tabs>
          <w:tab w:val="clear" w:pos="567"/>
          <w:tab w:val="left" w:pos="1134"/>
        </w:tabs>
        <w:ind w:left="714" w:hanging="357"/>
        <w:rPr>
          <w:noProof/>
          <w:szCs w:val="22"/>
          <w:lang w:val="lt-LT"/>
        </w:rPr>
      </w:pPr>
      <w:r>
        <w:rPr>
          <w:noProof/>
          <w:szCs w:val="22"/>
          <w:lang w:val="lt-LT"/>
        </w:rPr>
        <w:sym w:font="Symbol" w:char="F0B7"/>
      </w:r>
      <w:r>
        <w:rPr>
          <w:noProof/>
          <w:szCs w:val="22"/>
          <w:lang w:val="lt-LT"/>
        </w:rPr>
        <w:tab/>
        <w:t xml:space="preserve">jeigu yra alergija pentoksifilinui, </w:t>
      </w:r>
      <w:proofErr w:type="spellStart"/>
      <w:r>
        <w:rPr>
          <w:szCs w:val="22"/>
          <w:lang w:val="lt-LT"/>
        </w:rPr>
        <w:t>metilksantinams</w:t>
      </w:r>
      <w:proofErr w:type="spellEnd"/>
      <w:r>
        <w:rPr>
          <w:szCs w:val="22"/>
          <w:lang w:val="lt-LT"/>
        </w:rPr>
        <w:t xml:space="preserve"> (kofeinui, </w:t>
      </w:r>
      <w:proofErr w:type="spellStart"/>
      <w:r>
        <w:rPr>
          <w:szCs w:val="22"/>
          <w:lang w:val="lt-LT"/>
        </w:rPr>
        <w:t>teofilinui</w:t>
      </w:r>
      <w:proofErr w:type="spellEnd"/>
      <w:r>
        <w:rPr>
          <w:szCs w:val="22"/>
          <w:lang w:val="lt-LT"/>
        </w:rPr>
        <w:t xml:space="preserve">, </w:t>
      </w:r>
      <w:proofErr w:type="spellStart"/>
      <w:r>
        <w:rPr>
          <w:szCs w:val="22"/>
          <w:lang w:val="lt-LT"/>
        </w:rPr>
        <w:t>teobromidui</w:t>
      </w:r>
      <w:proofErr w:type="spellEnd"/>
      <w:r>
        <w:rPr>
          <w:szCs w:val="22"/>
          <w:lang w:val="lt-LT"/>
        </w:rPr>
        <w:t xml:space="preserve">) </w:t>
      </w:r>
      <w:r>
        <w:rPr>
          <w:noProof/>
          <w:szCs w:val="22"/>
          <w:lang w:val="lt-LT"/>
        </w:rPr>
        <w:t>arba bet kuriai pagalbinei šio vaisto medžiagai (jos išvardytos 6 skyriuje);</w:t>
      </w:r>
    </w:p>
    <w:p w14:paraId="0F6108F3" w14:textId="77777777" w:rsidR="00521C1A" w:rsidRDefault="00521C1A" w:rsidP="00521C1A">
      <w:pPr>
        <w:numPr>
          <w:ilvl w:val="12"/>
          <w:numId w:val="0"/>
        </w:numPr>
        <w:tabs>
          <w:tab w:val="clear" w:pos="567"/>
          <w:tab w:val="left" w:pos="1134"/>
        </w:tabs>
        <w:ind w:left="714" w:hanging="357"/>
        <w:rPr>
          <w:noProof/>
          <w:szCs w:val="22"/>
          <w:lang w:val="lt-LT"/>
        </w:rPr>
      </w:pPr>
      <w:r>
        <w:rPr>
          <w:noProof/>
          <w:szCs w:val="22"/>
          <w:lang w:val="lt-LT"/>
        </w:rPr>
        <w:sym w:font="Symbol" w:char="F0B7"/>
      </w:r>
      <w:r>
        <w:rPr>
          <w:noProof/>
          <w:szCs w:val="22"/>
          <w:lang w:val="lt-LT"/>
        </w:rPr>
        <w:tab/>
      </w:r>
      <w:r>
        <w:rPr>
          <w:szCs w:val="22"/>
          <w:lang w:val="lt-LT"/>
        </w:rPr>
        <w:t>jeigu yra ūminė miokardo infarkto fazė  arba sunkus širdies ritmo sutrikimas;</w:t>
      </w:r>
    </w:p>
    <w:p w14:paraId="18A11857" w14:textId="77777777" w:rsidR="00521C1A" w:rsidRDefault="00521C1A" w:rsidP="00521C1A">
      <w:pPr>
        <w:tabs>
          <w:tab w:val="clear" w:pos="567"/>
          <w:tab w:val="left" w:pos="1134"/>
        </w:tabs>
        <w:ind w:left="714" w:hanging="357"/>
        <w:rPr>
          <w:szCs w:val="22"/>
          <w:lang w:val="lt-LT"/>
        </w:rPr>
      </w:pPr>
      <w:r>
        <w:rPr>
          <w:noProof/>
          <w:szCs w:val="22"/>
          <w:lang w:val="lt-LT"/>
        </w:rPr>
        <w:sym w:font="Symbol" w:char="F0B7"/>
      </w:r>
      <w:r>
        <w:rPr>
          <w:noProof/>
          <w:szCs w:val="22"/>
          <w:lang w:val="lt-LT"/>
        </w:rPr>
        <w:tab/>
        <w:t xml:space="preserve">jeigu yra </w:t>
      </w:r>
      <w:r>
        <w:rPr>
          <w:szCs w:val="22"/>
          <w:lang w:val="lt-LT"/>
        </w:rPr>
        <w:t>padidėjusi kraujavimo rizika arba liga, susijusi su didele kraujavimo rizika, pvz., aktyvi skrandžio ar dvylikapirštės žarnos opa;</w:t>
      </w:r>
    </w:p>
    <w:p w14:paraId="772F6EB6" w14:textId="77777777" w:rsidR="00521C1A" w:rsidRDefault="00521C1A" w:rsidP="00521C1A">
      <w:pPr>
        <w:tabs>
          <w:tab w:val="clear" w:pos="567"/>
          <w:tab w:val="left" w:pos="1134"/>
        </w:tabs>
        <w:ind w:left="714" w:hanging="357"/>
        <w:rPr>
          <w:szCs w:val="22"/>
          <w:lang w:val="lt-LT"/>
        </w:rPr>
      </w:pPr>
      <w:r>
        <w:rPr>
          <w:szCs w:val="22"/>
          <w:lang w:val="lt-LT"/>
        </w:rPr>
        <w:sym w:font="Symbol" w:char="F0B7"/>
      </w:r>
      <w:r>
        <w:rPr>
          <w:szCs w:val="22"/>
          <w:lang w:val="lt-LT"/>
        </w:rPr>
        <w:tab/>
        <w:t>jeigu kraujuoja į tinklainę.</w:t>
      </w:r>
    </w:p>
    <w:p w14:paraId="71B7234A" w14:textId="77777777" w:rsidR="00521C1A" w:rsidRDefault="00521C1A" w:rsidP="00521C1A">
      <w:pPr>
        <w:rPr>
          <w:noProof/>
          <w:szCs w:val="22"/>
          <w:lang w:val="lt-LT"/>
        </w:rPr>
      </w:pPr>
    </w:p>
    <w:p w14:paraId="19D1D2BC" w14:textId="77777777" w:rsidR="00521C1A" w:rsidRDefault="00521C1A" w:rsidP="00521C1A">
      <w:pPr>
        <w:rPr>
          <w:b/>
          <w:noProof/>
          <w:szCs w:val="22"/>
          <w:lang w:val="lt-LT"/>
        </w:rPr>
      </w:pPr>
      <w:r>
        <w:rPr>
          <w:b/>
          <w:noProof/>
          <w:szCs w:val="22"/>
          <w:lang w:val="lt-LT"/>
        </w:rPr>
        <w:t>Įspėjimai ir atsargumo priemonės</w:t>
      </w:r>
    </w:p>
    <w:p w14:paraId="218E2BB9" w14:textId="77777777" w:rsidR="00521C1A" w:rsidRDefault="00521C1A" w:rsidP="00521C1A">
      <w:pPr>
        <w:numPr>
          <w:ilvl w:val="12"/>
          <w:numId w:val="0"/>
        </w:numPr>
        <w:tabs>
          <w:tab w:val="clear" w:pos="567"/>
          <w:tab w:val="left" w:pos="708"/>
        </w:tabs>
        <w:spacing w:line="240" w:lineRule="auto"/>
        <w:ind w:right="-2"/>
        <w:rPr>
          <w:rFonts w:eastAsia="Times New Roman"/>
          <w:noProof/>
          <w:snapToGrid w:val="0"/>
          <w:szCs w:val="22"/>
          <w:lang w:val="lt-LT"/>
        </w:rPr>
      </w:pPr>
      <w:r>
        <w:rPr>
          <w:rFonts w:eastAsia="Times New Roman"/>
          <w:noProof/>
          <w:snapToGrid w:val="0"/>
          <w:szCs w:val="22"/>
          <w:lang w:val="lt-LT"/>
        </w:rPr>
        <w:t>Pasitarkite su gydytoju arba vaistininku, prieš pradėdami vartoti Angiopent Retard.</w:t>
      </w:r>
    </w:p>
    <w:p w14:paraId="66301F3D" w14:textId="77777777" w:rsidR="00521C1A" w:rsidRDefault="00521C1A" w:rsidP="00521C1A">
      <w:pPr>
        <w:pStyle w:val="ListParagraph"/>
        <w:numPr>
          <w:ilvl w:val="0"/>
          <w:numId w:val="3"/>
        </w:numPr>
        <w:tabs>
          <w:tab w:val="clear" w:pos="567"/>
          <w:tab w:val="left" w:pos="708"/>
        </w:tabs>
        <w:spacing w:line="240" w:lineRule="auto"/>
        <w:ind w:left="709" w:right="-2" w:hanging="283"/>
        <w:rPr>
          <w:rFonts w:eastAsia="Times New Roman"/>
          <w:snapToGrid w:val="0"/>
          <w:szCs w:val="22"/>
          <w:lang w:val="lt-LT"/>
        </w:rPr>
      </w:pPr>
      <w:r>
        <w:rPr>
          <w:rFonts w:eastAsia="Times New Roman"/>
          <w:snapToGrid w:val="0"/>
          <w:szCs w:val="22"/>
          <w:lang w:val="lt-LT"/>
        </w:rPr>
        <w:t>Jei buvo pasireiškę alerginių reakcijų (jų simptomai: švokštimas, pasunkėjęs kvėpavimas, veido, akių vokų, lūpų ir liežuvio patinimas) – vaisto vartojimas turi būti nutrauktas nedelsiant ir apie tai pranešta gydytojui). Žr. 4 skyrių.</w:t>
      </w:r>
    </w:p>
    <w:p w14:paraId="5F2B487E" w14:textId="77777777" w:rsidR="00521C1A" w:rsidRDefault="00521C1A" w:rsidP="00521C1A">
      <w:pPr>
        <w:pStyle w:val="ListParagraph"/>
        <w:numPr>
          <w:ilvl w:val="0"/>
          <w:numId w:val="3"/>
        </w:numPr>
        <w:tabs>
          <w:tab w:val="clear" w:pos="567"/>
          <w:tab w:val="left" w:pos="708"/>
        </w:tabs>
        <w:spacing w:line="240" w:lineRule="auto"/>
        <w:ind w:left="709" w:right="-2" w:hanging="283"/>
        <w:rPr>
          <w:rFonts w:eastAsia="Times New Roman"/>
          <w:snapToGrid w:val="0"/>
          <w:szCs w:val="22"/>
          <w:lang w:val="lt-LT"/>
        </w:rPr>
      </w:pPr>
      <w:r>
        <w:rPr>
          <w:rFonts w:eastAsia="Times New Roman"/>
          <w:snapToGrid w:val="0"/>
          <w:szCs w:val="22"/>
          <w:lang w:val="lt-LT"/>
        </w:rPr>
        <w:t xml:space="preserve">Jei sergate </w:t>
      </w:r>
      <w:proofErr w:type="spellStart"/>
      <w:r>
        <w:rPr>
          <w:rFonts w:eastAsia="Times New Roman"/>
          <w:snapToGrid w:val="0"/>
          <w:szCs w:val="22"/>
          <w:lang w:val="lt-LT"/>
        </w:rPr>
        <w:t>hipotenzija</w:t>
      </w:r>
      <w:proofErr w:type="spellEnd"/>
      <w:r>
        <w:rPr>
          <w:rFonts w:eastAsia="Times New Roman"/>
          <w:snapToGrid w:val="0"/>
          <w:szCs w:val="22"/>
          <w:lang w:val="lt-LT"/>
        </w:rPr>
        <w:t>, sunkia širdies vainikinių arterijų liga, širdies aritmija, miokardo infarktu.</w:t>
      </w:r>
    </w:p>
    <w:p w14:paraId="1A88E1BE" w14:textId="77777777" w:rsidR="00521C1A" w:rsidRDefault="00521C1A" w:rsidP="00521C1A">
      <w:pPr>
        <w:pStyle w:val="ListParagraph"/>
        <w:numPr>
          <w:ilvl w:val="0"/>
          <w:numId w:val="3"/>
        </w:numPr>
        <w:tabs>
          <w:tab w:val="clear" w:pos="567"/>
          <w:tab w:val="left" w:pos="708"/>
        </w:tabs>
        <w:spacing w:line="240" w:lineRule="auto"/>
        <w:ind w:left="709" w:right="-2" w:hanging="283"/>
        <w:rPr>
          <w:rFonts w:eastAsia="Times New Roman"/>
          <w:snapToGrid w:val="0"/>
          <w:szCs w:val="22"/>
          <w:lang w:val="lt-LT"/>
        </w:rPr>
      </w:pPr>
      <w:r>
        <w:rPr>
          <w:rFonts w:eastAsia="Times New Roman"/>
          <w:snapToGrid w:val="0"/>
          <w:szCs w:val="22"/>
          <w:lang w:val="lt-LT"/>
        </w:rPr>
        <w:t>Jei Jums yra padidėjęs polinkis į kraujavimą dėl, pavyzdžiui, kraujo krešėjimą mažinančių vaistų vartojimo ir krešėjimo sutrikimų.</w:t>
      </w:r>
    </w:p>
    <w:p w14:paraId="1048F2F2" w14:textId="77777777" w:rsidR="00521C1A" w:rsidRDefault="00521C1A" w:rsidP="00521C1A">
      <w:pPr>
        <w:pStyle w:val="ListParagraph"/>
        <w:numPr>
          <w:ilvl w:val="0"/>
          <w:numId w:val="3"/>
        </w:numPr>
        <w:tabs>
          <w:tab w:val="clear" w:pos="567"/>
          <w:tab w:val="left" w:pos="708"/>
        </w:tabs>
        <w:spacing w:line="240" w:lineRule="auto"/>
        <w:ind w:left="709" w:right="-2" w:hanging="283"/>
        <w:rPr>
          <w:rFonts w:eastAsia="Times New Roman"/>
          <w:snapToGrid w:val="0"/>
          <w:szCs w:val="22"/>
          <w:lang w:val="lt-LT"/>
        </w:rPr>
      </w:pPr>
      <w:r>
        <w:rPr>
          <w:rFonts w:eastAsia="Times New Roman"/>
          <w:snapToGrid w:val="0"/>
          <w:szCs w:val="22"/>
          <w:lang w:val="lt-LT"/>
        </w:rPr>
        <w:t>Jeigu sutrikusi inkstų veikla (</w:t>
      </w:r>
      <w:proofErr w:type="spellStart"/>
      <w:r>
        <w:rPr>
          <w:rFonts w:eastAsia="Times New Roman"/>
          <w:snapToGrid w:val="0"/>
          <w:szCs w:val="22"/>
          <w:lang w:val="lt-LT"/>
        </w:rPr>
        <w:t>kreatinino</w:t>
      </w:r>
      <w:proofErr w:type="spellEnd"/>
      <w:r>
        <w:rPr>
          <w:rFonts w:eastAsia="Times New Roman"/>
          <w:snapToGrid w:val="0"/>
          <w:szCs w:val="22"/>
          <w:lang w:val="lt-LT"/>
        </w:rPr>
        <w:t xml:space="preserve"> klirensas &lt; 30 ml/min.), kadangi tokiu atveju gydytojas rekomenduos vartoti mažesnę dozę, kad būtų sukliudyta </w:t>
      </w:r>
      <w:proofErr w:type="spellStart"/>
      <w:r>
        <w:rPr>
          <w:rFonts w:eastAsia="Times New Roman"/>
          <w:snapToGrid w:val="0"/>
          <w:szCs w:val="22"/>
          <w:lang w:val="lt-LT"/>
        </w:rPr>
        <w:t>pentoksifilinui</w:t>
      </w:r>
      <w:proofErr w:type="spellEnd"/>
      <w:r>
        <w:rPr>
          <w:rFonts w:eastAsia="Times New Roman"/>
          <w:snapToGrid w:val="0"/>
          <w:szCs w:val="22"/>
          <w:lang w:val="lt-LT"/>
        </w:rPr>
        <w:t xml:space="preserve"> kauptis organizme.</w:t>
      </w:r>
    </w:p>
    <w:p w14:paraId="599CD4E0" w14:textId="77777777" w:rsidR="00521C1A" w:rsidRDefault="00521C1A" w:rsidP="00521C1A">
      <w:pPr>
        <w:pStyle w:val="ListParagraph"/>
        <w:numPr>
          <w:ilvl w:val="0"/>
          <w:numId w:val="3"/>
        </w:numPr>
        <w:tabs>
          <w:tab w:val="clear" w:pos="567"/>
          <w:tab w:val="left" w:pos="708"/>
        </w:tabs>
        <w:spacing w:line="240" w:lineRule="auto"/>
        <w:ind w:left="709" w:right="-2" w:hanging="283"/>
        <w:rPr>
          <w:rFonts w:eastAsia="Times New Roman"/>
          <w:snapToGrid w:val="0"/>
          <w:szCs w:val="22"/>
          <w:lang w:val="lt-LT"/>
        </w:rPr>
      </w:pPr>
      <w:r>
        <w:rPr>
          <w:rFonts w:eastAsia="Times New Roman"/>
          <w:snapToGrid w:val="0"/>
          <w:szCs w:val="22"/>
          <w:lang w:val="lt-LT"/>
        </w:rPr>
        <w:t>Jeigu sutrikusi kepenų veikla, kadangi tokiu atveju gydytojas rekomenduos vartoti mažesnę dozę.</w:t>
      </w:r>
    </w:p>
    <w:p w14:paraId="709F8098" w14:textId="77777777" w:rsidR="00521C1A" w:rsidRDefault="00521C1A" w:rsidP="00521C1A">
      <w:pPr>
        <w:pStyle w:val="ListParagraph"/>
        <w:numPr>
          <w:ilvl w:val="0"/>
          <w:numId w:val="3"/>
        </w:numPr>
        <w:tabs>
          <w:tab w:val="clear" w:pos="567"/>
          <w:tab w:val="left" w:pos="708"/>
        </w:tabs>
        <w:spacing w:line="240" w:lineRule="auto"/>
        <w:ind w:left="709" w:right="-2" w:hanging="283"/>
        <w:rPr>
          <w:rFonts w:eastAsia="Times New Roman"/>
          <w:snapToGrid w:val="0"/>
          <w:szCs w:val="22"/>
          <w:lang w:val="lt-LT"/>
        </w:rPr>
      </w:pPr>
      <w:r>
        <w:rPr>
          <w:noProof/>
          <w:szCs w:val="22"/>
          <w:lang w:val="lt-LT"/>
        </w:rPr>
        <w:t>Hipoglikeminis insulino ar geriamųjų vaistų nuo diabeto poveikis gali sustiprėti. Todėl rekomenduojama atidžiai stebėti pacientus, vartojančius vaistus nuo diabeto.</w:t>
      </w:r>
    </w:p>
    <w:p w14:paraId="321544A6" w14:textId="77777777" w:rsidR="00521C1A" w:rsidRDefault="00521C1A" w:rsidP="00521C1A">
      <w:pPr>
        <w:tabs>
          <w:tab w:val="clear" w:pos="567"/>
          <w:tab w:val="left" w:pos="708"/>
        </w:tabs>
        <w:spacing w:line="240" w:lineRule="auto"/>
        <w:rPr>
          <w:noProof/>
          <w:szCs w:val="22"/>
          <w:lang w:val="lt-LT"/>
        </w:rPr>
      </w:pPr>
    </w:p>
    <w:p w14:paraId="74F770D7" w14:textId="77777777" w:rsidR="00521C1A" w:rsidRDefault="00521C1A" w:rsidP="00521C1A">
      <w:pPr>
        <w:numPr>
          <w:ilvl w:val="12"/>
          <w:numId w:val="0"/>
        </w:numPr>
        <w:tabs>
          <w:tab w:val="clear" w:pos="567"/>
          <w:tab w:val="left" w:pos="708"/>
        </w:tabs>
        <w:spacing w:line="240" w:lineRule="auto"/>
        <w:rPr>
          <w:noProof/>
          <w:szCs w:val="22"/>
          <w:lang w:val="lt-LT"/>
        </w:rPr>
      </w:pPr>
      <w:r>
        <w:rPr>
          <w:noProof/>
          <w:szCs w:val="22"/>
          <w:lang w:val="lt-LT"/>
        </w:rPr>
        <w:t>Jeigu kuri nors iš išvardytų būklių Jums yra arba anksčiau buvo, šio vaisto nevartokite tol, kol nepasikalbėsite su savo gydytoju.</w:t>
      </w:r>
    </w:p>
    <w:p w14:paraId="53B0CE75" w14:textId="77777777" w:rsidR="00521C1A" w:rsidRDefault="00521C1A" w:rsidP="00521C1A">
      <w:pPr>
        <w:numPr>
          <w:ilvl w:val="12"/>
          <w:numId w:val="0"/>
        </w:numPr>
        <w:tabs>
          <w:tab w:val="clear" w:pos="567"/>
          <w:tab w:val="left" w:pos="708"/>
        </w:tabs>
        <w:spacing w:line="240" w:lineRule="auto"/>
        <w:rPr>
          <w:noProof/>
          <w:szCs w:val="22"/>
          <w:lang w:val="lt-LT"/>
        </w:rPr>
      </w:pPr>
    </w:p>
    <w:p w14:paraId="40ED3D23" w14:textId="77777777" w:rsidR="00521C1A" w:rsidRDefault="00521C1A" w:rsidP="00521C1A">
      <w:pPr>
        <w:ind w:left="567" w:hanging="567"/>
        <w:rPr>
          <w:b/>
          <w:noProof/>
          <w:szCs w:val="22"/>
          <w:lang w:val="lt-LT"/>
        </w:rPr>
      </w:pPr>
      <w:r>
        <w:rPr>
          <w:b/>
          <w:noProof/>
          <w:szCs w:val="22"/>
          <w:lang w:val="lt-LT"/>
        </w:rPr>
        <w:t>Kiti vaistai ir Angiopent Retard</w:t>
      </w:r>
    </w:p>
    <w:p w14:paraId="684F515D" w14:textId="77777777" w:rsidR="00521C1A" w:rsidRDefault="00521C1A" w:rsidP="00521C1A">
      <w:pPr>
        <w:rPr>
          <w:noProof/>
          <w:szCs w:val="22"/>
          <w:lang w:val="lt-LT"/>
        </w:rPr>
      </w:pPr>
      <w:r>
        <w:rPr>
          <w:noProof/>
          <w:szCs w:val="22"/>
          <w:lang w:val="lt-LT"/>
        </w:rPr>
        <w:t>Jeigu vartojate ar neseniai vartojote kitų vaistų arba dėl to nesate tikri, apie tai pasakykite gydytojui arba vaistininkui.</w:t>
      </w:r>
    </w:p>
    <w:p w14:paraId="45F13AF8" w14:textId="77777777" w:rsidR="00521C1A" w:rsidRDefault="00521C1A" w:rsidP="00521C1A">
      <w:pPr>
        <w:rPr>
          <w:szCs w:val="22"/>
          <w:lang w:val="lt-LT"/>
        </w:rPr>
      </w:pPr>
      <w:r>
        <w:rPr>
          <w:szCs w:val="22"/>
          <w:lang w:val="lt-LT"/>
        </w:rPr>
        <w:t>Žemiau išvardytus vaistus Jūs galite žinoti skirtingais, daugiausia prekiniais pavadinimais. Šiame skyriuje prekiniai pavadinimai neminimi, nurodomas tik veikliosios medžiagos arba veikliųjų medžiagų grupės pavadinimas. Taigi visada atidžiai patikrinkite vartojamo vaisto dėžutę ir pakuotės lapelį, kad išsiaiškintumėte, kokia veiklioji medžiaga yra.</w:t>
      </w:r>
    </w:p>
    <w:p w14:paraId="5270224C" w14:textId="77777777" w:rsidR="00521C1A" w:rsidRDefault="00521C1A" w:rsidP="00521C1A">
      <w:pPr>
        <w:rPr>
          <w:szCs w:val="22"/>
          <w:lang w:val="lt-LT"/>
        </w:rPr>
      </w:pPr>
    </w:p>
    <w:p w14:paraId="32E08E29" w14:textId="77777777" w:rsidR="00521C1A" w:rsidRDefault="00521C1A" w:rsidP="00521C1A">
      <w:pPr>
        <w:rPr>
          <w:szCs w:val="22"/>
          <w:lang w:val="lt-LT"/>
        </w:rPr>
      </w:pPr>
      <w:proofErr w:type="spellStart"/>
      <w:r>
        <w:rPr>
          <w:szCs w:val="22"/>
          <w:lang w:val="lt-LT"/>
        </w:rPr>
        <w:t>Pentoksifilinas</w:t>
      </w:r>
      <w:proofErr w:type="spellEnd"/>
      <w:r>
        <w:rPr>
          <w:szCs w:val="22"/>
          <w:lang w:val="lt-LT"/>
        </w:rPr>
        <w:t xml:space="preserve"> gali stiprinti kraujospūdį mažinančių vaistų poveikį.</w:t>
      </w:r>
    </w:p>
    <w:p w14:paraId="6BBA787C" w14:textId="77777777" w:rsidR="00521C1A" w:rsidRDefault="00521C1A" w:rsidP="00521C1A">
      <w:pPr>
        <w:pStyle w:val="Heading7"/>
        <w:keepNext w:val="0"/>
        <w:suppressAutoHyphens w:val="0"/>
        <w:jc w:val="left"/>
        <w:rPr>
          <w:szCs w:val="22"/>
          <w:lang w:val="lt-LT"/>
        </w:rPr>
      </w:pPr>
    </w:p>
    <w:p w14:paraId="6BAD12B9" w14:textId="77777777" w:rsidR="00521C1A" w:rsidRDefault="00521C1A" w:rsidP="00521C1A">
      <w:pPr>
        <w:pStyle w:val="Heading7"/>
        <w:keepNext w:val="0"/>
        <w:suppressAutoHyphens w:val="0"/>
        <w:jc w:val="left"/>
        <w:rPr>
          <w:i w:val="0"/>
          <w:szCs w:val="22"/>
          <w:lang w:val="lt-LT"/>
        </w:rPr>
      </w:pPr>
      <w:r>
        <w:rPr>
          <w:i w:val="0"/>
          <w:szCs w:val="22"/>
          <w:lang w:val="lt-LT"/>
        </w:rPr>
        <w:t xml:space="preserve">Kartu su </w:t>
      </w:r>
      <w:proofErr w:type="spellStart"/>
      <w:r>
        <w:rPr>
          <w:i w:val="0"/>
          <w:szCs w:val="22"/>
          <w:lang w:val="lt-LT"/>
        </w:rPr>
        <w:t>pentoksifilinu</w:t>
      </w:r>
      <w:proofErr w:type="spellEnd"/>
      <w:r>
        <w:rPr>
          <w:i w:val="0"/>
          <w:szCs w:val="22"/>
          <w:lang w:val="lt-LT"/>
        </w:rPr>
        <w:t xml:space="preserve"> vartojant </w:t>
      </w:r>
      <w:proofErr w:type="spellStart"/>
      <w:r>
        <w:rPr>
          <w:i w:val="0"/>
          <w:szCs w:val="22"/>
          <w:lang w:val="lt-LT"/>
        </w:rPr>
        <w:t>teofilino</w:t>
      </w:r>
      <w:proofErr w:type="spellEnd"/>
      <w:r>
        <w:rPr>
          <w:i w:val="0"/>
          <w:szCs w:val="22"/>
          <w:lang w:val="lt-LT"/>
        </w:rPr>
        <w:t xml:space="preserve"> (vaisto bronchinei astmai gydyti), gali padidėti </w:t>
      </w:r>
      <w:proofErr w:type="spellStart"/>
      <w:r>
        <w:rPr>
          <w:i w:val="0"/>
          <w:szCs w:val="22"/>
          <w:lang w:val="lt-LT"/>
        </w:rPr>
        <w:t>teofilino</w:t>
      </w:r>
      <w:proofErr w:type="spellEnd"/>
      <w:r>
        <w:rPr>
          <w:i w:val="0"/>
          <w:szCs w:val="22"/>
          <w:lang w:val="lt-LT"/>
        </w:rPr>
        <w:t xml:space="preserve"> kiekis kraujyje ir dažniau pasireikšti jo sukeliamos šalutinės reakcijos.</w:t>
      </w:r>
    </w:p>
    <w:p w14:paraId="69B42FC7" w14:textId="77777777" w:rsidR="00521C1A" w:rsidRDefault="00521C1A" w:rsidP="00521C1A">
      <w:pPr>
        <w:rPr>
          <w:szCs w:val="22"/>
          <w:lang w:val="lt-LT"/>
        </w:rPr>
      </w:pPr>
    </w:p>
    <w:p w14:paraId="4099C6C6" w14:textId="77777777" w:rsidR="00521C1A" w:rsidRDefault="00521C1A" w:rsidP="00521C1A">
      <w:pPr>
        <w:rPr>
          <w:szCs w:val="22"/>
          <w:lang w:val="lt-LT"/>
        </w:rPr>
      </w:pPr>
      <w:r>
        <w:rPr>
          <w:szCs w:val="22"/>
          <w:lang w:val="lt-LT"/>
        </w:rPr>
        <w:t xml:space="preserve">Su </w:t>
      </w:r>
      <w:proofErr w:type="spellStart"/>
      <w:r>
        <w:rPr>
          <w:szCs w:val="22"/>
          <w:lang w:val="lt-LT"/>
        </w:rPr>
        <w:t>pentoksifilinu</w:t>
      </w:r>
      <w:proofErr w:type="spellEnd"/>
      <w:r>
        <w:rPr>
          <w:szCs w:val="22"/>
          <w:lang w:val="lt-LT"/>
        </w:rPr>
        <w:t xml:space="preserve"> gali sąveikauti kartu vartojami geriamieji antikoaguliantai</w:t>
      </w:r>
      <w:r>
        <w:rPr>
          <w:b/>
          <w:szCs w:val="22"/>
          <w:lang w:val="lt-LT"/>
        </w:rPr>
        <w:t xml:space="preserve"> (</w:t>
      </w:r>
      <w:r>
        <w:rPr>
          <w:szCs w:val="22"/>
          <w:lang w:val="lt-LT"/>
        </w:rPr>
        <w:t xml:space="preserve">kumarino ar </w:t>
      </w:r>
      <w:proofErr w:type="spellStart"/>
      <w:r>
        <w:rPr>
          <w:szCs w:val="22"/>
          <w:lang w:val="lt-LT"/>
        </w:rPr>
        <w:t>indandiono</w:t>
      </w:r>
      <w:proofErr w:type="spellEnd"/>
      <w:r>
        <w:rPr>
          <w:szCs w:val="22"/>
          <w:lang w:val="lt-LT"/>
        </w:rPr>
        <w:t xml:space="preserve"> dariniai), heparinas bei kitokie kraujo krešėjimą trikdantys vaistai. </w:t>
      </w:r>
      <w:proofErr w:type="spellStart"/>
      <w:r>
        <w:rPr>
          <w:szCs w:val="22"/>
          <w:lang w:val="lt-LT"/>
        </w:rPr>
        <w:t>Pentoksifilino</w:t>
      </w:r>
      <w:proofErr w:type="spellEnd"/>
      <w:r>
        <w:rPr>
          <w:szCs w:val="22"/>
          <w:lang w:val="lt-LT"/>
        </w:rPr>
        <w:t xml:space="preserve"> vartojant kartu su bet kuriuo iš jų, didėja kraujavimo rizika.</w:t>
      </w:r>
    </w:p>
    <w:p w14:paraId="666B7FD5" w14:textId="77777777" w:rsidR="00521C1A" w:rsidRDefault="00521C1A" w:rsidP="00521C1A">
      <w:pPr>
        <w:rPr>
          <w:szCs w:val="22"/>
          <w:lang w:val="lt-LT"/>
        </w:rPr>
      </w:pPr>
    </w:p>
    <w:p w14:paraId="4513E96B" w14:textId="77777777" w:rsidR="00521C1A" w:rsidRDefault="00521C1A" w:rsidP="00521C1A">
      <w:pPr>
        <w:rPr>
          <w:szCs w:val="22"/>
          <w:lang w:val="lt-LT"/>
        </w:rPr>
      </w:pPr>
      <w:r>
        <w:rPr>
          <w:szCs w:val="22"/>
          <w:lang w:val="lt-LT"/>
        </w:rPr>
        <w:t xml:space="preserve">Kartu su </w:t>
      </w:r>
      <w:proofErr w:type="spellStart"/>
      <w:r>
        <w:rPr>
          <w:szCs w:val="22"/>
          <w:lang w:val="lt-LT"/>
        </w:rPr>
        <w:t>pentoksifilinu</w:t>
      </w:r>
      <w:proofErr w:type="spellEnd"/>
      <w:r>
        <w:rPr>
          <w:szCs w:val="22"/>
          <w:lang w:val="lt-LT"/>
        </w:rPr>
        <w:t xml:space="preserve"> vartojant geriamųjų cukraus kiekį kraujyje mažinančių vaistų arba insulino, gali stiprėti vaistų nuo cukrinio diabeto poveikis ir atsirasti hipoglikeminių reakcijų (reakcijų, kurios pasireiškia dėl sumažėjusio cukraus kiekio).</w:t>
      </w:r>
    </w:p>
    <w:p w14:paraId="27EE7BF3" w14:textId="77777777" w:rsidR="00521C1A" w:rsidRDefault="00521C1A" w:rsidP="00521C1A">
      <w:pPr>
        <w:rPr>
          <w:szCs w:val="22"/>
          <w:lang w:val="lt-LT"/>
        </w:rPr>
      </w:pPr>
    </w:p>
    <w:p w14:paraId="0315D719" w14:textId="77777777" w:rsidR="00521C1A" w:rsidRPr="001112AD" w:rsidRDefault="00521C1A" w:rsidP="00521C1A">
      <w:pPr>
        <w:pStyle w:val="BodyText"/>
        <w:rPr>
          <w:color w:val="auto"/>
          <w:szCs w:val="22"/>
          <w:lang w:val="lt-LT"/>
        </w:rPr>
      </w:pPr>
      <w:r>
        <w:rPr>
          <w:i w:val="0"/>
          <w:color w:val="auto"/>
          <w:szCs w:val="22"/>
          <w:lang w:val="lt-LT"/>
        </w:rPr>
        <w:t xml:space="preserve">Kartu su </w:t>
      </w:r>
      <w:proofErr w:type="spellStart"/>
      <w:r>
        <w:rPr>
          <w:i w:val="0"/>
          <w:color w:val="auto"/>
          <w:szCs w:val="22"/>
          <w:lang w:val="lt-LT"/>
        </w:rPr>
        <w:t>ketorolaku</w:t>
      </w:r>
      <w:proofErr w:type="spellEnd"/>
      <w:r>
        <w:rPr>
          <w:b/>
          <w:i w:val="0"/>
          <w:color w:val="auto"/>
          <w:szCs w:val="22"/>
          <w:lang w:val="lt-LT"/>
        </w:rPr>
        <w:t xml:space="preserve"> </w:t>
      </w:r>
      <w:proofErr w:type="spellStart"/>
      <w:r>
        <w:rPr>
          <w:i w:val="0"/>
          <w:color w:val="auto"/>
          <w:szCs w:val="22"/>
          <w:lang w:val="lt-LT"/>
        </w:rPr>
        <w:t>Angiopent</w:t>
      </w:r>
      <w:proofErr w:type="spellEnd"/>
      <w:r>
        <w:rPr>
          <w:i w:val="0"/>
          <w:color w:val="auto"/>
          <w:szCs w:val="22"/>
          <w:lang w:val="lt-LT"/>
        </w:rPr>
        <w:t xml:space="preserve"> </w:t>
      </w:r>
      <w:proofErr w:type="spellStart"/>
      <w:r>
        <w:rPr>
          <w:i w:val="0"/>
          <w:color w:val="auto"/>
          <w:szCs w:val="22"/>
          <w:lang w:val="lt-LT"/>
        </w:rPr>
        <w:t>Retard</w:t>
      </w:r>
      <w:proofErr w:type="spellEnd"/>
      <w:r>
        <w:rPr>
          <w:i w:val="0"/>
          <w:color w:val="auto"/>
          <w:szCs w:val="22"/>
          <w:lang w:val="lt-LT"/>
        </w:rPr>
        <w:t xml:space="preserve"> vartoti negalima, kadangi didėja kraujavimo rizika</w:t>
      </w:r>
      <w:r w:rsidRPr="00087105">
        <w:rPr>
          <w:i w:val="0"/>
          <w:color w:val="auto"/>
          <w:szCs w:val="22"/>
          <w:lang w:val="lt-LT"/>
        </w:rPr>
        <w:t>.</w:t>
      </w:r>
    </w:p>
    <w:p w14:paraId="77E987EF" w14:textId="77777777" w:rsidR="00521C1A" w:rsidRDefault="00521C1A" w:rsidP="00521C1A">
      <w:pPr>
        <w:rPr>
          <w:szCs w:val="22"/>
          <w:lang w:val="lt-LT"/>
        </w:rPr>
      </w:pPr>
    </w:p>
    <w:p w14:paraId="5510E252" w14:textId="77777777" w:rsidR="00521C1A" w:rsidRDefault="00521C1A" w:rsidP="00521C1A">
      <w:pPr>
        <w:rPr>
          <w:b/>
          <w:i/>
          <w:szCs w:val="22"/>
          <w:lang w:val="lt-LT"/>
        </w:rPr>
      </w:pPr>
      <w:proofErr w:type="spellStart"/>
      <w:r>
        <w:rPr>
          <w:b/>
          <w:szCs w:val="22"/>
          <w:lang w:val="lt-LT"/>
        </w:rPr>
        <w:t>Angiopent</w:t>
      </w:r>
      <w:proofErr w:type="spellEnd"/>
      <w:r>
        <w:rPr>
          <w:b/>
          <w:szCs w:val="22"/>
          <w:lang w:val="lt-LT"/>
        </w:rPr>
        <w:t xml:space="preserve"> </w:t>
      </w:r>
      <w:proofErr w:type="spellStart"/>
      <w:r>
        <w:rPr>
          <w:b/>
          <w:szCs w:val="22"/>
          <w:lang w:val="lt-LT"/>
        </w:rPr>
        <w:t>Retard</w:t>
      </w:r>
      <w:proofErr w:type="spellEnd"/>
      <w:r>
        <w:rPr>
          <w:b/>
          <w:szCs w:val="22"/>
          <w:lang w:val="lt-LT"/>
        </w:rPr>
        <w:t xml:space="preserve"> vartojimas su maistu ir gėrimais</w:t>
      </w:r>
    </w:p>
    <w:p w14:paraId="03C7565C" w14:textId="77777777" w:rsidR="00521C1A" w:rsidRDefault="00521C1A" w:rsidP="00521C1A">
      <w:pPr>
        <w:rPr>
          <w:szCs w:val="22"/>
          <w:lang w:val="lt-LT"/>
        </w:rPr>
      </w:pPr>
      <w:r>
        <w:rPr>
          <w:szCs w:val="22"/>
          <w:lang w:val="lt-LT"/>
        </w:rPr>
        <w:t>Šį vaistą reikia gerti po valgio.</w:t>
      </w:r>
    </w:p>
    <w:p w14:paraId="1148B07C" w14:textId="77777777" w:rsidR="00521C1A" w:rsidRDefault="00521C1A" w:rsidP="00521C1A">
      <w:pPr>
        <w:rPr>
          <w:szCs w:val="22"/>
          <w:lang w:val="lt-LT"/>
        </w:rPr>
      </w:pPr>
    </w:p>
    <w:p w14:paraId="2CA74D34" w14:textId="77777777" w:rsidR="00521C1A" w:rsidRDefault="00521C1A" w:rsidP="00521C1A">
      <w:pPr>
        <w:ind w:left="567" w:hanging="567"/>
        <w:rPr>
          <w:b/>
          <w:noProof/>
          <w:szCs w:val="22"/>
          <w:lang w:val="lt-LT"/>
        </w:rPr>
      </w:pPr>
      <w:r>
        <w:rPr>
          <w:b/>
          <w:noProof/>
          <w:szCs w:val="22"/>
          <w:lang w:val="lt-LT"/>
        </w:rPr>
        <w:t>Nėštumas ir žindymo laikotarpis</w:t>
      </w:r>
    </w:p>
    <w:p w14:paraId="29499AA9" w14:textId="77777777" w:rsidR="00521C1A" w:rsidRDefault="00521C1A" w:rsidP="00521C1A">
      <w:pPr>
        <w:tabs>
          <w:tab w:val="left" w:pos="0"/>
        </w:tabs>
        <w:rPr>
          <w:noProof/>
          <w:szCs w:val="22"/>
          <w:lang w:val="lt-LT"/>
        </w:rPr>
      </w:pPr>
      <w:r>
        <w:rPr>
          <w:noProof/>
          <w:szCs w:val="22"/>
          <w:lang w:val="lt-LT"/>
        </w:rPr>
        <w:t>Jeigu esate nėščia, žindote kūdikį, manote, kad galbūt esate nėščia, arba planuojate pastoti, tai prieš vartodama šį vaistą, pasitarkite su gydytoju arba vaistininku.</w:t>
      </w:r>
    </w:p>
    <w:p w14:paraId="07BF05E9" w14:textId="77777777" w:rsidR="00521C1A" w:rsidRDefault="00521C1A" w:rsidP="00521C1A">
      <w:pPr>
        <w:pStyle w:val="BodyText"/>
        <w:rPr>
          <w:i w:val="0"/>
          <w:color w:val="auto"/>
          <w:szCs w:val="22"/>
          <w:lang w:val="lt-LT"/>
        </w:rPr>
      </w:pPr>
      <w:r>
        <w:rPr>
          <w:i w:val="0"/>
          <w:color w:val="auto"/>
          <w:szCs w:val="22"/>
          <w:lang w:val="lt-LT"/>
        </w:rPr>
        <w:t xml:space="preserve">Nėščioms moterims </w:t>
      </w:r>
      <w:proofErr w:type="spellStart"/>
      <w:r>
        <w:rPr>
          <w:i w:val="0"/>
          <w:color w:val="auto"/>
          <w:szCs w:val="22"/>
          <w:lang w:val="lt-LT"/>
        </w:rPr>
        <w:t>pentoksifilino</w:t>
      </w:r>
      <w:proofErr w:type="spellEnd"/>
      <w:r>
        <w:rPr>
          <w:i w:val="0"/>
          <w:color w:val="auto"/>
          <w:szCs w:val="22"/>
          <w:lang w:val="lt-LT"/>
        </w:rPr>
        <w:t xml:space="preserve"> vartoti nerekomenduojama, kadangi vartojimo nėštumo metu patirties nepakanka.</w:t>
      </w:r>
    </w:p>
    <w:p w14:paraId="46527E2E" w14:textId="77777777" w:rsidR="00521C1A" w:rsidRPr="001112AD" w:rsidRDefault="00521C1A" w:rsidP="00521C1A">
      <w:pPr>
        <w:pStyle w:val="BodyText"/>
        <w:rPr>
          <w:szCs w:val="22"/>
          <w:lang w:val="lt-LT"/>
        </w:rPr>
      </w:pPr>
    </w:p>
    <w:p w14:paraId="65BF8FF0" w14:textId="77777777" w:rsidR="00521C1A" w:rsidRDefault="00521C1A" w:rsidP="00521C1A">
      <w:pPr>
        <w:pStyle w:val="BodyText"/>
        <w:rPr>
          <w:i w:val="0"/>
          <w:color w:val="auto"/>
          <w:szCs w:val="22"/>
          <w:lang w:val="lt-LT"/>
        </w:rPr>
      </w:pPr>
      <w:proofErr w:type="spellStart"/>
      <w:r>
        <w:rPr>
          <w:i w:val="0"/>
          <w:color w:val="auto"/>
          <w:szCs w:val="22"/>
          <w:lang w:val="lt-LT"/>
        </w:rPr>
        <w:t>Pentoksifilino</w:t>
      </w:r>
      <w:proofErr w:type="spellEnd"/>
      <w:r>
        <w:rPr>
          <w:i w:val="0"/>
          <w:color w:val="auto"/>
          <w:szCs w:val="22"/>
          <w:lang w:val="lt-LT"/>
        </w:rPr>
        <w:t xml:space="preserve"> patenka į motinos pieną. Jeigu kūdikį maitinate arba rengiatės maitinti krūtimi, pasikalbėkite su savo gydytoju prieš pradėdama vartoti </w:t>
      </w:r>
      <w:proofErr w:type="spellStart"/>
      <w:r>
        <w:rPr>
          <w:i w:val="0"/>
          <w:color w:val="auto"/>
          <w:szCs w:val="22"/>
          <w:lang w:val="lt-LT"/>
        </w:rPr>
        <w:t>Angiopent</w:t>
      </w:r>
      <w:proofErr w:type="spellEnd"/>
      <w:r>
        <w:rPr>
          <w:i w:val="0"/>
          <w:color w:val="auto"/>
          <w:szCs w:val="22"/>
          <w:lang w:val="lt-LT"/>
        </w:rPr>
        <w:t xml:space="preserve"> </w:t>
      </w:r>
      <w:proofErr w:type="spellStart"/>
      <w:r>
        <w:rPr>
          <w:i w:val="0"/>
          <w:color w:val="auto"/>
          <w:szCs w:val="22"/>
          <w:lang w:val="lt-LT"/>
        </w:rPr>
        <w:t>Retard</w:t>
      </w:r>
      <w:proofErr w:type="spellEnd"/>
      <w:r>
        <w:rPr>
          <w:i w:val="0"/>
          <w:color w:val="auto"/>
          <w:szCs w:val="22"/>
          <w:lang w:val="lt-LT"/>
        </w:rPr>
        <w:t>.</w:t>
      </w:r>
    </w:p>
    <w:p w14:paraId="0101D33E" w14:textId="77777777" w:rsidR="00521C1A" w:rsidRPr="001112AD" w:rsidRDefault="00521C1A" w:rsidP="00521C1A">
      <w:pPr>
        <w:pStyle w:val="BodyText"/>
        <w:rPr>
          <w:i w:val="0"/>
          <w:color w:val="auto"/>
          <w:szCs w:val="22"/>
          <w:lang w:val="lt-LT"/>
        </w:rPr>
      </w:pPr>
    </w:p>
    <w:p w14:paraId="3E1197F6" w14:textId="77777777" w:rsidR="00521C1A" w:rsidRDefault="00521C1A" w:rsidP="00521C1A">
      <w:pPr>
        <w:ind w:left="567" w:hanging="567"/>
        <w:rPr>
          <w:b/>
          <w:noProof/>
          <w:szCs w:val="22"/>
          <w:lang w:val="lt-LT"/>
        </w:rPr>
      </w:pPr>
      <w:r>
        <w:rPr>
          <w:b/>
          <w:noProof/>
          <w:szCs w:val="22"/>
          <w:lang w:val="lt-LT"/>
        </w:rPr>
        <w:t>Vairavimas ir mechanizmų valdymas</w:t>
      </w:r>
    </w:p>
    <w:p w14:paraId="43FF992D" w14:textId="77777777" w:rsidR="00521C1A" w:rsidRDefault="00521C1A" w:rsidP="00521C1A">
      <w:pPr>
        <w:rPr>
          <w:noProof/>
          <w:szCs w:val="22"/>
          <w:lang w:val="lt-LT"/>
        </w:rPr>
      </w:pPr>
      <w:r>
        <w:rPr>
          <w:noProof/>
          <w:szCs w:val="22"/>
          <w:lang w:val="lt-LT"/>
        </w:rPr>
        <w:t>Kai kuriems pacientams pasireiškė šalutinis poveikis, galintis sutrikdyti psichomotorinį aktyvumą, pavyzdžiui, galvos sukimasis. Jeigu atsiranda tokių simptomų, turite nevairuoti ir nevaldyti mechanizmų.</w:t>
      </w:r>
    </w:p>
    <w:p w14:paraId="3FA42C5D" w14:textId="77777777" w:rsidR="00521C1A" w:rsidRDefault="00521C1A" w:rsidP="00521C1A">
      <w:pPr>
        <w:rPr>
          <w:noProof/>
          <w:szCs w:val="22"/>
          <w:lang w:val="lt-LT"/>
        </w:rPr>
      </w:pPr>
    </w:p>
    <w:p w14:paraId="1846BD89" w14:textId="77777777" w:rsidR="00521C1A" w:rsidRDefault="00521C1A" w:rsidP="00521C1A">
      <w:pPr>
        <w:rPr>
          <w:szCs w:val="22"/>
          <w:lang w:val="lt-LT"/>
        </w:rPr>
      </w:pPr>
    </w:p>
    <w:p w14:paraId="6CE1EAC3" w14:textId="77777777" w:rsidR="00521C1A" w:rsidRPr="00621814" w:rsidRDefault="00521C1A" w:rsidP="00521C1A">
      <w:pPr>
        <w:tabs>
          <w:tab w:val="clear" w:pos="567"/>
        </w:tabs>
        <w:spacing w:line="240" w:lineRule="auto"/>
        <w:rPr>
          <w:rFonts w:eastAsia="Times New Roman"/>
          <w:szCs w:val="22"/>
          <w:lang w:val="lt-LT"/>
        </w:rPr>
      </w:pPr>
      <w:r w:rsidRPr="00621814">
        <w:rPr>
          <w:b/>
          <w:noProof/>
          <w:szCs w:val="22"/>
          <w:lang w:val="lt-LT"/>
        </w:rPr>
        <w:t>Angiopent Retard</w:t>
      </w:r>
      <w:r w:rsidRPr="00621814">
        <w:rPr>
          <w:rFonts w:eastAsia="Times New Roman"/>
          <w:b/>
          <w:szCs w:val="22"/>
          <w:lang w:val="lt-LT"/>
        </w:rPr>
        <w:t xml:space="preserve"> sudėtyje yra laktozės</w:t>
      </w:r>
      <w:r w:rsidRPr="00621814">
        <w:rPr>
          <w:rFonts w:eastAsia="Times New Roman"/>
          <w:szCs w:val="22"/>
          <w:lang w:val="lt-LT"/>
        </w:rPr>
        <w:t xml:space="preserve"> </w:t>
      </w:r>
    </w:p>
    <w:p w14:paraId="31F82B4F" w14:textId="77777777" w:rsidR="00521C1A" w:rsidRPr="00C03CD7" w:rsidRDefault="00521C1A" w:rsidP="00521C1A">
      <w:pPr>
        <w:tabs>
          <w:tab w:val="clear" w:pos="567"/>
        </w:tabs>
        <w:spacing w:line="240" w:lineRule="auto"/>
        <w:rPr>
          <w:rFonts w:eastAsia="Times New Roman"/>
          <w:szCs w:val="22"/>
          <w:lang w:val="lt-LT"/>
        </w:rPr>
      </w:pPr>
      <w:r w:rsidRPr="00621814">
        <w:rPr>
          <w:rFonts w:eastAsia="Times New Roman"/>
          <w:szCs w:val="22"/>
          <w:lang w:val="lt-LT"/>
        </w:rPr>
        <w:t>Jeigu gydytojas Jums yra sakęs, kad netoleruojate kokių nors angliavandenių, kreipkitės į jį prieš pradėdami vartoti šį vaistą.</w:t>
      </w:r>
    </w:p>
    <w:p w14:paraId="18A241E7" w14:textId="77777777" w:rsidR="00521C1A" w:rsidRPr="008D0676" w:rsidRDefault="00521C1A" w:rsidP="00521C1A">
      <w:pPr>
        <w:numPr>
          <w:ilvl w:val="12"/>
          <w:numId w:val="0"/>
        </w:numPr>
        <w:tabs>
          <w:tab w:val="clear" w:pos="567"/>
          <w:tab w:val="left" w:pos="708"/>
        </w:tabs>
        <w:spacing w:line="240" w:lineRule="auto"/>
        <w:rPr>
          <w:noProof/>
          <w:szCs w:val="22"/>
          <w:lang w:val="lt-LT"/>
        </w:rPr>
      </w:pPr>
      <w:r w:rsidRPr="008D0676">
        <w:rPr>
          <w:noProof/>
          <w:szCs w:val="22"/>
          <w:lang w:val="lt-LT"/>
        </w:rPr>
        <w:t xml:space="preserve"> </w:t>
      </w:r>
    </w:p>
    <w:p w14:paraId="23C70A58" w14:textId="77777777" w:rsidR="00521C1A" w:rsidRPr="002504F9" w:rsidRDefault="00521C1A" w:rsidP="00521C1A">
      <w:pPr>
        <w:numPr>
          <w:ilvl w:val="12"/>
          <w:numId w:val="0"/>
        </w:numPr>
        <w:tabs>
          <w:tab w:val="clear" w:pos="567"/>
          <w:tab w:val="left" w:pos="708"/>
        </w:tabs>
        <w:spacing w:line="240" w:lineRule="auto"/>
        <w:rPr>
          <w:noProof/>
          <w:szCs w:val="22"/>
          <w:lang w:val="lt-LT"/>
        </w:rPr>
      </w:pPr>
      <w:r w:rsidRPr="001632F5">
        <w:rPr>
          <w:b/>
          <w:noProof/>
          <w:szCs w:val="22"/>
          <w:lang w:val="lt-LT"/>
        </w:rPr>
        <w:t>Angiopent Retard sudėtyje yra dažiklis saulėlydžio geltonasis FCF (E110)</w:t>
      </w:r>
      <w:r w:rsidRPr="006C426C">
        <w:rPr>
          <w:noProof/>
          <w:szCs w:val="22"/>
          <w:lang w:val="lt-LT"/>
        </w:rPr>
        <w:t>.</w:t>
      </w:r>
      <w:r w:rsidRPr="008D0676">
        <w:rPr>
          <w:noProof/>
          <w:szCs w:val="22"/>
          <w:lang w:val="lt-LT"/>
        </w:rPr>
        <w:t xml:space="preserve"> </w:t>
      </w:r>
      <w:r w:rsidRPr="002504F9">
        <w:rPr>
          <w:noProof/>
          <w:szCs w:val="22"/>
          <w:lang w:val="lt-LT"/>
        </w:rPr>
        <w:t>Gali sukelti alergin</w:t>
      </w:r>
      <w:r>
        <w:rPr>
          <w:noProof/>
          <w:szCs w:val="22"/>
          <w:lang w:val="lt-LT"/>
        </w:rPr>
        <w:t>ių</w:t>
      </w:r>
      <w:r w:rsidRPr="002504F9">
        <w:rPr>
          <w:noProof/>
          <w:szCs w:val="22"/>
          <w:lang w:val="lt-LT"/>
        </w:rPr>
        <w:t xml:space="preserve"> reakci</w:t>
      </w:r>
      <w:r>
        <w:rPr>
          <w:noProof/>
          <w:szCs w:val="22"/>
          <w:lang w:val="lt-LT"/>
        </w:rPr>
        <w:t>jų</w:t>
      </w:r>
      <w:r w:rsidRPr="002504F9">
        <w:rPr>
          <w:noProof/>
          <w:szCs w:val="22"/>
          <w:lang w:val="lt-LT"/>
        </w:rPr>
        <w:t>.</w:t>
      </w:r>
    </w:p>
    <w:p w14:paraId="25E49A20" w14:textId="77777777" w:rsidR="00521C1A" w:rsidRPr="002504F9" w:rsidRDefault="00521C1A" w:rsidP="00521C1A">
      <w:pPr>
        <w:numPr>
          <w:ilvl w:val="12"/>
          <w:numId w:val="0"/>
        </w:numPr>
        <w:tabs>
          <w:tab w:val="clear" w:pos="567"/>
          <w:tab w:val="left" w:pos="708"/>
        </w:tabs>
        <w:spacing w:line="240" w:lineRule="auto"/>
        <w:rPr>
          <w:noProof/>
          <w:szCs w:val="22"/>
          <w:lang w:val="lt-LT"/>
        </w:rPr>
      </w:pPr>
    </w:p>
    <w:p w14:paraId="4DF99464" w14:textId="77777777" w:rsidR="00521C1A" w:rsidRDefault="00521C1A" w:rsidP="00521C1A">
      <w:pPr>
        <w:numPr>
          <w:ilvl w:val="12"/>
          <w:numId w:val="0"/>
        </w:numPr>
        <w:tabs>
          <w:tab w:val="clear" w:pos="567"/>
          <w:tab w:val="left" w:pos="708"/>
        </w:tabs>
        <w:spacing w:line="240" w:lineRule="auto"/>
        <w:ind w:right="-2"/>
        <w:rPr>
          <w:noProof/>
          <w:szCs w:val="22"/>
          <w:lang w:val="lt-LT"/>
        </w:rPr>
      </w:pPr>
    </w:p>
    <w:p w14:paraId="7ABEA734" w14:textId="77777777" w:rsidR="00521C1A" w:rsidRDefault="00521C1A" w:rsidP="00521C1A">
      <w:pPr>
        <w:numPr>
          <w:ilvl w:val="12"/>
          <w:numId w:val="0"/>
        </w:numPr>
        <w:ind w:left="567" w:hanging="567"/>
        <w:outlineLvl w:val="0"/>
        <w:rPr>
          <w:b/>
          <w:caps/>
          <w:noProof/>
          <w:szCs w:val="22"/>
          <w:lang w:val="lt-LT"/>
        </w:rPr>
      </w:pPr>
      <w:r>
        <w:rPr>
          <w:b/>
          <w:noProof/>
          <w:szCs w:val="22"/>
          <w:lang w:val="lt-LT"/>
        </w:rPr>
        <w:t>3.</w:t>
      </w:r>
      <w:r>
        <w:rPr>
          <w:b/>
          <w:noProof/>
          <w:szCs w:val="22"/>
          <w:lang w:val="lt-LT"/>
        </w:rPr>
        <w:tab/>
        <w:t>Kaip vartoti Angiopent Retard</w:t>
      </w:r>
    </w:p>
    <w:p w14:paraId="7F215EC9" w14:textId="77777777" w:rsidR="00521C1A" w:rsidRDefault="00521C1A" w:rsidP="00521C1A">
      <w:pPr>
        <w:ind w:left="567" w:hanging="567"/>
        <w:rPr>
          <w:noProof/>
          <w:szCs w:val="22"/>
          <w:lang w:val="lt-LT"/>
        </w:rPr>
      </w:pPr>
    </w:p>
    <w:p w14:paraId="3E3E509D" w14:textId="77777777" w:rsidR="00521C1A" w:rsidRDefault="00521C1A" w:rsidP="00521C1A">
      <w:pPr>
        <w:rPr>
          <w:noProof/>
          <w:szCs w:val="22"/>
          <w:lang w:val="lt-LT"/>
        </w:rPr>
      </w:pPr>
      <w:r>
        <w:rPr>
          <w:noProof/>
          <w:szCs w:val="22"/>
          <w:lang w:val="lt-LT"/>
        </w:rPr>
        <w:t>Visada vartokite šį vaistą tiksliai kaip nurodė gydytojas. Jeigu abejojate, kreipkitės į gydytoją arba vaistininką.</w:t>
      </w:r>
    </w:p>
    <w:p w14:paraId="77A759CB" w14:textId="77777777" w:rsidR="00521C1A" w:rsidRDefault="00521C1A" w:rsidP="00521C1A">
      <w:pPr>
        <w:rPr>
          <w:noProof/>
          <w:szCs w:val="22"/>
          <w:lang w:val="lt-LT"/>
        </w:rPr>
      </w:pPr>
    </w:p>
    <w:p w14:paraId="6A2CBAE1" w14:textId="77777777" w:rsidR="00521C1A" w:rsidRDefault="00521C1A" w:rsidP="00521C1A">
      <w:pPr>
        <w:rPr>
          <w:noProof/>
          <w:szCs w:val="22"/>
          <w:lang w:val="lt-LT"/>
        </w:rPr>
      </w:pPr>
      <w:r>
        <w:rPr>
          <w:noProof/>
          <w:szCs w:val="22"/>
          <w:lang w:val="lt-LT"/>
        </w:rPr>
        <w:t>Reikia nuryti visą pailginto atpalaidavimo tabletę, užgeriant dideliu kiekiu skysčio, po valgio.</w:t>
      </w:r>
    </w:p>
    <w:p w14:paraId="510A2693" w14:textId="77777777" w:rsidR="00521C1A" w:rsidRDefault="00521C1A" w:rsidP="00521C1A">
      <w:pPr>
        <w:rPr>
          <w:noProof/>
          <w:szCs w:val="22"/>
          <w:lang w:val="lt-LT"/>
        </w:rPr>
      </w:pPr>
    </w:p>
    <w:p w14:paraId="0D76B145" w14:textId="77777777" w:rsidR="00521C1A" w:rsidRPr="008242E1" w:rsidRDefault="00521C1A" w:rsidP="00521C1A">
      <w:pPr>
        <w:rPr>
          <w:b/>
          <w:bCs/>
          <w:noProof/>
          <w:szCs w:val="22"/>
          <w:lang w:val="lt-LT"/>
        </w:rPr>
      </w:pPr>
      <w:r w:rsidRPr="008242E1">
        <w:rPr>
          <w:b/>
          <w:bCs/>
          <w:noProof/>
          <w:szCs w:val="22"/>
          <w:lang w:val="lt-LT"/>
        </w:rPr>
        <w:t>Rekomenduojama dozė</w:t>
      </w:r>
    </w:p>
    <w:p w14:paraId="1D7B4BB5" w14:textId="77777777" w:rsidR="00521C1A" w:rsidRPr="008242E1" w:rsidRDefault="00521C1A" w:rsidP="00521C1A">
      <w:pPr>
        <w:rPr>
          <w:b/>
          <w:bCs/>
          <w:noProof/>
          <w:szCs w:val="22"/>
          <w:lang w:val="lt-LT"/>
        </w:rPr>
      </w:pPr>
    </w:p>
    <w:p w14:paraId="1E14159B" w14:textId="77777777" w:rsidR="00521C1A" w:rsidRPr="008242E1" w:rsidRDefault="00521C1A" w:rsidP="00521C1A">
      <w:pPr>
        <w:rPr>
          <w:b/>
          <w:bCs/>
          <w:noProof/>
          <w:szCs w:val="22"/>
          <w:lang w:val="lt-LT"/>
        </w:rPr>
      </w:pPr>
      <w:r w:rsidRPr="008242E1">
        <w:rPr>
          <w:b/>
          <w:bCs/>
          <w:noProof/>
          <w:szCs w:val="22"/>
          <w:lang w:val="lt-LT"/>
        </w:rPr>
        <w:t>Suaugusiems žmonėms</w:t>
      </w:r>
    </w:p>
    <w:p w14:paraId="038D8D4A" w14:textId="77777777" w:rsidR="00521C1A" w:rsidRDefault="00521C1A" w:rsidP="00521C1A">
      <w:pPr>
        <w:jc w:val="both"/>
        <w:rPr>
          <w:szCs w:val="22"/>
          <w:lang w:val="lt-LT"/>
        </w:rPr>
      </w:pPr>
      <w:r>
        <w:rPr>
          <w:szCs w:val="22"/>
          <w:lang w:val="lt-LT"/>
        </w:rPr>
        <w:t xml:space="preserve">Viena </w:t>
      </w:r>
      <w:r>
        <w:rPr>
          <w:noProof/>
          <w:szCs w:val="22"/>
          <w:lang w:val="lt-LT"/>
        </w:rPr>
        <w:t xml:space="preserve">pailginto atpalaidavimo </w:t>
      </w:r>
      <w:r>
        <w:rPr>
          <w:szCs w:val="22"/>
          <w:lang w:val="lt-LT"/>
        </w:rPr>
        <w:t>tabletė (400 mg) 3 kartus per parą.</w:t>
      </w:r>
    </w:p>
    <w:p w14:paraId="68720947" w14:textId="77777777" w:rsidR="00521C1A" w:rsidRDefault="00521C1A" w:rsidP="00521C1A">
      <w:pPr>
        <w:rPr>
          <w:szCs w:val="22"/>
          <w:lang w:val="lt-LT"/>
        </w:rPr>
      </w:pPr>
    </w:p>
    <w:p w14:paraId="79DAC7E0" w14:textId="77777777" w:rsidR="00521C1A" w:rsidRDefault="00521C1A" w:rsidP="00521C1A">
      <w:pPr>
        <w:rPr>
          <w:szCs w:val="22"/>
          <w:lang w:val="lt-LT"/>
        </w:rPr>
      </w:pPr>
      <w:r>
        <w:rPr>
          <w:szCs w:val="22"/>
          <w:lang w:val="lt-LT"/>
        </w:rPr>
        <w:t>Pacientams, kurių inkstų funkcija sutrikusi (</w:t>
      </w:r>
      <w:proofErr w:type="spellStart"/>
      <w:r>
        <w:rPr>
          <w:szCs w:val="22"/>
          <w:lang w:val="lt-LT"/>
        </w:rPr>
        <w:t>kreatinino</w:t>
      </w:r>
      <w:proofErr w:type="spellEnd"/>
      <w:r>
        <w:rPr>
          <w:szCs w:val="22"/>
          <w:lang w:val="lt-LT"/>
        </w:rPr>
        <w:t xml:space="preserve"> klirensas yra mažesnis nei 30 ml/min.), gydytojas rekomenduos dozę sumažinti iki 50–70</w:t>
      </w:r>
      <w:r>
        <w:rPr>
          <w:szCs w:val="22"/>
          <w:lang w:val="lt-LT"/>
        </w:rPr>
        <w:sym w:font="Symbol" w:char="F025"/>
      </w:r>
      <w:r>
        <w:rPr>
          <w:szCs w:val="22"/>
          <w:lang w:val="lt-LT"/>
        </w:rPr>
        <w:t xml:space="preserve"> įprastinės dozės priklausomai nuo individualaus toleravimo, pavyzdžiui vietoj 3 tablečių lieps vartoti 2 tabletes per parą.</w:t>
      </w:r>
    </w:p>
    <w:p w14:paraId="5932C978" w14:textId="77777777" w:rsidR="00521C1A" w:rsidRDefault="00521C1A" w:rsidP="00521C1A">
      <w:pPr>
        <w:rPr>
          <w:szCs w:val="22"/>
          <w:lang w:val="lt-LT"/>
        </w:rPr>
      </w:pPr>
    </w:p>
    <w:p w14:paraId="0C67EC6B" w14:textId="77777777" w:rsidR="00521C1A" w:rsidRPr="008242E1" w:rsidRDefault="00521C1A" w:rsidP="00521C1A">
      <w:pPr>
        <w:rPr>
          <w:b/>
          <w:bCs/>
          <w:szCs w:val="22"/>
          <w:lang w:val="lt-LT"/>
        </w:rPr>
      </w:pPr>
      <w:r w:rsidRPr="008242E1">
        <w:rPr>
          <w:b/>
          <w:bCs/>
          <w:szCs w:val="22"/>
          <w:lang w:val="lt-LT"/>
        </w:rPr>
        <w:t>Senyviems žmonėms</w:t>
      </w:r>
    </w:p>
    <w:p w14:paraId="09E586F6" w14:textId="77777777" w:rsidR="00521C1A" w:rsidRDefault="00521C1A" w:rsidP="00521C1A">
      <w:pPr>
        <w:rPr>
          <w:szCs w:val="22"/>
          <w:lang w:val="lt-LT"/>
        </w:rPr>
      </w:pPr>
      <w:r>
        <w:rPr>
          <w:szCs w:val="22"/>
          <w:lang w:val="lt-LT"/>
        </w:rPr>
        <w:t>Jeigu inkstų ir kepenų veikla nesutrikusi, dozę koreguoti nėra būtina.</w:t>
      </w:r>
    </w:p>
    <w:p w14:paraId="457746C9" w14:textId="77777777" w:rsidR="00521C1A" w:rsidRDefault="00521C1A" w:rsidP="00521C1A">
      <w:pPr>
        <w:rPr>
          <w:szCs w:val="22"/>
          <w:lang w:val="lt-LT"/>
        </w:rPr>
      </w:pPr>
    </w:p>
    <w:p w14:paraId="0BE36870" w14:textId="77777777" w:rsidR="00521C1A" w:rsidRPr="008242E1" w:rsidRDefault="00521C1A" w:rsidP="00521C1A">
      <w:pPr>
        <w:rPr>
          <w:b/>
          <w:bCs/>
          <w:szCs w:val="22"/>
          <w:lang w:val="lt-LT"/>
        </w:rPr>
      </w:pPr>
      <w:r w:rsidRPr="008242E1">
        <w:rPr>
          <w:b/>
          <w:bCs/>
          <w:szCs w:val="22"/>
          <w:lang w:val="lt-LT"/>
        </w:rPr>
        <w:t>Pacientams, kurių kepenų funkcija sutrikusi</w:t>
      </w:r>
    </w:p>
    <w:p w14:paraId="2E2A34E1" w14:textId="77777777" w:rsidR="00521C1A" w:rsidRDefault="00521C1A" w:rsidP="00521C1A">
      <w:pPr>
        <w:rPr>
          <w:szCs w:val="22"/>
          <w:lang w:val="lt-LT"/>
        </w:rPr>
      </w:pPr>
      <w:r>
        <w:rPr>
          <w:szCs w:val="22"/>
          <w:lang w:val="lt-LT"/>
        </w:rPr>
        <w:t>Pacientams, sergantiems sunkiu kepenų nepakankamumu, būtina mažinti dozę. Jiems dozavimą nustatys gydytojas, atsižvelgdamas į ligos simptomus ir vaisto toleravimą.</w:t>
      </w:r>
    </w:p>
    <w:p w14:paraId="243B6B50" w14:textId="77777777" w:rsidR="00521C1A" w:rsidRDefault="00521C1A" w:rsidP="00521C1A">
      <w:pPr>
        <w:rPr>
          <w:szCs w:val="22"/>
          <w:lang w:val="lt-LT"/>
        </w:rPr>
      </w:pPr>
    </w:p>
    <w:p w14:paraId="1690B228" w14:textId="77777777" w:rsidR="00521C1A" w:rsidRDefault="00521C1A" w:rsidP="00521C1A">
      <w:pPr>
        <w:rPr>
          <w:szCs w:val="22"/>
          <w:lang w:val="lt-LT"/>
        </w:rPr>
      </w:pPr>
      <w:r>
        <w:rPr>
          <w:szCs w:val="22"/>
          <w:lang w:val="lt-LT"/>
        </w:rPr>
        <w:t>Gydymo trukmę kiekvienam pacientui nustatys gydytojas, kadangi ji priklauso nuo kraujotakos sutrikimo rūšies.</w:t>
      </w:r>
    </w:p>
    <w:p w14:paraId="480F770E" w14:textId="77777777" w:rsidR="00521C1A" w:rsidRDefault="00521C1A" w:rsidP="00521C1A">
      <w:pPr>
        <w:rPr>
          <w:szCs w:val="22"/>
          <w:lang w:val="lt-LT"/>
        </w:rPr>
      </w:pPr>
    </w:p>
    <w:p w14:paraId="14573BB7" w14:textId="77777777" w:rsidR="00521C1A" w:rsidRDefault="00521C1A" w:rsidP="00521C1A">
      <w:pPr>
        <w:rPr>
          <w:b/>
          <w:szCs w:val="22"/>
          <w:lang w:val="lt-LT"/>
        </w:rPr>
      </w:pPr>
      <w:r>
        <w:rPr>
          <w:b/>
          <w:szCs w:val="22"/>
          <w:lang w:val="lt-LT"/>
        </w:rPr>
        <w:t>Vartojimas vaikams</w:t>
      </w:r>
    </w:p>
    <w:p w14:paraId="719A96F9" w14:textId="77777777" w:rsidR="00521C1A" w:rsidRDefault="00521C1A" w:rsidP="00521C1A">
      <w:pPr>
        <w:rPr>
          <w:szCs w:val="22"/>
          <w:lang w:val="lt-LT"/>
        </w:rPr>
      </w:pPr>
      <w:proofErr w:type="spellStart"/>
      <w:r>
        <w:rPr>
          <w:szCs w:val="22"/>
          <w:lang w:val="lt-LT"/>
        </w:rPr>
        <w:t>Pentoksifilino</w:t>
      </w:r>
      <w:proofErr w:type="spellEnd"/>
      <w:r>
        <w:rPr>
          <w:szCs w:val="22"/>
          <w:lang w:val="lt-LT"/>
        </w:rPr>
        <w:t xml:space="preserve"> saugumas ir veiksmingumas vaikams nebuvo nustatytas.</w:t>
      </w:r>
    </w:p>
    <w:p w14:paraId="529EB0D6" w14:textId="77777777" w:rsidR="00521C1A" w:rsidRDefault="00521C1A" w:rsidP="00521C1A">
      <w:pPr>
        <w:rPr>
          <w:szCs w:val="22"/>
          <w:lang w:val="lt-LT"/>
        </w:rPr>
      </w:pPr>
    </w:p>
    <w:p w14:paraId="2CF2EE9D" w14:textId="77777777" w:rsidR="00521C1A" w:rsidRDefault="00521C1A" w:rsidP="00521C1A">
      <w:pPr>
        <w:ind w:left="567" w:hanging="567"/>
        <w:rPr>
          <w:b/>
          <w:noProof/>
          <w:szCs w:val="22"/>
          <w:lang w:val="lt-LT"/>
        </w:rPr>
      </w:pPr>
      <w:r>
        <w:rPr>
          <w:b/>
          <w:noProof/>
          <w:szCs w:val="22"/>
          <w:lang w:val="lt-LT"/>
        </w:rPr>
        <w:t>Ką daryti pavartojus per didelę Angiopent Retard dozę?</w:t>
      </w:r>
    </w:p>
    <w:p w14:paraId="7EB8D3F3" w14:textId="77777777" w:rsidR="00521C1A" w:rsidRDefault="00521C1A" w:rsidP="00521C1A">
      <w:pPr>
        <w:rPr>
          <w:noProof/>
          <w:szCs w:val="22"/>
          <w:lang w:val="lt-LT"/>
        </w:rPr>
      </w:pPr>
      <w:r>
        <w:rPr>
          <w:noProof/>
          <w:szCs w:val="22"/>
          <w:lang w:val="lt-LT"/>
        </w:rPr>
        <w:t>Jeigu išgėrėte didesnę dozę negu skirta, nedelsdami informuokite savo gydytoją arba vaistininką.</w:t>
      </w:r>
    </w:p>
    <w:p w14:paraId="13A80618" w14:textId="77777777" w:rsidR="00521C1A" w:rsidRDefault="00521C1A" w:rsidP="00521C1A">
      <w:pPr>
        <w:rPr>
          <w:noProof/>
          <w:szCs w:val="22"/>
          <w:lang w:val="lt-LT"/>
        </w:rPr>
      </w:pPr>
    </w:p>
    <w:p w14:paraId="2FFE8117" w14:textId="77777777" w:rsidR="00521C1A" w:rsidRDefault="00521C1A" w:rsidP="00521C1A">
      <w:pPr>
        <w:rPr>
          <w:noProof/>
          <w:szCs w:val="22"/>
          <w:lang w:val="lt-LT"/>
        </w:rPr>
      </w:pPr>
      <w:r>
        <w:rPr>
          <w:noProof/>
          <w:szCs w:val="22"/>
          <w:lang w:val="lt-LT"/>
        </w:rPr>
        <w:t>Vaisto perdozavus, gali pasireikšti galvos svaigimas, pykinimas, vėmimas į kavos tirščius panašiais vėmalais, mažas kraujospūdis, dažnas širdies plakimas, širdies ritmo sutrikimas, trumplaikis veido paraudimas, konvulsijos (traukuliai), sąmonės praradimas, karščiavimas, patologinis mieguistumas, psichomotorinis sujaudinimas (ažitacija), refleksų išnykimas.</w:t>
      </w:r>
    </w:p>
    <w:p w14:paraId="51AB15F0" w14:textId="77777777" w:rsidR="00521C1A" w:rsidRDefault="00521C1A" w:rsidP="00521C1A">
      <w:pPr>
        <w:rPr>
          <w:noProof/>
          <w:szCs w:val="22"/>
          <w:lang w:val="lt-LT"/>
        </w:rPr>
      </w:pPr>
    </w:p>
    <w:p w14:paraId="2B757613" w14:textId="77777777" w:rsidR="00521C1A" w:rsidRDefault="00521C1A" w:rsidP="00521C1A">
      <w:pPr>
        <w:tabs>
          <w:tab w:val="left" w:pos="0"/>
        </w:tabs>
        <w:rPr>
          <w:noProof/>
          <w:szCs w:val="22"/>
          <w:lang w:val="lt-LT"/>
        </w:rPr>
      </w:pPr>
      <w:r>
        <w:rPr>
          <w:szCs w:val="22"/>
          <w:lang w:val="lt-LT"/>
        </w:rPr>
        <w:t>Perdozavimo atveju turite nedelsdami kreiptis į gydytoją.</w:t>
      </w:r>
    </w:p>
    <w:p w14:paraId="543F813B" w14:textId="77777777" w:rsidR="00521C1A" w:rsidRPr="001112AD" w:rsidRDefault="00521C1A" w:rsidP="00521C1A">
      <w:pPr>
        <w:ind w:left="567" w:hanging="567"/>
        <w:rPr>
          <w:noProof/>
          <w:szCs w:val="22"/>
          <w:lang w:val="lt-LT"/>
        </w:rPr>
      </w:pPr>
    </w:p>
    <w:p w14:paraId="234D9578" w14:textId="77777777" w:rsidR="00521C1A" w:rsidRDefault="00521C1A" w:rsidP="00521C1A">
      <w:pPr>
        <w:ind w:left="567" w:hanging="567"/>
        <w:rPr>
          <w:b/>
          <w:noProof/>
          <w:szCs w:val="22"/>
          <w:lang w:val="lt-LT"/>
        </w:rPr>
      </w:pPr>
      <w:r>
        <w:rPr>
          <w:b/>
          <w:noProof/>
          <w:szCs w:val="22"/>
          <w:lang w:val="lt-LT"/>
        </w:rPr>
        <w:t>Pamiršus pavartoti Angiopent Retard</w:t>
      </w:r>
    </w:p>
    <w:p w14:paraId="726BD8AF" w14:textId="77777777" w:rsidR="00521C1A" w:rsidRDefault="00521C1A" w:rsidP="00521C1A">
      <w:pPr>
        <w:rPr>
          <w:szCs w:val="22"/>
          <w:lang w:val="lt-LT"/>
        </w:rPr>
      </w:pPr>
      <w:r>
        <w:rPr>
          <w:szCs w:val="22"/>
          <w:lang w:val="lt-LT"/>
        </w:rPr>
        <w:t>Jei dozę išgerti pamiršote, gerkite ją tuoj pat, kai tik prisiminsite, tačiau jeigu jau bus beveik atėjęs kitos dozės vartojimo laikas, pamirštą dozę praleiskite. Negalima vartoti dvigubos dozės, norint kompensuoti praleistą dozę.</w:t>
      </w:r>
    </w:p>
    <w:p w14:paraId="2E64A557" w14:textId="77777777" w:rsidR="00521C1A" w:rsidRPr="001B4B80" w:rsidRDefault="00521C1A" w:rsidP="00521C1A">
      <w:pPr>
        <w:rPr>
          <w:szCs w:val="22"/>
          <w:lang w:val="lt-LT"/>
        </w:rPr>
      </w:pPr>
    </w:p>
    <w:p w14:paraId="6627C681" w14:textId="77777777" w:rsidR="00521C1A" w:rsidRPr="001B4B80" w:rsidRDefault="00521C1A" w:rsidP="00521C1A">
      <w:pPr>
        <w:pStyle w:val="BTEMEASMCA"/>
        <w:rPr>
          <w:rFonts w:ascii="Times New Roman" w:hAnsi="Times New Roman"/>
          <w:lang w:val="lt-LT"/>
        </w:rPr>
      </w:pPr>
      <w:r w:rsidRPr="001B4B80">
        <w:rPr>
          <w:rFonts w:ascii="Times New Roman" w:hAnsi="Times New Roman"/>
          <w:lang w:val="lt-LT"/>
        </w:rPr>
        <w:t>Jeigu kiltų daugiau klausimų dėl šio vaisto vartojimo, kreipkitės į gydytoją arba vaistininką.</w:t>
      </w:r>
    </w:p>
    <w:p w14:paraId="1EF74325" w14:textId="77777777" w:rsidR="00521C1A" w:rsidRPr="001B4B80" w:rsidRDefault="00521C1A" w:rsidP="00521C1A">
      <w:pPr>
        <w:ind w:left="567" w:hanging="567"/>
        <w:rPr>
          <w:noProof/>
          <w:szCs w:val="22"/>
          <w:lang w:val="lt-LT"/>
        </w:rPr>
      </w:pPr>
    </w:p>
    <w:p w14:paraId="0ED794B9" w14:textId="77777777" w:rsidR="00521C1A" w:rsidRPr="001B4B80" w:rsidRDefault="00521C1A" w:rsidP="00521C1A">
      <w:pPr>
        <w:numPr>
          <w:ilvl w:val="12"/>
          <w:numId w:val="0"/>
        </w:numPr>
        <w:tabs>
          <w:tab w:val="clear" w:pos="567"/>
          <w:tab w:val="left" w:pos="708"/>
        </w:tabs>
        <w:spacing w:line="240" w:lineRule="auto"/>
        <w:ind w:right="-2"/>
        <w:rPr>
          <w:noProof/>
          <w:szCs w:val="22"/>
          <w:lang w:val="lt-LT"/>
        </w:rPr>
      </w:pPr>
    </w:p>
    <w:p w14:paraId="7F712C1C" w14:textId="77777777" w:rsidR="00521C1A" w:rsidRPr="001B4B80" w:rsidRDefault="00521C1A" w:rsidP="00521C1A">
      <w:pPr>
        <w:numPr>
          <w:ilvl w:val="12"/>
          <w:numId w:val="0"/>
        </w:numPr>
        <w:ind w:left="567" w:hanging="567"/>
        <w:outlineLvl w:val="0"/>
        <w:rPr>
          <w:b/>
          <w:caps/>
          <w:noProof/>
          <w:szCs w:val="22"/>
          <w:lang w:val="lt-LT"/>
        </w:rPr>
      </w:pPr>
      <w:r w:rsidRPr="001B4B80">
        <w:rPr>
          <w:b/>
          <w:caps/>
          <w:noProof/>
          <w:szCs w:val="22"/>
          <w:lang w:val="lt-LT"/>
        </w:rPr>
        <w:t>4.</w:t>
      </w:r>
      <w:r w:rsidRPr="001B4B80">
        <w:rPr>
          <w:b/>
          <w:caps/>
          <w:noProof/>
          <w:szCs w:val="22"/>
          <w:lang w:val="lt-LT"/>
        </w:rPr>
        <w:tab/>
        <w:t>g</w:t>
      </w:r>
      <w:r w:rsidRPr="001B4B80">
        <w:rPr>
          <w:b/>
          <w:noProof/>
          <w:szCs w:val="22"/>
          <w:lang w:val="lt-LT"/>
        </w:rPr>
        <w:t>alimas šalutinis poveikis</w:t>
      </w:r>
    </w:p>
    <w:p w14:paraId="33B62323" w14:textId="77777777" w:rsidR="00521C1A" w:rsidRPr="001B4B80" w:rsidRDefault="00521C1A" w:rsidP="00521C1A">
      <w:pPr>
        <w:ind w:left="567" w:hanging="567"/>
        <w:rPr>
          <w:noProof/>
          <w:szCs w:val="22"/>
          <w:lang w:val="lt-LT"/>
        </w:rPr>
      </w:pPr>
    </w:p>
    <w:p w14:paraId="6D6EBE05" w14:textId="77777777" w:rsidR="00521C1A" w:rsidRPr="001B4B80" w:rsidRDefault="00521C1A" w:rsidP="00521C1A">
      <w:pPr>
        <w:pStyle w:val="BTEMEASMCA"/>
        <w:rPr>
          <w:rFonts w:ascii="Times New Roman" w:hAnsi="Times New Roman"/>
          <w:lang w:val="lt-LT"/>
        </w:rPr>
      </w:pPr>
      <w:r w:rsidRPr="001B4B80">
        <w:rPr>
          <w:rFonts w:ascii="Times New Roman" w:hAnsi="Times New Roman"/>
          <w:lang w:val="lt-LT"/>
        </w:rPr>
        <w:t>Šis vaistas, kaip ir kiti, gali sukelti šalutinį poveikį, nors jis pasireiškia ne visiems žmonėms.</w:t>
      </w:r>
    </w:p>
    <w:p w14:paraId="4C7CAA85" w14:textId="77777777" w:rsidR="00521C1A" w:rsidRPr="001B4B80" w:rsidRDefault="00521C1A" w:rsidP="00521C1A">
      <w:pPr>
        <w:ind w:left="567" w:hanging="567"/>
        <w:rPr>
          <w:noProof/>
          <w:szCs w:val="22"/>
          <w:lang w:val="lt-LT"/>
        </w:rPr>
      </w:pPr>
    </w:p>
    <w:p w14:paraId="65A68EF3" w14:textId="77777777" w:rsidR="00521C1A" w:rsidRDefault="00521C1A" w:rsidP="00521C1A">
      <w:pPr>
        <w:ind w:left="567" w:hanging="567"/>
        <w:rPr>
          <w:noProof/>
          <w:szCs w:val="22"/>
          <w:lang w:val="lt-LT"/>
        </w:rPr>
      </w:pPr>
      <w:r>
        <w:rPr>
          <w:noProof/>
          <w:szCs w:val="22"/>
          <w:lang w:val="lt-LT"/>
        </w:rPr>
        <w:t>Šalutinis poveikis gali pasireikšti tam tikru dažniu, kuris apibūdinamas taip:</w:t>
      </w:r>
    </w:p>
    <w:p w14:paraId="41C6E9ED" w14:textId="77777777" w:rsidR="00521C1A" w:rsidRDefault="00521C1A" w:rsidP="00521C1A">
      <w:pPr>
        <w:ind w:left="714" w:hanging="357"/>
        <w:rPr>
          <w:noProof/>
          <w:szCs w:val="22"/>
          <w:lang w:val="lt-LT"/>
        </w:rPr>
      </w:pPr>
      <w:r>
        <w:rPr>
          <w:noProof/>
          <w:szCs w:val="22"/>
          <w:lang w:val="lt-LT"/>
        </w:rPr>
        <w:sym w:font="Symbol" w:char="F0B7"/>
      </w:r>
      <w:r>
        <w:rPr>
          <w:noProof/>
          <w:szCs w:val="22"/>
          <w:lang w:val="lt-LT"/>
        </w:rPr>
        <w:tab/>
        <w:t>nedažnas: pasireiškia 1–10 iš 1 000 vartotojų;</w:t>
      </w:r>
    </w:p>
    <w:p w14:paraId="07090749" w14:textId="77777777" w:rsidR="00521C1A" w:rsidRDefault="00521C1A" w:rsidP="00521C1A">
      <w:pPr>
        <w:ind w:left="714" w:hanging="357"/>
        <w:rPr>
          <w:noProof/>
          <w:szCs w:val="22"/>
          <w:lang w:val="lt-LT"/>
        </w:rPr>
      </w:pPr>
      <w:r>
        <w:rPr>
          <w:noProof/>
          <w:szCs w:val="22"/>
          <w:lang w:val="lt-LT"/>
        </w:rPr>
        <w:sym w:font="Symbol" w:char="F0B7"/>
      </w:r>
      <w:r>
        <w:rPr>
          <w:noProof/>
          <w:szCs w:val="22"/>
          <w:lang w:val="lt-LT"/>
        </w:rPr>
        <w:tab/>
        <w:t>retas: pasireiškia 1–10 iš 10 000 vartotojų;</w:t>
      </w:r>
    </w:p>
    <w:p w14:paraId="00693B5D" w14:textId="77777777" w:rsidR="00521C1A" w:rsidRDefault="00521C1A" w:rsidP="00521C1A">
      <w:pPr>
        <w:ind w:left="714" w:hanging="357"/>
        <w:rPr>
          <w:noProof/>
          <w:szCs w:val="22"/>
          <w:lang w:val="lt-LT"/>
        </w:rPr>
      </w:pPr>
      <w:r>
        <w:rPr>
          <w:noProof/>
          <w:szCs w:val="22"/>
          <w:lang w:val="lt-LT"/>
        </w:rPr>
        <w:sym w:font="Symbol" w:char="F0B7"/>
      </w:r>
      <w:r>
        <w:rPr>
          <w:noProof/>
          <w:szCs w:val="22"/>
          <w:lang w:val="lt-LT"/>
        </w:rPr>
        <w:tab/>
        <w:t>labai retas: pasireiškia mažiau negu 1 iš 10 000 vartotojų.</w:t>
      </w:r>
    </w:p>
    <w:p w14:paraId="601708F8" w14:textId="77777777" w:rsidR="00521C1A" w:rsidRDefault="00521C1A" w:rsidP="00521C1A">
      <w:pPr>
        <w:tabs>
          <w:tab w:val="left" w:pos="0"/>
        </w:tabs>
        <w:rPr>
          <w:noProof/>
          <w:szCs w:val="22"/>
          <w:lang w:val="lt-LT"/>
        </w:rPr>
      </w:pPr>
    </w:p>
    <w:p w14:paraId="6EBFF60C" w14:textId="77777777" w:rsidR="00521C1A" w:rsidRDefault="00521C1A" w:rsidP="00521C1A">
      <w:pPr>
        <w:tabs>
          <w:tab w:val="left" w:pos="0"/>
        </w:tabs>
        <w:rPr>
          <w:noProof/>
          <w:szCs w:val="22"/>
          <w:lang w:val="lt-LT"/>
        </w:rPr>
      </w:pPr>
      <w:r>
        <w:rPr>
          <w:noProof/>
          <w:szCs w:val="22"/>
          <w:lang w:val="lt-LT"/>
        </w:rPr>
        <w:t>Pavieniais atvejais per pirmas minutes po pavartojimo gali pasireikšti sunkios reakcijos.</w:t>
      </w:r>
    </w:p>
    <w:p w14:paraId="554F1E6C" w14:textId="77777777" w:rsidR="00521C1A" w:rsidRDefault="00521C1A" w:rsidP="00521C1A">
      <w:pPr>
        <w:tabs>
          <w:tab w:val="left" w:pos="0"/>
        </w:tabs>
        <w:rPr>
          <w:noProof/>
          <w:szCs w:val="22"/>
          <w:lang w:val="lt-LT"/>
        </w:rPr>
      </w:pPr>
    </w:p>
    <w:p w14:paraId="574EFD02" w14:textId="77777777" w:rsidR="00521C1A" w:rsidRDefault="00521C1A" w:rsidP="00521C1A">
      <w:pPr>
        <w:tabs>
          <w:tab w:val="left" w:pos="0"/>
        </w:tabs>
        <w:rPr>
          <w:noProof/>
          <w:szCs w:val="22"/>
          <w:lang w:val="lt-LT"/>
        </w:rPr>
      </w:pPr>
      <w:r>
        <w:rPr>
          <w:noProof/>
          <w:szCs w:val="22"/>
          <w:lang w:val="lt-LT"/>
        </w:rPr>
        <w:t>Nedelsdami pasakykite savo gydytojui, jeigu atsiranda šių simptomų:</w:t>
      </w:r>
    </w:p>
    <w:p w14:paraId="0C4D2586" w14:textId="77777777" w:rsidR="00521C1A" w:rsidRDefault="00521C1A" w:rsidP="00521C1A">
      <w:pPr>
        <w:tabs>
          <w:tab w:val="clear" w:pos="567"/>
          <w:tab w:val="left" w:pos="708"/>
        </w:tabs>
        <w:ind w:left="714" w:hanging="357"/>
        <w:rPr>
          <w:noProof/>
          <w:szCs w:val="22"/>
          <w:lang w:val="lt-LT"/>
        </w:rPr>
      </w:pPr>
      <w:r>
        <w:rPr>
          <w:noProof/>
          <w:szCs w:val="22"/>
          <w:lang w:val="lt-LT"/>
        </w:rPr>
        <w:sym w:font="Symbol" w:char="F0B7"/>
      </w:r>
      <w:r>
        <w:rPr>
          <w:noProof/>
          <w:szCs w:val="22"/>
          <w:lang w:val="lt-LT"/>
        </w:rPr>
        <w:tab/>
        <w:t xml:space="preserve">švokštimas, kvėpavimo pasunkėjimas, prislėgtumo pojūtis, veido, vokų, lūpų, liežuvio, ryklės ir gerklų patinimas ar odos išbėrimas, kadangi jie gali būti sunkios alerginės reakcijos simptomai. </w:t>
      </w:r>
    </w:p>
    <w:p w14:paraId="06A53975" w14:textId="77777777" w:rsidR="00521C1A" w:rsidRPr="001112AD" w:rsidRDefault="00521C1A" w:rsidP="00521C1A">
      <w:pPr>
        <w:tabs>
          <w:tab w:val="left" w:pos="0"/>
        </w:tabs>
        <w:rPr>
          <w:noProof/>
          <w:szCs w:val="22"/>
          <w:lang w:val="lt-LT"/>
        </w:rPr>
      </w:pPr>
    </w:p>
    <w:p w14:paraId="0B9A04B0" w14:textId="77777777" w:rsidR="00521C1A" w:rsidRDefault="00521C1A" w:rsidP="00521C1A">
      <w:pPr>
        <w:tabs>
          <w:tab w:val="left" w:pos="0"/>
        </w:tabs>
        <w:rPr>
          <w:noProof/>
          <w:szCs w:val="22"/>
          <w:lang w:val="lt-LT"/>
        </w:rPr>
      </w:pPr>
      <w:r>
        <w:rPr>
          <w:noProof/>
          <w:szCs w:val="22"/>
          <w:lang w:val="lt-LT"/>
        </w:rPr>
        <w:t>Kitoks šalutinis poveikis</w:t>
      </w:r>
    </w:p>
    <w:p w14:paraId="2EB29CD8" w14:textId="77777777" w:rsidR="00521C1A" w:rsidRPr="001112AD" w:rsidRDefault="00521C1A" w:rsidP="00521C1A">
      <w:pPr>
        <w:tabs>
          <w:tab w:val="left" w:pos="0"/>
        </w:tabs>
        <w:rPr>
          <w:noProof/>
          <w:szCs w:val="22"/>
          <w:lang w:val="lt-LT"/>
        </w:rPr>
      </w:pPr>
    </w:p>
    <w:p w14:paraId="1537DA32" w14:textId="77777777" w:rsidR="00521C1A" w:rsidRDefault="00521C1A" w:rsidP="00521C1A">
      <w:pPr>
        <w:tabs>
          <w:tab w:val="clear" w:pos="567"/>
        </w:tabs>
        <w:spacing w:line="240" w:lineRule="auto"/>
        <w:rPr>
          <w:noProof/>
          <w:szCs w:val="22"/>
          <w:lang w:val="lt-LT"/>
        </w:rPr>
      </w:pPr>
      <w:r>
        <w:rPr>
          <w:rFonts w:eastAsia="Times New Roman"/>
          <w:b/>
          <w:bCs/>
          <w:noProof/>
          <w:snapToGrid w:val="0"/>
          <w:szCs w:val="22"/>
          <w:lang w:val="lt-LT"/>
        </w:rPr>
        <w:t>Ned</w:t>
      </w:r>
      <w:r w:rsidRPr="00170450">
        <w:rPr>
          <w:rFonts w:eastAsia="Times New Roman"/>
          <w:b/>
          <w:bCs/>
          <w:noProof/>
          <w:snapToGrid w:val="0"/>
          <w:szCs w:val="22"/>
          <w:lang w:val="lt-LT"/>
        </w:rPr>
        <w:t>ažni šalutinio poveikio reiškiniai (gali pasireikšti rečiau kaip 1 iš 1</w:t>
      </w:r>
      <w:r>
        <w:rPr>
          <w:rFonts w:eastAsia="Times New Roman"/>
          <w:b/>
          <w:bCs/>
          <w:noProof/>
          <w:snapToGrid w:val="0"/>
          <w:szCs w:val="22"/>
          <w:lang w:val="lt-LT"/>
        </w:rPr>
        <w:t>0</w:t>
      </w:r>
      <w:r w:rsidRPr="00170450">
        <w:rPr>
          <w:rFonts w:eastAsia="Times New Roman"/>
          <w:b/>
          <w:bCs/>
          <w:noProof/>
          <w:snapToGrid w:val="0"/>
          <w:szCs w:val="22"/>
          <w:lang w:val="lt-LT"/>
        </w:rPr>
        <w:t>0 asmenų):</w:t>
      </w:r>
    </w:p>
    <w:p w14:paraId="1ABA6DD5" w14:textId="77777777" w:rsidR="00521C1A" w:rsidRDefault="00521C1A" w:rsidP="00521C1A">
      <w:pPr>
        <w:tabs>
          <w:tab w:val="left" w:pos="0"/>
        </w:tabs>
        <w:ind w:left="714" w:hanging="357"/>
        <w:rPr>
          <w:noProof/>
          <w:szCs w:val="22"/>
          <w:lang w:val="lt-LT"/>
        </w:rPr>
      </w:pPr>
      <w:r>
        <w:rPr>
          <w:noProof/>
          <w:szCs w:val="22"/>
          <w:lang w:val="lt-LT"/>
        </w:rPr>
        <w:sym w:font="Symbol" w:char="F0B7"/>
      </w:r>
      <w:r>
        <w:rPr>
          <w:noProof/>
          <w:szCs w:val="22"/>
          <w:lang w:val="lt-LT"/>
        </w:rPr>
        <w:tab/>
        <w:t>trumpalaikis paraudimas (veido paraudimas, karščio pojūtis);</w:t>
      </w:r>
    </w:p>
    <w:p w14:paraId="7D144AA9" w14:textId="77777777" w:rsidR="00521C1A" w:rsidRDefault="00521C1A" w:rsidP="00521C1A">
      <w:pPr>
        <w:tabs>
          <w:tab w:val="left" w:pos="0"/>
        </w:tabs>
        <w:ind w:left="567" w:hanging="210"/>
        <w:rPr>
          <w:noProof/>
          <w:szCs w:val="22"/>
          <w:lang w:val="lt-LT"/>
        </w:rPr>
      </w:pPr>
      <w:r>
        <w:rPr>
          <w:noProof/>
          <w:szCs w:val="22"/>
          <w:lang w:val="lt-LT"/>
        </w:rPr>
        <w:sym w:font="Symbol" w:char="F0B7"/>
      </w:r>
      <w:r>
        <w:rPr>
          <w:noProof/>
          <w:szCs w:val="22"/>
          <w:lang w:val="lt-LT"/>
        </w:rPr>
        <w:tab/>
        <w:t>virškinimo trakto sutrikimai, pvz., pykinimas, vėmimas, pilvo pūtimas, diskomforto pojūtis skrandyje ir viduriavimas.</w:t>
      </w:r>
    </w:p>
    <w:p w14:paraId="0E811DC6" w14:textId="77777777" w:rsidR="00521C1A" w:rsidRDefault="00521C1A" w:rsidP="00521C1A">
      <w:pPr>
        <w:tabs>
          <w:tab w:val="left" w:pos="0"/>
        </w:tabs>
        <w:ind w:left="714" w:hanging="357"/>
        <w:rPr>
          <w:noProof/>
          <w:szCs w:val="22"/>
          <w:lang w:val="lt-LT"/>
        </w:rPr>
      </w:pPr>
    </w:p>
    <w:p w14:paraId="0A5FE975" w14:textId="77777777" w:rsidR="00521C1A" w:rsidRDefault="00521C1A" w:rsidP="00521C1A">
      <w:pPr>
        <w:tabs>
          <w:tab w:val="clear" w:pos="567"/>
        </w:tabs>
        <w:spacing w:line="240" w:lineRule="auto"/>
        <w:rPr>
          <w:noProof/>
          <w:szCs w:val="22"/>
          <w:lang w:val="lt-LT"/>
        </w:rPr>
      </w:pPr>
      <w:r w:rsidRPr="004133C5">
        <w:rPr>
          <w:rFonts w:eastAsia="Times New Roman"/>
          <w:b/>
          <w:bCs/>
          <w:szCs w:val="22"/>
          <w:lang w:val="lt-LT"/>
        </w:rPr>
        <w:t>Reti šalutinio poveikio reiškiniai (gali pasireikšti rečiau kaip 1 iš 1 000 asmenų):</w:t>
      </w:r>
    </w:p>
    <w:p w14:paraId="1C8BEDA5" w14:textId="77777777" w:rsidR="00521C1A" w:rsidRDefault="00521C1A" w:rsidP="00521C1A">
      <w:pPr>
        <w:tabs>
          <w:tab w:val="left" w:pos="0"/>
        </w:tabs>
        <w:ind w:left="714" w:hanging="357"/>
        <w:rPr>
          <w:noProof/>
          <w:szCs w:val="22"/>
          <w:lang w:val="lt-LT"/>
        </w:rPr>
      </w:pPr>
      <w:r>
        <w:rPr>
          <w:noProof/>
          <w:szCs w:val="22"/>
          <w:lang w:val="lt-LT"/>
        </w:rPr>
        <w:sym w:font="Symbol" w:char="F0B7"/>
      </w:r>
      <w:r>
        <w:rPr>
          <w:noProof/>
          <w:szCs w:val="22"/>
          <w:lang w:val="lt-LT"/>
        </w:rPr>
        <w:tab/>
        <w:t>širdies ritmo sutrikimai, tachikardija;</w:t>
      </w:r>
    </w:p>
    <w:p w14:paraId="3F289900" w14:textId="77777777" w:rsidR="00521C1A" w:rsidRDefault="00521C1A" w:rsidP="00521C1A">
      <w:pPr>
        <w:tabs>
          <w:tab w:val="left" w:pos="0"/>
        </w:tabs>
        <w:ind w:left="714" w:hanging="357"/>
        <w:rPr>
          <w:noProof/>
          <w:szCs w:val="22"/>
          <w:lang w:val="lt-LT"/>
        </w:rPr>
      </w:pPr>
      <w:r>
        <w:rPr>
          <w:noProof/>
          <w:szCs w:val="22"/>
          <w:lang w:val="lt-LT"/>
        </w:rPr>
        <w:sym w:font="Symbol" w:char="F0B7"/>
      </w:r>
      <w:r>
        <w:rPr>
          <w:noProof/>
          <w:szCs w:val="22"/>
          <w:lang w:val="lt-LT"/>
        </w:rPr>
        <w:tab/>
        <w:t>padidėjusio jautrumo reakcijos, pvz., niežulys, odos raudonė, dilgėlinė (odos pūslės ir niežulys);</w:t>
      </w:r>
    </w:p>
    <w:p w14:paraId="13826879" w14:textId="77777777" w:rsidR="00521C1A" w:rsidRDefault="00521C1A" w:rsidP="00521C1A">
      <w:pPr>
        <w:tabs>
          <w:tab w:val="left" w:pos="0"/>
        </w:tabs>
        <w:ind w:left="714" w:hanging="357"/>
        <w:rPr>
          <w:noProof/>
          <w:szCs w:val="22"/>
          <w:lang w:val="lt-LT"/>
        </w:rPr>
      </w:pPr>
      <w:r>
        <w:rPr>
          <w:noProof/>
          <w:szCs w:val="22"/>
          <w:lang w:val="lt-LT"/>
        </w:rPr>
        <w:sym w:font="Symbol" w:char="F0B7"/>
      </w:r>
      <w:r>
        <w:rPr>
          <w:noProof/>
          <w:szCs w:val="22"/>
          <w:lang w:val="lt-LT"/>
        </w:rPr>
        <w:tab/>
        <w:t>galvos svaigimas, galvos skausmas.</w:t>
      </w:r>
    </w:p>
    <w:p w14:paraId="0CEEAAC6" w14:textId="77777777" w:rsidR="00521C1A" w:rsidRDefault="00521C1A" w:rsidP="00521C1A">
      <w:pPr>
        <w:tabs>
          <w:tab w:val="left" w:pos="0"/>
        </w:tabs>
        <w:ind w:left="714" w:hanging="357"/>
        <w:rPr>
          <w:noProof/>
          <w:szCs w:val="22"/>
          <w:lang w:val="lt-LT"/>
        </w:rPr>
      </w:pPr>
    </w:p>
    <w:p w14:paraId="3B1A25FA" w14:textId="77777777" w:rsidR="00521C1A" w:rsidRDefault="00521C1A" w:rsidP="00521C1A">
      <w:pPr>
        <w:tabs>
          <w:tab w:val="clear" w:pos="567"/>
        </w:tabs>
        <w:spacing w:line="240" w:lineRule="auto"/>
        <w:rPr>
          <w:noProof/>
          <w:szCs w:val="22"/>
          <w:lang w:val="lt-LT"/>
        </w:rPr>
      </w:pPr>
      <w:r w:rsidRPr="00681EFE">
        <w:rPr>
          <w:rFonts w:eastAsia="Times New Roman"/>
          <w:b/>
          <w:bCs/>
          <w:szCs w:val="22"/>
          <w:lang w:val="lt-LT"/>
        </w:rPr>
        <w:t>Labai reti šalutinio poveikio reiškiniai (gali pasireikšti rečiau kaip 1 iš 10 000 asmenų):</w:t>
      </w:r>
    </w:p>
    <w:p w14:paraId="752FBC90" w14:textId="77777777" w:rsidR="00521C1A" w:rsidRDefault="00521C1A" w:rsidP="00521C1A">
      <w:pPr>
        <w:pStyle w:val="ListParagraph"/>
        <w:numPr>
          <w:ilvl w:val="0"/>
          <w:numId w:val="4"/>
        </w:numPr>
        <w:tabs>
          <w:tab w:val="left" w:pos="0"/>
        </w:tabs>
        <w:rPr>
          <w:noProof/>
          <w:szCs w:val="22"/>
          <w:lang w:val="lt-LT"/>
        </w:rPr>
      </w:pPr>
      <w:r>
        <w:rPr>
          <w:noProof/>
          <w:szCs w:val="22"/>
          <w:lang w:val="lt-LT"/>
        </w:rPr>
        <w:t>krūtinės anginos simptomai, pvz., krūtinės skausmas mankštinantis, dusulys (oro trūkumas), krūtinės spaudimo pojūtis;</w:t>
      </w:r>
    </w:p>
    <w:p w14:paraId="4361CADC" w14:textId="77777777" w:rsidR="00521C1A" w:rsidRDefault="00521C1A" w:rsidP="00521C1A">
      <w:pPr>
        <w:pStyle w:val="ListParagraph"/>
        <w:numPr>
          <w:ilvl w:val="0"/>
          <w:numId w:val="4"/>
        </w:numPr>
        <w:tabs>
          <w:tab w:val="left" w:pos="0"/>
        </w:tabs>
        <w:rPr>
          <w:noProof/>
          <w:szCs w:val="22"/>
          <w:lang w:val="lt-LT"/>
        </w:rPr>
      </w:pPr>
      <w:r>
        <w:rPr>
          <w:noProof/>
          <w:szCs w:val="22"/>
          <w:lang w:val="lt-LT"/>
        </w:rPr>
        <w:t>hipotenzija (mažas kraujospūdis);</w:t>
      </w:r>
    </w:p>
    <w:p w14:paraId="19B03F27" w14:textId="77777777" w:rsidR="00521C1A" w:rsidRDefault="00521C1A" w:rsidP="00521C1A">
      <w:pPr>
        <w:pStyle w:val="ListParagraph"/>
        <w:numPr>
          <w:ilvl w:val="0"/>
          <w:numId w:val="4"/>
        </w:numPr>
        <w:tabs>
          <w:tab w:val="left" w:pos="0"/>
        </w:tabs>
        <w:rPr>
          <w:noProof/>
          <w:szCs w:val="22"/>
          <w:lang w:val="lt-LT"/>
        </w:rPr>
      </w:pPr>
      <w:r>
        <w:rPr>
          <w:noProof/>
          <w:szCs w:val="22"/>
          <w:lang w:val="lt-LT"/>
        </w:rPr>
        <w:t>kraujavimo epizodai (iš odos, gleivinės, skarndžio, žarnų);</w:t>
      </w:r>
    </w:p>
    <w:p w14:paraId="19737DDB" w14:textId="77777777" w:rsidR="00521C1A" w:rsidRDefault="00521C1A" w:rsidP="00521C1A">
      <w:pPr>
        <w:pStyle w:val="ListParagraph"/>
        <w:numPr>
          <w:ilvl w:val="0"/>
          <w:numId w:val="4"/>
        </w:numPr>
        <w:tabs>
          <w:tab w:val="left" w:pos="0"/>
        </w:tabs>
        <w:rPr>
          <w:noProof/>
          <w:szCs w:val="22"/>
          <w:lang w:val="lt-LT"/>
        </w:rPr>
      </w:pPr>
      <w:r>
        <w:rPr>
          <w:noProof/>
          <w:szCs w:val="22"/>
          <w:lang w:val="lt-LT"/>
        </w:rPr>
        <w:t>trombotitopenija (ligos, susijusios su kraujo plokštelių trūkumu, simptomas);</w:t>
      </w:r>
    </w:p>
    <w:p w14:paraId="7EB0075B" w14:textId="77777777" w:rsidR="00521C1A" w:rsidRDefault="00521C1A" w:rsidP="00521C1A">
      <w:pPr>
        <w:pStyle w:val="ListParagraph"/>
        <w:numPr>
          <w:ilvl w:val="0"/>
          <w:numId w:val="4"/>
        </w:numPr>
        <w:tabs>
          <w:tab w:val="left" w:pos="0"/>
        </w:tabs>
        <w:rPr>
          <w:noProof/>
          <w:szCs w:val="22"/>
          <w:lang w:val="lt-LT"/>
        </w:rPr>
      </w:pPr>
      <w:r>
        <w:rPr>
          <w:noProof/>
          <w:szCs w:val="22"/>
          <w:lang w:val="lt-LT"/>
        </w:rPr>
        <w:t>vidinė</w:t>
      </w:r>
      <w:r>
        <w:rPr>
          <w:szCs w:val="22"/>
          <w:lang w:val="lt-LT"/>
        </w:rPr>
        <w:t xml:space="preserve"> tulžies stazė</w:t>
      </w:r>
      <w:r>
        <w:rPr>
          <w:noProof/>
          <w:szCs w:val="22"/>
          <w:lang w:val="lt-LT"/>
        </w:rPr>
        <w:t xml:space="preserve"> kepenyse (susijusi su simptomais, tokiais kaip odos niežulys, gelta, virškinimo sutrikimas);</w:t>
      </w:r>
    </w:p>
    <w:p w14:paraId="4217353B" w14:textId="77777777" w:rsidR="00521C1A" w:rsidRDefault="00521C1A" w:rsidP="00521C1A">
      <w:pPr>
        <w:pStyle w:val="ListParagraph"/>
        <w:numPr>
          <w:ilvl w:val="0"/>
          <w:numId w:val="4"/>
        </w:numPr>
        <w:tabs>
          <w:tab w:val="left" w:pos="0"/>
        </w:tabs>
        <w:rPr>
          <w:szCs w:val="22"/>
          <w:lang w:val="lt-LT"/>
        </w:rPr>
      </w:pPr>
      <w:r>
        <w:rPr>
          <w:szCs w:val="22"/>
          <w:lang w:val="lt-LT"/>
        </w:rPr>
        <w:t>kepenų fermentų (</w:t>
      </w:r>
      <w:proofErr w:type="spellStart"/>
      <w:r>
        <w:rPr>
          <w:szCs w:val="22"/>
          <w:lang w:val="lt-LT"/>
        </w:rPr>
        <w:t>transaminazių</w:t>
      </w:r>
      <w:proofErr w:type="spellEnd"/>
      <w:r>
        <w:rPr>
          <w:szCs w:val="22"/>
          <w:lang w:val="lt-LT"/>
        </w:rPr>
        <w:t xml:space="preserve">, šarminės </w:t>
      </w:r>
      <w:proofErr w:type="spellStart"/>
      <w:r>
        <w:rPr>
          <w:szCs w:val="22"/>
          <w:lang w:val="lt-LT"/>
        </w:rPr>
        <w:t>fosfatazės</w:t>
      </w:r>
      <w:proofErr w:type="spellEnd"/>
      <w:r>
        <w:rPr>
          <w:szCs w:val="22"/>
          <w:lang w:val="lt-LT"/>
        </w:rPr>
        <w:t xml:space="preserve">) </w:t>
      </w:r>
      <w:r>
        <w:rPr>
          <w:noProof/>
          <w:szCs w:val="22"/>
          <w:lang w:val="lt-LT"/>
        </w:rPr>
        <w:t>aktyvumo padidėjimas kraujyje;</w:t>
      </w:r>
    </w:p>
    <w:p w14:paraId="0F61E5FD" w14:textId="77777777" w:rsidR="00521C1A" w:rsidRDefault="00521C1A" w:rsidP="00521C1A">
      <w:pPr>
        <w:pStyle w:val="ListParagraph"/>
        <w:numPr>
          <w:ilvl w:val="0"/>
          <w:numId w:val="4"/>
        </w:numPr>
        <w:tabs>
          <w:tab w:val="left" w:pos="0"/>
        </w:tabs>
        <w:rPr>
          <w:noProof/>
          <w:szCs w:val="22"/>
          <w:lang w:val="lt-LT"/>
        </w:rPr>
      </w:pPr>
      <w:r>
        <w:rPr>
          <w:noProof/>
          <w:szCs w:val="22"/>
          <w:lang w:val="lt-LT"/>
        </w:rPr>
        <w:t>psichomotorinis sujaudinimas (ažitacija), nemiga, neramumas, miego sutrikimai;</w:t>
      </w:r>
    </w:p>
    <w:p w14:paraId="39C0CE50" w14:textId="77777777" w:rsidR="00521C1A" w:rsidRDefault="00521C1A" w:rsidP="00521C1A">
      <w:pPr>
        <w:pStyle w:val="ListParagraph"/>
        <w:numPr>
          <w:ilvl w:val="0"/>
          <w:numId w:val="4"/>
        </w:numPr>
        <w:tabs>
          <w:tab w:val="left" w:pos="0"/>
        </w:tabs>
        <w:rPr>
          <w:noProof/>
          <w:szCs w:val="22"/>
          <w:lang w:val="lt-LT"/>
        </w:rPr>
      </w:pPr>
      <w:r>
        <w:rPr>
          <w:noProof/>
          <w:szCs w:val="22"/>
          <w:lang w:val="lt-LT"/>
        </w:rPr>
        <w:t>aseptinis meningitas;</w:t>
      </w:r>
    </w:p>
    <w:p w14:paraId="34B79DC4" w14:textId="77777777" w:rsidR="00521C1A" w:rsidRDefault="00521C1A" w:rsidP="00521C1A">
      <w:pPr>
        <w:pStyle w:val="ListParagraph"/>
        <w:numPr>
          <w:ilvl w:val="0"/>
          <w:numId w:val="4"/>
        </w:numPr>
        <w:tabs>
          <w:tab w:val="left" w:pos="0"/>
        </w:tabs>
        <w:rPr>
          <w:noProof/>
          <w:szCs w:val="22"/>
          <w:lang w:val="lt-LT"/>
        </w:rPr>
      </w:pPr>
      <w:r>
        <w:rPr>
          <w:noProof/>
          <w:szCs w:val="22"/>
          <w:lang w:val="lt-LT"/>
        </w:rPr>
        <w:t>hipotenzija.</w:t>
      </w:r>
    </w:p>
    <w:p w14:paraId="032C45B8" w14:textId="77777777" w:rsidR="00521C1A" w:rsidRPr="00851D77" w:rsidRDefault="00521C1A" w:rsidP="00521C1A">
      <w:pPr>
        <w:numPr>
          <w:ilvl w:val="12"/>
          <w:numId w:val="0"/>
        </w:numPr>
        <w:tabs>
          <w:tab w:val="clear" w:pos="567"/>
          <w:tab w:val="left" w:pos="708"/>
        </w:tabs>
        <w:spacing w:line="240" w:lineRule="auto"/>
        <w:ind w:right="-2"/>
        <w:rPr>
          <w:noProof/>
          <w:szCs w:val="22"/>
          <w:lang w:val="lt-LT"/>
        </w:rPr>
      </w:pPr>
    </w:p>
    <w:p w14:paraId="547B4B54" w14:textId="77777777" w:rsidR="00521C1A" w:rsidRPr="00F16FC2" w:rsidRDefault="00521C1A" w:rsidP="00521C1A">
      <w:pPr>
        <w:spacing w:line="240" w:lineRule="auto"/>
        <w:rPr>
          <w:rFonts w:eastAsia="Times New Roman"/>
          <w:b/>
          <w:snapToGrid w:val="0"/>
          <w:szCs w:val="22"/>
          <w:lang w:val="lt-LT"/>
        </w:rPr>
      </w:pPr>
      <w:r w:rsidRPr="00F16FC2">
        <w:rPr>
          <w:rFonts w:eastAsia="Times New Roman"/>
          <w:b/>
          <w:noProof/>
          <w:snapToGrid w:val="0"/>
          <w:szCs w:val="22"/>
          <w:lang w:val="lt-LT"/>
        </w:rPr>
        <w:t>Pranešimas apie šalutinį poveikį</w:t>
      </w:r>
    </w:p>
    <w:p w14:paraId="1905CB28" w14:textId="77777777" w:rsidR="00521C1A" w:rsidRPr="00F16FC2" w:rsidRDefault="00521C1A" w:rsidP="00521C1A">
      <w:pPr>
        <w:ind w:right="-1"/>
        <w:rPr>
          <w:rFonts w:eastAsia="Times New Roman"/>
          <w:snapToGrid w:val="0"/>
          <w:lang w:val="lt-LT"/>
        </w:rPr>
      </w:pPr>
      <w:r w:rsidRPr="00F16FC2">
        <w:rPr>
          <w:rFonts w:eastAsia="Times New Roman"/>
          <w:snapToGrid w:val="0"/>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F16FC2">
          <w:rPr>
            <w:rFonts w:eastAsia="Times New Roman"/>
            <w:snapToGrid w:val="0"/>
            <w:color w:val="0000FF"/>
            <w:u w:val="single"/>
            <w:lang w:val="lt-LT"/>
          </w:rPr>
          <w:t>https://vapris.vvkt.lt/vvkt-web/public/nrv</w:t>
        </w:r>
      </w:hyperlink>
      <w:r w:rsidRPr="00F16FC2">
        <w:rPr>
          <w:rFonts w:eastAsia="Times New Roman"/>
          <w:snapToGrid w:val="0"/>
          <w:lang w:val="lt-LT"/>
        </w:rPr>
        <w:t xml:space="preserve"> arba užpildant Paciento pranešimo apie įtariamą nepageidaujamą reakciją (ĮNR) formą, kuri skelbiama </w:t>
      </w:r>
      <w:hyperlink r:id="rId6" w:history="1">
        <w:r w:rsidRPr="00F16FC2">
          <w:rPr>
            <w:rFonts w:eastAsia="Times New Roman"/>
            <w:snapToGrid w:val="0"/>
            <w:color w:val="0000FF"/>
            <w:u w:val="single"/>
            <w:lang w:val="lt-LT"/>
          </w:rPr>
          <w:t>https://www.vvkt.lt/index.php?4004286486</w:t>
        </w:r>
      </w:hyperlink>
      <w:r w:rsidRPr="00F16FC2">
        <w:rPr>
          <w:rFonts w:eastAsia="Times New Roman"/>
          <w:snapToGrid w:val="0"/>
          <w:lang w:val="lt-LT"/>
        </w:rPr>
        <w:t xml:space="preserve">, ir atsiunčiant elektroniniu paštu (adresu </w:t>
      </w:r>
      <w:hyperlink r:id="rId7" w:history="1">
        <w:r w:rsidRPr="00F16FC2">
          <w:rPr>
            <w:rFonts w:eastAsia="Times New Roman"/>
            <w:snapToGrid w:val="0"/>
            <w:color w:val="0000FF"/>
            <w:u w:val="single"/>
            <w:lang w:val="lt-LT"/>
          </w:rPr>
          <w:t>NepageidaujamaR@vvkt.lt</w:t>
        </w:r>
      </w:hyperlink>
      <w:r w:rsidRPr="00F16FC2">
        <w:rPr>
          <w:rFonts w:eastAsia="Times New Roman"/>
          <w:snapToGrid w:val="0"/>
          <w:lang w:val="lt-LT"/>
        </w:rPr>
        <w:t>) arba nemokamu telefonu 8 800 73 568. Pranešdami apie šalutinį poveikį galite mums padėti gauti daugiau informacijos apie šio vaisto saugumą.</w:t>
      </w:r>
    </w:p>
    <w:p w14:paraId="0E4F8EC2" w14:textId="77777777" w:rsidR="00521C1A" w:rsidRPr="00F16FC2" w:rsidRDefault="00521C1A" w:rsidP="00521C1A">
      <w:pPr>
        <w:ind w:right="-449"/>
        <w:rPr>
          <w:rFonts w:eastAsia="Times New Roman"/>
          <w:noProof/>
          <w:snapToGrid w:val="0"/>
          <w:szCs w:val="22"/>
          <w:lang w:val="lt-LT"/>
        </w:rPr>
      </w:pPr>
    </w:p>
    <w:p w14:paraId="1D24580F" w14:textId="77777777" w:rsidR="00521C1A" w:rsidRDefault="00521C1A" w:rsidP="00521C1A">
      <w:pPr>
        <w:numPr>
          <w:ilvl w:val="12"/>
          <w:numId w:val="0"/>
        </w:numPr>
        <w:tabs>
          <w:tab w:val="clear" w:pos="567"/>
          <w:tab w:val="left" w:pos="708"/>
        </w:tabs>
        <w:spacing w:line="240" w:lineRule="auto"/>
        <w:ind w:right="-2"/>
        <w:rPr>
          <w:noProof/>
          <w:szCs w:val="22"/>
          <w:lang w:val="lt-LT"/>
        </w:rPr>
      </w:pPr>
    </w:p>
    <w:p w14:paraId="1652F80A" w14:textId="77777777" w:rsidR="00521C1A" w:rsidRDefault="00521C1A" w:rsidP="00521C1A">
      <w:pPr>
        <w:numPr>
          <w:ilvl w:val="12"/>
          <w:numId w:val="0"/>
        </w:numPr>
        <w:tabs>
          <w:tab w:val="clear" w:pos="567"/>
          <w:tab w:val="left" w:pos="708"/>
        </w:tabs>
        <w:spacing w:line="240" w:lineRule="auto"/>
        <w:ind w:left="567" w:right="-2" w:hanging="567"/>
        <w:rPr>
          <w:noProof/>
          <w:szCs w:val="22"/>
          <w:lang w:val="lt-LT"/>
        </w:rPr>
      </w:pPr>
      <w:r>
        <w:rPr>
          <w:b/>
          <w:noProof/>
          <w:szCs w:val="22"/>
          <w:lang w:val="lt-LT"/>
        </w:rPr>
        <w:t>5.</w:t>
      </w:r>
      <w:r>
        <w:rPr>
          <w:b/>
          <w:noProof/>
          <w:szCs w:val="22"/>
          <w:lang w:val="lt-LT"/>
        </w:rPr>
        <w:tab/>
        <w:t>Kaip laikyti Angiopent Retard</w:t>
      </w:r>
    </w:p>
    <w:p w14:paraId="08026124" w14:textId="77777777" w:rsidR="00521C1A" w:rsidRDefault="00521C1A" w:rsidP="00521C1A">
      <w:pPr>
        <w:numPr>
          <w:ilvl w:val="12"/>
          <w:numId w:val="0"/>
        </w:numPr>
        <w:tabs>
          <w:tab w:val="clear" w:pos="567"/>
          <w:tab w:val="left" w:pos="708"/>
        </w:tabs>
        <w:spacing w:line="240" w:lineRule="auto"/>
        <w:ind w:right="-2"/>
        <w:rPr>
          <w:noProof/>
          <w:szCs w:val="22"/>
          <w:lang w:val="lt-LT"/>
        </w:rPr>
      </w:pPr>
    </w:p>
    <w:p w14:paraId="5E555CD2" w14:textId="77777777" w:rsidR="00521C1A" w:rsidRDefault="00521C1A" w:rsidP="00521C1A">
      <w:pPr>
        <w:numPr>
          <w:ilvl w:val="12"/>
          <w:numId w:val="0"/>
        </w:numPr>
        <w:tabs>
          <w:tab w:val="clear" w:pos="567"/>
          <w:tab w:val="left" w:pos="708"/>
        </w:tabs>
        <w:spacing w:line="240" w:lineRule="auto"/>
        <w:ind w:right="-2"/>
        <w:rPr>
          <w:noProof/>
          <w:szCs w:val="22"/>
          <w:lang w:val="lt-LT"/>
        </w:rPr>
      </w:pPr>
      <w:r>
        <w:rPr>
          <w:noProof/>
          <w:szCs w:val="22"/>
          <w:lang w:val="lt-LT"/>
        </w:rPr>
        <w:t>Šį vaistą laikykite vaikams nepastebimoje ir nepasiekiamoje vietoje.</w:t>
      </w:r>
    </w:p>
    <w:p w14:paraId="0BD6CDB7" w14:textId="77777777" w:rsidR="00521C1A" w:rsidRPr="00BB17D4" w:rsidRDefault="00521C1A" w:rsidP="00521C1A">
      <w:pPr>
        <w:shd w:val="clear" w:color="auto" w:fill="FFFFFF"/>
        <w:tabs>
          <w:tab w:val="left" w:pos="0"/>
        </w:tabs>
        <w:ind w:right="1"/>
        <w:rPr>
          <w:szCs w:val="22"/>
          <w:lang w:val="lt-LT"/>
        </w:rPr>
      </w:pPr>
      <w:r w:rsidRPr="00BB17D4">
        <w:rPr>
          <w:szCs w:val="22"/>
          <w:lang w:val="lt-LT"/>
        </w:rPr>
        <w:t>Laikyti žemesnėje kaip 25°C temperatūroje, originalioje pakuotėje.</w:t>
      </w:r>
    </w:p>
    <w:p w14:paraId="4A9EAEC3" w14:textId="77777777" w:rsidR="00521C1A" w:rsidRDefault="00521C1A" w:rsidP="00521C1A">
      <w:pPr>
        <w:shd w:val="clear" w:color="auto" w:fill="FFFFFF"/>
        <w:tabs>
          <w:tab w:val="left" w:pos="0"/>
        </w:tabs>
        <w:ind w:right="1"/>
        <w:rPr>
          <w:szCs w:val="22"/>
          <w:lang w:val="lt-LT"/>
        </w:rPr>
      </w:pPr>
    </w:p>
    <w:p w14:paraId="44A33B0B" w14:textId="77777777" w:rsidR="00521C1A" w:rsidRPr="00755688" w:rsidRDefault="00521C1A" w:rsidP="00521C1A">
      <w:pPr>
        <w:pStyle w:val="BTEMEASMCA"/>
        <w:rPr>
          <w:rFonts w:ascii="Times New Roman" w:hAnsi="Times New Roman"/>
          <w:lang w:val="lt-LT"/>
        </w:rPr>
      </w:pPr>
      <w:r w:rsidRPr="00755688">
        <w:rPr>
          <w:rFonts w:ascii="Times New Roman" w:hAnsi="Times New Roman"/>
          <w:lang w:val="lt-LT"/>
        </w:rPr>
        <w:t>Ant dėžutės ir lizdinės plokštelės po „EXP“ nurodytam tinkamumo laikui pasibaigus, šio vaisto vartoti negalima. Vaistas tinkamas vartoti iki paskutinės nurodyto mėnesio dienos.</w:t>
      </w:r>
    </w:p>
    <w:p w14:paraId="451CE46C" w14:textId="77777777" w:rsidR="00521C1A" w:rsidRPr="00755688" w:rsidRDefault="00521C1A" w:rsidP="00521C1A">
      <w:pPr>
        <w:pStyle w:val="BTEMEASMCA"/>
        <w:rPr>
          <w:rFonts w:ascii="Times New Roman" w:hAnsi="Times New Roman"/>
          <w:lang w:val="lt-LT"/>
        </w:rPr>
      </w:pPr>
    </w:p>
    <w:p w14:paraId="0073CB65" w14:textId="77777777" w:rsidR="00521C1A" w:rsidRPr="00755688" w:rsidRDefault="00521C1A" w:rsidP="00521C1A">
      <w:pPr>
        <w:pStyle w:val="BTEMEASMCA"/>
        <w:rPr>
          <w:rFonts w:ascii="Times New Roman" w:hAnsi="Times New Roman"/>
          <w:lang w:val="lt-LT"/>
        </w:rPr>
      </w:pPr>
      <w:r w:rsidRPr="00755688">
        <w:rPr>
          <w:rFonts w:ascii="Times New Roman" w:hAnsi="Times New Roman"/>
          <w:lang w:val="lt-LT"/>
        </w:rPr>
        <w:t>Vaistų negalima išmesti į kanalizaciją arba su buitinėmis atliekomis. Kaip išmesti nereikalingus vaistus, klauskite vaistininko. Šios priemonės padės apsaugoti aplinką.</w:t>
      </w:r>
    </w:p>
    <w:p w14:paraId="754E9218" w14:textId="77777777" w:rsidR="00521C1A" w:rsidRDefault="00521C1A" w:rsidP="00521C1A">
      <w:pPr>
        <w:numPr>
          <w:ilvl w:val="12"/>
          <w:numId w:val="0"/>
        </w:numPr>
        <w:tabs>
          <w:tab w:val="clear" w:pos="567"/>
          <w:tab w:val="left" w:pos="708"/>
        </w:tabs>
        <w:spacing w:line="240" w:lineRule="auto"/>
        <w:ind w:right="-2"/>
        <w:rPr>
          <w:noProof/>
          <w:szCs w:val="22"/>
          <w:lang w:val="lt-LT"/>
        </w:rPr>
      </w:pPr>
    </w:p>
    <w:p w14:paraId="62478998" w14:textId="77777777" w:rsidR="00521C1A" w:rsidRDefault="00521C1A" w:rsidP="00521C1A">
      <w:pPr>
        <w:numPr>
          <w:ilvl w:val="12"/>
          <w:numId w:val="0"/>
        </w:numPr>
        <w:tabs>
          <w:tab w:val="clear" w:pos="567"/>
          <w:tab w:val="left" w:pos="708"/>
        </w:tabs>
        <w:spacing w:line="240" w:lineRule="auto"/>
        <w:ind w:right="-2"/>
        <w:rPr>
          <w:noProof/>
          <w:szCs w:val="22"/>
          <w:lang w:val="lt-LT"/>
        </w:rPr>
      </w:pPr>
    </w:p>
    <w:p w14:paraId="6D7680BB" w14:textId="77777777" w:rsidR="00521C1A" w:rsidRDefault="00521C1A" w:rsidP="00521C1A">
      <w:pPr>
        <w:numPr>
          <w:ilvl w:val="12"/>
          <w:numId w:val="0"/>
        </w:numPr>
        <w:spacing w:line="240" w:lineRule="auto"/>
        <w:ind w:right="-2"/>
        <w:rPr>
          <w:b/>
          <w:noProof/>
          <w:szCs w:val="22"/>
          <w:lang w:val="lt-LT"/>
        </w:rPr>
      </w:pPr>
      <w:r>
        <w:rPr>
          <w:b/>
          <w:noProof/>
          <w:szCs w:val="22"/>
          <w:lang w:val="lt-LT"/>
        </w:rPr>
        <w:t>6.</w:t>
      </w:r>
      <w:r>
        <w:rPr>
          <w:b/>
          <w:noProof/>
          <w:szCs w:val="22"/>
          <w:lang w:val="lt-LT"/>
        </w:rPr>
        <w:tab/>
      </w:r>
      <w:r>
        <w:rPr>
          <w:rFonts w:eastAsia="Times New Roman"/>
          <w:b/>
          <w:snapToGrid w:val="0"/>
          <w:szCs w:val="22"/>
          <w:lang w:val="lt-LT"/>
        </w:rPr>
        <w:t>Pakuotės turinys ir kita informacija</w:t>
      </w:r>
    </w:p>
    <w:p w14:paraId="76357114" w14:textId="77777777" w:rsidR="00521C1A" w:rsidRDefault="00521C1A" w:rsidP="00521C1A">
      <w:pPr>
        <w:numPr>
          <w:ilvl w:val="12"/>
          <w:numId w:val="0"/>
        </w:numPr>
        <w:tabs>
          <w:tab w:val="clear" w:pos="567"/>
          <w:tab w:val="left" w:pos="708"/>
        </w:tabs>
        <w:spacing w:line="240" w:lineRule="auto"/>
        <w:ind w:right="-2"/>
        <w:rPr>
          <w:noProof/>
          <w:szCs w:val="22"/>
          <w:lang w:val="lt-LT"/>
        </w:rPr>
      </w:pPr>
    </w:p>
    <w:p w14:paraId="7B4002E0" w14:textId="77777777" w:rsidR="00521C1A" w:rsidRDefault="00521C1A" w:rsidP="00521C1A">
      <w:pPr>
        <w:numPr>
          <w:ilvl w:val="12"/>
          <w:numId w:val="0"/>
        </w:numPr>
        <w:tabs>
          <w:tab w:val="clear" w:pos="567"/>
          <w:tab w:val="left" w:pos="708"/>
        </w:tabs>
        <w:spacing w:line="240" w:lineRule="auto"/>
        <w:ind w:right="-2"/>
        <w:rPr>
          <w:b/>
          <w:bCs/>
          <w:noProof/>
          <w:szCs w:val="22"/>
          <w:lang w:val="lt-LT"/>
        </w:rPr>
      </w:pPr>
      <w:r>
        <w:rPr>
          <w:b/>
          <w:bCs/>
          <w:noProof/>
          <w:szCs w:val="22"/>
          <w:lang w:val="lt-LT"/>
        </w:rPr>
        <w:t xml:space="preserve">Angiopent Retard </w:t>
      </w:r>
      <w:r>
        <w:rPr>
          <w:b/>
          <w:szCs w:val="22"/>
          <w:lang w:val="lt-LT"/>
        </w:rPr>
        <w:t>sudėtis</w:t>
      </w:r>
    </w:p>
    <w:p w14:paraId="61BB39E4" w14:textId="77777777" w:rsidR="00521C1A" w:rsidRDefault="00521C1A" w:rsidP="00521C1A">
      <w:pPr>
        <w:numPr>
          <w:ilvl w:val="0"/>
          <w:numId w:val="1"/>
        </w:numPr>
        <w:tabs>
          <w:tab w:val="clear" w:pos="567"/>
          <w:tab w:val="left" w:pos="708"/>
        </w:tabs>
        <w:spacing w:line="240" w:lineRule="auto"/>
        <w:ind w:left="567" w:right="-2" w:hanging="567"/>
        <w:rPr>
          <w:i/>
          <w:iCs/>
          <w:noProof/>
          <w:szCs w:val="22"/>
          <w:lang w:val="lt-LT"/>
        </w:rPr>
      </w:pPr>
      <w:r>
        <w:rPr>
          <w:noProof/>
          <w:szCs w:val="22"/>
          <w:lang w:val="lt-LT"/>
        </w:rPr>
        <w:t>Veiklioji medžiaga yra pentoksifilinas.</w:t>
      </w:r>
    </w:p>
    <w:p w14:paraId="66A8DD08" w14:textId="77777777" w:rsidR="00521C1A" w:rsidRDefault="00521C1A" w:rsidP="00521C1A">
      <w:pPr>
        <w:tabs>
          <w:tab w:val="clear" w:pos="567"/>
          <w:tab w:val="left" w:pos="708"/>
        </w:tabs>
        <w:spacing w:line="240" w:lineRule="auto"/>
        <w:ind w:left="567" w:right="-2"/>
        <w:rPr>
          <w:i/>
          <w:iCs/>
          <w:noProof/>
          <w:szCs w:val="22"/>
          <w:lang w:val="lt-LT"/>
        </w:rPr>
      </w:pPr>
      <w:r>
        <w:rPr>
          <w:noProof/>
          <w:szCs w:val="22"/>
          <w:lang w:val="lt-LT"/>
        </w:rPr>
        <w:t>Kiekvienoje pailginto atpalaidavimo tabletėje yra 400 mg pentoksifilino.</w:t>
      </w:r>
    </w:p>
    <w:p w14:paraId="773469C0" w14:textId="77777777" w:rsidR="00521C1A" w:rsidRDefault="00521C1A" w:rsidP="00521C1A">
      <w:pPr>
        <w:ind w:left="567" w:hanging="567"/>
        <w:rPr>
          <w:noProof/>
          <w:szCs w:val="22"/>
          <w:lang w:val="lt-LT"/>
        </w:rPr>
      </w:pPr>
      <w:r>
        <w:rPr>
          <w:noProof/>
          <w:szCs w:val="22"/>
          <w:lang w:val="lt-LT"/>
        </w:rPr>
        <w:t>-</w:t>
      </w:r>
      <w:r>
        <w:rPr>
          <w:noProof/>
          <w:szCs w:val="22"/>
          <w:lang w:val="lt-LT"/>
        </w:rPr>
        <w:tab/>
        <w:t xml:space="preserve">Pagalbinės medžiagos. </w:t>
      </w:r>
    </w:p>
    <w:p w14:paraId="30C9CF88" w14:textId="77777777" w:rsidR="00521C1A" w:rsidRDefault="00521C1A" w:rsidP="00521C1A">
      <w:pPr>
        <w:ind w:left="567" w:hanging="567"/>
        <w:rPr>
          <w:noProof/>
          <w:szCs w:val="22"/>
          <w:lang w:val="lt-LT"/>
        </w:rPr>
      </w:pPr>
      <w:r>
        <w:rPr>
          <w:noProof/>
          <w:szCs w:val="22"/>
          <w:lang w:val="lt-LT"/>
        </w:rPr>
        <w:tab/>
        <w:t xml:space="preserve">Tabletės branduolys: </w:t>
      </w:r>
      <w:r w:rsidRPr="00E45123">
        <w:rPr>
          <w:noProof/>
          <w:szCs w:val="22"/>
          <w:lang w:val="lt-LT"/>
        </w:rPr>
        <w:t>laktozės monohidratas,</w:t>
      </w:r>
      <w:r w:rsidRPr="00183C92">
        <w:rPr>
          <w:noProof/>
          <w:szCs w:val="22"/>
          <w:lang w:val="lt-LT"/>
        </w:rPr>
        <w:t xml:space="preserve"> </w:t>
      </w:r>
      <w:r w:rsidRPr="00E45123">
        <w:rPr>
          <w:noProof/>
          <w:szCs w:val="22"/>
          <w:lang w:val="lt-LT"/>
        </w:rPr>
        <w:t>mikrokristalinė celiuliozė, hidroksipropilmetilceliuliozė 2208,</w:t>
      </w:r>
      <w:r w:rsidRPr="00183C92">
        <w:rPr>
          <w:noProof/>
          <w:szCs w:val="22"/>
          <w:lang w:val="lt-LT"/>
        </w:rPr>
        <w:t xml:space="preserve"> p</w:t>
      </w:r>
      <w:r w:rsidRPr="00E45123">
        <w:rPr>
          <w:noProof/>
          <w:szCs w:val="22"/>
          <w:lang w:val="lt-LT"/>
        </w:rPr>
        <w:t>ovidonas K 30, magnio stearatas, koloidinis</w:t>
      </w:r>
      <w:r w:rsidRPr="00183C92">
        <w:rPr>
          <w:noProof/>
          <w:szCs w:val="22"/>
          <w:lang w:val="lt-LT"/>
        </w:rPr>
        <w:t xml:space="preserve"> </w:t>
      </w:r>
      <w:r w:rsidRPr="00E45123">
        <w:rPr>
          <w:noProof/>
          <w:szCs w:val="22"/>
          <w:lang w:val="lt-LT"/>
        </w:rPr>
        <w:t>silicio dioksidas</w:t>
      </w:r>
      <w:r>
        <w:rPr>
          <w:noProof/>
          <w:szCs w:val="22"/>
          <w:lang w:val="lt-LT"/>
        </w:rPr>
        <w:t xml:space="preserve">. </w:t>
      </w:r>
    </w:p>
    <w:p w14:paraId="492B53B8" w14:textId="77777777" w:rsidR="00521C1A" w:rsidRPr="00183C92" w:rsidRDefault="00521C1A" w:rsidP="00521C1A">
      <w:pPr>
        <w:ind w:left="567" w:hanging="567"/>
        <w:rPr>
          <w:noProof/>
          <w:szCs w:val="22"/>
          <w:lang w:val="lt-LT"/>
        </w:rPr>
      </w:pPr>
      <w:r>
        <w:rPr>
          <w:noProof/>
          <w:szCs w:val="22"/>
          <w:lang w:val="lt-LT"/>
        </w:rPr>
        <w:tab/>
        <w:t>T</w:t>
      </w:r>
      <w:proofErr w:type="spellStart"/>
      <w:r>
        <w:rPr>
          <w:szCs w:val="22"/>
          <w:lang w:val="lt-LT"/>
        </w:rPr>
        <w:t>abletės</w:t>
      </w:r>
      <w:proofErr w:type="spellEnd"/>
      <w:r>
        <w:rPr>
          <w:szCs w:val="22"/>
          <w:lang w:val="lt-LT"/>
        </w:rPr>
        <w:t xml:space="preserve"> plėvelė: </w:t>
      </w:r>
      <w:proofErr w:type="spellStart"/>
      <w:r>
        <w:rPr>
          <w:szCs w:val="22"/>
          <w:lang w:val="lt-LT"/>
        </w:rPr>
        <w:t>hidroksipropilmetilceliuliozė</w:t>
      </w:r>
      <w:proofErr w:type="spellEnd"/>
      <w:r>
        <w:rPr>
          <w:szCs w:val="22"/>
          <w:lang w:val="lt-LT"/>
        </w:rPr>
        <w:t xml:space="preserve"> 2910</w:t>
      </w:r>
      <w:r>
        <w:rPr>
          <w:noProof/>
          <w:szCs w:val="22"/>
          <w:lang w:val="lt-LT"/>
        </w:rPr>
        <w:t>, makrogolis 6000,</w:t>
      </w:r>
      <w:r w:rsidRPr="00E45123">
        <w:rPr>
          <w:noProof/>
          <w:szCs w:val="22"/>
          <w:lang w:val="lt-LT"/>
        </w:rPr>
        <w:t xml:space="preserve"> </w:t>
      </w:r>
      <w:bookmarkStart w:id="2" w:name="_Hlk147184655"/>
      <w:r w:rsidRPr="00183C92">
        <w:rPr>
          <w:noProof/>
          <w:szCs w:val="22"/>
          <w:lang w:val="lt-LT"/>
        </w:rPr>
        <w:t>dažikli</w:t>
      </w:r>
      <w:r>
        <w:rPr>
          <w:noProof/>
          <w:szCs w:val="22"/>
          <w:lang w:val="lt-LT"/>
        </w:rPr>
        <w:t xml:space="preserve">ai titano dioksidas (E171) ir </w:t>
      </w:r>
      <w:r w:rsidRPr="00183C92">
        <w:rPr>
          <w:noProof/>
          <w:szCs w:val="22"/>
          <w:lang w:val="lt-LT"/>
        </w:rPr>
        <w:t xml:space="preserve"> saulėlydžio geltonasis FCF (E110).</w:t>
      </w:r>
      <w:bookmarkEnd w:id="2"/>
    </w:p>
    <w:p w14:paraId="1E37A658" w14:textId="77777777" w:rsidR="00521C1A" w:rsidRDefault="00521C1A" w:rsidP="00521C1A">
      <w:pPr>
        <w:ind w:left="567" w:hanging="567"/>
        <w:rPr>
          <w:noProof/>
          <w:szCs w:val="22"/>
          <w:lang w:val="lt-LT"/>
        </w:rPr>
      </w:pPr>
    </w:p>
    <w:p w14:paraId="57F5320B" w14:textId="77777777" w:rsidR="00521C1A" w:rsidRDefault="00521C1A" w:rsidP="00521C1A">
      <w:pPr>
        <w:numPr>
          <w:ilvl w:val="12"/>
          <w:numId w:val="0"/>
        </w:numPr>
        <w:tabs>
          <w:tab w:val="clear" w:pos="567"/>
          <w:tab w:val="left" w:pos="708"/>
        </w:tabs>
        <w:spacing w:line="240" w:lineRule="auto"/>
        <w:ind w:right="-2"/>
        <w:rPr>
          <w:b/>
          <w:bCs/>
          <w:noProof/>
          <w:szCs w:val="22"/>
          <w:lang w:val="lt-LT"/>
        </w:rPr>
      </w:pPr>
      <w:r>
        <w:rPr>
          <w:b/>
          <w:bCs/>
          <w:noProof/>
          <w:szCs w:val="22"/>
          <w:lang w:val="lt-LT"/>
        </w:rPr>
        <w:t xml:space="preserve">Angiopent Retard </w:t>
      </w:r>
      <w:r>
        <w:rPr>
          <w:b/>
          <w:szCs w:val="22"/>
          <w:lang w:val="lt-LT"/>
        </w:rPr>
        <w:t>išvaizda ir kiekis pakuotėje</w:t>
      </w:r>
    </w:p>
    <w:p w14:paraId="748DB30C" w14:textId="77777777" w:rsidR="00521C1A" w:rsidRPr="001B4B80" w:rsidRDefault="00521C1A" w:rsidP="00521C1A">
      <w:pPr>
        <w:numPr>
          <w:ilvl w:val="12"/>
          <w:numId w:val="0"/>
        </w:numPr>
        <w:tabs>
          <w:tab w:val="clear" w:pos="567"/>
          <w:tab w:val="left" w:pos="708"/>
        </w:tabs>
        <w:spacing w:line="240" w:lineRule="auto"/>
        <w:ind w:right="-2"/>
        <w:rPr>
          <w:szCs w:val="22"/>
          <w:lang w:val="lt-LT"/>
        </w:rPr>
      </w:pPr>
      <w:proofErr w:type="spellStart"/>
      <w:r w:rsidRPr="00E420D0">
        <w:rPr>
          <w:szCs w:val="22"/>
          <w:lang w:val="lt-LT"/>
        </w:rPr>
        <w:t>Angiopent</w:t>
      </w:r>
      <w:proofErr w:type="spellEnd"/>
      <w:r w:rsidRPr="00E420D0">
        <w:rPr>
          <w:szCs w:val="22"/>
          <w:lang w:val="lt-LT"/>
        </w:rPr>
        <w:t xml:space="preserve"> </w:t>
      </w:r>
      <w:proofErr w:type="spellStart"/>
      <w:r w:rsidRPr="00E420D0">
        <w:rPr>
          <w:szCs w:val="22"/>
          <w:lang w:val="lt-LT"/>
        </w:rPr>
        <w:t>Retard</w:t>
      </w:r>
      <w:proofErr w:type="spellEnd"/>
      <w:r w:rsidRPr="00E420D0">
        <w:rPr>
          <w:szCs w:val="22"/>
          <w:lang w:val="lt-LT"/>
        </w:rPr>
        <w:t xml:space="preserve"> 400 mg yra 12 mm skersmens šviesiai oranžinės spalvos lęši</w:t>
      </w:r>
      <w:r>
        <w:rPr>
          <w:szCs w:val="22"/>
          <w:lang w:val="lt-LT"/>
        </w:rPr>
        <w:t>o formos</w:t>
      </w:r>
      <w:r w:rsidRPr="00E420D0">
        <w:rPr>
          <w:szCs w:val="22"/>
          <w:lang w:val="lt-LT"/>
        </w:rPr>
        <w:t xml:space="preserve"> plėvele dengtos tabletės, kurių vienoje pusėje įspausta "PX 400".</w:t>
      </w:r>
      <w:r w:rsidRPr="001B4B80">
        <w:rPr>
          <w:szCs w:val="22"/>
          <w:lang w:val="lt-LT"/>
        </w:rPr>
        <w:t xml:space="preserve"> </w:t>
      </w:r>
    </w:p>
    <w:p w14:paraId="7B1AD881" w14:textId="77777777" w:rsidR="00521C1A" w:rsidRPr="001B4B80" w:rsidRDefault="00521C1A" w:rsidP="00521C1A">
      <w:pPr>
        <w:numPr>
          <w:ilvl w:val="12"/>
          <w:numId w:val="0"/>
        </w:numPr>
        <w:tabs>
          <w:tab w:val="clear" w:pos="567"/>
          <w:tab w:val="left" w:pos="708"/>
        </w:tabs>
        <w:spacing w:line="240" w:lineRule="auto"/>
        <w:ind w:right="-2"/>
        <w:rPr>
          <w:szCs w:val="22"/>
          <w:lang w:val="lt-LT"/>
        </w:rPr>
      </w:pPr>
    </w:p>
    <w:p w14:paraId="4FF0C486" w14:textId="77777777" w:rsidR="00521C1A" w:rsidRPr="00E420D0" w:rsidRDefault="00521C1A" w:rsidP="00521C1A">
      <w:pPr>
        <w:numPr>
          <w:ilvl w:val="12"/>
          <w:numId w:val="0"/>
        </w:numPr>
        <w:tabs>
          <w:tab w:val="clear" w:pos="567"/>
          <w:tab w:val="left" w:pos="708"/>
        </w:tabs>
        <w:spacing w:line="240" w:lineRule="auto"/>
        <w:ind w:right="-2"/>
        <w:rPr>
          <w:szCs w:val="22"/>
          <w:lang w:val="lt-LT"/>
        </w:rPr>
      </w:pPr>
      <w:r w:rsidRPr="001B4B80">
        <w:rPr>
          <w:szCs w:val="22"/>
          <w:lang w:val="lt-LT"/>
        </w:rPr>
        <w:t xml:space="preserve">Dėžutėje yra 4 PVC/Al lizdinės plokštelės po 10 pailginto atpalaidavimo </w:t>
      </w:r>
      <w:bookmarkStart w:id="3" w:name="_Hlk147183361"/>
      <w:r w:rsidRPr="001B4B80">
        <w:rPr>
          <w:szCs w:val="22"/>
          <w:lang w:val="lt-LT"/>
        </w:rPr>
        <w:t>tablečių</w:t>
      </w:r>
      <w:bookmarkEnd w:id="3"/>
      <w:r w:rsidRPr="001B4B80">
        <w:rPr>
          <w:szCs w:val="22"/>
          <w:lang w:val="lt-LT"/>
        </w:rPr>
        <w:t>.</w:t>
      </w:r>
    </w:p>
    <w:p w14:paraId="62B025AA" w14:textId="77777777" w:rsidR="00521C1A" w:rsidRDefault="00521C1A" w:rsidP="00521C1A">
      <w:pPr>
        <w:numPr>
          <w:ilvl w:val="12"/>
          <w:numId w:val="0"/>
        </w:numPr>
        <w:tabs>
          <w:tab w:val="clear" w:pos="567"/>
          <w:tab w:val="left" w:pos="708"/>
        </w:tabs>
        <w:spacing w:line="240" w:lineRule="auto"/>
        <w:ind w:right="-2"/>
        <w:rPr>
          <w:szCs w:val="22"/>
          <w:lang w:val="lt-LT"/>
        </w:rPr>
      </w:pPr>
    </w:p>
    <w:p w14:paraId="1AA1D48F" w14:textId="77777777" w:rsidR="00521C1A" w:rsidRDefault="00521C1A" w:rsidP="00521C1A">
      <w:pPr>
        <w:numPr>
          <w:ilvl w:val="12"/>
          <w:numId w:val="0"/>
        </w:numPr>
        <w:tabs>
          <w:tab w:val="clear" w:pos="567"/>
          <w:tab w:val="left" w:pos="708"/>
        </w:tabs>
        <w:spacing w:line="240" w:lineRule="auto"/>
        <w:ind w:right="-2"/>
        <w:rPr>
          <w:noProof/>
          <w:szCs w:val="22"/>
          <w:lang w:val="lt-LT"/>
        </w:rPr>
      </w:pPr>
    </w:p>
    <w:p w14:paraId="4D6437B5" w14:textId="77777777" w:rsidR="00521C1A" w:rsidRPr="00C06185" w:rsidRDefault="00521C1A" w:rsidP="00521C1A">
      <w:pPr>
        <w:tabs>
          <w:tab w:val="clear" w:pos="567"/>
        </w:tabs>
        <w:spacing w:line="240" w:lineRule="auto"/>
        <w:jc w:val="both"/>
        <w:rPr>
          <w:rFonts w:eastAsia="Times New Roman"/>
          <w:b/>
          <w:color w:val="000000"/>
          <w:szCs w:val="22"/>
          <w:lang w:val="lt-LT"/>
        </w:rPr>
      </w:pPr>
      <w:r w:rsidRPr="00C06185">
        <w:rPr>
          <w:rFonts w:eastAsia="Times New Roman"/>
          <w:b/>
          <w:color w:val="000000"/>
          <w:szCs w:val="22"/>
          <w:lang w:val="lt-LT"/>
        </w:rPr>
        <w:t>Registruotojas eksportuojančioje valstybėje ir gamintojas</w:t>
      </w:r>
    </w:p>
    <w:p w14:paraId="18B9F8B7" w14:textId="77777777" w:rsidR="00521C1A" w:rsidRPr="00C06185" w:rsidRDefault="00521C1A" w:rsidP="00521C1A">
      <w:pPr>
        <w:tabs>
          <w:tab w:val="clear" w:pos="567"/>
        </w:tabs>
        <w:spacing w:line="240" w:lineRule="auto"/>
        <w:rPr>
          <w:rFonts w:eastAsia="Times New Roman"/>
          <w:iCs/>
          <w:szCs w:val="22"/>
          <w:lang w:val="x-none"/>
        </w:rPr>
      </w:pPr>
    </w:p>
    <w:p w14:paraId="318755C7" w14:textId="77777777" w:rsidR="00521C1A" w:rsidRPr="00C06185" w:rsidRDefault="00521C1A" w:rsidP="00521C1A">
      <w:pPr>
        <w:tabs>
          <w:tab w:val="clear" w:pos="567"/>
        </w:tabs>
        <w:spacing w:line="240" w:lineRule="auto"/>
        <w:rPr>
          <w:rFonts w:eastAsia="Times New Roman"/>
          <w:szCs w:val="22"/>
          <w:lang w:val="lt-LT"/>
        </w:rPr>
      </w:pPr>
      <w:r w:rsidRPr="00C06185">
        <w:rPr>
          <w:rFonts w:eastAsia="Times New Roman"/>
          <w:b/>
          <w:bCs/>
          <w:szCs w:val="22"/>
          <w:lang w:val="lt-LT"/>
        </w:rPr>
        <w:t>Registruotojas</w:t>
      </w:r>
    </w:p>
    <w:p w14:paraId="2FF29035" w14:textId="77777777" w:rsidR="00521C1A" w:rsidRPr="00122F85" w:rsidRDefault="00521C1A" w:rsidP="00521C1A">
      <w:pPr>
        <w:tabs>
          <w:tab w:val="clear" w:pos="567"/>
        </w:tabs>
        <w:spacing w:line="240" w:lineRule="auto"/>
        <w:rPr>
          <w:rFonts w:eastAsia="Times New Roman"/>
          <w:szCs w:val="22"/>
          <w:lang w:val="lt-LT"/>
        </w:rPr>
      </w:pPr>
      <w:r w:rsidRPr="00122F85">
        <w:rPr>
          <w:rFonts w:eastAsia="Times New Roman"/>
          <w:szCs w:val="22"/>
          <w:lang w:val="lt-LT"/>
        </w:rPr>
        <w:t xml:space="preserve">S.C. AC </w:t>
      </w:r>
      <w:proofErr w:type="spellStart"/>
      <w:r w:rsidRPr="00122F85">
        <w:rPr>
          <w:rFonts w:eastAsia="Times New Roman"/>
          <w:szCs w:val="22"/>
          <w:lang w:val="lt-LT"/>
        </w:rPr>
        <w:t>Helcor</w:t>
      </w:r>
      <w:proofErr w:type="spellEnd"/>
      <w:r w:rsidRPr="00122F85">
        <w:rPr>
          <w:rFonts w:eastAsia="Times New Roman"/>
          <w:szCs w:val="22"/>
          <w:lang w:val="lt-LT"/>
        </w:rPr>
        <w:t xml:space="preserve"> </w:t>
      </w:r>
      <w:proofErr w:type="spellStart"/>
      <w:r w:rsidRPr="00122F85">
        <w:rPr>
          <w:rFonts w:eastAsia="Times New Roman"/>
          <w:szCs w:val="22"/>
          <w:lang w:val="lt-LT"/>
        </w:rPr>
        <w:t>Pharma</w:t>
      </w:r>
      <w:proofErr w:type="spellEnd"/>
      <w:r w:rsidRPr="00122F85">
        <w:rPr>
          <w:rFonts w:eastAsia="Times New Roman"/>
          <w:szCs w:val="22"/>
          <w:lang w:val="lt-LT"/>
        </w:rPr>
        <w:t xml:space="preserve"> S.R.L.</w:t>
      </w:r>
    </w:p>
    <w:p w14:paraId="0792FDBA" w14:textId="77777777" w:rsidR="00521C1A" w:rsidRDefault="00521C1A" w:rsidP="00521C1A">
      <w:pPr>
        <w:tabs>
          <w:tab w:val="clear" w:pos="567"/>
        </w:tabs>
        <w:spacing w:line="240" w:lineRule="auto"/>
        <w:rPr>
          <w:rFonts w:eastAsia="Times New Roman"/>
          <w:szCs w:val="22"/>
          <w:lang w:val="lt-LT"/>
        </w:rPr>
      </w:pPr>
      <w:r w:rsidRPr="00F069F4">
        <w:rPr>
          <w:rFonts w:eastAsia="Times New Roman"/>
          <w:szCs w:val="22"/>
          <w:lang w:val="lt-LT"/>
        </w:rPr>
        <w:t xml:space="preserve">Str. </w:t>
      </w:r>
      <w:proofErr w:type="spellStart"/>
      <w:r w:rsidRPr="00F069F4">
        <w:rPr>
          <w:rFonts w:eastAsia="Times New Roman"/>
          <w:szCs w:val="22"/>
          <w:lang w:val="lt-LT"/>
        </w:rPr>
        <w:t>Victor</w:t>
      </w:r>
      <w:proofErr w:type="spellEnd"/>
      <w:r w:rsidRPr="00F069F4">
        <w:rPr>
          <w:rFonts w:eastAsia="Times New Roman"/>
          <w:szCs w:val="22"/>
          <w:lang w:val="lt-LT"/>
        </w:rPr>
        <w:t xml:space="preserve"> </w:t>
      </w:r>
      <w:proofErr w:type="spellStart"/>
      <w:r w:rsidRPr="00F069F4">
        <w:rPr>
          <w:rFonts w:eastAsia="Times New Roman"/>
          <w:szCs w:val="22"/>
          <w:lang w:val="lt-LT"/>
        </w:rPr>
        <w:t>Babeş</w:t>
      </w:r>
      <w:proofErr w:type="spellEnd"/>
      <w:r w:rsidRPr="00F069F4">
        <w:rPr>
          <w:rFonts w:eastAsia="Times New Roman"/>
          <w:szCs w:val="22"/>
          <w:lang w:val="lt-LT"/>
        </w:rPr>
        <w:t xml:space="preserve">, Nr.50, </w:t>
      </w:r>
      <w:proofErr w:type="spellStart"/>
      <w:r w:rsidRPr="00F069F4">
        <w:rPr>
          <w:rFonts w:eastAsia="Times New Roman"/>
          <w:szCs w:val="22"/>
          <w:lang w:val="lt-LT"/>
        </w:rPr>
        <w:t>Baia</w:t>
      </w:r>
      <w:proofErr w:type="spellEnd"/>
      <w:r w:rsidRPr="00F069F4">
        <w:rPr>
          <w:rFonts w:eastAsia="Times New Roman"/>
          <w:szCs w:val="22"/>
          <w:lang w:val="lt-LT"/>
        </w:rPr>
        <w:t xml:space="preserve"> Mare</w:t>
      </w:r>
    </w:p>
    <w:p w14:paraId="2D1C6C16" w14:textId="77777777" w:rsidR="00521C1A" w:rsidRDefault="00521C1A" w:rsidP="00521C1A">
      <w:pPr>
        <w:tabs>
          <w:tab w:val="clear" w:pos="567"/>
        </w:tabs>
        <w:spacing w:line="240" w:lineRule="auto"/>
        <w:rPr>
          <w:rFonts w:eastAsia="Times New Roman"/>
          <w:szCs w:val="22"/>
          <w:lang w:val="lt-LT"/>
        </w:rPr>
      </w:pPr>
      <w:proofErr w:type="spellStart"/>
      <w:r w:rsidRPr="00122F85">
        <w:rPr>
          <w:rFonts w:eastAsia="Times New Roman"/>
          <w:szCs w:val="22"/>
          <w:lang w:val="lt-LT"/>
        </w:rPr>
        <w:t>Jud</w:t>
      </w:r>
      <w:proofErr w:type="spellEnd"/>
      <w:r w:rsidRPr="00122F85">
        <w:rPr>
          <w:rFonts w:eastAsia="Times New Roman"/>
          <w:szCs w:val="22"/>
          <w:lang w:val="lt-LT"/>
        </w:rPr>
        <w:t xml:space="preserve">. </w:t>
      </w:r>
      <w:proofErr w:type="spellStart"/>
      <w:r w:rsidRPr="00122F85">
        <w:rPr>
          <w:rFonts w:eastAsia="Times New Roman"/>
          <w:szCs w:val="22"/>
          <w:lang w:val="lt-LT"/>
        </w:rPr>
        <w:t>Maramureş</w:t>
      </w:r>
      <w:proofErr w:type="spellEnd"/>
    </w:p>
    <w:p w14:paraId="366B6594" w14:textId="77777777" w:rsidR="00521C1A" w:rsidRDefault="00521C1A" w:rsidP="00521C1A">
      <w:pPr>
        <w:tabs>
          <w:tab w:val="clear" w:pos="567"/>
        </w:tabs>
        <w:spacing w:line="240" w:lineRule="auto"/>
        <w:rPr>
          <w:rFonts w:eastAsia="Times New Roman"/>
          <w:szCs w:val="22"/>
          <w:lang w:val="lt-LT"/>
        </w:rPr>
      </w:pPr>
      <w:r>
        <w:rPr>
          <w:rFonts w:eastAsia="Times New Roman"/>
          <w:szCs w:val="22"/>
          <w:lang w:val="lt-LT"/>
        </w:rPr>
        <w:t>Rumunija</w:t>
      </w:r>
    </w:p>
    <w:p w14:paraId="5124B395" w14:textId="77777777" w:rsidR="00521C1A" w:rsidRPr="00C06185" w:rsidRDefault="00521C1A" w:rsidP="00521C1A">
      <w:pPr>
        <w:tabs>
          <w:tab w:val="clear" w:pos="567"/>
        </w:tabs>
        <w:spacing w:line="240" w:lineRule="auto"/>
        <w:rPr>
          <w:rFonts w:eastAsia="Times New Roman"/>
          <w:szCs w:val="22"/>
          <w:lang w:val="lt-LT"/>
        </w:rPr>
      </w:pPr>
    </w:p>
    <w:p w14:paraId="080A4CA6" w14:textId="77777777" w:rsidR="00521C1A" w:rsidRPr="00C06185" w:rsidRDefault="00521C1A" w:rsidP="00521C1A">
      <w:pPr>
        <w:tabs>
          <w:tab w:val="clear" w:pos="567"/>
        </w:tabs>
        <w:spacing w:line="240" w:lineRule="auto"/>
        <w:rPr>
          <w:rFonts w:eastAsia="Times New Roman"/>
          <w:b/>
          <w:bCs/>
          <w:szCs w:val="22"/>
          <w:lang w:val="lt-LT"/>
        </w:rPr>
      </w:pPr>
      <w:r w:rsidRPr="00C06185">
        <w:rPr>
          <w:rFonts w:eastAsia="Times New Roman"/>
          <w:b/>
          <w:bCs/>
          <w:szCs w:val="22"/>
          <w:lang w:val="lt-LT"/>
        </w:rPr>
        <w:t>Gamintojas</w:t>
      </w:r>
    </w:p>
    <w:p w14:paraId="0E2B36E7" w14:textId="77777777" w:rsidR="00521C1A" w:rsidRPr="002C11B1" w:rsidRDefault="00521C1A" w:rsidP="00521C1A">
      <w:pPr>
        <w:tabs>
          <w:tab w:val="clear" w:pos="567"/>
        </w:tabs>
        <w:spacing w:line="240" w:lineRule="auto"/>
        <w:rPr>
          <w:rFonts w:eastAsia="Times New Roman"/>
          <w:szCs w:val="22"/>
          <w:lang w:val="lt-LT"/>
        </w:rPr>
      </w:pPr>
      <w:r w:rsidRPr="002C11B1">
        <w:rPr>
          <w:rFonts w:eastAsia="Times New Roman"/>
          <w:szCs w:val="22"/>
          <w:lang w:val="lt-LT"/>
        </w:rPr>
        <w:t xml:space="preserve">S.C. AC </w:t>
      </w:r>
      <w:proofErr w:type="spellStart"/>
      <w:r w:rsidRPr="002C11B1">
        <w:rPr>
          <w:rFonts w:eastAsia="Times New Roman"/>
          <w:szCs w:val="22"/>
          <w:lang w:val="lt-LT"/>
        </w:rPr>
        <w:t>Helcor</w:t>
      </w:r>
      <w:proofErr w:type="spellEnd"/>
      <w:r w:rsidRPr="002C11B1">
        <w:rPr>
          <w:rFonts w:eastAsia="Times New Roman"/>
          <w:szCs w:val="22"/>
          <w:lang w:val="lt-LT"/>
        </w:rPr>
        <w:t xml:space="preserve"> S.R.L.</w:t>
      </w:r>
    </w:p>
    <w:p w14:paraId="2AE5F10B" w14:textId="77777777" w:rsidR="00521C1A" w:rsidRDefault="00521C1A" w:rsidP="00521C1A">
      <w:pPr>
        <w:tabs>
          <w:tab w:val="clear" w:pos="567"/>
        </w:tabs>
        <w:spacing w:line="240" w:lineRule="auto"/>
        <w:rPr>
          <w:rFonts w:eastAsia="Times New Roman"/>
          <w:szCs w:val="22"/>
          <w:lang w:val="lt-LT"/>
        </w:rPr>
      </w:pPr>
      <w:r w:rsidRPr="002C11B1">
        <w:rPr>
          <w:rFonts w:eastAsia="Times New Roman"/>
          <w:szCs w:val="22"/>
          <w:lang w:val="lt-LT"/>
        </w:rPr>
        <w:t xml:space="preserve">Str. </w:t>
      </w:r>
      <w:proofErr w:type="spellStart"/>
      <w:r w:rsidRPr="002C11B1">
        <w:rPr>
          <w:rFonts w:eastAsia="Times New Roman"/>
          <w:szCs w:val="22"/>
          <w:lang w:val="lt-LT"/>
        </w:rPr>
        <w:t>Victor</w:t>
      </w:r>
      <w:proofErr w:type="spellEnd"/>
      <w:r w:rsidRPr="002C11B1">
        <w:rPr>
          <w:rFonts w:eastAsia="Times New Roman"/>
          <w:szCs w:val="22"/>
          <w:lang w:val="lt-LT"/>
        </w:rPr>
        <w:t xml:space="preserve"> </w:t>
      </w:r>
      <w:proofErr w:type="spellStart"/>
      <w:r w:rsidRPr="002C11B1">
        <w:rPr>
          <w:rFonts w:eastAsia="Times New Roman"/>
          <w:szCs w:val="22"/>
          <w:lang w:val="lt-LT"/>
        </w:rPr>
        <w:t>Babeş</w:t>
      </w:r>
      <w:proofErr w:type="spellEnd"/>
      <w:r w:rsidRPr="002C11B1">
        <w:rPr>
          <w:rFonts w:eastAsia="Times New Roman"/>
          <w:szCs w:val="22"/>
          <w:lang w:val="lt-LT"/>
        </w:rPr>
        <w:t xml:space="preserve">, Nr.62, </w:t>
      </w:r>
      <w:proofErr w:type="spellStart"/>
      <w:r w:rsidRPr="002C11B1">
        <w:rPr>
          <w:rFonts w:eastAsia="Times New Roman"/>
          <w:szCs w:val="22"/>
          <w:lang w:val="lt-LT"/>
        </w:rPr>
        <w:t>Baia</w:t>
      </w:r>
      <w:proofErr w:type="spellEnd"/>
      <w:r w:rsidRPr="002C11B1">
        <w:rPr>
          <w:rFonts w:eastAsia="Times New Roman"/>
          <w:szCs w:val="22"/>
          <w:lang w:val="lt-LT"/>
        </w:rPr>
        <w:t xml:space="preserve"> Mare</w:t>
      </w:r>
    </w:p>
    <w:p w14:paraId="525D0484" w14:textId="77777777" w:rsidR="00521C1A" w:rsidRDefault="00521C1A" w:rsidP="00521C1A">
      <w:pPr>
        <w:tabs>
          <w:tab w:val="clear" w:pos="567"/>
        </w:tabs>
        <w:spacing w:line="240" w:lineRule="auto"/>
        <w:rPr>
          <w:rFonts w:eastAsia="Times New Roman"/>
          <w:szCs w:val="22"/>
          <w:lang w:val="lt-LT"/>
        </w:rPr>
      </w:pPr>
      <w:proofErr w:type="spellStart"/>
      <w:r w:rsidRPr="002C11B1">
        <w:rPr>
          <w:rFonts w:eastAsia="Times New Roman"/>
          <w:szCs w:val="22"/>
          <w:lang w:val="lt-LT"/>
        </w:rPr>
        <w:t>Jud</w:t>
      </w:r>
      <w:proofErr w:type="spellEnd"/>
      <w:r w:rsidRPr="002C11B1">
        <w:rPr>
          <w:rFonts w:eastAsia="Times New Roman"/>
          <w:szCs w:val="22"/>
          <w:lang w:val="lt-LT"/>
        </w:rPr>
        <w:t xml:space="preserve">. </w:t>
      </w:r>
      <w:proofErr w:type="spellStart"/>
      <w:r w:rsidRPr="002C11B1">
        <w:rPr>
          <w:rFonts w:eastAsia="Times New Roman"/>
          <w:szCs w:val="22"/>
          <w:lang w:val="lt-LT"/>
        </w:rPr>
        <w:t>Maramureş</w:t>
      </w:r>
      <w:proofErr w:type="spellEnd"/>
    </w:p>
    <w:p w14:paraId="55832DC5" w14:textId="77777777" w:rsidR="00521C1A" w:rsidRDefault="00521C1A" w:rsidP="00521C1A">
      <w:pPr>
        <w:tabs>
          <w:tab w:val="clear" w:pos="567"/>
        </w:tabs>
        <w:spacing w:line="240" w:lineRule="auto"/>
        <w:rPr>
          <w:rFonts w:eastAsia="Times New Roman"/>
          <w:szCs w:val="22"/>
          <w:lang w:val="lt-LT"/>
        </w:rPr>
      </w:pPr>
      <w:r>
        <w:rPr>
          <w:rFonts w:eastAsia="Times New Roman"/>
          <w:szCs w:val="22"/>
          <w:lang w:val="lt-LT"/>
        </w:rPr>
        <w:t>Rumunija</w:t>
      </w:r>
    </w:p>
    <w:p w14:paraId="247FB509" w14:textId="77777777" w:rsidR="00521C1A" w:rsidRPr="00C06185" w:rsidRDefault="00521C1A" w:rsidP="00521C1A">
      <w:pPr>
        <w:tabs>
          <w:tab w:val="clear" w:pos="567"/>
        </w:tabs>
        <w:spacing w:line="240" w:lineRule="auto"/>
        <w:rPr>
          <w:rFonts w:eastAsia="Times New Roman"/>
          <w:szCs w:val="22"/>
          <w:lang w:val="lt-LT"/>
        </w:rPr>
      </w:pPr>
    </w:p>
    <w:p w14:paraId="5250E546" w14:textId="77777777" w:rsidR="00521C1A" w:rsidRPr="00C06185" w:rsidRDefault="00521C1A" w:rsidP="00521C1A">
      <w:pPr>
        <w:tabs>
          <w:tab w:val="clear" w:pos="567"/>
        </w:tabs>
        <w:autoSpaceDE w:val="0"/>
        <w:autoSpaceDN w:val="0"/>
        <w:adjustRightInd w:val="0"/>
        <w:spacing w:line="240" w:lineRule="auto"/>
        <w:rPr>
          <w:rFonts w:eastAsia="TimesNewRoman"/>
          <w:color w:val="000000"/>
          <w:szCs w:val="22"/>
          <w:lang w:val="lt-LT"/>
        </w:rPr>
      </w:pPr>
      <w:r w:rsidRPr="00C06185">
        <w:rPr>
          <w:rFonts w:eastAsiaTheme="minorHAnsi"/>
          <w:b/>
          <w:color w:val="000000"/>
          <w:szCs w:val="22"/>
          <w:lang w:val="lt-LT"/>
        </w:rPr>
        <w:t xml:space="preserve">Lygiagretus importuotojas </w:t>
      </w:r>
      <w:r w:rsidRPr="00C06185">
        <w:rPr>
          <w:rFonts w:eastAsiaTheme="minorHAnsi"/>
          <w:b/>
          <w:color w:val="000000"/>
          <w:szCs w:val="22"/>
          <w:lang w:val="lt-LT"/>
        </w:rPr>
        <w:br/>
      </w:r>
      <w:r w:rsidRPr="00C06185">
        <w:rPr>
          <w:rFonts w:eastAsia="TimesNewRoman"/>
          <w:color w:val="000000"/>
          <w:szCs w:val="22"/>
          <w:lang w:val="lt-LT"/>
        </w:rPr>
        <w:t xml:space="preserve">UAB </w:t>
      </w:r>
      <w:r>
        <w:rPr>
          <w:rFonts w:eastAsia="TimesNewRoman"/>
          <w:color w:val="000000"/>
          <w:szCs w:val="22"/>
          <w:lang w:val="lt-LT"/>
        </w:rPr>
        <w:t>„</w:t>
      </w:r>
      <w:proofErr w:type="spellStart"/>
      <w:r w:rsidRPr="00C06185">
        <w:rPr>
          <w:rFonts w:eastAsia="TimesNewRoman"/>
          <w:color w:val="000000"/>
          <w:szCs w:val="22"/>
          <w:lang w:val="lt-LT"/>
        </w:rPr>
        <w:t>Niromed</w:t>
      </w:r>
      <w:proofErr w:type="spellEnd"/>
      <w:r>
        <w:rPr>
          <w:rFonts w:eastAsia="TimesNewRoman"/>
          <w:color w:val="000000"/>
          <w:szCs w:val="22"/>
          <w:lang w:val="lt-LT"/>
        </w:rPr>
        <w:t>“</w:t>
      </w:r>
      <w:r w:rsidRPr="00C06185">
        <w:rPr>
          <w:rFonts w:eastAsiaTheme="minorHAnsi"/>
          <w:b/>
          <w:color w:val="000000"/>
          <w:szCs w:val="22"/>
          <w:lang w:val="lt-LT"/>
        </w:rPr>
        <w:br/>
      </w:r>
      <w:r w:rsidRPr="00C06185">
        <w:rPr>
          <w:rFonts w:eastAsia="TimesNewRoman"/>
          <w:color w:val="000000"/>
          <w:szCs w:val="22"/>
          <w:lang w:val="lt-LT"/>
        </w:rPr>
        <w:t>Žirmūnų g. 139A</w:t>
      </w:r>
      <w:r w:rsidRPr="00C06185">
        <w:rPr>
          <w:rFonts w:eastAsiaTheme="minorHAnsi"/>
          <w:b/>
          <w:color w:val="000000"/>
          <w:szCs w:val="22"/>
          <w:lang w:val="lt-LT"/>
        </w:rPr>
        <w:br/>
      </w:r>
      <w:r w:rsidRPr="00C06185">
        <w:rPr>
          <w:rFonts w:eastAsia="TimesNewRoman"/>
          <w:color w:val="000000"/>
          <w:szCs w:val="22"/>
          <w:lang w:val="lt-LT"/>
        </w:rPr>
        <w:t>LT‑09120 Vilnius</w:t>
      </w:r>
      <w:r w:rsidRPr="00C06185">
        <w:rPr>
          <w:rFonts w:eastAsia="TimesNewRoman"/>
          <w:color w:val="000000"/>
          <w:szCs w:val="22"/>
          <w:lang w:val="lt-LT"/>
        </w:rPr>
        <w:br/>
        <w:t>Lietuva</w:t>
      </w:r>
    </w:p>
    <w:p w14:paraId="04788174" w14:textId="77777777" w:rsidR="00521C1A" w:rsidRPr="00C06185" w:rsidRDefault="00521C1A" w:rsidP="00521C1A">
      <w:pPr>
        <w:widowControl w:val="0"/>
        <w:tabs>
          <w:tab w:val="clear" w:pos="567"/>
        </w:tabs>
        <w:autoSpaceDN w:val="0"/>
        <w:spacing w:line="240" w:lineRule="auto"/>
        <w:rPr>
          <w:rFonts w:eastAsia="Times New Roman"/>
          <w:b/>
          <w:color w:val="000000"/>
          <w:szCs w:val="22"/>
          <w:lang w:val="lt-LT"/>
        </w:rPr>
      </w:pPr>
    </w:p>
    <w:p w14:paraId="1E0AFC82" w14:textId="77777777" w:rsidR="00521C1A" w:rsidRPr="00C06185" w:rsidRDefault="00521C1A" w:rsidP="00521C1A">
      <w:pPr>
        <w:tabs>
          <w:tab w:val="clear" w:pos="567"/>
        </w:tabs>
        <w:spacing w:line="240" w:lineRule="auto"/>
        <w:ind w:left="567" w:hanging="567"/>
        <w:rPr>
          <w:rFonts w:eastAsia="Times New Roman"/>
          <w:b/>
          <w:bCs/>
          <w:szCs w:val="22"/>
          <w:lang w:val="cs-CZ"/>
        </w:rPr>
      </w:pPr>
      <w:r w:rsidRPr="00C06185">
        <w:rPr>
          <w:rFonts w:eastAsia="Times New Roman"/>
          <w:b/>
          <w:bCs/>
          <w:szCs w:val="22"/>
          <w:lang w:val="cs-CZ"/>
        </w:rPr>
        <w:t>Perpakavo</w:t>
      </w:r>
    </w:p>
    <w:p w14:paraId="2685D800" w14:textId="77777777" w:rsidR="00521C1A" w:rsidRPr="00C06185" w:rsidRDefault="00521C1A" w:rsidP="00521C1A">
      <w:pPr>
        <w:tabs>
          <w:tab w:val="clear" w:pos="567"/>
        </w:tabs>
        <w:spacing w:line="240" w:lineRule="auto"/>
        <w:ind w:left="567" w:hanging="567"/>
        <w:rPr>
          <w:rFonts w:eastAsia="Times New Roman"/>
          <w:szCs w:val="22"/>
          <w:lang w:val="cs-CZ"/>
        </w:rPr>
      </w:pPr>
      <w:r w:rsidRPr="00C06185">
        <w:rPr>
          <w:rFonts w:eastAsia="Times New Roman"/>
          <w:szCs w:val="22"/>
          <w:lang w:val="cs-CZ"/>
        </w:rPr>
        <w:t>LABOR Przedsiębiorstwo Farmaceutyczno-Chemiczne sp. z o.o.</w:t>
      </w:r>
    </w:p>
    <w:p w14:paraId="77BC4A7E" w14:textId="77777777" w:rsidR="00521C1A" w:rsidRPr="00C06185" w:rsidRDefault="00521C1A" w:rsidP="00521C1A">
      <w:pPr>
        <w:tabs>
          <w:tab w:val="clear" w:pos="567"/>
        </w:tabs>
        <w:spacing w:line="240" w:lineRule="auto"/>
        <w:ind w:left="567" w:hanging="567"/>
        <w:rPr>
          <w:rFonts w:eastAsia="Times New Roman"/>
          <w:szCs w:val="22"/>
          <w:lang w:val="cs-CZ"/>
        </w:rPr>
      </w:pPr>
      <w:r w:rsidRPr="00C06185">
        <w:rPr>
          <w:rFonts w:eastAsia="Times New Roman"/>
          <w:szCs w:val="22"/>
          <w:lang w:val="cs-CZ"/>
        </w:rPr>
        <w:t>Ul. Długosza 49,</w:t>
      </w:r>
    </w:p>
    <w:p w14:paraId="0D82C374" w14:textId="77777777" w:rsidR="00521C1A" w:rsidRPr="00C06185" w:rsidRDefault="00521C1A" w:rsidP="00521C1A">
      <w:pPr>
        <w:tabs>
          <w:tab w:val="clear" w:pos="567"/>
        </w:tabs>
        <w:spacing w:line="240" w:lineRule="auto"/>
        <w:ind w:left="567" w:hanging="567"/>
        <w:rPr>
          <w:rFonts w:eastAsia="Times New Roman"/>
          <w:szCs w:val="22"/>
          <w:lang w:val="cs-CZ"/>
        </w:rPr>
      </w:pPr>
      <w:r w:rsidRPr="00C06185">
        <w:rPr>
          <w:rFonts w:eastAsia="Times New Roman"/>
          <w:szCs w:val="22"/>
          <w:lang w:val="cs-CZ"/>
        </w:rPr>
        <w:t>51-162 Wrocław,</w:t>
      </w:r>
    </w:p>
    <w:p w14:paraId="6C910065" w14:textId="77777777" w:rsidR="00521C1A" w:rsidRPr="00C06185" w:rsidRDefault="00521C1A" w:rsidP="00521C1A">
      <w:pPr>
        <w:tabs>
          <w:tab w:val="clear" w:pos="567"/>
        </w:tabs>
        <w:spacing w:line="240" w:lineRule="auto"/>
        <w:ind w:left="567" w:hanging="567"/>
        <w:rPr>
          <w:rFonts w:eastAsia="Times New Roman"/>
          <w:szCs w:val="22"/>
          <w:lang w:val="cs-CZ"/>
        </w:rPr>
      </w:pPr>
      <w:r w:rsidRPr="00C06185">
        <w:rPr>
          <w:rFonts w:eastAsia="Times New Roman"/>
          <w:szCs w:val="22"/>
          <w:lang w:val="cs-CZ"/>
        </w:rPr>
        <w:t>Lenkija</w:t>
      </w:r>
    </w:p>
    <w:p w14:paraId="11C918EE" w14:textId="77777777" w:rsidR="00521C1A" w:rsidRPr="00C06185" w:rsidRDefault="00521C1A" w:rsidP="00521C1A">
      <w:pPr>
        <w:tabs>
          <w:tab w:val="clear" w:pos="567"/>
        </w:tabs>
        <w:spacing w:line="240" w:lineRule="auto"/>
        <w:ind w:left="567" w:hanging="567"/>
        <w:rPr>
          <w:rFonts w:eastAsia="Times New Roman"/>
          <w:szCs w:val="22"/>
          <w:lang w:val="cs-CZ"/>
        </w:rPr>
      </w:pPr>
    </w:p>
    <w:p w14:paraId="6ACE2E36" w14:textId="77777777" w:rsidR="00521C1A" w:rsidRPr="00C06185" w:rsidRDefault="00521C1A" w:rsidP="00521C1A">
      <w:pPr>
        <w:tabs>
          <w:tab w:val="clear" w:pos="567"/>
        </w:tabs>
        <w:spacing w:line="240" w:lineRule="auto"/>
        <w:ind w:left="567" w:hanging="567"/>
        <w:rPr>
          <w:rFonts w:eastAsia="Times New Roman"/>
          <w:szCs w:val="22"/>
          <w:lang w:val="cs-CZ"/>
        </w:rPr>
      </w:pPr>
      <w:r w:rsidRPr="00C06185">
        <w:rPr>
          <w:rFonts w:eastAsia="Times New Roman"/>
          <w:szCs w:val="22"/>
          <w:lang w:val="cs-CZ"/>
        </w:rPr>
        <w:t>arba</w:t>
      </w:r>
    </w:p>
    <w:p w14:paraId="02CFBFF6" w14:textId="77777777" w:rsidR="00521C1A" w:rsidRPr="00C06185" w:rsidRDefault="00521C1A" w:rsidP="00521C1A">
      <w:pPr>
        <w:tabs>
          <w:tab w:val="clear" w:pos="567"/>
        </w:tabs>
        <w:spacing w:line="240" w:lineRule="auto"/>
        <w:ind w:left="567" w:hanging="567"/>
        <w:rPr>
          <w:rFonts w:eastAsia="Times New Roman"/>
          <w:szCs w:val="22"/>
          <w:lang w:val="cs-CZ"/>
        </w:rPr>
      </w:pPr>
    </w:p>
    <w:p w14:paraId="7703FB08" w14:textId="77777777" w:rsidR="00521C1A" w:rsidRPr="00C06185" w:rsidRDefault="00521C1A" w:rsidP="00521C1A">
      <w:pPr>
        <w:tabs>
          <w:tab w:val="clear" w:pos="567"/>
        </w:tabs>
        <w:spacing w:line="240" w:lineRule="auto"/>
        <w:rPr>
          <w:rFonts w:eastAsia="Times New Roman"/>
          <w:szCs w:val="22"/>
          <w:lang w:val="cs-CZ"/>
        </w:rPr>
      </w:pPr>
      <w:r w:rsidRPr="00C06185">
        <w:rPr>
          <w:rFonts w:eastAsia="Times New Roman"/>
          <w:szCs w:val="22"/>
          <w:lang w:val="cs-CZ"/>
        </w:rPr>
        <w:t>UAB „Entafarma“</w:t>
      </w:r>
    </w:p>
    <w:p w14:paraId="6EC26ABA" w14:textId="77777777" w:rsidR="00521C1A" w:rsidRPr="00C06185" w:rsidRDefault="00521C1A" w:rsidP="00521C1A">
      <w:pPr>
        <w:tabs>
          <w:tab w:val="clear" w:pos="567"/>
        </w:tabs>
        <w:spacing w:line="240" w:lineRule="auto"/>
        <w:rPr>
          <w:rFonts w:eastAsia="Times New Roman"/>
          <w:szCs w:val="22"/>
          <w:lang w:val="cs-CZ"/>
        </w:rPr>
      </w:pPr>
      <w:r w:rsidRPr="00C06185">
        <w:rPr>
          <w:rFonts w:eastAsia="Times New Roman"/>
          <w:szCs w:val="22"/>
          <w:lang w:val="cs-CZ"/>
        </w:rPr>
        <w:t>Klonėnų vs. 1,</w:t>
      </w:r>
    </w:p>
    <w:p w14:paraId="3385460D" w14:textId="77777777" w:rsidR="00521C1A" w:rsidRPr="00C06185" w:rsidRDefault="00521C1A" w:rsidP="00521C1A">
      <w:pPr>
        <w:tabs>
          <w:tab w:val="clear" w:pos="567"/>
        </w:tabs>
        <w:spacing w:line="240" w:lineRule="auto"/>
        <w:rPr>
          <w:rFonts w:eastAsia="Times New Roman"/>
          <w:szCs w:val="22"/>
          <w:lang w:val="cs-CZ"/>
        </w:rPr>
      </w:pPr>
      <w:r w:rsidRPr="00C06185">
        <w:rPr>
          <w:rFonts w:eastAsia="Times New Roman"/>
          <w:szCs w:val="22"/>
          <w:lang w:val="cs-CZ"/>
        </w:rPr>
        <w:t>LT-19156 Širvintų r. sav.</w:t>
      </w:r>
    </w:p>
    <w:p w14:paraId="1ADD2A88" w14:textId="77777777" w:rsidR="00521C1A" w:rsidRPr="00C06185" w:rsidRDefault="00521C1A" w:rsidP="00521C1A">
      <w:pPr>
        <w:tabs>
          <w:tab w:val="clear" w:pos="567"/>
        </w:tabs>
        <w:spacing w:line="240" w:lineRule="auto"/>
        <w:rPr>
          <w:rFonts w:eastAsia="Times New Roman"/>
          <w:b/>
          <w:szCs w:val="22"/>
          <w:lang w:val="lt-LT"/>
        </w:rPr>
      </w:pPr>
      <w:r w:rsidRPr="00C06185">
        <w:rPr>
          <w:rFonts w:eastAsia="Times New Roman"/>
          <w:szCs w:val="22"/>
          <w:lang w:val="cs-CZ"/>
        </w:rPr>
        <w:t>Lietuva</w:t>
      </w:r>
    </w:p>
    <w:p w14:paraId="31B553A9" w14:textId="77777777" w:rsidR="00521C1A" w:rsidRPr="00C06185" w:rsidRDefault="00521C1A" w:rsidP="00521C1A">
      <w:pPr>
        <w:numPr>
          <w:ilvl w:val="12"/>
          <w:numId w:val="0"/>
        </w:numPr>
        <w:tabs>
          <w:tab w:val="clear" w:pos="567"/>
        </w:tabs>
        <w:spacing w:line="240" w:lineRule="auto"/>
        <w:ind w:left="567" w:hanging="567"/>
        <w:outlineLvl w:val="0"/>
        <w:rPr>
          <w:rFonts w:eastAsia="Times New Roman"/>
          <w:b/>
          <w:szCs w:val="22"/>
          <w:lang w:val="lt-LT"/>
        </w:rPr>
      </w:pPr>
    </w:p>
    <w:p w14:paraId="14575356" w14:textId="77777777" w:rsidR="00521C1A" w:rsidRPr="00C06185" w:rsidRDefault="00521C1A" w:rsidP="00521C1A">
      <w:pPr>
        <w:numPr>
          <w:ilvl w:val="12"/>
          <w:numId w:val="0"/>
        </w:numPr>
        <w:tabs>
          <w:tab w:val="clear" w:pos="567"/>
        </w:tabs>
        <w:spacing w:line="240" w:lineRule="auto"/>
        <w:ind w:left="567" w:hanging="567"/>
        <w:outlineLvl w:val="0"/>
        <w:rPr>
          <w:rFonts w:eastAsia="Times New Roman"/>
          <w:b/>
          <w:szCs w:val="22"/>
          <w:lang w:val="lt-LT"/>
        </w:rPr>
      </w:pPr>
    </w:p>
    <w:p w14:paraId="7524D505" w14:textId="27826D75" w:rsidR="00521C1A" w:rsidRPr="00C06185" w:rsidRDefault="00521C1A" w:rsidP="00521C1A">
      <w:pPr>
        <w:tabs>
          <w:tab w:val="clear" w:pos="567"/>
        </w:tabs>
        <w:spacing w:line="240" w:lineRule="auto"/>
        <w:ind w:left="567" w:hanging="567"/>
        <w:rPr>
          <w:rFonts w:eastAsia="Times New Roman"/>
          <w:b/>
          <w:szCs w:val="22"/>
          <w:lang w:val="lt-LT"/>
        </w:rPr>
      </w:pPr>
      <w:r w:rsidRPr="00C06185">
        <w:rPr>
          <w:rFonts w:eastAsia="Times New Roman"/>
          <w:b/>
          <w:szCs w:val="22"/>
          <w:lang w:val="lt-LT"/>
        </w:rPr>
        <w:t>Šis pakuotės lapelis paskutinį kartą peržiūrėtas 2023-</w:t>
      </w:r>
      <w:r w:rsidR="00563066">
        <w:rPr>
          <w:rFonts w:eastAsia="Times New Roman"/>
          <w:b/>
          <w:szCs w:val="22"/>
          <w:lang w:val="lt-LT"/>
        </w:rPr>
        <w:t>12-12</w:t>
      </w:r>
      <w:bookmarkStart w:id="4" w:name="_GoBack"/>
      <w:bookmarkEnd w:id="4"/>
      <w:r w:rsidRPr="00C06185">
        <w:rPr>
          <w:rFonts w:eastAsia="Times New Roman"/>
          <w:b/>
          <w:szCs w:val="22"/>
          <w:lang w:val="lt-LT"/>
        </w:rPr>
        <w:t>.</w:t>
      </w:r>
    </w:p>
    <w:p w14:paraId="210D054C" w14:textId="77777777" w:rsidR="00521C1A" w:rsidRPr="00C06185" w:rsidRDefault="00521C1A" w:rsidP="00521C1A">
      <w:pPr>
        <w:tabs>
          <w:tab w:val="clear" w:pos="567"/>
        </w:tabs>
        <w:spacing w:line="240" w:lineRule="auto"/>
        <w:ind w:left="567" w:hanging="567"/>
        <w:rPr>
          <w:rFonts w:eastAsia="Times New Roman"/>
          <w:b/>
          <w:szCs w:val="22"/>
          <w:lang w:val="lt-LT"/>
        </w:rPr>
      </w:pPr>
    </w:p>
    <w:p w14:paraId="0B90FE6B" w14:textId="77777777" w:rsidR="00521C1A" w:rsidRPr="00C06185" w:rsidRDefault="00521C1A" w:rsidP="00521C1A">
      <w:pPr>
        <w:tabs>
          <w:tab w:val="clear" w:pos="567"/>
        </w:tabs>
        <w:spacing w:line="240" w:lineRule="auto"/>
        <w:ind w:left="567" w:hanging="567"/>
        <w:rPr>
          <w:szCs w:val="22"/>
          <w:lang w:val="lt-LT"/>
        </w:rPr>
      </w:pPr>
      <w:r w:rsidRPr="00C06185">
        <w:rPr>
          <w:szCs w:val="22"/>
          <w:lang w:val="lt-LT"/>
        </w:rPr>
        <w:t>Išsami informacija apie šį vaistą pateikiama Valstybinės vaistų kontrolės tarnybos prie Lietuvos</w:t>
      </w:r>
    </w:p>
    <w:p w14:paraId="547CFF20" w14:textId="77777777" w:rsidR="00521C1A" w:rsidRPr="00C06185" w:rsidRDefault="00521C1A" w:rsidP="00521C1A">
      <w:pPr>
        <w:tabs>
          <w:tab w:val="clear" w:pos="567"/>
        </w:tabs>
        <w:spacing w:line="240" w:lineRule="auto"/>
        <w:ind w:left="567" w:hanging="567"/>
        <w:rPr>
          <w:szCs w:val="22"/>
          <w:lang w:val="lt-LT"/>
        </w:rPr>
      </w:pPr>
      <w:r w:rsidRPr="00C06185">
        <w:rPr>
          <w:szCs w:val="22"/>
          <w:lang w:val="lt-LT"/>
        </w:rPr>
        <w:t>Respublikos sveikatos apsaugos ministerijos tinklalapyje</w:t>
      </w:r>
      <w:r w:rsidRPr="00C06185">
        <w:rPr>
          <w:i/>
          <w:szCs w:val="22"/>
          <w:lang w:val="lt-LT"/>
        </w:rPr>
        <w:t xml:space="preserve"> </w:t>
      </w:r>
      <w:hyperlink r:id="rId8" w:history="1">
        <w:r w:rsidRPr="00C06185">
          <w:rPr>
            <w:color w:val="0000FF"/>
            <w:szCs w:val="22"/>
            <w:u w:val="single"/>
            <w:lang w:val="lt-LT"/>
          </w:rPr>
          <w:t>http://www.vvkt.lt/</w:t>
        </w:r>
      </w:hyperlink>
      <w:r w:rsidRPr="00C06185">
        <w:rPr>
          <w:szCs w:val="22"/>
          <w:lang w:val="lt-LT"/>
        </w:rPr>
        <w:t>.</w:t>
      </w:r>
    </w:p>
    <w:p w14:paraId="5A544790" w14:textId="77777777" w:rsidR="00521C1A" w:rsidRPr="00C06185" w:rsidRDefault="00521C1A" w:rsidP="00521C1A">
      <w:pPr>
        <w:tabs>
          <w:tab w:val="clear" w:pos="567"/>
        </w:tabs>
        <w:spacing w:line="240" w:lineRule="auto"/>
        <w:ind w:left="567" w:hanging="567"/>
        <w:rPr>
          <w:rFonts w:eastAsia="Times New Roman"/>
          <w:szCs w:val="22"/>
          <w:lang w:val="lt-LT"/>
        </w:rPr>
      </w:pPr>
    </w:p>
    <w:p w14:paraId="6E4A5074" w14:textId="77777777" w:rsidR="00521C1A" w:rsidRPr="00C06185" w:rsidRDefault="00521C1A" w:rsidP="00521C1A">
      <w:pPr>
        <w:tabs>
          <w:tab w:val="clear" w:pos="567"/>
        </w:tabs>
        <w:spacing w:line="240" w:lineRule="auto"/>
        <w:ind w:left="567" w:hanging="567"/>
        <w:rPr>
          <w:szCs w:val="22"/>
          <w:lang w:val="lt-LT"/>
        </w:rPr>
      </w:pPr>
    </w:p>
    <w:p w14:paraId="33FD569F" w14:textId="4BE02149" w:rsidR="00521C1A" w:rsidRPr="00204B03" w:rsidRDefault="00521C1A" w:rsidP="00521C1A">
      <w:pPr>
        <w:tabs>
          <w:tab w:val="clear" w:pos="567"/>
        </w:tabs>
        <w:spacing w:line="240" w:lineRule="auto"/>
        <w:rPr>
          <w:rFonts w:eastAsia="Times New Roman"/>
          <w:i/>
          <w:iCs/>
          <w:snapToGrid w:val="0"/>
          <w:szCs w:val="22"/>
          <w:lang w:val="lt-LT"/>
        </w:rPr>
      </w:pPr>
      <w:r w:rsidRPr="00204B03">
        <w:rPr>
          <w:rFonts w:eastAsia="Times New Roman"/>
          <w:i/>
          <w:iCs/>
          <w:snapToGrid w:val="0"/>
          <w:szCs w:val="22"/>
          <w:lang w:val="lt-LT"/>
        </w:rPr>
        <w:t xml:space="preserve">Lygiagrečiai importuojamas vaistinis preparatas nuo referencinio vaistinio preparato skiriasi laikymo sąlygomis </w:t>
      </w:r>
      <w:r>
        <w:rPr>
          <w:rFonts w:eastAsia="Times New Roman"/>
          <w:i/>
          <w:iCs/>
          <w:snapToGrid w:val="0"/>
          <w:szCs w:val="22"/>
          <w:lang w:val="lt-LT"/>
        </w:rPr>
        <w:t>(</w:t>
      </w:r>
      <w:r w:rsidRPr="00204B03">
        <w:rPr>
          <w:rFonts w:eastAsia="Times New Roman"/>
          <w:i/>
          <w:iCs/>
          <w:snapToGrid w:val="0"/>
          <w:szCs w:val="22"/>
          <w:lang w:val="lt-LT"/>
        </w:rPr>
        <w:t>referencinį vaistą papildomai saugoti nuo šviesos ir drėgmės</w:t>
      </w:r>
      <w:r>
        <w:rPr>
          <w:rFonts w:eastAsia="Times New Roman"/>
          <w:i/>
          <w:iCs/>
          <w:snapToGrid w:val="0"/>
          <w:szCs w:val="22"/>
          <w:lang w:val="lt-LT"/>
        </w:rPr>
        <w:t>)</w:t>
      </w:r>
      <w:r w:rsidRPr="00204B03">
        <w:rPr>
          <w:rFonts w:eastAsia="Times New Roman"/>
          <w:i/>
          <w:iCs/>
          <w:snapToGrid w:val="0"/>
          <w:szCs w:val="22"/>
          <w:lang w:val="lt-LT"/>
        </w:rPr>
        <w:t xml:space="preserve">; pakuotės dydžiu </w:t>
      </w:r>
      <w:r>
        <w:rPr>
          <w:rFonts w:eastAsia="Times New Roman"/>
          <w:i/>
          <w:iCs/>
          <w:snapToGrid w:val="0"/>
          <w:szCs w:val="22"/>
          <w:lang w:val="lt-LT"/>
        </w:rPr>
        <w:t>(</w:t>
      </w:r>
      <w:r w:rsidRPr="00204B03">
        <w:rPr>
          <w:rFonts w:eastAsia="Times New Roman"/>
          <w:i/>
          <w:iCs/>
          <w:snapToGrid w:val="0"/>
          <w:szCs w:val="22"/>
          <w:lang w:val="lt-LT"/>
        </w:rPr>
        <w:t>lygiagretaus – 40 tablečių, referencinio - 20, 60 arba 120 tablečių</w:t>
      </w:r>
      <w:r>
        <w:rPr>
          <w:rFonts w:eastAsia="Times New Roman"/>
          <w:i/>
          <w:iCs/>
          <w:snapToGrid w:val="0"/>
          <w:szCs w:val="22"/>
          <w:lang w:val="lt-LT"/>
        </w:rPr>
        <w:t>)</w:t>
      </w:r>
      <w:r w:rsidRPr="00204B03">
        <w:rPr>
          <w:rFonts w:eastAsia="Times New Roman"/>
          <w:i/>
          <w:iCs/>
          <w:snapToGrid w:val="0"/>
          <w:szCs w:val="22"/>
          <w:lang w:val="lt-LT"/>
        </w:rPr>
        <w:t xml:space="preserve">; pagalbinėmis medžiagomis </w:t>
      </w:r>
      <w:r>
        <w:rPr>
          <w:rFonts w:eastAsia="Times New Roman"/>
          <w:i/>
          <w:iCs/>
          <w:snapToGrid w:val="0"/>
          <w:szCs w:val="22"/>
          <w:lang w:val="lt-LT"/>
        </w:rPr>
        <w:t>(</w:t>
      </w:r>
      <w:r w:rsidRPr="00204B03">
        <w:rPr>
          <w:rFonts w:eastAsia="Times New Roman"/>
          <w:i/>
          <w:iCs/>
          <w:snapToGrid w:val="0"/>
          <w:szCs w:val="22"/>
          <w:lang w:val="lt-LT"/>
        </w:rPr>
        <w:t xml:space="preserve">lygiagretaus – tabletės branduolys: laktozės </w:t>
      </w:r>
      <w:proofErr w:type="spellStart"/>
      <w:r w:rsidRPr="00204B03">
        <w:rPr>
          <w:rFonts w:eastAsia="Times New Roman"/>
          <w:i/>
          <w:iCs/>
          <w:snapToGrid w:val="0"/>
          <w:szCs w:val="22"/>
          <w:lang w:val="lt-LT"/>
        </w:rPr>
        <w:t>monohidratas</w:t>
      </w:r>
      <w:proofErr w:type="spellEnd"/>
      <w:r w:rsidRPr="00204B03">
        <w:rPr>
          <w:rFonts w:eastAsia="Times New Roman"/>
          <w:i/>
          <w:iCs/>
          <w:snapToGrid w:val="0"/>
          <w:szCs w:val="22"/>
          <w:lang w:val="lt-LT"/>
        </w:rPr>
        <w:t xml:space="preserve">, </w:t>
      </w:r>
      <w:proofErr w:type="spellStart"/>
      <w:r w:rsidRPr="00204B03">
        <w:rPr>
          <w:rFonts w:eastAsia="Times New Roman"/>
          <w:i/>
          <w:iCs/>
          <w:snapToGrid w:val="0"/>
          <w:szCs w:val="22"/>
          <w:lang w:val="lt-LT"/>
        </w:rPr>
        <w:t>mikrokristalinė</w:t>
      </w:r>
      <w:proofErr w:type="spellEnd"/>
      <w:r w:rsidRPr="00204B03">
        <w:rPr>
          <w:rFonts w:eastAsia="Times New Roman"/>
          <w:i/>
          <w:iCs/>
          <w:snapToGrid w:val="0"/>
          <w:szCs w:val="22"/>
          <w:lang w:val="lt-LT"/>
        </w:rPr>
        <w:t xml:space="preserve"> celiuliozė, </w:t>
      </w:r>
      <w:proofErr w:type="spellStart"/>
      <w:r w:rsidRPr="00204B03">
        <w:rPr>
          <w:rFonts w:eastAsia="Times New Roman"/>
          <w:i/>
          <w:iCs/>
          <w:snapToGrid w:val="0"/>
          <w:szCs w:val="22"/>
          <w:lang w:val="lt-LT"/>
        </w:rPr>
        <w:t>hidroksipropilmetilceliuliozė</w:t>
      </w:r>
      <w:proofErr w:type="spellEnd"/>
      <w:r w:rsidRPr="00204B03">
        <w:rPr>
          <w:rFonts w:eastAsia="Times New Roman"/>
          <w:i/>
          <w:iCs/>
          <w:snapToGrid w:val="0"/>
          <w:szCs w:val="22"/>
          <w:lang w:val="lt-LT"/>
        </w:rPr>
        <w:t xml:space="preserve"> 2208, </w:t>
      </w:r>
      <w:proofErr w:type="spellStart"/>
      <w:r w:rsidRPr="00204B03">
        <w:rPr>
          <w:rFonts w:eastAsia="Times New Roman"/>
          <w:i/>
          <w:iCs/>
          <w:snapToGrid w:val="0"/>
          <w:szCs w:val="22"/>
          <w:lang w:val="lt-LT"/>
        </w:rPr>
        <w:t>povidonas</w:t>
      </w:r>
      <w:proofErr w:type="spellEnd"/>
      <w:r w:rsidRPr="00204B03">
        <w:rPr>
          <w:rFonts w:eastAsia="Times New Roman"/>
          <w:i/>
          <w:iCs/>
          <w:snapToGrid w:val="0"/>
          <w:szCs w:val="22"/>
          <w:lang w:val="lt-LT"/>
        </w:rPr>
        <w:t xml:space="preserve"> K 30, koloidinis silicio dioksidas, tabletės plėvelė: </w:t>
      </w:r>
      <w:proofErr w:type="spellStart"/>
      <w:r w:rsidRPr="00204B03">
        <w:rPr>
          <w:rFonts w:eastAsia="Times New Roman"/>
          <w:i/>
          <w:iCs/>
          <w:snapToGrid w:val="0"/>
          <w:szCs w:val="22"/>
          <w:lang w:val="lt-LT"/>
        </w:rPr>
        <w:t>hidroksipropilmetilceliuliozė</w:t>
      </w:r>
      <w:proofErr w:type="spellEnd"/>
      <w:r w:rsidRPr="00204B03">
        <w:rPr>
          <w:rFonts w:eastAsia="Times New Roman"/>
          <w:i/>
          <w:iCs/>
          <w:snapToGrid w:val="0"/>
          <w:szCs w:val="22"/>
          <w:lang w:val="lt-LT"/>
        </w:rPr>
        <w:t xml:space="preserve"> 2910, dažiklis saulėlydžio geltonasis FCF (E110), referencinio - tabletės branduolys: </w:t>
      </w:r>
      <w:proofErr w:type="spellStart"/>
      <w:r w:rsidRPr="00204B03">
        <w:rPr>
          <w:rFonts w:eastAsia="Times New Roman"/>
          <w:i/>
          <w:iCs/>
          <w:snapToGrid w:val="0"/>
          <w:szCs w:val="22"/>
          <w:lang w:val="lt-LT"/>
        </w:rPr>
        <w:t>hipromeliozė</w:t>
      </w:r>
      <w:proofErr w:type="spellEnd"/>
      <w:r w:rsidRPr="00204B03">
        <w:rPr>
          <w:rFonts w:eastAsia="Times New Roman"/>
          <w:i/>
          <w:iCs/>
          <w:snapToGrid w:val="0"/>
          <w:szCs w:val="22"/>
          <w:lang w:val="lt-LT"/>
        </w:rPr>
        <w:t xml:space="preserve">, </w:t>
      </w:r>
      <w:proofErr w:type="spellStart"/>
      <w:r w:rsidRPr="00204B03">
        <w:rPr>
          <w:rFonts w:eastAsia="Times New Roman"/>
          <w:i/>
          <w:iCs/>
          <w:snapToGrid w:val="0"/>
          <w:szCs w:val="22"/>
          <w:lang w:val="lt-LT"/>
        </w:rPr>
        <w:t>metakrilo</w:t>
      </w:r>
      <w:proofErr w:type="spellEnd"/>
      <w:r w:rsidRPr="00204B03">
        <w:rPr>
          <w:rFonts w:eastAsia="Times New Roman"/>
          <w:i/>
          <w:iCs/>
          <w:snapToGrid w:val="0"/>
          <w:szCs w:val="22"/>
          <w:lang w:val="lt-LT"/>
        </w:rPr>
        <w:t xml:space="preserve"> rūgšties ir </w:t>
      </w:r>
      <w:proofErr w:type="spellStart"/>
      <w:r w:rsidRPr="00204B03">
        <w:rPr>
          <w:rFonts w:eastAsia="Times New Roman"/>
          <w:i/>
          <w:iCs/>
          <w:snapToGrid w:val="0"/>
          <w:szCs w:val="22"/>
          <w:lang w:val="lt-LT"/>
        </w:rPr>
        <w:t>etilakrilato</w:t>
      </w:r>
      <w:proofErr w:type="spellEnd"/>
      <w:r w:rsidRPr="00204B03">
        <w:rPr>
          <w:rFonts w:eastAsia="Times New Roman"/>
          <w:i/>
          <w:iCs/>
          <w:snapToGrid w:val="0"/>
          <w:szCs w:val="22"/>
          <w:lang w:val="lt-LT"/>
        </w:rPr>
        <w:t xml:space="preserve"> 1:1 </w:t>
      </w:r>
      <w:proofErr w:type="spellStart"/>
      <w:r w:rsidRPr="00204B03">
        <w:rPr>
          <w:rFonts w:eastAsia="Times New Roman"/>
          <w:i/>
          <w:iCs/>
          <w:snapToGrid w:val="0"/>
          <w:szCs w:val="22"/>
          <w:lang w:val="lt-LT"/>
        </w:rPr>
        <w:t>kopolimeras</w:t>
      </w:r>
      <w:proofErr w:type="spellEnd"/>
      <w:r w:rsidRPr="00204B03">
        <w:rPr>
          <w:rFonts w:eastAsia="Times New Roman"/>
          <w:i/>
          <w:iCs/>
          <w:snapToGrid w:val="0"/>
          <w:szCs w:val="22"/>
          <w:lang w:val="lt-LT"/>
        </w:rPr>
        <w:t xml:space="preserve"> (</w:t>
      </w:r>
      <w:proofErr w:type="spellStart"/>
      <w:r w:rsidRPr="00204B03">
        <w:rPr>
          <w:rFonts w:eastAsia="Times New Roman"/>
          <w:i/>
          <w:iCs/>
          <w:snapToGrid w:val="0"/>
          <w:szCs w:val="22"/>
          <w:lang w:val="lt-LT"/>
        </w:rPr>
        <w:t>Eudragit</w:t>
      </w:r>
      <w:proofErr w:type="spellEnd"/>
      <w:r w:rsidRPr="00204B03">
        <w:rPr>
          <w:rFonts w:eastAsia="Times New Roman"/>
          <w:i/>
          <w:iCs/>
          <w:snapToGrid w:val="0"/>
          <w:szCs w:val="22"/>
          <w:lang w:val="lt-LT"/>
        </w:rPr>
        <w:t xml:space="preserve"> RL 100), talkas, tabletės plėvelė – </w:t>
      </w:r>
      <w:proofErr w:type="spellStart"/>
      <w:r w:rsidRPr="00204B03">
        <w:rPr>
          <w:rFonts w:eastAsia="Times New Roman"/>
          <w:i/>
          <w:iCs/>
          <w:snapToGrid w:val="0"/>
          <w:szCs w:val="22"/>
          <w:lang w:val="lt-LT"/>
        </w:rPr>
        <w:t>hipromeliozė</w:t>
      </w:r>
      <w:proofErr w:type="spellEnd"/>
      <w:r w:rsidRPr="00204B03">
        <w:rPr>
          <w:rFonts w:eastAsia="Times New Roman"/>
          <w:i/>
          <w:iCs/>
          <w:snapToGrid w:val="0"/>
          <w:szCs w:val="22"/>
          <w:lang w:val="lt-LT"/>
        </w:rPr>
        <w:t>, talkas</w:t>
      </w:r>
      <w:r>
        <w:rPr>
          <w:rFonts w:eastAsia="Times New Roman"/>
          <w:i/>
          <w:iCs/>
          <w:snapToGrid w:val="0"/>
          <w:szCs w:val="22"/>
          <w:lang w:val="lt-LT"/>
        </w:rPr>
        <w:t>)</w:t>
      </w:r>
      <w:r w:rsidRPr="00204B03">
        <w:rPr>
          <w:rFonts w:eastAsia="Times New Roman"/>
          <w:i/>
          <w:iCs/>
          <w:snapToGrid w:val="0"/>
          <w:szCs w:val="22"/>
          <w:lang w:val="lt-LT"/>
        </w:rPr>
        <w:t xml:space="preserve">; tabletės išvaizda </w:t>
      </w:r>
      <w:r>
        <w:rPr>
          <w:rFonts w:eastAsia="Times New Roman"/>
          <w:i/>
          <w:iCs/>
          <w:snapToGrid w:val="0"/>
          <w:szCs w:val="22"/>
          <w:lang w:val="lt-LT"/>
        </w:rPr>
        <w:t>(</w:t>
      </w:r>
      <w:r w:rsidRPr="00204B03">
        <w:rPr>
          <w:rFonts w:eastAsia="Times New Roman"/>
          <w:i/>
          <w:iCs/>
          <w:snapToGrid w:val="0"/>
          <w:szCs w:val="22"/>
          <w:lang w:val="lt-LT"/>
        </w:rPr>
        <w:t>lygiagretaus – 12 mm skersmens šviesiai oranžinės spalvos lęšio formos plėvele dengtos tabletės, kurių vienoje pusėje įspausta "PX 400", referencinio tabletės</w:t>
      </w:r>
      <w:r w:rsidRPr="00204B03">
        <w:rPr>
          <w:rFonts w:eastAsia="Times New Roman"/>
          <w:b/>
          <w:i/>
          <w:iCs/>
          <w:snapToGrid w:val="0"/>
          <w:szCs w:val="22"/>
          <w:lang w:val="lt-LT"/>
        </w:rPr>
        <w:t xml:space="preserve"> </w:t>
      </w:r>
      <w:r w:rsidRPr="00204B03">
        <w:rPr>
          <w:rFonts w:eastAsia="Times New Roman"/>
          <w:i/>
          <w:iCs/>
          <w:snapToGrid w:val="0"/>
          <w:szCs w:val="22"/>
          <w:lang w:val="lt-LT"/>
        </w:rPr>
        <w:t>yra baltos, apvalios, abipus išgaubto</w:t>
      </w:r>
      <w:r w:rsidR="00AE09DD">
        <w:rPr>
          <w:rFonts w:eastAsia="Times New Roman"/>
          <w:i/>
          <w:iCs/>
          <w:snapToGrid w:val="0"/>
          <w:szCs w:val="22"/>
          <w:lang w:val="lt-LT"/>
        </w:rPr>
        <w:t>s).</w:t>
      </w:r>
    </w:p>
    <w:p w14:paraId="18F0DB92" w14:textId="77777777" w:rsidR="00521C1A" w:rsidRPr="00C06185" w:rsidRDefault="00521C1A" w:rsidP="00521C1A">
      <w:pPr>
        <w:tabs>
          <w:tab w:val="clear" w:pos="567"/>
        </w:tabs>
        <w:spacing w:line="240" w:lineRule="auto"/>
        <w:rPr>
          <w:rFonts w:eastAsia="Times New Roman"/>
          <w:i/>
          <w:iCs/>
          <w:snapToGrid w:val="0"/>
          <w:szCs w:val="22"/>
          <w:lang w:val="lt-LT"/>
        </w:rPr>
      </w:pPr>
    </w:p>
    <w:p w14:paraId="6B24204A" w14:textId="77777777" w:rsidR="00521C1A" w:rsidRPr="00C06185" w:rsidRDefault="00521C1A" w:rsidP="00521C1A">
      <w:pPr>
        <w:numPr>
          <w:ilvl w:val="12"/>
          <w:numId w:val="0"/>
        </w:numPr>
        <w:spacing w:line="240" w:lineRule="auto"/>
        <w:ind w:right="-2"/>
        <w:rPr>
          <w:rFonts w:eastAsia="Times New Roman"/>
          <w:snapToGrid w:val="0"/>
          <w:szCs w:val="22"/>
          <w:lang w:val="lt-LT"/>
        </w:rPr>
      </w:pPr>
    </w:p>
    <w:p w14:paraId="63F7B62F" w14:textId="77777777" w:rsidR="00521C1A" w:rsidRPr="00C06185" w:rsidRDefault="00521C1A" w:rsidP="00521C1A">
      <w:pPr>
        <w:tabs>
          <w:tab w:val="clear" w:pos="567"/>
        </w:tabs>
        <w:spacing w:line="240" w:lineRule="auto"/>
        <w:ind w:left="567" w:hanging="567"/>
        <w:rPr>
          <w:szCs w:val="22"/>
          <w:lang w:val="lt-LT"/>
        </w:rPr>
      </w:pPr>
    </w:p>
    <w:p w14:paraId="31151A4B" w14:textId="77777777" w:rsidR="00521C1A" w:rsidRPr="00C06185" w:rsidRDefault="00521C1A" w:rsidP="00521C1A">
      <w:pPr>
        <w:tabs>
          <w:tab w:val="clear" w:pos="567"/>
        </w:tabs>
        <w:spacing w:line="240" w:lineRule="auto"/>
        <w:rPr>
          <w:rFonts w:eastAsia="Times New Roman"/>
          <w:sz w:val="24"/>
          <w:lang w:val="lt-LT"/>
        </w:rPr>
      </w:pPr>
    </w:p>
    <w:p w14:paraId="119E7455" w14:textId="77777777" w:rsidR="00521C1A" w:rsidRPr="00C06185" w:rsidRDefault="00521C1A" w:rsidP="00521C1A">
      <w:pPr>
        <w:tabs>
          <w:tab w:val="clear" w:pos="567"/>
        </w:tabs>
        <w:spacing w:after="160" w:line="259" w:lineRule="auto"/>
        <w:rPr>
          <w:rFonts w:asciiTheme="minorHAnsi" w:eastAsiaTheme="minorHAnsi" w:hAnsiTheme="minorHAnsi" w:cstheme="minorBidi"/>
          <w:kern w:val="2"/>
          <w:szCs w:val="22"/>
          <w:lang w:val="lt-LT"/>
          <w14:ligatures w14:val="standardContextual"/>
        </w:rPr>
      </w:pPr>
    </w:p>
    <w:p w14:paraId="06E1A67E" w14:textId="77777777" w:rsidR="00521C1A" w:rsidRPr="009F6093" w:rsidRDefault="00521C1A" w:rsidP="00521C1A">
      <w:pPr>
        <w:numPr>
          <w:ilvl w:val="12"/>
          <w:numId w:val="0"/>
        </w:numPr>
        <w:tabs>
          <w:tab w:val="clear" w:pos="567"/>
          <w:tab w:val="left" w:pos="708"/>
        </w:tabs>
        <w:spacing w:line="240" w:lineRule="auto"/>
        <w:ind w:right="-2"/>
        <w:rPr>
          <w:lang w:val="lt-LT"/>
        </w:rPr>
      </w:pPr>
    </w:p>
    <w:p w14:paraId="19BCD970" w14:textId="77777777" w:rsidR="00521C1A" w:rsidRPr="003A52F4" w:rsidRDefault="00521C1A" w:rsidP="00521C1A">
      <w:pPr>
        <w:rPr>
          <w:lang w:val="lt-LT"/>
        </w:rPr>
      </w:pPr>
    </w:p>
    <w:p w14:paraId="50C4BCC0" w14:textId="77777777" w:rsidR="00943BA6" w:rsidRPr="00521C1A" w:rsidRDefault="00943BA6">
      <w:pPr>
        <w:rPr>
          <w:lang w:val="lt-LT"/>
        </w:rPr>
      </w:pPr>
    </w:p>
    <w:sectPr w:rsidR="00943BA6" w:rsidRPr="00521C1A" w:rsidSect="008145E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C9D1416"/>
    <w:multiLevelType w:val="hybridMultilevel"/>
    <w:tmpl w:val="90F23B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86C25EF"/>
    <w:multiLevelType w:val="hybridMultilevel"/>
    <w:tmpl w:val="E13C7FE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1A"/>
    <w:rsid w:val="00521C1A"/>
    <w:rsid w:val="00563066"/>
    <w:rsid w:val="00943BA6"/>
    <w:rsid w:val="00AE0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2DA7"/>
  <w15:chartTrackingRefBased/>
  <w15:docId w15:val="{97A6B5B3-E349-490E-8C96-BAE820B3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1C1A"/>
    <w:pPr>
      <w:tabs>
        <w:tab w:val="left" w:pos="567"/>
      </w:tabs>
      <w:spacing w:after="0" w:line="260" w:lineRule="exact"/>
    </w:pPr>
    <w:rPr>
      <w:rFonts w:ascii="Times New Roman" w:eastAsia="Calibri" w:hAnsi="Times New Roman" w:cs="Times New Roman"/>
      <w:kern w:val="0"/>
      <w:szCs w:val="20"/>
      <w:lang w:val="en-GB"/>
      <w14:ligatures w14:val="none"/>
    </w:rPr>
  </w:style>
  <w:style w:type="paragraph" w:styleId="Heading7">
    <w:name w:val="heading 7"/>
    <w:basedOn w:val="Normal"/>
    <w:next w:val="Normal"/>
    <w:link w:val="Heading7Char"/>
    <w:qFormat/>
    <w:rsid w:val="00521C1A"/>
    <w:pPr>
      <w:keepNext/>
      <w:tabs>
        <w:tab w:val="left" w:pos="-720"/>
        <w:tab w:val="left" w:pos="4536"/>
      </w:tabs>
      <w:suppressAutoHyphens/>
      <w:jc w:val="both"/>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21C1A"/>
    <w:rPr>
      <w:rFonts w:ascii="Times New Roman" w:eastAsia="Calibri" w:hAnsi="Times New Roman" w:cs="Times New Roman"/>
      <w:i/>
      <w:kern w:val="0"/>
      <w:szCs w:val="20"/>
      <w:lang w:val="en-GB"/>
      <w14:ligatures w14:val="none"/>
    </w:rPr>
  </w:style>
  <w:style w:type="paragraph" w:styleId="BodyText">
    <w:name w:val="Body Text"/>
    <w:basedOn w:val="Normal"/>
    <w:link w:val="BodyTextChar"/>
    <w:rsid w:val="00521C1A"/>
    <w:pPr>
      <w:tabs>
        <w:tab w:val="clear" w:pos="567"/>
      </w:tabs>
      <w:spacing w:line="240" w:lineRule="auto"/>
    </w:pPr>
    <w:rPr>
      <w:i/>
      <w:color w:val="008000"/>
    </w:rPr>
  </w:style>
  <w:style w:type="character" w:customStyle="1" w:styleId="BodyTextChar">
    <w:name w:val="Body Text Char"/>
    <w:basedOn w:val="DefaultParagraphFont"/>
    <w:link w:val="BodyText"/>
    <w:rsid w:val="00521C1A"/>
    <w:rPr>
      <w:rFonts w:ascii="Times New Roman" w:eastAsia="Calibri" w:hAnsi="Times New Roman" w:cs="Times New Roman"/>
      <w:i/>
      <w:color w:val="008000"/>
      <w:kern w:val="0"/>
      <w:szCs w:val="20"/>
      <w:lang w:val="en-GB"/>
      <w14:ligatures w14:val="none"/>
    </w:rPr>
  </w:style>
  <w:style w:type="character" w:customStyle="1" w:styleId="BTEMEASMCAChar">
    <w:name w:val="BT EMEA_SMCA Char"/>
    <w:link w:val="BTEMEASMCA"/>
    <w:locked/>
    <w:rsid w:val="00521C1A"/>
    <w:rPr>
      <w:rFonts w:cs="Times New Roman"/>
      <w:lang w:eastAsia="x-none"/>
    </w:rPr>
  </w:style>
  <w:style w:type="paragraph" w:customStyle="1" w:styleId="BTEMEASMCA">
    <w:name w:val="BT EMEA_SMCA"/>
    <w:basedOn w:val="Normal"/>
    <w:link w:val="BTEMEASMCAChar"/>
    <w:autoRedefine/>
    <w:rsid w:val="00521C1A"/>
    <w:pPr>
      <w:tabs>
        <w:tab w:val="clear" w:pos="567"/>
      </w:tabs>
      <w:spacing w:line="240" w:lineRule="auto"/>
    </w:pPr>
    <w:rPr>
      <w:rFonts w:asciiTheme="minorHAnsi" w:eastAsiaTheme="minorHAnsi" w:hAnsiTheme="minorHAnsi"/>
      <w:kern w:val="2"/>
      <w:szCs w:val="22"/>
      <w:lang w:val="en-US" w:eastAsia="x-none"/>
      <w14:ligatures w14:val="standardContextual"/>
    </w:rPr>
  </w:style>
  <w:style w:type="paragraph" w:styleId="ListParagraph">
    <w:name w:val="List Paragraph"/>
    <w:basedOn w:val="Normal"/>
    <w:qFormat/>
    <w:rsid w:val="00521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8698</Words>
  <Characters>4959</Characters>
  <Application>Microsoft Office Word</Application>
  <DocSecurity>0</DocSecurity>
  <Lines>41</Lines>
  <Paragraphs>27</Paragraphs>
  <ScaleCrop>false</ScaleCrop>
  <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3</cp:revision>
  <dcterms:created xsi:type="dcterms:W3CDTF">2023-12-09T15:19:00Z</dcterms:created>
  <dcterms:modified xsi:type="dcterms:W3CDTF">2023-12-13T16:50:00Z</dcterms:modified>
</cp:coreProperties>
</file>