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D9279" w14:textId="62421F81" w:rsidR="002723CA" w:rsidRDefault="002723CA" w:rsidP="00502EC4">
      <w:pPr>
        <w:pStyle w:val="Title"/>
      </w:pPr>
      <w:bookmarkStart w:id="0" w:name="_Toc129243137"/>
      <w:bookmarkStart w:id="1" w:name="_Toc129243262"/>
    </w:p>
    <w:p w14:paraId="3CC90C64" w14:textId="77777777" w:rsidR="002723CA" w:rsidRDefault="002723CA" w:rsidP="00502EC4">
      <w:pPr>
        <w:pStyle w:val="Title"/>
      </w:pPr>
    </w:p>
    <w:p w14:paraId="07ED2967" w14:textId="77777777" w:rsidR="002723CA" w:rsidRDefault="002723CA" w:rsidP="00502EC4">
      <w:pPr>
        <w:pStyle w:val="Title"/>
      </w:pPr>
    </w:p>
    <w:p w14:paraId="305A1C6D" w14:textId="77777777" w:rsidR="002723CA" w:rsidRDefault="002723CA" w:rsidP="00502EC4">
      <w:pPr>
        <w:pStyle w:val="Title"/>
      </w:pPr>
    </w:p>
    <w:p w14:paraId="0C014A6E" w14:textId="77777777" w:rsidR="002723CA" w:rsidRDefault="002723CA" w:rsidP="00502EC4">
      <w:pPr>
        <w:pStyle w:val="Title"/>
      </w:pPr>
    </w:p>
    <w:p w14:paraId="289126B8" w14:textId="77777777" w:rsidR="002723CA" w:rsidRDefault="002723CA" w:rsidP="00502EC4">
      <w:pPr>
        <w:pStyle w:val="Title"/>
      </w:pPr>
    </w:p>
    <w:p w14:paraId="638722A1" w14:textId="77777777" w:rsidR="002723CA" w:rsidRDefault="002723CA" w:rsidP="00502EC4">
      <w:pPr>
        <w:pStyle w:val="Title"/>
      </w:pPr>
    </w:p>
    <w:p w14:paraId="524866C2" w14:textId="77777777" w:rsidR="002723CA" w:rsidRDefault="002723CA" w:rsidP="00502EC4">
      <w:pPr>
        <w:pStyle w:val="Title"/>
      </w:pPr>
    </w:p>
    <w:p w14:paraId="3E9B0C60" w14:textId="77777777" w:rsidR="002723CA" w:rsidRDefault="002723CA" w:rsidP="00502EC4">
      <w:pPr>
        <w:pStyle w:val="Title"/>
      </w:pPr>
    </w:p>
    <w:p w14:paraId="5D3687EE" w14:textId="77777777" w:rsidR="002723CA" w:rsidRDefault="002723CA" w:rsidP="00502EC4">
      <w:pPr>
        <w:pStyle w:val="Title"/>
      </w:pPr>
    </w:p>
    <w:p w14:paraId="10099320" w14:textId="77777777" w:rsidR="002723CA" w:rsidRDefault="002723CA" w:rsidP="00502EC4">
      <w:pPr>
        <w:pStyle w:val="Title"/>
      </w:pPr>
    </w:p>
    <w:p w14:paraId="5A5DE80C" w14:textId="77777777" w:rsidR="002723CA" w:rsidRDefault="002723CA" w:rsidP="00502EC4">
      <w:pPr>
        <w:pStyle w:val="Title"/>
      </w:pPr>
    </w:p>
    <w:p w14:paraId="5F9C01C1" w14:textId="77777777" w:rsidR="002723CA" w:rsidRDefault="002723CA" w:rsidP="00502EC4">
      <w:pPr>
        <w:pStyle w:val="Title"/>
      </w:pPr>
    </w:p>
    <w:p w14:paraId="7EFC2A71" w14:textId="77777777" w:rsidR="002723CA" w:rsidRDefault="002723CA" w:rsidP="00502EC4">
      <w:pPr>
        <w:pStyle w:val="Title"/>
      </w:pPr>
    </w:p>
    <w:p w14:paraId="2AF52F62" w14:textId="77777777" w:rsidR="002723CA" w:rsidRDefault="002723CA" w:rsidP="00502EC4">
      <w:pPr>
        <w:pStyle w:val="Title"/>
      </w:pPr>
    </w:p>
    <w:p w14:paraId="1B277FAC" w14:textId="77777777" w:rsidR="002723CA" w:rsidRDefault="002723CA" w:rsidP="00502EC4">
      <w:pPr>
        <w:pStyle w:val="Title"/>
      </w:pPr>
    </w:p>
    <w:p w14:paraId="55599E62" w14:textId="77777777" w:rsidR="002723CA" w:rsidRDefault="002723CA" w:rsidP="00502EC4">
      <w:pPr>
        <w:pStyle w:val="Title"/>
      </w:pPr>
    </w:p>
    <w:p w14:paraId="6A1DF894" w14:textId="77777777" w:rsidR="002723CA" w:rsidRDefault="002723CA" w:rsidP="00502EC4">
      <w:pPr>
        <w:pStyle w:val="Title"/>
      </w:pPr>
    </w:p>
    <w:p w14:paraId="1AD643F3" w14:textId="77777777" w:rsidR="002723CA" w:rsidRDefault="002723CA" w:rsidP="00502EC4">
      <w:pPr>
        <w:pStyle w:val="Title"/>
      </w:pPr>
    </w:p>
    <w:p w14:paraId="28F97042" w14:textId="77777777" w:rsidR="002723CA" w:rsidRDefault="002723CA" w:rsidP="00502EC4">
      <w:pPr>
        <w:pStyle w:val="Title"/>
      </w:pPr>
    </w:p>
    <w:p w14:paraId="0454698C" w14:textId="77777777" w:rsidR="002723CA" w:rsidRDefault="002723CA" w:rsidP="00502EC4">
      <w:pPr>
        <w:pStyle w:val="Title"/>
      </w:pPr>
    </w:p>
    <w:p w14:paraId="3561E3F8" w14:textId="77777777" w:rsidR="002723CA" w:rsidRDefault="002723CA" w:rsidP="00502EC4">
      <w:pPr>
        <w:pStyle w:val="Title"/>
      </w:pPr>
    </w:p>
    <w:p w14:paraId="07737F35" w14:textId="77777777" w:rsidR="002723CA" w:rsidRDefault="002723CA" w:rsidP="00502EC4">
      <w:pPr>
        <w:pStyle w:val="Title"/>
      </w:pPr>
    </w:p>
    <w:p w14:paraId="74E3CD1F" w14:textId="77777777" w:rsidR="002723CA" w:rsidRDefault="002723CA" w:rsidP="00502EC4">
      <w:pPr>
        <w:pStyle w:val="Title"/>
      </w:pPr>
    </w:p>
    <w:p w14:paraId="6241194B" w14:textId="77777777" w:rsidR="002723CA" w:rsidRDefault="002723CA" w:rsidP="00502EC4">
      <w:pPr>
        <w:pStyle w:val="Title"/>
      </w:pPr>
    </w:p>
    <w:p w14:paraId="767435F9" w14:textId="77777777" w:rsidR="002723CA" w:rsidRDefault="002723CA" w:rsidP="00502EC4">
      <w:pPr>
        <w:pStyle w:val="Title"/>
      </w:pPr>
    </w:p>
    <w:p w14:paraId="63478897" w14:textId="77777777" w:rsidR="002723CA" w:rsidRDefault="002723CA" w:rsidP="00502EC4">
      <w:pPr>
        <w:pStyle w:val="Title"/>
      </w:pPr>
    </w:p>
    <w:p w14:paraId="4A5001DD" w14:textId="77777777" w:rsidR="002723CA" w:rsidRDefault="002723CA" w:rsidP="00502EC4">
      <w:pPr>
        <w:pStyle w:val="Title"/>
      </w:pPr>
    </w:p>
    <w:p w14:paraId="7A646288" w14:textId="77777777" w:rsidR="002723CA" w:rsidRDefault="002723CA" w:rsidP="00502EC4">
      <w:pPr>
        <w:pStyle w:val="Title"/>
      </w:pPr>
    </w:p>
    <w:p w14:paraId="78250725" w14:textId="77777777" w:rsidR="002723CA" w:rsidRDefault="002723CA" w:rsidP="00502EC4">
      <w:pPr>
        <w:pStyle w:val="Title"/>
      </w:pPr>
    </w:p>
    <w:p w14:paraId="3F900D81" w14:textId="77777777" w:rsidR="002723CA" w:rsidRDefault="002723CA" w:rsidP="00502EC4">
      <w:pPr>
        <w:pStyle w:val="Title"/>
      </w:pPr>
    </w:p>
    <w:p w14:paraId="1462D978" w14:textId="77777777" w:rsidR="002723CA" w:rsidRDefault="002723CA" w:rsidP="00502EC4">
      <w:pPr>
        <w:pStyle w:val="Title"/>
      </w:pPr>
      <w:r>
        <w:t>A. ŽENKLINIMAS</w:t>
      </w:r>
    </w:p>
    <w:p w14:paraId="2F3D8EA3" w14:textId="77777777" w:rsidR="002723CA" w:rsidRDefault="002723CA" w:rsidP="002723CA">
      <w:pPr>
        <w:pBdr>
          <w:top w:val="single" w:sz="4" w:space="1" w:color="auto"/>
          <w:left w:val="single" w:sz="4" w:space="4" w:color="auto"/>
          <w:bottom w:val="single" w:sz="4" w:space="1" w:color="auto"/>
          <w:right w:val="single" w:sz="4" w:space="4" w:color="auto"/>
        </w:pBdr>
        <w:spacing w:line="240" w:lineRule="auto"/>
        <w:rPr>
          <w:szCs w:val="22"/>
        </w:rPr>
      </w:pPr>
      <w:r>
        <w:rPr>
          <w:szCs w:val="22"/>
        </w:rPr>
        <w:br w:type="page"/>
      </w:r>
      <w:r>
        <w:rPr>
          <w:b/>
          <w:szCs w:val="22"/>
        </w:rPr>
        <w:lastRenderedPageBreak/>
        <w:t xml:space="preserve">INFORMACIJA ANT IŠORINĖS PAKUOTĖS </w:t>
      </w:r>
    </w:p>
    <w:p w14:paraId="6795C5F9" w14:textId="77777777" w:rsidR="002723CA" w:rsidRDefault="002723CA" w:rsidP="002723CA">
      <w:pPr>
        <w:pStyle w:val="BodyText"/>
        <w:pBdr>
          <w:top w:val="single" w:sz="4" w:space="1" w:color="auto"/>
          <w:left w:val="single" w:sz="4" w:space="4" w:color="auto"/>
          <w:bottom w:val="single" w:sz="4" w:space="1" w:color="auto"/>
          <w:right w:val="single" w:sz="4" w:space="4" w:color="auto"/>
        </w:pBdr>
        <w:spacing w:after="0"/>
        <w:rPr>
          <w:sz w:val="22"/>
          <w:szCs w:val="22"/>
          <w:lang w:val="lt-LT"/>
        </w:rPr>
      </w:pPr>
    </w:p>
    <w:p w14:paraId="77D8DB96" w14:textId="77777777" w:rsidR="002723CA" w:rsidRDefault="002723CA" w:rsidP="002723CA">
      <w:pPr>
        <w:pStyle w:val="BodyText"/>
        <w:pBdr>
          <w:top w:val="single" w:sz="4" w:space="1" w:color="auto"/>
          <w:left w:val="single" w:sz="4" w:space="4" w:color="auto"/>
          <w:bottom w:val="single" w:sz="4" w:space="1" w:color="auto"/>
          <w:right w:val="single" w:sz="4" w:space="4" w:color="auto"/>
        </w:pBdr>
        <w:spacing w:after="0"/>
        <w:outlineLvl w:val="1"/>
        <w:rPr>
          <w:b/>
          <w:sz w:val="22"/>
          <w:szCs w:val="22"/>
          <w:lang w:val="lt-LT"/>
        </w:rPr>
      </w:pPr>
      <w:r>
        <w:rPr>
          <w:b/>
          <w:sz w:val="22"/>
          <w:szCs w:val="22"/>
          <w:lang w:val="lt-LT"/>
        </w:rPr>
        <w:t>KARTONO DĖŽUTĖ</w:t>
      </w:r>
    </w:p>
    <w:p w14:paraId="556D0C8A" w14:textId="77777777" w:rsidR="002723CA" w:rsidRDefault="002723CA" w:rsidP="002723CA">
      <w:pPr>
        <w:pStyle w:val="BodyText"/>
        <w:spacing w:after="0"/>
        <w:rPr>
          <w:sz w:val="22"/>
          <w:szCs w:val="22"/>
          <w:lang w:val="lt-LT"/>
        </w:rPr>
      </w:pPr>
    </w:p>
    <w:p w14:paraId="5386FE7F" w14:textId="77777777" w:rsidR="002723CA" w:rsidRDefault="002723CA" w:rsidP="002723CA">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2"/>
        <w:rPr>
          <w:szCs w:val="22"/>
        </w:rPr>
      </w:pPr>
      <w:r>
        <w:rPr>
          <w:b/>
          <w:szCs w:val="22"/>
          <w:lang w:eastAsia="lt-LT"/>
        </w:rPr>
        <w:t>1.</w:t>
      </w:r>
      <w:r>
        <w:rPr>
          <w:b/>
          <w:szCs w:val="22"/>
          <w:lang w:eastAsia="lt-LT"/>
        </w:rPr>
        <w:tab/>
        <w:t>VAISTINIO PREPARATO PAVADINIMAS</w:t>
      </w:r>
    </w:p>
    <w:p w14:paraId="7CDE2B58" w14:textId="77777777" w:rsidR="002723CA" w:rsidRDefault="002723CA" w:rsidP="002723CA">
      <w:pPr>
        <w:pStyle w:val="BodyText"/>
        <w:spacing w:after="0"/>
        <w:rPr>
          <w:sz w:val="22"/>
          <w:szCs w:val="22"/>
          <w:lang w:val="lt-LT"/>
        </w:rPr>
      </w:pPr>
    </w:p>
    <w:p w14:paraId="7231CDAB" w14:textId="77777777" w:rsidR="002723CA" w:rsidRDefault="002723CA" w:rsidP="002723CA">
      <w:pPr>
        <w:pStyle w:val="BodyText"/>
        <w:spacing w:after="0"/>
        <w:rPr>
          <w:sz w:val="22"/>
          <w:szCs w:val="22"/>
          <w:lang w:val="lt-LT"/>
        </w:rPr>
      </w:pPr>
      <w:r>
        <w:rPr>
          <w:sz w:val="22"/>
          <w:szCs w:val="22"/>
          <w:lang w:val="lt-LT"/>
        </w:rPr>
        <w:t>ITRACONAZOL ARENA 100 mg kietosios kapsulės</w:t>
      </w:r>
    </w:p>
    <w:p w14:paraId="7BAC1F50" w14:textId="77777777" w:rsidR="002723CA" w:rsidRDefault="002723CA" w:rsidP="002723CA">
      <w:pPr>
        <w:pStyle w:val="BodyText"/>
        <w:spacing w:after="0"/>
        <w:rPr>
          <w:sz w:val="22"/>
          <w:szCs w:val="22"/>
          <w:lang w:val="lt-LT"/>
        </w:rPr>
      </w:pPr>
      <w:proofErr w:type="spellStart"/>
      <w:r>
        <w:rPr>
          <w:sz w:val="22"/>
          <w:szCs w:val="22"/>
          <w:lang w:val="lt-LT"/>
        </w:rPr>
        <w:t>itrakonazolas</w:t>
      </w:r>
      <w:proofErr w:type="spellEnd"/>
    </w:p>
    <w:p w14:paraId="153A4C8E" w14:textId="77777777" w:rsidR="002723CA" w:rsidRDefault="002723CA" w:rsidP="002723CA">
      <w:pPr>
        <w:pStyle w:val="BodyText"/>
        <w:spacing w:after="0"/>
        <w:rPr>
          <w:sz w:val="22"/>
          <w:szCs w:val="22"/>
          <w:lang w:val="lt-LT"/>
        </w:rPr>
      </w:pPr>
    </w:p>
    <w:p w14:paraId="7897AD3D" w14:textId="77777777" w:rsidR="002723CA" w:rsidRDefault="002723CA" w:rsidP="002723CA">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2"/>
        <w:rPr>
          <w:szCs w:val="22"/>
        </w:rPr>
      </w:pPr>
      <w:r>
        <w:rPr>
          <w:b/>
          <w:szCs w:val="22"/>
          <w:lang w:eastAsia="lt-LT"/>
        </w:rPr>
        <w:t>2.</w:t>
      </w:r>
      <w:r>
        <w:rPr>
          <w:b/>
          <w:szCs w:val="22"/>
          <w:lang w:eastAsia="lt-LT"/>
        </w:rPr>
        <w:tab/>
        <w:t xml:space="preserve">VEIKLIOJI </w:t>
      </w:r>
      <w:r>
        <w:rPr>
          <w:b/>
        </w:rPr>
        <w:t xml:space="preserve">(-IOS) </w:t>
      </w:r>
      <w:r>
        <w:rPr>
          <w:b/>
          <w:szCs w:val="22"/>
          <w:lang w:eastAsia="lt-LT"/>
        </w:rPr>
        <w:t xml:space="preserve">MEDŽIAGA </w:t>
      </w:r>
      <w:r>
        <w:rPr>
          <w:b/>
        </w:rPr>
        <w:t>(-OS)</w:t>
      </w:r>
      <w:r>
        <w:rPr>
          <w:b/>
          <w:szCs w:val="22"/>
          <w:lang w:eastAsia="lt-LT"/>
        </w:rPr>
        <w:t xml:space="preserve"> IR JOS </w:t>
      </w:r>
      <w:r>
        <w:rPr>
          <w:b/>
        </w:rPr>
        <w:t xml:space="preserve">(-Ų) </w:t>
      </w:r>
      <w:r>
        <w:rPr>
          <w:b/>
          <w:szCs w:val="22"/>
          <w:lang w:eastAsia="lt-LT"/>
        </w:rPr>
        <w:t xml:space="preserve">KIEKIS </w:t>
      </w:r>
      <w:r>
        <w:rPr>
          <w:b/>
        </w:rPr>
        <w:t>(-IAI)</w:t>
      </w:r>
    </w:p>
    <w:p w14:paraId="6DDDEC34" w14:textId="77777777" w:rsidR="002723CA" w:rsidRDefault="002723CA" w:rsidP="002723CA">
      <w:pPr>
        <w:pStyle w:val="BodyText"/>
        <w:spacing w:after="0"/>
        <w:rPr>
          <w:sz w:val="22"/>
          <w:szCs w:val="22"/>
          <w:lang w:val="lt-LT"/>
        </w:rPr>
      </w:pPr>
    </w:p>
    <w:p w14:paraId="75BB6838" w14:textId="77777777" w:rsidR="002723CA" w:rsidRDefault="002723CA" w:rsidP="002723CA">
      <w:pPr>
        <w:pStyle w:val="BodyText"/>
        <w:spacing w:after="0"/>
        <w:rPr>
          <w:sz w:val="22"/>
          <w:szCs w:val="22"/>
          <w:lang w:val="lt-LT"/>
        </w:rPr>
      </w:pPr>
      <w:r>
        <w:rPr>
          <w:sz w:val="22"/>
          <w:szCs w:val="22"/>
          <w:lang w:val="lt-LT"/>
        </w:rPr>
        <w:t xml:space="preserve">Vienoje kapsulėje yra 100 mg </w:t>
      </w:r>
      <w:proofErr w:type="spellStart"/>
      <w:r>
        <w:rPr>
          <w:sz w:val="22"/>
          <w:szCs w:val="22"/>
          <w:lang w:val="lt-LT"/>
        </w:rPr>
        <w:t>itrakonazolo</w:t>
      </w:r>
      <w:proofErr w:type="spellEnd"/>
      <w:r>
        <w:rPr>
          <w:sz w:val="22"/>
          <w:szCs w:val="22"/>
          <w:lang w:val="lt-LT"/>
        </w:rPr>
        <w:t>.</w:t>
      </w:r>
    </w:p>
    <w:p w14:paraId="319A2AC0" w14:textId="77777777" w:rsidR="002723CA" w:rsidRDefault="002723CA" w:rsidP="002723CA">
      <w:pPr>
        <w:pStyle w:val="BodyText"/>
        <w:spacing w:after="0"/>
        <w:rPr>
          <w:sz w:val="22"/>
          <w:szCs w:val="22"/>
          <w:lang w:val="lt-LT"/>
        </w:rPr>
      </w:pPr>
    </w:p>
    <w:p w14:paraId="0266CBB7" w14:textId="77777777" w:rsidR="002723CA" w:rsidRDefault="002723CA" w:rsidP="002723CA">
      <w:pPr>
        <w:pStyle w:val="BodyText"/>
        <w:spacing w:after="0"/>
        <w:rPr>
          <w:sz w:val="22"/>
          <w:szCs w:val="22"/>
          <w:lang w:val="lt-LT"/>
        </w:rPr>
      </w:pPr>
    </w:p>
    <w:p w14:paraId="3CA1D54A" w14:textId="77777777" w:rsidR="002723CA" w:rsidRDefault="002723CA" w:rsidP="002723CA">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2"/>
        <w:rPr>
          <w:szCs w:val="22"/>
        </w:rPr>
      </w:pPr>
      <w:r>
        <w:rPr>
          <w:b/>
          <w:szCs w:val="22"/>
          <w:lang w:eastAsia="lt-LT"/>
        </w:rPr>
        <w:t>3.</w:t>
      </w:r>
      <w:r>
        <w:rPr>
          <w:b/>
          <w:szCs w:val="22"/>
          <w:lang w:eastAsia="lt-LT"/>
        </w:rPr>
        <w:tab/>
        <w:t>PAGALBINIŲ MEDŽIAGŲ SĄRAŠAS</w:t>
      </w:r>
    </w:p>
    <w:p w14:paraId="27805F5D" w14:textId="77777777" w:rsidR="002723CA" w:rsidRDefault="002723CA" w:rsidP="002723CA">
      <w:pPr>
        <w:pStyle w:val="BodyText"/>
        <w:spacing w:after="0"/>
        <w:rPr>
          <w:sz w:val="22"/>
          <w:szCs w:val="22"/>
          <w:lang w:val="lt-LT"/>
        </w:rPr>
      </w:pPr>
    </w:p>
    <w:p w14:paraId="02D73759" w14:textId="1BF119AB" w:rsidR="002723CA" w:rsidRDefault="002723CA" w:rsidP="002723CA">
      <w:pPr>
        <w:pStyle w:val="BodyText"/>
        <w:spacing w:after="0"/>
        <w:rPr>
          <w:sz w:val="22"/>
          <w:szCs w:val="22"/>
          <w:lang w:val="lt-LT"/>
        </w:rPr>
      </w:pPr>
      <w:r>
        <w:rPr>
          <w:sz w:val="22"/>
          <w:szCs w:val="22"/>
          <w:lang w:val="lt-LT"/>
        </w:rPr>
        <w:t>Sudėtyje yra sacharozės</w:t>
      </w:r>
      <w:r w:rsidR="00067E1E">
        <w:rPr>
          <w:sz w:val="22"/>
          <w:szCs w:val="22"/>
          <w:lang w:val="lt-LT"/>
        </w:rPr>
        <w:t xml:space="preserve"> ir </w:t>
      </w:r>
      <w:proofErr w:type="spellStart"/>
      <w:r w:rsidR="00067E1E">
        <w:rPr>
          <w:sz w:val="22"/>
          <w:szCs w:val="22"/>
          <w:lang w:val="lt-LT"/>
        </w:rPr>
        <w:t>azodažiklių</w:t>
      </w:r>
      <w:proofErr w:type="spellEnd"/>
      <w:r>
        <w:rPr>
          <w:sz w:val="22"/>
          <w:szCs w:val="22"/>
          <w:lang w:val="lt-LT"/>
        </w:rPr>
        <w:t>. Daugiau informacijos pateikta pakuotės lapelyje.</w:t>
      </w:r>
    </w:p>
    <w:p w14:paraId="15730C87" w14:textId="77777777" w:rsidR="002723CA" w:rsidRDefault="002723CA" w:rsidP="002723CA">
      <w:pPr>
        <w:pStyle w:val="BodyText"/>
        <w:spacing w:after="0"/>
        <w:rPr>
          <w:sz w:val="22"/>
          <w:szCs w:val="22"/>
          <w:lang w:val="lt-LT"/>
        </w:rPr>
      </w:pPr>
    </w:p>
    <w:p w14:paraId="79B45D8D" w14:textId="77777777" w:rsidR="002723CA" w:rsidRDefault="002723CA" w:rsidP="002723CA">
      <w:pPr>
        <w:pStyle w:val="BodyText"/>
        <w:spacing w:after="0"/>
        <w:rPr>
          <w:sz w:val="22"/>
          <w:szCs w:val="22"/>
          <w:lang w:val="lt-LT"/>
        </w:rPr>
      </w:pPr>
    </w:p>
    <w:p w14:paraId="1775D825" w14:textId="77777777" w:rsidR="002723CA" w:rsidRDefault="002723CA" w:rsidP="002723CA">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2"/>
        <w:rPr>
          <w:szCs w:val="22"/>
        </w:rPr>
      </w:pPr>
      <w:r>
        <w:rPr>
          <w:b/>
          <w:szCs w:val="22"/>
          <w:lang w:eastAsia="lt-LT"/>
        </w:rPr>
        <w:t>4.</w:t>
      </w:r>
      <w:r>
        <w:rPr>
          <w:b/>
          <w:szCs w:val="22"/>
          <w:lang w:eastAsia="lt-LT"/>
        </w:rPr>
        <w:tab/>
        <w:t>FARMACINĖ FORMA IR KIEKIS PAKUOTĖJE</w:t>
      </w:r>
    </w:p>
    <w:p w14:paraId="1EF1C8E7" w14:textId="77777777" w:rsidR="002723CA" w:rsidRDefault="002723CA" w:rsidP="002723CA">
      <w:pPr>
        <w:pStyle w:val="BodyText"/>
        <w:spacing w:after="0"/>
        <w:rPr>
          <w:sz w:val="22"/>
          <w:szCs w:val="22"/>
          <w:lang w:val="lt-LT"/>
        </w:rPr>
      </w:pPr>
    </w:p>
    <w:p w14:paraId="3CB50801" w14:textId="77777777" w:rsidR="002723CA" w:rsidRDefault="002723CA" w:rsidP="002723CA">
      <w:pPr>
        <w:pStyle w:val="BodyText"/>
        <w:spacing w:after="0"/>
        <w:rPr>
          <w:color w:val="000000"/>
          <w:sz w:val="22"/>
          <w:szCs w:val="22"/>
          <w:lang w:val="lt-LT"/>
        </w:rPr>
      </w:pPr>
      <w:r>
        <w:rPr>
          <w:color w:val="000000"/>
          <w:sz w:val="22"/>
          <w:szCs w:val="22"/>
          <w:lang w:val="lt-LT"/>
        </w:rPr>
        <w:t xml:space="preserve">15 kietųjų </w:t>
      </w:r>
      <w:r>
        <w:rPr>
          <w:sz w:val="22"/>
          <w:szCs w:val="22"/>
          <w:lang w:val="lt-LT"/>
        </w:rPr>
        <w:t>kapsulių</w:t>
      </w:r>
    </w:p>
    <w:p w14:paraId="0800F026" w14:textId="77777777" w:rsidR="002723CA" w:rsidRDefault="002723CA" w:rsidP="002723CA">
      <w:pPr>
        <w:pStyle w:val="BodyText"/>
        <w:spacing w:after="0"/>
        <w:rPr>
          <w:color w:val="000000"/>
          <w:sz w:val="22"/>
          <w:szCs w:val="22"/>
          <w:highlight w:val="lightGray"/>
          <w:lang w:val="lt-LT"/>
        </w:rPr>
      </w:pPr>
      <w:r>
        <w:rPr>
          <w:color w:val="000000"/>
          <w:sz w:val="22"/>
          <w:szCs w:val="22"/>
          <w:highlight w:val="lightGray"/>
          <w:lang w:val="lt-LT"/>
        </w:rPr>
        <w:t xml:space="preserve">30 kietųjų </w:t>
      </w:r>
      <w:r>
        <w:rPr>
          <w:sz w:val="22"/>
          <w:szCs w:val="22"/>
          <w:highlight w:val="lightGray"/>
          <w:lang w:val="lt-LT"/>
        </w:rPr>
        <w:t>kapsulių</w:t>
      </w:r>
    </w:p>
    <w:p w14:paraId="270996DB" w14:textId="77777777" w:rsidR="002723CA" w:rsidRDefault="002723CA" w:rsidP="002723CA">
      <w:pPr>
        <w:pStyle w:val="BodyText"/>
        <w:spacing w:after="0"/>
        <w:rPr>
          <w:sz w:val="22"/>
          <w:szCs w:val="22"/>
          <w:lang w:val="lt-LT"/>
        </w:rPr>
      </w:pPr>
    </w:p>
    <w:p w14:paraId="35ED1A1D" w14:textId="77777777" w:rsidR="002723CA" w:rsidRDefault="002723CA" w:rsidP="002723CA">
      <w:pPr>
        <w:pStyle w:val="BodyText"/>
        <w:tabs>
          <w:tab w:val="left" w:pos="540"/>
        </w:tabs>
        <w:spacing w:after="0"/>
        <w:rPr>
          <w:sz w:val="22"/>
          <w:szCs w:val="22"/>
          <w:lang w:val="lt-LT"/>
        </w:rPr>
      </w:pPr>
    </w:p>
    <w:p w14:paraId="640F9A1B" w14:textId="77777777" w:rsidR="002723CA" w:rsidRDefault="002723CA" w:rsidP="002723CA">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2"/>
        <w:rPr>
          <w:szCs w:val="22"/>
        </w:rPr>
      </w:pPr>
      <w:r>
        <w:rPr>
          <w:b/>
          <w:szCs w:val="22"/>
          <w:lang w:eastAsia="lt-LT"/>
        </w:rPr>
        <w:t>5.</w:t>
      </w:r>
      <w:r>
        <w:rPr>
          <w:b/>
          <w:szCs w:val="22"/>
          <w:lang w:eastAsia="lt-LT"/>
        </w:rPr>
        <w:tab/>
        <w:t xml:space="preserve">VARTOJIMO METODAS IR BŪDAS </w:t>
      </w:r>
      <w:r>
        <w:rPr>
          <w:b/>
        </w:rPr>
        <w:t>(-AI)</w:t>
      </w:r>
    </w:p>
    <w:p w14:paraId="4597FA44" w14:textId="77777777" w:rsidR="002723CA" w:rsidRDefault="002723CA" w:rsidP="002723CA">
      <w:pPr>
        <w:pStyle w:val="BodyText"/>
        <w:spacing w:after="0"/>
        <w:rPr>
          <w:sz w:val="22"/>
          <w:szCs w:val="22"/>
          <w:lang w:val="lt-LT"/>
        </w:rPr>
      </w:pPr>
    </w:p>
    <w:p w14:paraId="7268D13A" w14:textId="77777777" w:rsidR="002723CA" w:rsidRDefault="002723CA" w:rsidP="002723CA">
      <w:pPr>
        <w:pStyle w:val="BodyText"/>
        <w:spacing w:after="0"/>
        <w:rPr>
          <w:sz w:val="22"/>
          <w:szCs w:val="22"/>
          <w:lang w:val="lt-LT"/>
        </w:rPr>
      </w:pPr>
      <w:r>
        <w:rPr>
          <w:sz w:val="22"/>
          <w:szCs w:val="22"/>
          <w:lang w:val="lt-LT"/>
        </w:rPr>
        <w:t>Vartoti per burną.</w:t>
      </w:r>
    </w:p>
    <w:p w14:paraId="3A2F85B2" w14:textId="77777777" w:rsidR="002723CA" w:rsidRDefault="002723CA" w:rsidP="002723CA">
      <w:pPr>
        <w:pStyle w:val="BodyText"/>
        <w:spacing w:after="0"/>
        <w:rPr>
          <w:sz w:val="22"/>
          <w:szCs w:val="22"/>
          <w:lang w:val="lt-LT"/>
        </w:rPr>
      </w:pPr>
      <w:r>
        <w:rPr>
          <w:sz w:val="22"/>
          <w:szCs w:val="22"/>
          <w:lang w:val="lt-LT"/>
        </w:rPr>
        <w:t>Prieš vartojimą perskaitykite pakuotės lapelį.</w:t>
      </w:r>
    </w:p>
    <w:p w14:paraId="4C28DF98" w14:textId="77777777" w:rsidR="002723CA" w:rsidRDefault="002723CA" w:rsidP="002723CA">
      <w:pPr>
        <w:pStyle w:val="BodyText"/>
        <w:spacing w:after="0"/>
        <w:rPr>
          <w:sz w:val="22"/>
          <w:szCs w:val="22"/>
          <w:lang w:val="lt-LT"/>
        </w:rPr>
      </w:pPr>
    </w:p>
    <w:p w14:paraId="5716B391" w14:textId="77777777" w:rsidR="002723CA" w:rsidRDefault="002723CA" w:rsidP="002723CA">
      <w:pPr>
        <w:pStyle w:val="BodyText"/>
        <w:spacing w:after="0"/>
        <w:rPr>
          <w:sz w:val="22"/>
          <w:szCs w:val="22"/>
          <w:lang w:val="lt-LT"/>
        </w:rPr>
      </w:pPr>
    </w:p>
    <w:p w14:paraId="1CF3AA5A" w14:textId="77777777" w:rsidR="002723CA" w:rsidRDefault="002723CA" w:rsidP="002723CA">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2"/>
        <w:rPr>
          <w:szCs w:val="22"/>
        </w:rPr>
      </w:pPr>
      <w:r>
        <w:rPr>
          <w:b/>
          <w:szCs w:val="22"/>
          <w:lang w:eastAsia="lt-LT"/>
        </w:rPr>
        <w:t>6.</w:t>
      </w:r>
      <w:r>
        <w:rPr>
          <w:b/>
          <w:szCs w:val="22"/>
          <w:lang w:eastAsia="lt-LT"/>
        </w:rPr>
        <w:tab/>
        <w:t>SPECIALUS ĮSPĖJIMAS, KAD VAISTINĮ PREPARATĄ BŪTINA LAIKYTI VAIKAMS NEPASTEBIMOJE IR NEPASIEKIAMOJE VIETOJE</w:t>
      </w:r>
    </w:p>
    <w:p w14:paraId="4ADB0F05" w14:textId="77777777" w:rsidR="002723CA" w:rsidRDefault="002723CA" w:rsidP="002723CA">
      <w:pPr>
        <w:pStyle w:val="BodyText"/>
        <w:spacing w:after="0"/>
        <w:rPr>
          <w:sz w:val="22"/>
          <w:szCs w:val="22"/>
          <w:lang w:val="lt-LT"/>
        </w:rPr>
      </w:pPr>
    </w:p>
    <w:p w14:paraId="50DC01DD" w14:textId="77777777" w:rsidR="002723CA" w:rsidRDefault="002723CA" w:rsidP="002723CA">
      <w:pPr>
        <w:pStyle w:val="BodyText"/>
        <w:spacing w:after="0"/>
        <w:rPr>
          <w:sz w:val="22"/>
          <w:szCs w:val="22"/>
          <w:lang w:val="lt-LT"/>
        </w:rPr>
      </w:pPr>
      <w:r>
        <w:rPr>
          <w:sz w:val="22"/>
          <w:szCs w:val="22"/>
          <w:lang w:val="lt-LT"/>
        </w:rPr>
        <w:t>Laikyti vaikams nepastebimoje ir nepasiekiamoje vietoje.</w:t>
      </w:r>
    </w:p>
    <w:p w14:paraId="23406D54" w14:textId="77777777" w:rsidR="002723CA" w:rsidRDefault="002723CA" w:rsidP="002723CA">
      <w:pPr>
        <w:pStyle w:val="BodyText"/>
        <w:spacing w:after="0"/>
        <w:rPr>
          <w:sz w:val="22"/>
          <w:szCs w:val="22"/>
          <w:lang w:val="lt-LT"/>
        </w:rPr>
      </w:pPr>
    </w:p>
    <w:p w14:paraId="79AEF485" w14:textId="77777777" w:rsidR="002723CA" w:rsidRDefault="002723CA" w:rsidP="002723CA">
      <w:pPr>
        <w:pStyle w:val="BodyText"/>
        <w:spacing w:after="0"/>
        <w:rPr>
          <w:sz w:val="22"/>
          <w:szCs w:val="22"/>
          <w:lang w:val="lt-LT"/>
        </w:rPr>
      </w:pPr>
    </w:p>
    <w:p w14:paraId="47E79DAF" w14:textId="77777777" w:rsidR="002723CA" w:rsidRDefault="002723CA" w:rsidP="002723CA">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2"/>
        <w:rPr>
          <w:szCs w:val="22"/>
        </w:rPr>
      </w:pPr>
      <w:r>
        <w:rPr>
          <w:b/>
          <w:szCs w:val="22"/>
          <w:lang w:eastAsia="lt-LT"/>
        </w:rPr>
        <w:t>7.</w:t>
      </w:r>
      <w:r>
        <w:rPr>
          <w:b/>
          <w:szCs w:val="22"/>
          <w:lang w:eastAsia="lt-LT"/>
        </w:rPr>
        <w:tab/>
        <w:t xml:space="preserve">KITAS </w:t>
      </w:r>
      <w:r>
        <w:rPr>
          <w:b/>
        </w:rPr>
        <w:t xml:space="preserve">(-I) </w:t>
      </w:r>
      <w:r>
        <w:rPr>
          <w:b/>
          <w:szCs w:val="22"/>
          <w:lang w:eastAsia="lt-LT"/>
        </w:rPr>
        <w:t xml:space="preserve">SPECIALUS </w:t>
      </w:r>
      <w:r>
        <w:rPr>
          <w:b/>
        </w:rPr>
        <w:t xml:space="preserve">(-ŪS) </w:t>
      </w:r>
      <w:r>
        <w:rPr>
          <w:b/>
          <w:szCs w:val="22"/>
          <w:lang w:eastAsia="lt-LT"/>
        </w:rPr>
        <w:t xml:space="preserve">ĮSPĖJIMAS </w:t>
      </w:r>
      <w:r>
        <w:rPr>
          <w:b/>
        </w:rPr>
        <w:t>(-AI)</w:t>
      </w:r>
      <w:r>
        <w:rPr>
          <w:b/>
          <w:szCs w:val="22"/>
          <w:lang w:eastAsia="lt-LT"/>
        </w:rPr>
        <w:t xml:space="preserve"> (JEI REIKIA)</w:t>
      </w:r>
    </w:p>
    <w:p w14:paraId="1B9916B9" w14:textId="77777777" w:rsidR="002723CA" w:rsidRDefault="002723CA" w:rsidP="002723CA">
      <w:pPr>
        <w:pStyle w:val="BodyText"/>
        <w:spacing w:after="0"/>
        <w:rPr>
          <w:sz w:val="22"/>
          <w:szCs w:val="22"/>
          <w:lang w:val="lt-LT"/>
        </w:rPr>
      </w:pPr>
    </w:p>
    <w:p w14:paraId="5B096A02" w14:textId="77777777" w:rsidR="002723CA" w:rsidRDefault="002723CA" w:rsidP="002723CA">
      <w:pPr>
        <w:pStyle w:val="BodyText"/>
        <w:spacing w:after="0"/>
        <w:rPr>
          <w:sz w:val="22"/>
          <w:szCs w:val="22"/>
          <w:lang w:val="lt-LT"/>
        </w:rPr>
      </w:pPr>
    </w:p>
    <w:p w14:paraId="1334AE6A" w14:textId="77777777" w:rsidR="002723CA" w:rsidRDefault="002723CA" w:rsidP="002723CA">
      <w:pPr>
        <w:keepNext/>
        <w:keepLines/>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2"/>
        <w:rPr>
          <w:szCs w:val="22"/>
        </w:rPr>
      </w:pPr>
      <w:r>
        <w:rPr>
          <w:b/>
          <w:szCs w:val="22"/>
          <w:lang w:eastAsia="lt-LT"/>
        </w:rPr>
        <w:t>8.</w:t>
      </w:r>
      <w:r>
        <w:rPr>
          <w:b/>
          <w:szCs w:val="22"/>
          <w:lang w:eastAsia="lt-LT"/>
        </w:rPr>
        <w:tab/>
        <w:t>TINKAMUMO LAIKAS</w:t>
      </w:r>
    </w:p>
    <w:p w14:paraId="6713CA42" w14:textId="77777777" w:rsidR="002723CA" w:rsidRDefault="002723CA" w:rsidP="002723CA">
      <w:pPr>
        <w:pStyle w:val="BodyText"/>
        <w:keepNext/>
        <w:keepLines/>
        <w:spacing w:after="0"/>
        <w:rPr>
          <w:sz w:val="22"/>
          <w:szCs w:val="22"/>
          <w:lang w:val="lt-LT"/>
        </w:rPr>
      </w:pPr>
    </w:p>
    <w:p w14:paraId="7D433731" w14:textId="77777777" w:rsidR="002723CA" w:rsidRDefault="002723CA" w:rsidP="002723CA">
      <w:pPr>
        <w:pStyle w:val="BodyText"/>
        <w:keepNext/>
        <w:keepLines/>
        <w:spacing w:after="0"/>
        <w:rPr>
          <w:sz w:val="22"/>
          <w:szCs w:val="22"/>
          <w:lang w:val="lt-LT"/>
        </w:rPr>
      </w:pPr>
      <w:r>
        <w:rPr>
          <w:sz w:val="22"/>
          <w:szCs w:val="22"/>
          <w:lang w:val="lt-LT"/>
        </w:rPr>
        <w:t xml:space="preserve">EXP: </w:t>
      </w:r>
      <w:r>
        <w:rPr>
          <w:sz w:val="22"/>
          <w:szCs w:val="22"/>
          <w:highlight w:val="lightGray"/>
          <w:lang w:val="lt-LT"/>
        </w:rPr>
        <w:t>{mm/MMMM}</w:t>
      </w:r>
    </w:p>
    <w:p w14:paraId="16A93E40" w14:textId="77777777" w:rsidR="002723CA" w:rsidRPr="000E7EFD" w:rsidRDefault="002723CA" w:rsidP="002723CA">
      <w:pPr>
        <w:pStyle w:val="BodyText"/>
        <w:spacing w:after="0"/>
        <w:rPr>
          <w:sz w:val="22"/>
          <w:szCs w:val="22"/>
          <w:lang w:val="lt-LT"/>
        </w:rPr>
      </w:pPr>
    </w:p>
    <w:p w14:paraId="75C5E301" w14:textId="77777777" w:rsidR="002723CA" w:rsidRDefault="002723CA" w:rsidP="002723CA">
      <w:pPr>
        <w:pStyle w:val="BodyText"/>
        <w:spacing w:after="0"/>
        <w:rPr>
          <w:sz w:val="22"/>
          <w:szCs w:val="22"/>
          <w:lang w:val="lt-LT"/>
        </w:rPr>
      </w:pPr>
    </w:p>
    <w:p w14:paraId="43A2A1B0" w14:textId="77777777" w:rsidR="002723CA" w:rsidRDefault="002723CA" w:rsidP="002723CA">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2"/>
        <w:rPr>
          <w:szCs w:val="22"/>
        </w:rPr>
      </w:pPr>
      <w:r>
        <w:rPr>
          <w:b/>
          <w:szCs w:val="22"/>
          <w:lang w:eastAsia="lt-LT"/>
        </w:rPr>
        <w:t>9.</w:t>
      </w:r>
      <w:r>
        <w:rPr>
          <w:b/>
          <w:szCs w:val="22"/>
          <w:lang w:eastAsia="lt-LT"/>
        </w:rPr>
        <w:tab/>
        <w:t>SPECIALIOS LAIKYMO SĄLYGOS</w:t>
      </w:r>
    </w:p>
    <w:p w14:paraId="5121AE62" w14:textId="77777777" w:rsidR="002723CA" w:rsidRDefault="002723CA" w:rsidP="002723CA">
      <w:pPr>
        <w:pStyle w:val="BodyText"/>
        <w:spacing w:after="0"/>
        <w:rPr>
          <w:sz w:val="22"/>
          <w:szCs w:val="22"/>
          <w:lang w:val="lt-LT"/>
        </w:rPr>
      </w:pPr>
    </w:p>
    <w:p w14:paraId="142BD074" w14:textId="77777777" w:rsidR="002723CA" w:rsidRDefault="002723CA" w:rsidP="002723CA">
      <w:pPr>
        <w:spacing w:line="240" w:lineRule="auto"/>
      </w:pPr>
      <w:r>
        <w:t xml:space="preserve">Laikyti žemesnėje kaip 25 </w:t>
      </w:r>
      <w:r>
        <w:rPr>
          <w:szCs w:val="22"/>
        </w:rPr>
        <w:sym w:font="Symbol" w:char="F0B0"/>
      </w:r>
      <w:r>
        <w:t>C temperatūroje.</w:t>
      </w:r>
    </w:p>
    <w:p w14:paraId="6FE8A65D" w14:textId="77777777" w:rsidR="002723CA" w:rsidRDefault="002723CA" w:rsidP="002723CA">
      <w:pPr>
        <w:spacing w:line="240" w:lineRule="auto"/>
        <w:rPr>
          <w:szCs w:val="22"/>
        </w:rPr>
      </w:pPr>
      <w:r>
        <w:t>Laikyti gamintojo pakuotėje.</w:t>
      </w:r>
    </w:p>
    <w:p w14:paraId="4B432EC7" w14:textId="77777777" w:rsidR="002723CA" w:rsidRDefault="002723CA" w:rsidP="002723CA">
      <w:pPr>
        <w:pStyle w:val="BodyText"/>
        <w:spacing w:after="0"/>
        <w:rPr>
          <w:sz w:val="22"/>
          <w:szCs w:val="22"/>
          <w:lang w:val="lt-LT"/>
        </w:rPr>
      </w:pPr>
    </w:p>
    <w:p w14:paraId="6B665ED5" w14:textId="77777777" w:rsidR="002723CA" w:rsidRDefault="002723CA" w:rsidP="002723CA">
      <w:pPr>
        <w:pStyle w:val="BodyText"/>
        <w:spacing w:after="0"/>
        <w:rPr>
          <w:sz w:val="22"/>
          <w:szCs w:val="22"/>
          <w:lang w:val="lt-LT"/>
        </w:rPr>
      </w:pPr>
    </w:p>
    <w:p w14:paraId="515109B7" w14:textId="77777777" w:rsidR="002723CA" w:rsidRDefault="002723CA" w:rsidP="002723CA">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2"/>
        <w:rPr>
          <w:szCs w:val="22"/>
        </w:rPr>
      </w:pPr>
      <w:r>
        <w:rPr>
          <w:b/>
          <w:szCs w:val="22"/>
          <w:lang w:eastAsia="lt-LT"/>
        </w:rPr>
        <w:t>10.</w:t>
      </w:r>
      <w:r>
        <w:rPr>
          <w:b/>
          <w:szCs w:val="22"/>
          <w:lang w:eastAsia="lt-LT"/>
        </w:rPr>
        <w:tab/>
        <w:t>SPECIALIOS ATSARGUMO PRIEMONĖS DĖL NESUVARTOTO VAISTINIO PREPARATO AR JO ATLIEKŲ TVARKYMO (JEI REIKIA)</w:t>
      </w:r>
    </w:p>
    <w:p w14:paraId="2CEE8088" w14:textId="77777777" w:rsidR="002723CA" w:rsidRDefault="002723CA" w:rsidP="002723CA">
      <w:pPr>
        <w:pStyle w:val="BodyText"/>
        <w:spacing w:after="0"/>
        <w:rPr>
          <w:sz w:val="22"/>
          <w:szCs w:val="22"/>
          <w:lang w:val="lt-LT"/>
        </w:rPr>
      </w:pPr>
    </w:p>
    <w:p w14:paraId="54C5AD15" w14:textId="77777777" w:rsidR="002723CA" w:rsidRDefault="002723CA" w:rsidP="002723CA">
      <w:pPr>
        <w:pStyle w:val="BodyText"/>
        <w:spacing w:after="0"/>
        <w:rPr>
          <w:sz w:val="22"/>
          <w:szCs w:val="22"/>
          <w:lang w:val="lt-LT"/>
        </w:rPr>
      </w:pPr>
    </w:p>
    <w:p w14:paraId="3E8DEA00" w14:textId="77777777" w:rsidR="002723CA" w:rsidRDefault="002723CA" w:rsidP="002723CA">
      <w:pPr>
        <w:pBdr>
          <w:top w:val="single" w:sz="4" w:space="1" w:color="auto"/>
          <w:left w:val="single" w:sz="4" w:space="4" w:color="auto"/>
          <w:bottom w:val="single" w:sz="4" w:space="1" w:color="auto"/>
          <w:right w:val="single" w:sz="4" w:space="4" w:color="auto"/>
        </w:pBdr>
        <w:tabs>
          <w:tab w:val="left" w:pos="540"/>
        </w:tabs>
        <w:spacing w:line="240" w:lineRule="auto"/>
        <w:rPr>
          <w:b/>
          <w:noProof/>
        </w:rPr>
      </w:pPr>
      <w:r>
        <w:rPr>
          <w:b/>
          <w:szCs w:val="22"/>
          <w:lang w:eastAsia="lt-LT"/>
        </w:rPr>
        <w:t>11.</w:t>
      </w:r>
      <w:r>
        <w:rPr>
          <w:b/>
          <w:szCs w:val="22"/>
          <w:lang w:eastAsia="lt-LT"/>
        </w:rPr>
        <w:tab/>
      </w:r>
      <w:r>
        <w:rPr>
          <w:b/>
          <w:caps/>
          <w:noProof/>
          <w:szCs w:val="24"/>
        </w:rPr>
        <w:t>LYGIAGRETUS IMPORTUOTOJAS</w:t>
      </w:r>
    </w:p>
    <w:p w14:paraId="6556E700" w14:textId="77777777" w:rsidR="002723CA" w:rsidRDefault="002723CA" w:rsidP="002723CA">
      <w:pPr>
        <w:pStyle w:val="BodyText"/>
        <w:spacing w:after="0"/>
        <w:rPr>
          <w:sz w:val="22"/>
          <w:szCs w:val="22"/>
          <w:lang w:val="lt-LT"/>
        </w:rPr>
      </w:pPr>
    </w:p>
    <w:p w14:paraId="51E8E582" w14:textId="66A9C69E" w:rsidR="002723CA" w:rsidRDefault="002723CA" w:rsidP="002723CA">
      <w:pPr>
        <w:pStyle w:val="BodyText"/>
        <w:spacing w:after="0"/>
        <w:rPr>
          <w:sz w:val="22"/>
          <w:szCs w:val="22"/>
          <w:lang w:val="lt-LT"/>
        </w:rPr>
      </w:pPr>
      <w:r>
        <w:rPr>
          <w:sz w:val="22"/>
          <w:szCs w:val="22"/>
          <w:lang w:val="lt-LT"/>
        </w:rPr>
        <w:t xml:space="preserve">UAB </w:t>
      </w:r>
      <w:r w:rsidR="00067E1E">
        <w:rPr>
          <w:sz w:val="22"/>
          <w:szCs w:val="22"/>
          <w:lang w:val="lt-LT"/>
        </w:rPr>
        <w:t>„</w:t>
      </w:r>
      <w:proofErr w:type="spellStart"/>
      <w:r>
        <w:rPr>
          <w:sz w:val="22"/>
          <w:szCs w:val="22"/>
          <w:lang w:val="lt-LT"/>
        </w:rPr>
        <w:t>Niromed</w:t>
      </w:r>
      <w:proofErr w:type="spellEnd"/>
      <w:r w:rsidR="00067E1E">
        <w:rPr>
          <w:sz w:val="22"/>
          <w:szCs w:val="22"/>
          <w:lang w:val="lt-LT"/>
        </w:rPr>
        <w:t>“</w:t>
      </w:r>
    </w:p>
    <w:p w14:paraId="6EB98564" w14:textId="77777777" w:rsidR="002723CA" w:rsidRDefault="002723CA" w:rsidP="002723CA">
      <w:pPr>
        <w:pStyle w:val="BodyText"/>
        <w:spacing w:after="0"/>
        <w:rPr>
          <w:sz w:val="22"/>
          <w:szCs w:val="22"/>
          <w:lang w:val="lt-LT"/>
        </w:rPr>
      </w:pPr>
    </w:p>
    <w:p w14:paraId="5E3F2D03" w14:textId="77777777" w:rsidR="002723CA" w:rsidRDefault="002723CA" w:rsidP="002723CA">
      <w:pPr>
        <w:pStyle w:val="BodyText"/>
        <w:spacing w:after="0"/>
        <w:rPr>
          <w:sz w:val="22"/>
          <w:szCs w:val="22"/>
          <w:lang w:val="lt-LT"/>
        </w:rPr>
      </w:pPr>
    </w:p>
    <w:p w14:paraId="38AEA448" w14:textId="77777777" w:rsidR="002723CA" w:rsidRDefault="002723CA" w:rsidP="002723CA">
      <w:pPr>
        <w:pBdr>
          <w:top w:val="single" w:sz="4" w:space="1" w:color="auto"/>
          <w:left w:val="single" w:sz="4" w:space="4" w:color="auto"/>
          <w:bottom w:val="single" w:sz="4" w:space="1" w:color="auto"/>
          <w:right w:val="single" w:sz="4" w:space="4" w:color="auto"/>
        </w:pBdr>
        <w:tabs>
          <w:tab w:val="left" w:pos="540"/>
        </w:tabs>
        <w:spacing w:line="240" w:lineRule="auto"/>
        <w:rPr>
          <w:b/>
          <w:noProof/>
        </w:rPr>
      </w:pPr>
      <w:r>
        <w:rPr>
          <w:b/>
          <w:szCs w:val="22"/>
          <w:lang w:eastAsia="lt-LT"/>
        </w:rPr>
        <w:t>12.</w:t>
      </w:r>
      <w:r>
        <w:rPr>
          <w:b/>
          <w:szCs w:val="22"/>
          <w:lang w:eastAsia="lt-LT"/>
        </w:rPr>
        <w:tab/>
      </w:r>
      <w:r>
        <w:rPr>
          <w:b/>
          <w:noProof/>
          <w:szCs w:val="24"/>
        </w:rPr>
        <w:t>LYGIAGRETAUS IMPORTO LEIDIMO NUMERIS (-IAI)</w:t>
      </w:r>
    </w:p>
    <w:p w14:paraId="1EE12FFB" w14:textId="77777777" w:rsidR="002723CA" w:rsidRDefault="002723CA" w:rsidP="002723CA">
      <w:pPr>
        <w:pStyle w:val="BodyText"/>
        <w:spacing w:after="0"/>
        <w:rPr>
          <w:sz w:val="22"/>
          <w:szCs w:val="22"/>
          <w:lang w:val="lt-LT"/>
        </w:rPr>
      </w:pPr>
    </w:p>
    <w:p w14:paraId="3FFA7126" w14:textId="1AC94B1C" w:rsidR="002723CA" w:rsidRDefault="00B35206" w:rsidP="002723CA">
      <w:pPr>
        <w:pStyle w:val="BodyText"/>
        <w:spacing w:after="0"/>
        <w:rPr>
          <w:sz w:val="22"/>
          <w:szCs w:val="22"/>
          <w:lang w:val="lt-LT"/>
        </w:rPr>
      </w:pPr>
      <w:r>
        <w:rPr>
          <w:sz w:val="22"/>
          <w:szCs w:val="22"/>
          <w:lang w:val="lt-LT"/>
        </w:rPr>
        <w:t>N15</w:t>
      </w:r>
      <w:r w:rsidRPr="00B35206">
        <w:t xml:space="preserve"> </w:t>
      </w:r>
      <w:r w:rsidRPr="00B35206">
        <w:rPr>
          <w:sz w:val="22"/>
          <w:szCs w:val="22"/>
          <w:lang w:val="lt-LT"/>
        </w:rPr>
        <w:t xml:space="preserve">– </w:t>
      </w:r>
      <w:r>
        <w:rPr>
          <w:sz w:val="22"/>
          <w:szCs w:val="22"/>
          <w:lang w:val="lt-LT"/>
        </w:rPr>
        <w:t>LT/L/24/2063/001</w:t>
      </w:r>
    </w:p>
    <w:p w14:paraId="05D384CB" w14:textId="071D927B" w:rsidR="002723CA" w:rsidRPr="00B35206" w:rsidRDefault="00B35206" w:rsidP="002723CA">
      <w:pPr>
        <w:pStyle w:val="BodyText"/>
        <w:spacing w:after="0"/>
        <w:rPr>
          <w:sz w:val="22"/>
          <w:szCs w:val="22"/>
          <w:highlight w:val="lightGray"/>
          <w:lang w:val="lt-LT"/>
        </w:rPr>
      </w:pPr>
      <w:r>
        <w:rPr>
          <w:sz w:val="22"/>
          <w:szCs w:val="22"/>
          <w:highlight w:val="lightGray"/>
          <w:lang w:val="lt-LT"/>
        </w:rPr>
        <w:t>N30 – LT/L/24/2063/0</w:t>
      </w:r>
      <w:r w:rsidRPr="00B35206">
        <w:rPr>
          <w:sz w:val="22"/>
          <w:szCs w:val="22"/>
          <w:highlight w:val="lightGray"/>
          <w:lang w:val="lt-LT"/>
        </w:rPr>
        <w:t>02</w:t>
      </w:r>
    </w:p>
    <w:p w14:paraId="1E9A05E3" w14:textId="77777777" w:rsidR="002723CA" w:rsidRDefault="002723CA" w:rsidP="002723CA">
      <w:pPr>
        <w:pStyle w:val="BodyText"/>
        <w:spacing w:after="0"/>
        <w:rPr>
          <w:sz w:val="22"/>
          <w:szCs w:val="22"/>
          <w:lang w:val="lt-LT"/>
        </w:rPr>
      </w:pPr>
    </w:p>
    <w:p w14:paraId="15E09A67" w14:textId="77777777" w:rsidR="002723CA" w:rsidRDefault="002723CA" w:rsidP="002723CA">
      <w:pPr>
        <w:pStyle w:val="BodyText"/>
        <w:spacing w:after="0"/>
        <w:rPr>
          <w:sz w:val="22"/>
          <w:szCs w:val="22"/>
          <w:lang w:val="lt-LT"/>
        </w:rPr>
      </w:pPr>
    </w:p>
    <w:p w14:paraId="64901916" w14:textId="77777777" w:rsidR="002723CA" w:rsidRDefault="002723CA" w:rsidP="002723CA">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2"/>
        <w:rPr>
          <w:szCs w:val="22"/>
        </w:rPr>
      </w:pPr>
      <w:r>
        <w:rPr>
          <w:b/>
          <w:szCs w:val="22"/>
          <w:lang w:eastAsia="lt-LT"/>
        </w:rPr>
        <w:t>13.</w:t>
      </w:r>
      <w:r>
        <w:rPr>
          <w:b/>
          <w:szCs w:val="22"/>
          <w:lang w:eastAsia="lt-LT"/>
        </w:rPr>
        <w:tab/>
        <w:t>SERIJOS NUMERIS</w:t>
      </w:r>
    </w:p>
    <w:p w14:paraId="071F5FA0" w14:textId="77777777" w:rsidR="002723CA" w:rsidRDefault="002723CA" w:rsidP="002723CA">
      <w:pPr>
        <w:pStyle w:val="BodyText"/>
        <w:spacing w:after="0"/>
        <w:rPr>
          <w:sz w:val="22"/>
          <w:szCs w:val="22"/>
          <w:lang w:val="lt-LT"/>
        </w:rPr>
      </w:pPr>
    </w:p>
    <w:p w14:paraId="59A42F8D" w14:textId="77777777" w:rsidR="002723CA" w:rsidRDefault="002723CA" w:rsidP="002723CA">
      <w:pPr>
        <w:pStyle w:val="BodyText"/>
        <w:spacing w:after="0"/>
        <w:rPr>
          <w:sz w:val="22"/>
          <w:szCs w:val="22"/>
          <w:lang w:val="lt-LT"/>
        </w:rPr>
      </w:pPr>
      <w:proofErr w:type="spellStart"/>
      <w:r>
        <w:rPr>
          <w:sz w:val="22"/>
          <w:szCs w:val="22"/>
          <w:lang w:val="lt-LT"/>
        </w:rPr>
        <w:t>Lot</w:t>
      </w:r>
      <w:proofErr w:type="spellEnd"/>
      <w:r>
        <w:rPr>
          <w:sz w:val="22"/>
          <w:szCs w:val="22"/>
          <w:lang w:val="lt-LT"/>
        </w:rPr>
        <w:t xml:space="preserve">: </w:t>
      </w:r>
      <w:r>
        <w:rPr>
          <w:sz w:val="22"/>
          <w:szCs w:val="22"/>
          <w:highlight w:val="lightGray"/>
          <w:lang w:val="lt-LT"/>
        </w:rPr>
        <w:t>{numeris}</w:t>
      </w:r>
    </w:p>
    <w:p w14:paraId="0AC1176E" w14:textId="77777777" w:rsidR="002723CA" w:rsidRDefault="002723CA" w:rsidP="002723CA">
      <w:pPr>
        <w:pStyle w:val="BodyText"/>
        <w:spacing w:after="0"/>
        <w:rPr>
          <w:sz w:val="22"/>
          <w:szCs w:val="22"/>
          <w:lang w:val="lt-LT"/>
        </w:rPr>
      </w:pPr>
    </w:p>
    <w:p w14:paraId="2CAC9D52" w14:textId="77777777" w:rsidR="002723CA" w:rsidRDefault="002723CA" w:rsidP="002723CA">
      <w:pPr>
        <w:pStyle w:val="BodyText"/>
        <w:spacing w:after="0"/>
        <w:rPr>
          <w:sz w:val="22"/>
          <w:szCs w:val="22"/>
          <w:lang w:val="lt-LT"/>
        </w:rPr>
      </w:pPr>
    </w:p>
    <w:p w14:paraId="751C1BC4" w14:textId="77777777" w:rsidR="002723CA" w:rsidRDefault="002723CA" w:rsidP="002723CA">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2"/>
        <w:rPr>
          <w:szCs w:val="22"/>
        </w:rPr>
      </w:pPr>
      <w:r>
        <w:rPr>
          <w:b/>
          <w:szCs w:val="22"/>
          <w:lang w:eastAsia="lt-LT"/>
        </w:rPr>
        <w:t>14.</w:t>
      </w:r>
      <w:r>
        <w:rPr>
          <w:b/>
          <w:szCs w:val="22"/>
          <w:lang w:eastAsia="lt-LT"/>
        </w:rPr>
        <w:tab/>
        <w:t>PARDAVIMO (IŠDAVIMO) TVARKA</w:t>
      </w:r>
    </w:p>
    <w:p w14:paraId="52622B42" w14:textId="77777777" w:rsidR="002723CA" w:rsidRDefault="002723CA" w:rsidP="002723CA">
      <w:pPr>
        <w:pStyle w:val="BodyText"/>
        <w:spacing w:after="0"/>
        <w:rPr>
          <w:sz w:val="22"/>
          <w:szCs w:val="22"/>
          <w:lang w:val="lt-LT"/>
        </w:rPr>
      </w:pPr>
    </w:p>
    <w:p w14:paraId="1B2262F6" w14:textId="77777777" w:rsidR="002723CA" w:rsidRDefault="002723CA" w:rsidP="002723CA">
      <w:pPr>
        <w:pStyle w:val="BodyText"/>
        <w:spacing w:after="0"/>
        <w:rPr>
          <w:sz w:val="22"/>
          <w:szCs w:val="22"/>
          <w:lang w:val="lt-LT"/>
        </w:rPr>
      </w:pPr>
      <w:r>
        <w:rPr>
          <w:sz w:val="22"/>
          <w:szCs w:val="22"/>
          <w:lang w:val="lt-LT"/>
        </w:rPr>
        <w:t>Receptinis vaistas.</w:t>
      </w:r>
    </w:p>
    <w:p w14:paraId="113B44FF" w14:textId="77777777" w:rsidR="002723CA" w:rsidRDefault="002723CA" w:rsidP="002723CA">
      <w:pPr>
        <w:pStyle w:val="BodyText"/>
        <w:spacing w:after="0"/>
        <w:rPr>
          <w:sz w:val="22"/>
          <w:szCs w:val="22"/>
          <w:lang w:val="lt-LT"/>
        </w:rPr>
      </w:pPr>
    </w:p>
    <w:p w14:paraId="29D2A502" w14:textId="77777777" w:rsidR="002723CA" w:rsidRDefault="002723CA" w:rsidP="002723CA">
      <w:pPr>
        <w:pStyle w:val="BodyText"/>
        <w:spacing w:after="0"/>
        <w:rPr>
          <w:sz w:val="22"/>
          <w:szCs w:val="22"/>
          <w:lang w:val="lt-LT"/>
        </w:rPr>
      </w:pPr>
    </w:p>
    <w:p w14:paraId="11110450" w14:textId="77777777" w:rsidR="002723CA" w:rsidRDefault="002723CA" w:rsidP="002723CA">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2"/>
        <w:rPr>
          <w:szCs w:val="22"/>
        </w:rPr>
      </w:pPr>
      <w:r>
        <w:rPr>
          <w:b/>
          <w:szCs w:val="22"/>
          <w:lang w:eastAsia="lt-LT"/>
        </w:rPr>
        <w:t>15.</w:t>
      </w:r>
      <w:r>
        <w:rPr>
          <w:b/>
          <w:szCs w:val="22"/>
          <w:lang w:eastAsia="lt-LT"/>
        </w:rPr>
        <w:tab/>
        <w:t>VARTOJIMO INSTRUKCIJA</w:t>
      </w:r>
    </w:p>
    <w:p w14:paraId="54DF2895" w14:textId="77777777" w:rsidR="002723CA" w:rsidRDefault="002723CA" w:rsidP="002723CA">
      <w:pPr>
        <w:pStyle w:val="BodyText"/>
        <w:spacing w:after="0"/>
        <w:rPr>
          <w:sz w:val="22"/>
          <w:szCs w:val="22"/>
          <w:lang w:val="lt-LT"/>
        </w:rPr>
      </w:pPr>
    </w:p>
    <w:p w14:paraId="1024CCD3" w14:textId="77777777" w:rsidR="002723CA" w:rsidRDefault="002723CA" w:rsidP="002723CA">
      <w:pPr>
        <w:pStyle w:val="BodyText"/>
        <w:spacing w:after="0"/>
        <w:rPr>
          <w:sz w:val="22"/>
          <w:szCs w:val="22"/>
          <w:lang w:val="lt-LT"/>
        </w:rPr>
      </w:pPr>
    </w:p>
    <w:p w14:paraId="6ED27552" w14:textId="77777777" w:rsidR="002723CA" w:rsidRDefault="002723CA" w:rsidP="002723CA">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2"/>
        <w:rPr>
          <w:b/>
          <w:szCs w:val="22"/>
          <w:lang w:eastAsia="lt-LT"/>
        </w:rPr>
      </w:pPr>
      <w:r>
        <w:rPr>
          <w:b/>
          <w:szCs w:val="22"/>
          <w:lang w:eastAsia="lt-LT"/>
        </w:rPr>
        <w:t>16.</w:t>
      </w:r>
      <w:r>
        <w:rPr>
          <w:b/>
          <w:szCs w:val="22"/>
          <w:lang w:eastAsia="lt-LT"/>
        </w:rPr>
        <w:tab/>
        <w:t>INFORMACIJA BRAILIO RAŠTU</w:t>
      </w:r>
    </w:p>
    <w:p w14:paraId="1AEBAD3F" w14:textId="77777777" w:rsidR="002723CA" w:rsidRDefault="002723CA" w:rsidP="002723CA">
      <w:pPr>
        <w:spacing w:line="240" w:lineRule="auto"/>
        <w:rPr>
          <w:szCs w:val="22"/>
        </w:rPr>
      </w:pPr>
    </w:p>
    <w:p w14:paraId="5E621770" w14:textId="77777777" w:rsidR="002723CA" w:rsidRDefault="002723CA" w:rsidP="002723CA">
      <w:pPr>
        <w:spacing w:line="240" w:lineRule="auto"/>
        <w:rPr>
          <w:szCs w:val="22"/>
        </w:rPr>
      </w:pPr>
      <w:proofErr w:type="spellStart"/>
      <w:r>
        <w:rPr>
          <w:szCs w:val="22"/>
        </w:rPr>
        <w:t>itraconazol</w:t>
      </w:r>
      <w:proofErr w:type="spellEnd"/>
      <w:r>
        <w:rPr>
          <w:szCs w:val="22"/>
        </w:rPr>
        <w:t xml:space="preserve"> arena</w:t>
      </w:r>
    </w:p>
    <w:p w14:paraId="7429FD73" w14:textId="77777777" w:rsidR="002723CA" w:rsidRDefault="002723CA" w:rsidP="002723CA">
      <w:pPr>
        <w:tabs>
          <w:tab w:val="clear" w:pos="567"/>
          <w:tab w:val="left" w:pos="720"/>
        </w:tabs>
        <w:autoSpaceDE w:val="0"/>
        <w:autoSpaceDN w:val="0"/>
        <w:adjustRightInd w:val="0"/>
        <w:spacing w:line="240" w:lineRule="auto"/>
        <w:rPr>
          <w:szCs w:val="22"/>
        </w:rPr>
      </w:pPr>
    </w:p>
    <w:p w14:paraId="09ED15D9" w14:textId="77777777" w:rsidR="002723CA" w:rsidRDefault="002723CA" w:rsidP="002723CA">
      <w:pPr>
        <w:tabs>
          <w:tab w:val="clear" w:pos="567"/>
          <w:tab w:val="left" w:pos="720"/>
        </w:tabs>
        <w:autoSpaceDE w:val="0"/>
        <w:autoSpaceDN w:val="0"/>
        <w:adjustRightInd w:val="0"/>
        <w:spacing w:line="240" w:lineRule="auto"/>
        <w:rPr>
          <w:szCs w:val="22"/>
        </w:rPr>
      </w:pPr>
    </w:p>
    <w:p w14:paraId="676BDD0D" w14:textId="77777777" w:rsidR="002723CA" w:rsidRDefault="002723CA" w:rsidP="002723CA">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2"/>
        <w:rPr>
          <w:szCs w:val="22"/>
          <w:lang w:eastAsia="lt-LT"/>
        </w:rPr>
      </w:pPr>
      <w:r>
        <w:rPr>
          <w:b/>
          <w:szCs w:val="22"/>
          <w:lang w:eastAsia="lt-LT"/>
        </w:rPr>
        <w:t>17.</w:t>
      </w:r>
      <w:r>
        <w:rPr>
          <w:b/>
          <w:szCs w:val="22"/>
          <w:lang w:eastAsia="lt-LT"/>
        </w:rPr>
        <w:tab/>
        <w:t>UNIKALUS IDENTIFIKATORIUS – 2D BRŪKŠNINIS KODAS</w:t>
      </w:r>
    </w:p>
    <w:p w14:paraId="300C36E8" w14:textId="77777777" w:rsidR="002723CA" w:rsidRDefault="002723CA" w:rsidP="002723CA">
      <w:pPr>
        <w:tabs>
          <w:tab w:val="clear" w:pos="567"/>
          <w:tab w:val="left" w:pos="720"/>
        </w:tabs>
        <w:spacing w:line="240" w:lineRule="auto"/>
        <w:rPr>
          <w:szCs w:val="22"/>
        </w:rPr>
      </w:pPr>
    </w:p>
    <w:p w14:paraId="5FA32D6F" w14:textId="77777777" w:rsidR="002723CA" w:rsidRDefault="002723CA" w:rsidP="002723CA">
      <w:pPr>
        <w:tabs>
          <w:tab w:val="clear" w:pos="567"/>
          <w:tab w:val="left" w:pos="720"/>
        </w:tabs>
        <w:spacing w:line="240" w:lineRule="auto"/>
        <w:rPr>
          <w:vanish/>
          <w:szCs w:val="22"/>
        </w:rPr>
      </w:pPr>
    </w:p>
    <w:p w14:paraId="1212DC49" w14:textId="77777777" w:rsidR="002723CA" w:rsidRDefault="002723CA" w:rsidP="002723CA">
      <w:pPr>
        <w:tabs>
          <w:tab w:val="clear" w:pos="567"/>
          <w:tab w:val="left" w:pos="720"/>
        </w:tabs>
        <w:spacing w:line="240" w:lineRule="auto"/>
        <w:rPr>
          <w:szCs w:val="22"/>
        </w:rPr>
      </w:pPr>
      <w:r>
        <w:rPr>
          <w:szCs w:val="22"/>
          <w:highlight w:val="lightGray"/>
        </w:rPr>
        <w:t>2D brūkšninis kodas su nurodytu unikaliu identifikatoriumi.</w:t>
      </w:r>
    </w:p>
    <w:p w14:paraId="789991A4" w14:textId="77777777" w:rsidR="002723CA" w:rsidRDefault="002723CA" w:rsidP="002723CA">
      <w:pPr>
        <w:tabs>
          <w:tab w:val="clear" w:pos="567"/>
          <w:tab w:val="left" w:pos="720"/>
        </w:tabs>
        <w:spacing w:line="240" w:lineRule="auto"/>
        <w:rPr>
          <w:szCs w:val="22"/>
        </w:rPr>
      </w:pPr>
    </w:p>
    <w:p w14:paraId="36753877" w14:textId="77777777" w:rsidR="002723CA" w:rsidRDefault="002723CA" w:rsidP="002723CA">
      <w:pPr>
        <w:tabs>
          <w:tab w:val="clear" w:pos="567"/>
          <w:tab w:val="left" w:pos="720"/>
        </w:tabs>
        <w:spacing w:line="240" w:lineRule="auto"/>
        <w:rPr>
          <w:szCs w:val="22"/>
        </w:rPr>
      </w:pPr>
    </w:p>
    <w:p w14:paraId="4A03F8AF" w14:textId="77777777" w:rsidR="002723CA" w:rsidRDefault="002723CA" w:rsidP="002723CA">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2"/>
        <w:rPr>
          <w:szCs w:val="22"/>
          <w:lang w:eastAsia="lt-LT"/>
        </w:rPr>
      </w:pPr>
      <w:r>
        <w:rPr>
          <w:b/>
          <w:szCs w:val="22"/>
          <w:lang w:eastAsia="lt-LT"/>
        </w:rPr>
        <w:t>18.</w:t>
      </w:r>
      <w:r>
        <w:rPr>
          <w:b/>
          <w:szCs w:val="22"/>
          <w:lang w:eastAsia="lt-LT"/>
        </w:rPr>
        <w:tab/>
        <w:t>UNIKALUS IDENTIFIKATORIUS – ŽMONĖMS SUPRANTAMI DUOMENYS</w:t>
      </w:r>
    </w:p>
    <w:p w14:paraId="1568280B" w14:textId="77777777" w:rsidR="002723CA" w:rsidRDefault="002723CA" w:rsidP="002723CA">
      <w:pPr>
        <w:shd w:val="clear" w:color="auto" w:fill="FFFFFF"/>
        <w:tabs>
          <w:tab w:val="clear" w:pos="567"/>
          <w:tab w:val="left" w:pos="720"/>
        </w:tabs>
        <w:spacing w:line="240" w:lineRule="auto"/>
        <w:rPr>
          <w:vanish/>
          <w:szCs w:val="22"/>
        </w:rPr>
      </w:pPr>
    </w:p>
    <w:p w14:paraId="57D4F900" w14:textId="77777777" w:rsidR="002723CA" w:rsidRDefault="002723CA" w:rsidP="002723CA">
      <w:pPr>
        <w:tabs>
          <w:tab w:val="clear" w:pos="567"/>
          <w:tab w:val="left" w:pos="720"/>
        </w:tabs>
        <w:spacing w:line="240" w:lineRule="auto"/>
        <w:rPr>
          <w:szCs w:val="22"/>
        </w:rPr>
      </w:pPr>
      <w:r>
        <w:rPr>
          <w:szCs w:val="22"/>
        </w:rPr>
        <w:t>PC</w:t>
      </w:r>
    </w:p>
    <w:p w14:paraId="20614806" w14:textId="77777777" w:rsidR="002723CA" w:rsidRDefault="002723CA" w:rsidP="002723CA">
      <w:pPr>
        <w:tabs>
          <w:tab w:val="clear" w:pos="567"/>
          <w:tab w:val="left" w:pos="720"/>
        </w:tabs>
        <w:spacing w:line="240" w:lineRule="auto"/>
        <w:rPr>
          <w:szCs w:val="22"/>
        </w:rPr>
      </w:pPr>
      <w:r>
        <w:rPr>
          <w:szCs w:val="22"/>
        </w:rPr>
        <w:t>SN</w:t>
      </w:r>
    </w:p>
    <w:p w14:paraId="4F14CB8C" w14:textId="77777777" w:rsidR="002723CA" w:rsidRDefault="002723CA" w:rsidP="002723CA">
      <w:pPr>
        <w:tabs>
          <w:tab w:val="clear" w:pos="567"/>
          <w:tab w:val="left" w:pos="720"/>
        </w:tabs>
        <w:spacing w:line="240" w:lineRule="auto"/>
        <w:rPr>
          <w:b/>
          <w:bCs/>
          <w:szCs w:val="22"/>
        </w:rPr>
      </w:pPr>
      <w:r>
        <w:rPr>
          <w:szCs w:val="22"/>
        </w:rPr>
        <w:t>NN</w:t>
      </w:r>
    </w:p>
    <w:p w14:paraId="6BD18AA1" w14:textId="77777777" w:rsidR="002723CA" w:rsidRDefault="002723CA" w:rsidP="002723CA">
      <w:pPr>
        <w:rPr>
          <w:szCs w:val="22"/>
        </w:rPr>
      </w:pPr>
    </w:p>
    <w:p w14:paraId="60C03B59" w14:textId="26C70F69" w:rsidR="002723CA" w:rsidRDefault="002723CA" w:rsidP="002723CA">
      <w:pPr>
        <w:numPr>
          <w:ilvl w:val="12"/>
          <w:numId w:val="0"/>
        </w:numPr>
        <w:tabs>
          <w:tab w:val="left" w:pos="1296"/>
        </w:tabs>
        <w:rPr>
          <w:szCs w:val="24"/>
        </w:rPr>
      </w:pPr>
      <w:r w:rsidRPr="00CF5625">
        <w:rPr>
          <w:noProof/>
        </w:rPr>
        <w:t xml:space="preserve">Gamintojas: </w:t>
      </w:r>
      <w:r w:rsidR="00CF5193" w:rsidRPr="00CF5625">
        <w:rPr>
          <w:noProof/>
        </w:rPr>
        <w:t xml:space="preserve">S.C. </w:t>
      </w:r>
      <w:r>
        <w:rPr>
          <w:szCs w:val="24"/>
        </w:rPr>
        <w:t xml:space="preserve">ARENA GROUP S.A., </w:t>
      </w:r>
      <w:proofErr w:type="spellStart"/>
      <w:r>
        <w:rPr>
          <w:szCs w:val="24"/>
        </w:rPr>
        <w:t>Bd</w:t>
      </w:r>
      <w:proofErr w:type="spellEnd"/>
      <w:r>
        <w:rPr>
          <w:szCs w:val="24"/>
        </w:rPr>
        <w:t xml:space="preserve">. </w:t>
      </w:r>
      <w:proofErr w:type="spellStart"/>
      <w:r>
        <w:rPr>
          <w:szCs w:val="24"/>
        </w:rPr>
        <w:t>Dunării</w:t>
      </w:r>
      <w:proofErr w:type="spellEnd"/>
      <w:r>
        <w:rPr>
          <w:szCs w:val="24"/>
        </w:rPr>
        <w:t xml:space="preserve"> </w:t>
      </w:r>
      <w:proofErr w:type="spellStart"/>
      <w:r>
        <w:rPr>
          <w:szCs w:val="24"/>
        </w:rPr>
        <w:t>no</w:t>
      </w:r>
      <w:proofErr w:type="spellEnd"/>
      <w:r>
        <w:rPr>
          <w:szCs w:val="24"/>
        </w:rPr>
        <w:t xml:space="preserve">. 54, </w:t>
      </w:r>
      <w:proofErr w:type="spellStart"/>
      <w:r>
        <w:rPr>
          <w:szCs w:val="24"/>
        </w:rPr>
        <w:t>Voluntari</w:t>
      </w:r>
      <w:proofErr w:type="spellEnd"/>
      <w:r>
        <w:rPr>
          <w:szCs w:val="24"/>
        </w:rPr>
        <w:t xml:space="preserve"> </w:t>
      </w:r>
      <w:proofErr w:type="spellStart"/>
      <w:r>
        <w:rPr>
          <w:szCs w:val="24"/>
        </w:rPr>
        <w:t>City</w:t>
      </w:r>
      <w:proofErr w:type="spellEnd"/>
      <w:r>
        <w:rPr>
          <w:szCs w:val="24"/>
        </w:rPr>
        <w:t xml:space="preserve">, </w:t>
      </w:r>
      <w:proofErr w:type="spellStart"/>
      <w:r>
        <w:rPr>
          <w:szCs w:val="24"/>
        </w:rPr>
        <w:t>Ilfov</w:t>
      </w:r>
      <w:proofErr w:type="spellEnd"/>
      <w:r>
        <w:rPr>
          <w:szCs w:val="24"/>
        </w:rPr>
        <w:t xml:space="preserve"> </w:t>
      </w:r>
      <w:proofErr w:type="spellStart"/>
      <w:r>
        <w:rPr>
          <w:szCs w:val="24"/>
        </w:rPr>
        <w:t>County</w:t>
      </w:r>
      <w:proofErr w:type="spellEnd"/>
      <w:r>
        <w:rPr>
          <w:szCs w:val="24"/>
        </w:rPr>
        <w:t>, 077190, Rumunija.</w:t>
      </w:r>
    </w:p>
    <w:p w14:paraId="49B19EB9" w14:textId="77777777" w:rsidR="002723CA" w:rsidRDefault="002723CA" w:rsidP="002723CA">
      <w:pPr>
        <w:rPr>
          <w:bCs/>
          <w:noProof/>
          <w:lang w:val="en-US"/>
        </w:rPr>
      </w:pPr>
    </w:p>
    <w:p w14:paraId="3E22ED6F" w14:textId="77777777" w:rsidR="002723CA" w:rsidRDefault="002723CA" w:rsidP="002723CA">
      <w:pPr>
        <w:rPr>
          <w:rFonts w:eastAsiaTheme="minorHAnsi"/>
          <w:color w:val="000000"/>
          <w:lang w:val="en-US"/>
        </w:rPr>
      </w:pPr>
      <w:proofErr w:type="spellStart"/>
      <w:r>
        <w:rPr>
          <w:rFonts w:eastAsiaTheme="minorHAnsi"/>
          <w:color w:val="000000"/>
          <w:lang w:val="en-US"/>
        </w:rPr>
        <w:t>Perpakavo</w:t>
      </w:r>
      <w:proofErr w:type="spellEnd"/>
      <w:r>
        <w:rPr>
          <w:rFonts w:eastAsiaTheme="minorHAnsi"/>
          <w:color w:val="000000"/>
          <w:lang w:val="en-US"/>
        </w:rPr>
        <w:t xml:space="preserve">: LABOR </w:t>
      </w:r>
      <w:proofErr w:type="spellStart"/>
      <w:r>
        <w:rPr>
          <w:rFonts w:eastAsiaTheme="minorHAnsi"/>
          <w:color w:val="000000"/>
          <w:lang w:val="en-US"/>
        </w:rPr>
        <w:t>Przedsiębiorstwo</w:t>
      </w:r>
      <w:proofErr w:type="spellEnd"/>
      <w:r>
        <w:rPr>
          <w:rFonts w:eastAsiaTheme="minorHAnsi"/>
          <w:color w:val="000000"/>
          <w:lang w:val="en-US"/>
        </w:rPr>
        <w:t xml:space="preserve"> </w:t>
      </w:r>
      <w:proofErr w:type="spellStart"/>
      <w:r>
        <w:rPr>
          <w:rFonts w:eastAsiaTheme="minorHAnsi"/>
          <w:color w:val="000000"/>
          <w:lang w:val="en-US"/>
        </w:rPr>
        <w:t>Farmaceutyczno-Chemiczne</w:t>
      </w:r>
      <w:proofErr w:type="spellEnd"/>
      <w:r>
        <w:rPr>
          <w:rFonts w:eastAsiaTheme="minorHAnsi"/>
          <w:color w:val="000000"/>
          <w:lang w:val="en-US"/>
        </w:rPr>
        <w:t xml:space="preserve"> sp. z </w:t>
      </w:r>
      <w:proofErr w:type="spellStart"/>
      <w:r>
        <w:rPr>
          <w:rFonts w:eastAsiaTheme="minorHAnsi"/>
          <w:color w:val="000000"/>
          <w:lang w:val="en-US"/>
        </w:rPr>
        <w:t>o.o</w:t>
      </w:r>
      <w:proofErr w:type="spellEnd"/>
      <w:r>
        <w:rPr>
          <w:rFonts w:eastAsiaTheme="minorHAnsi"/>
          <w:color w:val="000000"/>
          <w:lang w:val="en-US"/>
        </w:rPr>
        <w:t xml:space="preserve">., </w:t>
      </w:r>
      <w:proofErr w:type="spellStart"/>
      <w:r>
        <w:rPr>
          <w:rFonts w:eastAsiaTheme="minorHAnsi"/>
          <w:color w:val="000000"/>
          <w:lang w:val="en-US"/>
        </w:rPr>
        <w:t>Ul</w:t>
      </w:r>
      <w:proofErr w:type="spellEnd"/>
      <w:r>
        <w:rPr>
          <w:rFonts w:eastAsiaTheme="minorHAnsi"/>
          <w:color w:val="000000"/>
          <w:lang w:val="en-US"/>
        </w:rPr>
        <w:t xml:space="preserve">. </w:t>
      </w:r>
      <w:proofErr w:type="spellStart"/>
      <w:r>
        <w:rPr>
          <w:rFonts w:eastAsiaTheme="minorHAnsi"/>
          <w:color w:val="000000"/>
          <w:lang w:val="en-US"/>
        </w:rPr>
        <w:t>Długosza</w:t>
      </w:r>
      <w:proofErr w:type="spellEnd"/>
      <w:r>
        <w:rPr>
          <w:rFonts w:eastAsiaTheme="minorHAnsi"/>
          <w:color w:val="000000"/>
          <w:lang w:val="en-US"/>
        </w:rPr>
        <w:t xml:space="preserve"> 49, 51-162 </w:t>
      </w:r>
      <w:proofErr w:type="spellStart"/>
      <w:r>
        <w:rPr>
          <w:rFonts w:eastAsiaTheme="minorHAnsi"/>
          <w:color w:val="000000"/>
          <w:lang w:val="en-US"/>
        </w:rPr>
        <w:t>Wrocław</w:t>
      </w:r>
      <w:proofErr w:type="spellEnd"/>
      <w:r>
        <w:rPr>
          <w:rFonts w:eastAsiaTheme="minorHAnsi"/>
          <w:color w:val="000000"/>
          <w:lang w:val="en-US"/>
        </w:rPr>
        <w:t xml:space="preserve">, </w:t>
      </w:r>
      <w:proofErr w:type="spellStart"/>
      <w:r>
        <w:rPr>
          <w:rFonts w:eastAsiaTheme="minorHAnsi"/>
          <w:color w:val="000000"/>
          <w:lang w:val="en-US"/>
        </w:rPr>
        <w:t>Lenkija</w:t>
      </w:r>
      <w:proofErr w:type="spellEnd"/>
      <w:r>
        <w:rPr>
          <w:rFonts w:eastAsiaTheme="minorHAnsi"/>
          <w:color w:val="000000"/>
          <w:lang w:val="en-US"/>
        </w:rPr>
        <w:t xml:space="preserve"> </w:t>
      </w:r>
      <w:proofErr w:type="spellStart"/>
      <w:r w:rsidRPr="004320FA">
        <w:rPr>
          <w:rFonts w:eastAsiaTheme="minorHAnsi"/>
          <w:color w:val="000000"/>
          <w:highlight w:val="lightGray"/>
          <w:lang w:val="en-US"/>
        </w:rPr>
        <w:t>arba</w:t>
      </w:r>
      <w:proofErr w:type="spellEnd"/>
      <w:r w:rsidRPr="004320FA">
        <w:rPr>
          <w:rFonts w:eastAsiaTheme="minorHAnsi"/>
          <w:color w:val="000000"/>
          <w:highlight w:val="lightGray"/>
          <w:lang w:val="en-US"/>
        </w:rPr>
        <w:t xml:space="preserve"> UAB „</w:t>
      </w:r>
      <w:proofErr w:type="spellStart"/>
      <w:r w:rsidRPr="004320FA">
        <w:rPr>
          <w:rFonts w:eastAsiaTheme="minorHAnsi"/>
          <w:color w:val="000000"/>
          <w:highlight w:val="lightGray"/>
          <w:lang w:val="en-US"/>
        </w:rPr>
        <w:t>Entafarma</w:t>
      </w:r>
      <w:proofErr w:type="spellEnd"/>
      <w:r w:rsidRPr="004320FA">
        <w:rPr>
          <w:rFonts w:eastAsiaTheme="minorHAnsi"/>
          <w:color w:val="000000"/>
          <w:highlight w:val="lightGray"/>
          <w:lang w:val="en-US"/>
        </w:rPr>
        <w:t xml:space="preserve">“, </w:t>
      </w:r>
      <w:proofErr w:type="spellStart"/>
      <w:r w:rsidRPr="004320FA">
        <w:rPr>
          <w:rFonts w:eastAsiaTheme="minorHAnsi"/>
          <w:color w:val="000000"/>
          <w:highlight w:val="lightGray"/>
          <w:lang w:val="en-US"/>
        </w:rPr>
        <w:t>Klonėnų</w:t>
      </w:r>
      <w:proofErr w:type="spellEnd"/>
      <w:r w:rsidRPr="004320FA">
        <w:rPr>
          <w:rFonts w:eastAsiaTheme="minorHAnsi"/>
          <w:color w:val="000000"/>
          <w:highlight w:val="lightGray"/>
          <w:lang w:val="en-US"/>
        </w:rPr>
        <w:t xml:space="preserve"> vs. 1, LT-19156 </w:t>
      </w:r>
      <w:proofErr w:type="spellStart"/>
      <w:r w:rsidRPr="004320FA">
        <w:rPr>
          <w:rFonts w:eastAsiaTheme="minorHAnsi"/>
          <w:color w:val="000000"/>
          <w:highlight w:val="lightGray"/>
          <w:lang w:val="en-US"/>
        </w:rPr>
        <w:t>Širvintų</w:t>
      </w:r>
      <w:proofErr w:type="spellEnd"/>
      <w:r w:rsidRPr="004320FA">
        <w:rPr>
          <w:rFonts w:eastAsiaTheme="minorHAnsi"/>
          <w:color w:val="000000"/>
          <w:highlight w:val="lightGray"/>
          <w:lang w:val="en-US"/>
        </w:rPr>
        <w:t xml:space="preserve"> r. </w:t>
      </w:r>
      <w:proofErr w:type="spellStart"/>
      <w:r w:rsidRPr="004320FA">
        <w:rPr>
          <w:rFonts w:eastAsiaTheme="minorHAnsi"/>
          <w:color w:val="000000"/>
          <w:highlight w:val="lightGray"/>
          <w:lang w:val="en-US"/>
        </w:rPr>
        <w:t>sav</w:t>
      </w:r>
      <w:proofErr w:type="spellEnd"/>
      <w:r w:rsidRPr="004320FA">
        <w:rPr>
          <w:rFonts w:eastAsiaTheme="minorHAnsi"/>
          <w:color w:val="000000"/>
          <w:highlight w:val="lightGray"/>
          <w:lang w:val="en-US"/>
        </w:rPr>
        <w:t xml:space="preserve">., </w:t>
      </w:r>
      <w:proofErr w:type="spellStart"/>
      <w:r w:rsidRPr="004320FA">
        <w:rPr>
          <w:rFonts w:eastAsiaTheme="minorHAnsi"/>
          <w:color w:val="000000"/>
          <w:highlight w:val="lightGray"/>
          <w:lang w:val="en-US"/>
        </w:rPr>
        <w:t>Lietuva</w:t>
      </w:r>
      <w:proofErr w:type="spellEnd"/>
      <w:r w:rsidRPr="004320FA">
        <w:rPr>
          <w:rFonts w:eastAsiaTheme="minorHAnsi"/>
          <w:color w:val="000000"/>
          <w:highlight w:val="lightGray"/>
          <w:lang w:val="en-US"/>
        </w:rPr>
        <w:t>.</w:t>
      </w:r>
    </w:p>
    <w:p w14:paraId="5CFB8713" w14:textId="77777777" w:rsidR="002723CA" w:rsidRDefault="002723CA" w:rsidP="002723CA">
      <w:pPr>
        <w:rPr>
          <w:rFonts w:eastAsiaTheme="minorHAnsi"/>
          <w:color w:val="000000"/>
          <w:lang w:val="en-US"/>
        </w:rPr>
      </w:pPr>
    </w:p>
    <w:p w14:paraId="3879D63E" w14:textId="22D47A19" w:rsidR="002723CA" w:rsidRDefault="002723CA" w:rsidP="002723CA">
      <w:pPr>
        <w:rPr>
          <w:snapToGrid w:val="0"/>
        </w:rPr>
      </w:pPr>
      <w:proofErr w:type="spellStart"/>
      <w:r w:rsidRPr="004320FA">
        <w:rPr>
          <w:rFonts w:eastAsiaTheme="minorHAnsi"/>
          <w:color w:val="000000"/>
          <w:highlight w:val="lightGray"/>
          <w:lang w:val="en-US"/>
        </w:rPr>
        <w:t>Perpakavimo</w:t>
      </w:r>
      <w:proofErr w:type="spellEnd"/>
      <w:r w:rsidRPr="004320FA">
        <w:rPr>
          <w:rFonts w:eastAsiaTheme="minorHAnsi"/>
          <w:color w:val="000000"/>
          <w:highlight w:val="lightGray"/>
          <w:lang w:val="en-US"/>
        </w:rPr>
        <w:t xml:space="preserve"> </w:t>
      </w:r>
      <w:proofErr w:type="spellStart"/>
      <w:r w:rsidRPr="004320FA">
        <w:rPr>
          <w:rFonts w:eastAsiaTheme="minorHAnsi"/>
          <w:color w:val="000000"/>
          <w:highlight w:val="lightGray"/>
          <w:lang w:val="en-US"/>
        </w:rPr>
        <w:t>serija</w:t>
      </w:r>
      <w:proofErr w:type="spellEnd"/>
      <w:r w:rsidR="00CF5193" w:rsidRPr="004320FA">
        <w:rPr>
          <w:rFonts w:eastAsiaTheme="minorHAnsi"/>
          <w:color w:val="000000"/>
          <w:highlight w:val="lightGray"/>
          <w:lang w:val="en-US"/>
        </w:rPr>
        <w:t>:</w:t>
      </w:r>
      <w:r w:rsidR="00CF5193">
        <w:rPr>
          <w:rFonts w:eastAsiaTheme="minorHAnsi"/>
          <w:color w:val="000000"/>
          <w:lang w:val="en-US"/>
        </w:rPr>
        <w:t xml:space="preserve"> </w:t>
      </w:r>
      <w:r w:rsidR="00CF5193" w:rsidRPr="004320FA">
        <w:rPr>
          <w:szCs w:val="22"/>
        </w:rPr>
        <w:t>{numeris}</w:t>
      </w:r>
    </w:p>
    <w:p w14:paraId="351CE968" w14:textId="77777777" w:rsidR="002723CA" w:rsidRDefault="002723CA" w:rsidP="002723CA">
      <w:pPr>
        <w:rPr>
          <w:szCs w:val="22"/>
        </w:rPr>
      </w:pPr>
    </w:p>
    <w:p w14:paraId="31330F4D" w14:textId="77777777" w:rsidR="002723CA" w:rsidRDefault="002723CA" w:rsidP="002723CA">
      <w:pPr>
        <w:rPr>
          <w:szCs w:val="22"/>
        </w:rPr>
      </w:pPr>
    </w:p>
    <w:p w14:paraId="3F003D29" w14:textId="1F9CAE73" w:rsidR="00F85506" w:rsidRDefault="002723CA" w:rsidP="00AA7ED3">
      <w:pPr>
        <w:spacing w:line="240" w:lineRule="auto"/>
        <w:rPr>
          <w:i/>
          <w:iCs/>
        </w:rPr>
      </w:pPr>
      <w:bookmarkStart w:id="2" w:name="_Hlk155255472"/>
      <w:r>
        <w:rPr>
          <w:i/>
          <w:iCs/>
        </w:rPr>
        <w:t>Lygiagrečiai importuojamas vaistinis preparatas nuo referencinio vaistinio preparato skiriasi laikymo sąlygomis: referencin</w:t>
      </w:r>
      <w:r w:rsidR="00102FAF">
        <w:rPr>
          <w:i/>
          <w:iCs/>
        </w:rPr>
        <w:t>į</w:t>
      </w:r>
      <w:r>
        <w:rPr>
          <w:i/>
          <w:iCs/>
        </w:rPr>
        <w:t xml:space="preserve"> </w:t>
      </w:r>
      <w:r w:rsidR="00102FAF">
        <w:rPr>
          <w:i/>
          <w:iCs/>
        </w:rPr>
        <w:t>–</w:t>
      </w:r>
      <w:r>
        <w:rPr>
          <w:i/>
          <w:iCs/>
        </w:rPr>
        <w:t xml:space="preserve"> </w:t>
      </w:r>
      <w:r w:rsidR="00102FAF" w:rsidRPr="00102FAF">
        <w:rPr>
          <w:i/>
          <w:iCs/>
        </w:rPr>
        <w:t>papildomai saugoti nuo drėgmės.</w:t>
      </w:r>
      <w:r>
        <w:rPr>
          <w:i/>
          <w:iCs/>
        </w:rPr>
        <w:t xml:space="preserve">; pagalbinėmis medžiagomis: lygiagretaus - bazinis </w:t>
      </w:r>
      <w:proofErr w:type="spellStart"/>
      <w:r>
        <w:rPr>
          <w:i/>
          <w:iCs/>
        </w:rPr>
        <w:t>butilintas</w:t>
      </w:r>
      <w:proofErr w:type="spellEnd"/>
      <w:r>
        <w:rPr>
          <w:i/>
          <w:iCs/>
        </w:rPr>
        <w:t xml:space="preserve"> </w:t>
      </w:r>
      <w:proofErr w:type="spellStart"/>
      <w:r>
        <w:rPr>
          <w:i/>
          <w:iCs/>
        </w:rPr>
        <w:t>metakrilato</w:t>
      </w:r>
      <w:proofErr w:type="spellEnd"/>
      <w:r>
        <w:rPr>
          <w:i/>
          <w:iCs/>
        </w:rPr>
        <w:t xml:space="preserve"> </w:t>
      </w:r>
      <w:proofErr w:type="spellStart"/>
      <w:r>
        <w:rPr>
          <w:i/>
          <w:iCs/>
        </w:rPr>
        <w:t>kopolimeras</w:t>
      </w:r>
      <w:proofErr w:type="spellEnd"/>
      <w:r>
        <w:rPr>
          <w:i/>
          <w:iCs/>
        </w:rPr>
        <w:t xml:space="preserve"> (</w:t>
      </w:r>
      <w:proofErr w:type="spellStart"/>
      <w:r>
        <w:rPr>
          <w:i/>
          <w:iCs/>
        </w:rPr>
        <w:t>Eudragit</w:t>
      </w:r>
      <w:proofErr w:type="spellEnd"/>
      <w:r>
        <w:rPr>
          <w:i/>
          <w:iCs/>
        </w:rPr>
        <w:t xml:space="preserve"> E 100), </w:t>
      </w:r>
      <w:proofErr w:type="spellStart"/>
      <w:r>
        <w:rPr>
          <w:i/>
          <w:iCs/>
        </w:rPr>
        <w:t>chinolino</w:t>
      </w:r>
      <w:proofErr w:type="spellEnd"/>
      <w:r>
        <w:rPr>
          <w:i/>
          <w:iCs/>
        </w:rPr>
        <w:t xml:space="preserve"> geltonasis (E 104), saulėlydžio geltonasis FCF (E 110), briliantinis mėlynasis FCF (E133), </w:t>
      </w:r>
      <w:proofErr w:type="spellStart"/>
      <w:r w:rsidR="00B83C43">
        <w:rPr>
          <w:i/>
          <w:iCs/>
        </w:rPr>
        <w:t>k</w:t>
      </w:r>
      <w:r w:rsidR="00B83C43" w:rsidRPr="00B83C43">
        <w:rPr>
          <w:i/>
          <w:iCs/>
        </w:rPr>
        <w:t>ošenili</w:t>
      </w:r>
      <w:r w:rsidR="00B83C43">
        <w:rPr>
          <w:i/>
          <w:iCs/>
        </w:rPr>
        <w:t>o</w:t>
      </w:r>
      <w:proofErr w:type="spellEnd"/>
      <w:r w:rsidR="00B83C43">
        <w:rPr>
          <w:i/>
          <w:iCs/>
        </w:rPr>
        <w:t xml:space="preserve"> </w:t>
      </w:r>
      <w:r w:rsidR="00B83C43" w:rsidRPr="00B83C43">
        <w:rPr>
          <w:i/>
          <w:iCs/>
        </w:rPr>
        <w:t>raudonasis A</w:t>
      </w:r>
      <w:r w:rsidR="00B83C43" w:rsidRPr="00B83C43" w:rsidDel="00B83C43">
        <w:rPr>
          <w:i/>
          <w:iCs/>
        </w:rPr>
        <w:t xml:space="preserve"> </w:t>
      </w:r>
      <w:r>
        <w:rPr>
          <w:i/>
          <w:iCs/>
        </w:rPr>
        <w:t xml:space="preserve">(E124), metilo </w:t>
      </w:r>
      <w:proofErr w:type="spellStart"/>
      <w:r>
        <w:rPr>
          <w:i/>
          <w:iCs/>
        </w:rPr>
        <w:t>parahidroksibenzoatas</w:t>
      </w:r>
      <w:proofErr w:type="spellEnd"/>
      <w:r>
        <w:rPr>
          <w:i/>
          <w:iCs/>
        </w:rPr>
        <w:t xml:space="preserve">, </w:t>
      </w:r>
      <w:proofErr w:type="spellStart"/>
      <w:r>
        <w:rPr>
          <w:i/>
          <w:iCs/>
        </w:rPr>
        <w:t>propilo</w:t>
      </w:r>
      <w:proofErr w:type="spellEnd"/>
      <w:r>
        <w:rPr>
          <w:i/>
          <w:iCs/>
        </w:rPr>
        <w:t xml:space="preserve"> </w:t>
      </w:r>
      <w:proofErr w:type="spellStart"/>
      <w:r>
        <w:rPr>
          <w:i/>
          <w:iCs/>
        </w:rPr>
        <w:t>parahidroksibenzoatas</w:t>
      </w:r>
      <w:proofErr w:type="spellEnd"/>
      <w:r>
        <w:rPr>
          <w:i/>
          <w:iCs/>
        </w:rPr>
        <w:t xml:space="preserve">, o referencinio - </w:t>
      </w:r>
      <w:proofErr w:type="spellStart"/>
      <w:r>
        <w:rPr>
          <w:i/>
          <w:iCs/>
        </w:rPr>
        <w:t>sorbitano</w:t>
      </w:r>
      <w:proofErr w:type="spellEnd"/>
      <w:r>
        <w:rPr>
          <w:i/>
          <w:iCs/>
        </w:rPr>
        <w:t xml:space="preserve"> </w:t>
      </w:r>
      <w:proofErr w:type="spellStart"/>
      <w:r>
        <w:rPr>
          <w:i/>
          <w:iCs/>
        </w:rPr>
        <w:t>stearatas</w:t>
      </w:r>
      <w:proofErr w:type="spellEnd"/>
      <w:r>
        <w:rPr>
          <w:i/>
          <w:iCs/>
        </w:rPr>
        <w:t xml:space="preserve">, hidratuotas </w:t>
      </w:r>
      <w:proofErr w:type="spellStart"/>
      <w:r>
        <w:rPr>
          <w:i/>
          <w:iCs/>
        </w:rPr>
        <w:t>koloidino</w:t>
      </w:r>
      <w:proofErr w:type="spellEnd"/>
      <w:r>
        <w:rPr>
          <w:i/>
          <w:iCs/>
        </w:rPr>
        <w:t xml:space="preserve"> silicio dioksidas</w:t>
      </w:r>
      <w:r w:rsidR="000D746A">
        <w:rPr>
          <w:i/>
          <w:iCs/>
        </w:rPr>
        <w:t>,</w:t>
      </w:r>
      <w:r>
        <w:rPr>
          <w:i/>
          <w:iCs/>
        </w:rPr>
        <w:t xml:space="preserve"> raudonasis geležies oksidas (E172); išvaizda: lygiagretaus – žalios spalvos kapsulės, referencinio vaisto – raudonos; tinkamumo laiku: lygiagretaus – 2 metai, referencinio –</w:t>
      </w:r>
      <w:r w:rsidR="00CE568F">
        <w:rPr>
          <w:i/>
          <w:iCs/>
        </w:rPr>
        <w:t xml:space="preserve">4 </w:t>
      </w:r>
      <w:r>
        <w:rPr>
          <w:i/>
          <w:iCs/>
        </w:rPr>
        <w:t xml:space="preserve">metai. </w:t>
      </w:r>
      <w:bookmarkEnd w:id="0"/>
      <w:bookmarkEnd w:id="1"/>
      <w:bookmarkEnd w:id="2"/>
    </w:p>
    <w:p w14:paraId="6AC84683" w14:textId="77777777" w:rsidR="00CF5625" w:rsidRDefault="00CF5625" w:rsidP="00B83C43">
      <w:pPr>
        <w:rPr>
          <w:i/>
          <w:iCs/>
        </w:rPr>
      </w:pPr>
    </w:p>
    <w:p w14:paraId="369D0153" w14:textId="77777777" w:rsidR="00CF5625" w:rsidRDefault="00CF5625" w:rsidP="00B83C43">
      <w:pPr>
        <w:rPr>
          <w:i/>
          <w:iCs/>
        </w:rPr>
      </w:pPr>
    </w:p>
    <w:p w14:paraId="547D56B9" w14:textId="77777777" w:rsidR="00CF5625" w:rsidRDefault="00CF5625" w:rsidP="00502EC4">
      <w:pPr>
        <w:pStyle w:val="Title"/>
      </w:pPr>
    </w:p>
    <w:p w14:paraId="6774CEF2" w14:textId="77777777" w:rsidR="00CF5625" w:rsidRDefault="00CF5625" w:rsidP="00502EC4">
      <w:pPr>
        <w:pStyle w:val="Title"/>
      </w:pPr>
    </w:p>
    <w:p w14:paraId="07340EA8" w14:textId="77777777" w:rsidR="00CF5625" w:rsidRDefault="00CF5625" w:rsidP="00502EC4">
      <w:pPr>
        <w:pStyle w:val="Title"/>
      </w:pPr>
    </w:p>
    <w:p w14:paraId="7322F65B" w14:textId="77777777" w:rsidR="00CF5625" w:rsidRDefault="00CF5625" w:rsidP="00502EC4">
      <w:pPr>
        <w:pStyle w:val="Title"/>
      </w:pPr>
    </w:p>
    <w:p w14:paraId="1F51EB29" w14:textId="77777777" w:rsidR="00CF5625" w:rsidRDefault="00CF5625" w:rsidP="00502EC4">
      <w:pPr>
        <w:pStyle w:val="Title"/>
      </w:pPr>
    </w:p>
    <w:p w14:paraId="24B73F2A" w14:textId="77777777" w:rsidR="00CF5625" w:rsidRDefault="00CF5625" w:rsidP="00502EC4">
      <w:pPr>
        <w:pStyle w:val="Title"/>
      </w:pPr>
    </w:p>
    <w:p w14:paraId="24FEFBBC" w14:textId="77777777" w:rsidR="00CF5625" w:rsidRDefault="00CF5625" w:rsidP="00502EC4">
      <w:pPr>
        <w:pStyle w:val="Title"/>
      </w:pPr>
    </w:p>
    <w:p w14:paraId="650C2E17" w14:textId="77777777" w:rsidR="00CF5625" w:rsidRDefault="00CF5625" w:rsidP="00502EC4">
      <w:pPr>
        <w:pStyle w:val="Title"/>
      </w:pPr>
    </w:p>
    <w:p w14:paraId="1F511D8C" w14:textId="77777777" w:rsidR="00CF5625" w:rsidRDefault="00CF5625" w:rsidP="00502EC4">
      <w:pPr>
        <w:pStyle w:val="Title"/>
      </w:pPr>
    </w:p>
    <w:p w14:paraId="05E73AA3" w14:textId="77777777" w:rsidR="00CF5625" w:rsidRDefault="00CF5625" w:rsidP="00502EC4">
      <w:pPr>
        <w:pStyle w:val="Title"/>
      </w:pPr>
    </w:p>
    <w:p w14:paraId="12C12A3A" w14:textId="77777777" w:rsidR="00CF5625" w:rsidRDefault="00CF5625" w:rsidP="00502EC4">
      <w:pPr>
        <w:pStyle w:val="Title"/>
      </w:pPr>
    </w:p>
    <w:p w14:paraId="177DB097" w14:textId="77777777" w:rsidR="00CF5625" w:rsidRDefault="00CF5625" w:rsidP="00502EC4">
      <w:pPr>
        <w:pStyle w:val="Title"/>
      </w:pPr>
    </w:p>
    <w:p w14:paraId="4BEC4933" w14:textId="77777777" w:rsidR="00CF5625" w:rsidRDefault="00CF5625" w:rsidP="00502EC4">
      <w:pPr>
        <w:pStyle w:val="Title"/>
      </w:pPr>
    </w:p>
    <w:p w14:paraId="42C11A25" w14:textId="77777777" w:rsidR="00CF5625" w:rsidRDefault="00CF5625" w:rsidP="00502EC4">
      <w:pPr>
        <w:pStyle w:val="Title"/>
      </w:pPr>
    </w:p>
    <w:p w14:paraId="0514D782" w14:textId="77777777" w:rsidR="00CF5625" w:rsidRDefault="00CF5625" w:rsidP="00502EC4">
      <w:pPr>
        <w:pStyle w:val="Title"/>
      </w:pPr>
    </w:p>
    <w:p w14:paraId="0B9C5672" w14:textId="77777777" w:rsidR="00CF5625" w:rsidRDefault="00CF5625" w:rsidP="00502EC4">
      <w:pPr>
        <w:pStyle w:val="Title"/>
      </w:pPr>
    </w:p>
    <w:p w14:paraId="07ACFA15" w14:textId="77777777" w:rsidR="00CF5625" w:rsidRDefault="00CF5625" w:rsidP="00502EC4">
      <w:pPr>
        <w:pStyle w:val="Title"/>
      </w:pPr>
    </w:p>
    <w:p w14:paraId="1202A09E" w14:textId="77777777" w:rsidR="00CF5625" w:rsidRDefault="00CF5625" w:rsidP="00502EC4">
      <w:pPr>
        <w:pStyle w:val="Title"/>
      </w:pPr>
    </w:p>
    <w:p w14:paraId="09D88E97" w14:textId="77777777" w:rsidR="00CF5625" w:rsidRDefault="00CF5625" w:rsidP="00502EC4">
      <w:pPr>
        <w:pStyle w:val="Title"/>
      </w:pPr>
    </w:p>
    <w:p w14:paraId="53E2EB61" w14:textId="77777777" w:rsidR="00CF5625" w:rsidRDefault="00CF5625" w:rsidP="00502EC4">
      <w:pPr>
        <w:pStyle w:val="Title"/>
      </w:pPr>
    </w:p>
    <w:p w14:paraId="436CCEBE" w14:textId="77777777" w:rsidR="00CF5625" w:rsidRDefault="00CF5625" w:rsidP="00502EC4">
      <w:pPr>
        <w:pStyle w:val="Title"/>
      </w:pPr>
    </w:p>
    <w:p w14:paraId="40441515" w14:textId="77777777" w:rsidR="00CF5625" w:rsidRDefault="00CF5625" w:rsidP="00502EC4">
      <w:pPr>
        <w:pStyle w:val="Title"/>
      </w:pPr>
    </w:p>
    <w:p w14:paraId="0EE99A1A" w14:textId="77777777" w:rsidR="00CF5625" w:rsidRDefault="00CF5625" w:rsidP="00502EC4">
      <w:pPr>
        <w:pStyle w:val="Title"/>
      </w:pPr>
    </w:p>
    <w:p w14:paraId="32C99842" w14:textId="77777777" w:rsidR="00CF5625" w:rsidRDefault="00CF5625" w:rsidP="00502EC4">
      <w:pPr>
        <w:pStyle w:val="Title"/>
      </w:pPr>
    </w:p>
    <w:p w14:paraId="6223FC97" w14:textId="77777777" w:rsidR="00CF5625" w:rsidRDefault="00CF5625" w:rsidP="00502EC4">
      <w:pPr>
        <w:pStyle w:val="Title"/>
      </w:pPr>
    </w:p>
    <w:p w14:paraId="622841A8" w14:textId="77777777" w:rsidR="00CF5625" w:rsidRDefault="00CF5625" w:rsidP="00502EC4">
      <w:pPr>
        <w:pStyle w:val="Title"/>
      </w:pPr>
    </w:p>
    <w:p w14:paraId="6893CFFD" w14:textId="77777777" w:rsidR="00CF5625" w:rsidRDefault="00CF5625" w:rsidP="00502EC4">
      <w:pPr>
        <w:pStyle w:val="Title"/>
      </w:pPr>
    </w:p>
    <w:p w14:paraId="34611EEC" w14:textId="77777777" w:rsidR="00CF5625" w:rsidRDefault="00CF5625" w:rsidP="00502EC4">
      <w:pPr>
        <w:pStyle w:val="Title"/>
      </w:pPr>
    </w:p>
    <w:p w14:paraId="552C90A1" w14:textId="77777777" w:rsidR="00CF5625" w:rsidRDefault="00CF5625" w:rsidP="00502EC4">
      <w:pPr>
        <w:pStyle w:val="Title"/>
      </w:pPr>
    </w:p>
    <w:p w14:paraId="2EBCDE7A" w14:textId="77777777" w:rsidR="00CF5625" w:rsidRDefault="00CF5625" w:rsidP="00502EC4">
      <w:pPr>
        <w:pStyle w:val="Title"/>
      </w:pPr>
    </w:p>
    <w:p w14:paraId="56C733C6" w14:textId="77777777" w:rsidR="00CF5625" w:rsidRDefault="00CF5625" w:rsidP="00502EC4">
      <w:pPr>
        <w:pStyle w:val="Title"/>
      </w:pPr>
    </w:p>
    <w:p w14:paraId="0CE3CB27" w14:textId="77777777" w:rsidR="00CF5625" w:rsidRDefault="00CF5625" w:rsidP="00502EC4">
      <w:pPr>
        <w:pStyle w:val="Title"/>
      </w:pPr>
    </w:p>
    <w:p w14:paraId="7071824E" w14:textId="77777777" w:rsidR="00CF5625" w:rsidRDefault="00CF5625" w:rsidP="00502EC4">
      <w:pPr>
        <w:pStyle w:val="Title"/>
      </w:pPr>
    </w:p>
    <w:p w14:paraId="2C957875" w14:textId="77777777" w:rsidR="00CF5625" w:rsidRDefault="00CF5625" w:rsidP="00502EC4">
      <w:pPr>
        <w:pStyle w:val="Title"/>
      </w:pPr>
    </w:p>
    <w:p w14:paraId="57C5D49E" w14:textId="77777777" w:rsidR="00CF5625" w:rsidRDefault="00CF5625" w:rsidP="00502EC4">
      <w:pPr>
        <w:pStyle w:val="Title"/>
      </w:pPr>
    </w:p>
    <w:p w14:paraId="096FDB7D" w14:textId="77777777" w:rsidR="00CF5625" w:rsidRDefault="00CF5625" w:rsidP="00502EC4">
      <w:pPr>
        <w:pStyle w:val="Title"/>
      </w:pPr>
    </w:p>
    <w:p w14:paraId="020E038A" w14:textId="77777777" w:rsidR="00CF5625" w:rsidRDefault="00CF5625" w:rsidP="00502EC4">
      <w:pPr>
        <w:pStyle w:val="Title"/>
      </w:pPr>
    </w:p>
    <w:p w14:paraId="1AD0E225" w14:textId="77777777" w:rsidR="00CF5625" w:rsidRDefault="00CF5625" w:rsidP="00502EC4">
      <w:pPr>
        <w:pStyle w:val="Title"/>
      </w:pPr>
    </w:p>
    <w:p w14:paraId="0AEB2982" w14:textId="77777777" w:rsidR="00CF5625" w:rsidRDefault="00CF5625" w:rsidP="00502EC4">
      <w:pPr>
        <w:pStyle w:val="Title"/>
      </w:pPr>
    </w:p>
    <w:p w14:paraId="06189519" w14:textId="77777777" w:rsidR="00CF5625" w:rsidRDefault="00CF5625" w:rsidP="00502EC4">
      <w:pPr>
        <w:pStyle w:val="Title"/>
      </w:pPr>
    </w:p>
    <w:p w14:paraId="7AEE2B46" w14:textId="77777777" w:rsidR="00CF5625" w:rsidRDefault="00CF5625" w:rsidP="00502EC4">
      <w:pPr>
        <w:pStyle w:val="Title"/>
      </w:pPr>
    </w:p>
    <w:p w14:paraId="5E2B4DE9" w14:textId="77777777" w:rsidR="00CF5625" w:rsidRDefault="00CF5625" w:rsidP="00502EC4">
      <w:pPr>
        <w:pStyle w:val="Title"/>
      </w:pPr>
    </w:p>
    <w:p w14:paraId="6CDD360E" w14:textId="77777777" w:rsidR="00CF5625" w:rsidRDefault="00CF5625" w:rsidP="00502EC4">
      <w:pPr>
        <w:pStyle w:val="Title"/>
      </w:pPr>
    </w:p>
    <w:p w14:paraId="3D8A7516" w14:textId="77777777" w:rsidR="00CF5625" w:rsidRDefault="00CF5625" w:rsidP="00502EC4">
      <w:pPr>
        <w:pStyle w:val="Title"/>
      </w:pPr>
    </w:p>
    <w:p w14:paraId="2B628242" w14:textId="77777777" w:rsidR="00CF5625" w:rsidRDefault="00CF5625" w:rsidP="00502EC4">
      <w:pPr>
        <w:pStyle w:val="Title"/>
      </w:pPr>
    </w:p>
    <w:p w14:paraId="7AE2FA62" w14:textId="77777777" w:rsidR="00CF5625" w:rsidRDefault="00CF5625" w:rsidP="00502EC4">
      <w:pPr>
        <w:pStyle w:val="Title"/>
      </w:pPr>
    </w:p>
    <w:p w14:paraId="70AC7CB5" w14:textId="77777777" w:rsidR="00CF5625" w:rsidRDefault="00CF5625" w:rsidP="00502EC4">
      <w:pPr>
        <w:pStyle w:val="Title"/>
      </w:pPr>
    </w:p>
    <w:p w14:paraId="24391661" w14:textId="77777777" w:rsidR="00CF5625" w:rsidRDefault="00CF5625" w:rsidP="00502EC4">
      <w:pPr>
        <w:pStyle w:val="Title"/>
      </w:pPr>
    </w:p>
    <w:p w14:paraId="69654827" w14:textId="77777777" w:rsidR="007D3F9A" w:rsidRDefault="007D3F9A" w:rsidP="00502EC4">
      <w:pPr>
        <w:pStyle w:val="Title"/>
      </w:pPr>
    </w:p>
    <w:p w14:paraId="6D8DFA00" w14:textId="77777777" w:rsidR="007D3F9A" w:rsidRDefault="007D3F9A" w:rsidP="00502EC4">
      <w:pPr>
        <w:pStyle w:val="Title"/>
      </w:pPr>
    </w:p>
    <w:p w14:paraId="7ABCB92C" w14:textId="77777777" w:rsidR="007D3F9A" w:rsidRDefault="007D3F9A" w:rsidP="00502EC4">
      <w:pPr>
        <w:pStyle w:val="Title"/>
      </w:pPr>
    </w:p>
    <w:p w14:paraId="3518D1D5" w14:textId="77777777" w:rsidR="007D3F9A" w:rsidRDefault="007D3F9A" w:rsidP="00502EC4">
      <w:pPr>
        <w:pStyle w:val="Title"/>
      </w:pPr>
    </w:p>
    <w:p w14:paraId="1436B42B" w14:textId="77777777" w:rsidR="007D3F9A" w:rsidRPr="003D0A4C" w:rsidRDefault="007D3F9A" w:rsidP="007D3F9A">
      <w:pPr>
        <w:pStyle w:val="TTEMEASMCA"/>
        <w:rPr>
          <w:sz w:val="22"/>
          <w:szCs w:val="22"/>
          <w:lang w:val="lt-LT"/>
        </w:rPr>
      </w:pPr>
      <w:r w:rsidRPr="003D0A4C">
        <w:rPr>
          <w:sz w:val="22"/>
          <w:szCs w:val="22"/>
          <w:lang w:val="lt-LT"/>
        </w:rPr>
        <w:t>B. PAKUOTĖS LAPELIS</w:t>
      </w:r>
    </w:p>
    <w:p w14:paraId="11AA9CA8" w14:textId="77777777" w:rsidR="007D3F9A" w:rsidRPr="003D0A4C" w:rsidRDefault="007D3F9A" w:rsidP="007D3F9A">
      <w:pPr>
        <w:pStyle w:val="BodyText"/>
        <w:spacing w:after="0"/>
        <w:jc w:val="center"/>
        <w:rPr>
          <w:b/>
          <w:sz w:val="22"/>
          <w:szCs w:val="22"/>
          <w:lang w:val="lt-LT"/>
        </w:rPr>
      </w:pPr>
      <w:r w:rsidRPr="003D0A4C">
        <w:rPr>
          <w:sz w:val="22"/>
          <w:szCs w:val="22"/>
          <w:lang w:val="lt-LT"/>
        </w:rPr>
        <w:br w:type="page"/>
      </w:r>
      <w:r w:rsidRPr="003D0A4C">
        <w:rPr>
          <w:b/>
          <w:sz w:val="22"/>
          <w:szCs w:val="22"/>
          <w:lang w:val="lt-LT"/>
        </w:rPr>
        <w:t>Pakuotės lapelis: informacija vartotojui</w:t>
      </w:r>
    </w:p>
    <w:p w14:paraId="59489400" w14:textId="77777777" w:rsidR="007D3F9A" w:rsidRPr="003D0A4C" w:rsidRDefault="007D3F9A" w:rsidP="007D3F9A">
      <w:pPr>
        <w:pStyle w:val="BodyText"/>
        <w:spacing w:after="0"/>
        <w:rPr>
          <w:sz w:val="22"/>
          <w:szCs w:val="22"/>
          <w:lang w:val="lt-LT"/>
        </w:rPr>
      </w:pPr>
    </w:p>
    <w:p w14:paraId="50629BF7" w14:textId="77777777" w:rsidR="007D3F9A" w:rsidRPr="003D0A4C" w:rsidRDefault="007D3F9A" w:rsidP="007D3F9A">
      <w:pPr>
        <w:pStyle w:val="BodyText"/>
        <w:spacing w:after="0"/>
        <w:jc w:val="center"/>
        <w:rPr>
          <w:b/>
          <w:bCs/>
          <w:sz w:val="22"/>
          <w:szCs w:val="22"/>
          <w:lang w:val="lt-LT"/>
        </w:rPr>
      </w:pPr>
      <w:r w:rsidRPr="002077D1">
        <w:rPr>
          <w:b/>
          <w:bCs/>
          <w:sz w:val="22"/>
          <w:szCs w:val="22"/>
          <w:lang w:val="lt-LT"/>
        </w:rPr>
        <w:t>ITRACONAZOL ARENA</w:t>
      </w:r>
      <w:r w:rsidRPr="003D0A4C">
        <w:rPr>
          <w:b/>
          <w:bCs/>
          <w:sz w:val="22"/>
          <w:szCs w:val="22"/>
          <w:lang w:val="lt-LT"/>
        </w:rPr>
        <w:t xml:space="preserve"> 100 mg kietosios kapsulės</w:t>
      </w:r>
    </w:p>
    <w:p w14:paraId="72063602" w14:textId="77777777" w:rsidR="007D3F9A" w:rsidRPr="003D0A4C" w:rsidRDefault="007D3F9A" w:rsidP="007D3F9A">
      <w:pPr>
        <w:pStyle w:val="BodyText"/>
        <w:spacing w:after="0"/>
        <w:jc w:val="center"/>
        <w:rPr>
          <w:sz w:val="22"/>
          <w:szCs w:val="22"/>
          <w:lang w:val="lt-LT"/>
        </w:rPr>
      </w:pPr>
      <w:proofErr w:type="spellStart"/>
      <w:r w:rsidRPr="003D0A4C">
        <w:rPr>
          <w:sz w:val="22"/>
          <w:szCs w:val="22"/>
          <w:lang w:val="lt-LT"/>
        </w:rPr>
        <w:t>itrakonazolas</w:t>
      </w:r>
      <w:proofErr w:type="spellEnd"/>
    </w:p>
    <w:p w14:paraId="7352DE6A" w14:textId="77777777" w:rsidR="007D3F9A" w:rsidRPr="003D0A4C" w:rsidRDefault="007D3F9A" w:rsidP="007D3F9A">
      <w:pPr>
        <w:pStyle w:val="BodyText"/>
        <w:spacing w:after="0"/>
        <w:rPr>
          <w:sz w:val="22"/>
          <w:szCs w:val="22"/>
          <w:lang w:val="lt-LT"/>
        </w:rPr>
      </w:pPr>
    </w:p>
    <w:p w14:paraId="4D2B73BB" w14:textId="77777777" w:rsidR="007D3F9A" w:rsidRPr="003D0A4C" w:rsidRDefault="007D3F9A" w:rsidP="007D3F9A">
      <w:pPr>
        <w:spacing w:line="240" w:lineRule="auto"/>
        <w:rPr>
          <w:b/>
          <w:szCs w:val="22"/>
        </w:rPr>
      </w:pPr>
      <w:r w:rsidRPr="003D0A4C">
        <w:rPr>
          <w:b/>
          <w:szCs w:val="22"/>
        </w:rPr>
        <w:t>Atidžiai perskaitykite visą šį lapelį, prieš pradėdami vartoti vaistą, nes jame pateikiama Jums svarbi informacija.</w:t>
      </w:r>
    </w:p>
    <w:p w14:paraId="1703A414" w14:textId="77777777" w:rsidR="007D3F9A" w:rsidRPr="003D0A4C" w:rsidRDefault="007D3F9A" w:rsidP="007D3F9A">
      <w:pPr>
        <w:spacing w:line="240" w:lineRule="auto"/>
        <w:ind w:left="567" w:hanging="567"/>
        <w:rPr>
          <w:szCs w:val="22"/>
        </w:rPr>
      </w:pPr>
      <w:r w:rsidRPr="003D0A4C">
        <w:rPr>
          <w:szCs w:val="22"/>
        </w:rPr>
        <w:t>-</w:t>
      </w:r>
      <w:r w:rsidRPr="003D0A4C">
        <w:rPr>
          <w:szCs w:val="22"/>
        </w:rPr>
        <w:tab/>
        <w:t>Neišmeskite šio lapelio, nes vėl gali prireikti jį perskaityti.</w:t>
      </w:r>
    </w:p>
    <w:p w14:paraId="01BA5043" w14:textId="77777777" w:rsidR="007D3F9A" w:rsidRPr="003D0A4C" w:rsidRDefault="007D3F9A" w:rsidP="007D3F9A">
      <w:pPr>
        <w:spacing w:line="240" w:lineRule="auto"/>
        <w:ind w:left="567" w:hanging="567"/>
        <w:rPr>
          <w:szCs w:val="22"/>
        </w:rPr>
      </w:pPr>
      <w:r w:rsidRPr="003D0A4C">
        <w:rPr>
          <w:szCs w:val="22"/>
        </w:rPr>
        <w:t>-</w:t>
      </w:r>
      <w:r w:rsidRPr="003D0A4C">
        <w:rPr>
          <w:szCs w:val="22"/>
        </w:rPr>
        <w:tab/>
        <w:t>Jeigu kiltų daugiau klausimų, kreipkitės į gydytoją arba vaistininką.</w:t>
      </w:r>
    </w:p>
    <w:p w14:paraId="63A5C845" w14:textId="77777777" w:rsidR="007D3F9A" w:rsidRPr="003D0A4C" w:rsidRDefault="007D3F9A" w:rsidP="007D3F9A">
      <w:pPr>
        <w:numPr>
          <w:ilvl w:val="0"/>
          <w:numId w:val="4"/>
        </w:numPr>
        <w:spacing w:line="240" w:lineRule="auto"/>
        <w:ind w:left="567" w:hanging="567"/>
        <w:rPr>
          <w:szCs w:val="22"/>
        </w:rPr>
      </w:pPr>
      <w:r w:rsidRPr="003D0A4C">
        <w:rPr>
          <w:szCs w:val="22"/>
        </w:rPr>
        <w:t xml:space="preserve">Šis vaistas skirtas tik Jums, todėl kitiems žmonėms jo duoti negalima. Vaistas gali jiems pakenkti (net tiems, kurių ligos </w:t>
      </w:r>
      <w:r w:rsidRPr="003D0A4C">
        <w:rPr>
          <w:noProof/>
          <w:szCs w:val="22"/>
        </w:rPr>
        <w:t xml:space="preserve">požymiai </w:t>
      </w:r>
      <w:r w:rsidRPr="003D0A4C">
        <w:rPr>
          <w:szCs w:val="22"/>
        </w:rPr>
        <w:t>yra tokie patys kaip Jūsų).</w:t>
      </w:r>
    </w:p>
    <w:p w14:paraId="6A00E62B" w14:textId="77777777" w:rsidR="007D3F9A" w:rsidRPr="003D0A4C" w:rsidRDefault="007D3F9A" w:rsidP="007D3F9A">
      <w:pPr>
        <w:numPr>
          <w:ilvl w:val="0"/>
          <w:numId w:val="4"/>
        </w:numPr>
        <w:spacing w:line="240" w:lineRule="auto"/>
        <w:ind w:left="567" w:hanging="567"/>
        <w:rPr>
          <w:szCs w:val="22"/>
        </w:rPr>
      </w:pPr>
      <w:r w:rsidRPr="003D0A4C">
        <w:rPr>
          <w:szCs w:val="22"/>
        </w:rPr>
        <w:t>Jeigu pasireiškė šalutinis poveikis (net jeigu jis šiame lapelyje nenurodytas), kreipkitės į gydytoją arba vaistininką. Žr. 4 skyrių.</w:t>
      </w:r>
    </w:p>
    <w:p w14:paraId="3F8AEE11" w14:textId="77777777" w:rsidR="007D3F9A" w:rsidRPr="003D0A4C" w:rsidRDefault="007D3F9A" w:rsidP="007D3F9A">
      <w:pPr>
        <w:pStyle w:val="BodyText"/>
        <w:spacing w:after="0"/>
        <w:rPr>
          <w:sz w:val="22"/>
          <w:szCs w:val="22"/>
          <w:lang w:val="lt-LT"/>
        </w:rPr>
      </w:pPr>
    </w:p>
    <w:p w14:paraId="4FDBD1F9" w14:textId="77777777" w:rsidR="007D3F9A" w:rsidRPr="003D0A4C" w:rsidRDefault="007D3F9A" w:rsidP="007D3F9A">
      <w:pPr>
        <w:pStyle w:val="BodyText"/>
        <w:spacing w:after="0"/>
        <w:ind w:left="540" w:hanging="540"/>
        <w:rPr>
          <w:b/>
          <w:sz w:val="22"/>
          <w:szCs w:val="22"/>
          <w:lang w:val="lt-LT"/>
        </w:rPr>
      </w:pPr>
      <w:r w:rsidRPr="003D0A4C">
        <w:rPr>
          <w:b/>
          <w:sz w:val="22"/>
          <w:szCs w:val="22"/>
          <w:lang w:val="lt-LT"/>
        </w:rPr>
        <w:t>Apie ką rašoma šiame lapelyje?</w:t>
      </w:r>
    </w:p>
    <w:p w14:paraId="3F132874" w14:textId="77777777" w:rsidR="007D3F9A" w:rsidRPr="003D0A4C" w:rsidRDefault="007D3F9A" w:rsidP="007D3F9A">
      <w:pPr>
        <w:pStyle w:val="BodyText"/>
        <w:spacing w:after="0"/>
        <w:rPr>
          <w:b/>
          <w:sz w:val="22"/>
          <w:szCs w:val="22"/>
          <w:lang w:val="lt-LT"/>
        </w:rPr>
      </w:pPr>
    </w:p>
    <w:p w14:paraId="5D03D2AA" w14:textId="77777777" w:rsidR="007D3F9A" w:rsidRPr="003D0A4C" w:rsidRDefault="007D3F9A" w:rsidP="007D3F9A">
      <w:pPr>
        <w:pStyle w:val="BodyText"/>
        <w:spacing w:after="0"/>
        <w:ind w:left="540" w:hanging="540"/>
        <w:rPr>
          <w:sz w:val="22"/>
          <w:szCs w:val="22"/>
          <w:lang w:val="lt-LT"/>
        </w:rPr>
      </w:pPr>
      <w:r w:rsidRPr="003D0A4C">
        <w:rPr>
          <w:sz w:val="22"/>
          <w:szCs w:val="22"/>
          <w:lang w:val="lt-LT"/>
        </w:rPr>
        <w:t>1.</w:t>
      </w:r>
      <w:r w:rsidRPr="003D0A4C">
        <w:rPr>
          <w:sz w:val="22"/>
          <w:szCs w:val="22"/>
          <w:lang w:val="lt-LT"/>
        </w:rPr>
        <w:tab/>
        <w:t>Kas yra</w:t>
      </w:r>
      <w:r w:rsidRPr="002077D1">
        <w:t xml:space="preserve"> </w:t>
      </w:r>
      <w:r w:rsidRPr="002077D1">
        <w:rPr>
          <w:sz w:val="22"/>
          <w:szCs w:val="22"/>
          <w:lang w:val="lt-LT"/>
        </w:rPr>
        <w:t>ITRACONAZOL ARENA</w:t>
      </w:r>
      <w:r w:rsidRPr="003D0A4C">
        <w:rPr>
          <w:sz w:val="22"/>
          <w:szCs w:val="22"/>
          <w:lang w:val="lt-LT"/>
        </w:rPr>
        <w:t xml:space="preserve"> ir kam jis vartojamas</w:t>
      </w:r>
    </w:p>
    <w:p w14:paraId="76B5AC81" w14:textId="77777777" w:rsidR="007D3F9A" w:rsidRPr="003D0A4C" w:rsidRDefault="007D3F9A" w:rsidP="007D3F9A">
      <w:pPr>
        <w:pStyle w:val="BodyText"/>
        <w:spacing w:after="0"/>
        <w:ind w:left="540" w:hanging="540"/>
        <w:rPr>
          <w:sz w:val="22"/>
          <w:szCs w:val="22"/>
          <w:lang w:val="lt-LT"/>
        </w:rPr>
      </w:pPr>
      <w:r w:rsidRPr="003D0A4C">
        <w:rPr>
          <w:sz w:val="22"/>
          <w:szCs w:val="22"/>
          <w:lang w:val="lt-LT"/>
        </w:rPr>
        <w:t>2.</w:t>
      </w:r>
      <w:r w:rsidRPr="003D0A4C">
        <w:rPr>
          <w:sz w:val="22"/>
          <w:szCs w:val="22"/>
          <w:lang w:val="lt-LT"/>
        </w:rPr>
        <w:tab/>
        <w:t xml:space="preserve">Kas žinotina prieš vartojant </w:t>
      </w:r>
      <w:r w:rsidRPr="002077D1">
        <w:rPr>
          <w:sz w:val="22"/>
          <w:szCs w:val="22"/>
          <w:lang w:val="lt-LT"/>
        </w:rPr>
        <w:t>ITRACONAZOL ARENA</w:t>
      </w:r>
      <w:r w:rsidRPr="003D0A4C">
        <w:rPr>
          <w:sz w:val="22"/>
          <w:szCs w:val="22"/>
          <w:lang w:val="lt-LT"/>
        </w:rPr>
        <w:t xml:space="preserve"> </w:t>
      </w:r>
    </w:p>
    <w:p w14:paraId="32A7CE85" w14:textId="77777777" w:rsidR="007D3F9A" w:rsidRPr="003D0A4C" w:rsidRDefault="007D3F9A" w:rsidP="007D3F9A">
      <w:pPr>
        <w:pStyle w:val="BodyText"/>
        <w:spacing w:after="0"/>
        <w:ind w:left="540" w:hanging="540"/>
        <w:rPr>
          <w:sz w:val="22"/>
          <w:szCs w:val="22"/>
          <w:lang w:val="lt-LT"/>
        </w:rPr>
      </w:pPr>
      <w:r w:rsidRPr="003D0A4C">
        <w:rPr>
          <w:sz w:val="22"/>
          <w:szCs w:val="22"/>
          <w:lang w:val="lt-LT"/>
        </w:rPr>
        <w:t>3.</w:t>
      </w:r>
      <w:r w:rsidRPr="003D0A4C">
        <w:rPr>
          <w:sz w:val="22"/>
          <w:szCs w:val="22"/>
          <w:lang w:val="lt-LT"/>
        </w:rPr>
        <w:tab/>
        <w:t xml:space="preserve">Kaip vartoti </w:t>
      </w:r>
      <w:r w:rsidRPr="002077D1">
        <w:rPr>
          <w:sz w:val="22"/>
          <w:szCs w:val="22"/>
          <w:lang w:val="lt-LT"/>
        </w:rPr>
        <w:t>ITRACONAZOL ARENA</w:t>
      </w:r>
    </w:p>
    <w:p w14:paraId="6AAA8F51" w14:textId="77777777" w:rsidR="007D3F9A" w:rsidRPr="003D0A4C" w:rsidRDefault="007D3F9A" w:rsidP="007D3F9A">
      <w:pPr>
        <w:pStyle w:val="BodyText"/>
        <w:spacing w:after="0"/>
        <w:ind w:left="540" w:hanging="540"/>
        <w:rPr>
          <w:sz w:val="22"/>
          <w:szCs w:val="22"/>
          <w:lang w:val="lt-LT"/>
        </w:rPr>
      </w:pPr>
      <w:r w:rsidRPr="003D0A4C">
        <w:rPr>
          <w:sz w:val="22"/>
          <w:szCs w:val="22"/>
          <w:lang w:val="lt-LT"/>
        </w:rPr>
        <w:t>4.</w:t>
      </w:r>
      <w:r w:rsidRPr="003D0A4C">
        <w:rPr>
          <w:sz w:val="22"/>
          <w:szCs w:val="22"/>
          <w:lang w:val="lt-LT"/>
        </w:rPr>
        <w:tab/>
        <w:t>Galimas šalutinis poveikis</w:t>
      </w:r>
    </w:p>
    <w:p w14:paraId="2C490FD0" w14:textId="77777777" w:rsidR="007D3F9A" w:rsidRPr="003D0A4C" w:rsidRDefault="007D3F9A" w:rsidP="007D3F9A">
      <w:pPr>
        <w:pStyle w:val="BodyText"/>
        <w:spacing w:after="0"/>
        <w:ind w:left="540" w:hanging="540"/>
        <w:rPr>
          <w:sz w:val="22"/>
          <w:szCs w:val="22"/>
          <w:lang w:val="lt-LT"/>
        </w:rPr>
      </w:pPr>
      <w:r w:rsidRPr="003D0A4C">
        <w:rPr>
          <w:sz w:val="22"/>
          <w:szCs w:val="22"/>
          <w:lang w:val="lt-LT"/>
        </w:rPr>
        <w:t>5.</w:t>
      </w:r>
      <w:r w:rsidRPr="003D0A4C">
        <w:rPr>
          <w:sz w:val="22"/>
          <w:szCs w:val="22"/>
          <w:lang w:val="lt-LT"/>
        </w:rPr>
        <w:tab/>
        <w:t xml:space="preserve">Kaip laikyti </w:t>
      </w:r>
      <w:r w:rsidRPr="002077D1">
        <w:rPr>
          <w:sz w:val="22"/>
          <w:szCs w:val="22"/>
          <w:lang w:val="lt-LT"/>
        </w:rPr>
        <w:t>ITRACONAZOL ARENA</w:t>
      </w:r>
      <w:r w:rsidRPr="003D0A4C">
        <w:rPr>
          <w:sz w:val="22"/>
          <w:szCs w:val="22"/>
          <w:lang w:val="lt-LT"/>
        </w:rPr>
        <w:t xml:space="preserve"> </w:t>
      </w:r>
    </w:p>
    <w:p w14:paraId="09F05BEF" w14:textId="77777777" w:rsidR="007D3F9A" w:rsidRPr="003D0A4C" w:rsidRDefault="007D3F9A" w:rsidP="007D3F9A">
      <w:pPr>
        <w:pStyle w:val="BodyText"/>
        <w:spacing w:after="0"/>
        <w:ind w:left="540" w:hanging="540"/>
        <w:rPr>
          <w:sz w:val="22"/>
          <w:szCs w:val="22"/>
          <w:lang w:val="lt-LT"/>
        </w:rPr>
      </w:pPr>
      <w:r w:rsidRPr="003D0A4C">
        <w:rPr>
          <w:sz w:val="22"/>
          <w:szCs w:val="22"/>
          <w:lang w:val="lt-LT"/>
        </w:rPr>
        <w:t>6.</w:t>
      </w:r>
      <w:r w:rsidRPr="003D0A4C">
        <w:rPr>
          <w:sz w:val="22"/>
          <w:szCs w:val="22"/>
          <w:lang w:val="lt-LT"/>
        </w:rPr>
        <w:tab/>
        <w:t>Pakuotės turinys ir kita informacija</w:t>
      </w:r>
    </w:p>
    <w:p w14:paraId="65038A3B" w14:textId="77777777" w:rsidR="007D3F9A" w:rsidRPr="003D0A4C" w:rsidRDefault="007D3F9A" w:rsidP="007D3F9A">
      <w:pPr>
        <w:pStyle w:val="BodyText"/>
        <w:spacing w:after="0"/>
        <w:rPr>
          <w:sz w:val="22"/>
          <w:szCs w:val="22"/>
          <w:lang w:val="lt-LT"/>
        </w:rPr>
      </w:pPr>
    </w:p>
    <w:p w14:paraId="53DAF24B" w14:textId="77777777" w:rsidR="007D3F9A" w:rsidRPr="003D0A4C" w:rsidRDefault="007D3F9A" w:rsidP="007D3F9A">
      <w:pPr>
        <w:spacing w:line="240" w:lineRule="auto"/>
        <w:rPr>
          <w:szCs w:val="22"/>
        </w:rPr>
      </w:pPr>
    </w:p>
    <w:p w14:paraId="118E0090" w14:textId="77777777" w:rsidR="007D3F9A" w:rsidRPr="003D0A4C" w:rsidRDefault="007D3F9A" w:rsidP="007D3F9A">
      <w:pPr>
        <w:pStyle w:val="Heading2"/>
        <w:tabs>
          <w:tab w:val="left" w:pos="540"/>
        </w:tabs>
        <w:rPr>
          <w:sz w:val="22"/>
          <w:szCs w:val="22"/>
          <w:lang w:val="lt-LT"/>
        </w:rPr>
      </w:pPr>
      <w:r w:rsidRPr="003D0A4C">
        <w:rPr>
          <w:sz w:val="22"/>
          <w:szCs w:val="22"/>
          <w:lang w:val="lt-LT"/>
        </w:rPr>
        <w:t>1.</w:t>
      </w:r>
      <w:r w:rsidRPr="003D0A4C">
        <w:rPr>
          <w:sz w:val="22"/>
          <w:szCs w:val="22"/>
          <w:lang w:val="lt-LT"/>
        </w:rPr>
        <w:tab/>
        <w:t xml:space="preserve">Kas yra </w:t>
      </w:r>
      <w:r w:rsidRPr="002077D1">
        <w:rPr>
          <w:sz w:val="22"/>
          <w:szCs w:val="22"/>
          <w:lang w:val="lt-LT"/>
        </w:rPr>
        <w:t>ITRACONAZOL ARENA</w:t>
      </w:r>
      <w:r w:rsidRPr="003D0A4C">
        <w:rPr>
          <w:sz w:val="22"/>
          <w:szCs w:val="22"/>
          <w:lang w:val="lt-LT"/>
        </w:rPr>
        <w:t xml:space="preserve"> ir kam jis vartojamas</w:t>
      </w:r>
    </w:p>
    <w:p w14:paraId="0FB85B93" w14:textId="77777777" w:rsidR="007D3F9A" w:rsidRPr="003D0A4C" w:rsidRDefault="007D3F9A" w:rsidP="007D3F9A">
      <w:pPr>
        <w:pStyle w:val="BodyText"/>
        <w:spacing w:after="0"/>
        <w:rPr>
          <w:sz w:val="22"/>
          <w:szCs w:val="22"/>
          <w:lang w:val="lt-LT"/>
        </w:rPr>
      </w:pPr>
    </w:p>
    <w:p w14:paraId="2E9DBFEA" w14:textId="77777777" w:rsidR="007D3F9A" w:rsidRPr="003D0A4C" w:rsidRDefault="007D3F9A" w:rsidP="007D3F9A">
      <w:pPr>
        <w:autoSpaceDE w:val="0"/>
        <w:autoSpaceDN w:val="0"/>
        <w:adjustRightInd w:val="0"/>
        <w:spacing w:line="240" w:lineRule="auto"/>
        <w:rPr>
          <w:szCs w:val="22"/>
        </w:rPr>
      </w:pPr>
      <w:r w:rsidRPr="002077D1">
        <w:rPr>
          <w:szCs w:val="22"/>
        </w:rPr>
        <w:t>ITRACONAZOL ARENA</w:t>
      </w:r>
      <w:r w:rsidRPr="003D0A4C">
        <w:rPr>
          <w:b/>
          <w:szCs w:val="22"/>
        </w:rPr>
        <w:t xml:space="preserve"> </w:t>
      </w:r>
      <w:r w:rsidRPr="003D0A4C">
        <w:rPr>
          <w:szCs w:val="22"/>
        </w:rPr>
        <w:t>yra priešgrybelinis vaistas, kuris veikia sunaikindamas daugumą ligas sukeliančių grybelių.</w:t>
      </w:r>
    </w:p>
    <w:p w14:paraId="74D83F9C" w14:textId="77777777" w:rsidR="007D3F9A" w:rsidRPr="003D0A4C" w:rsidRDefault="007D3F9A" w:rsidP="007D3F9A">
      <w:pPr>
        <w:autoSpaceDE w:val="0"/>
        <w:autoSpaceDN w:val="0"/>
        <w:adjustRightInd w:val="0"/>
        <w:spacing w:line="240" w:lineRule="auto"/>
        <w:rPr>
          <w:szCs w:val="22"/>
        </w:rPr>
      </w:pPr>
    </w:p>
    <w:p w14:paraId="270D2814" w14:textId="77777777" w:rsidR="007D3F9A" w:rsidRPr="003D0A4C" w:rsidRDefault="007D3F9A" w:rsidP="007D3F9A">
      <w:pPr>
        <w:autoSpaceDE w:val="0"/>
        <w:autoSpaceDN w:val="0"/>
        <w:adjustRightInd w:val="0"/>
        <w:spacing w:line="240" w:lineRule="auto"/>
        <w:rPr>
          <w:szCs w:val="22"/>
        </w:rPr>
      </w:pPr>
      <w:r w:rsidRPr="002077D1">
        <w:rPr>
          <w:szCs w:val="22"/>
        </w:rPr>
        <w:t>ITRACONAZOL ARENA</w:t>
      </w:r>
      <w:r w:rsidRPr="003D0A4C">
        <w:rPr>
          <w:szCs w:val="22"/>
        </w:rPr>
        <w:t xml:space="preserve"> galima vartoti grybelių sukeltoms infekcinėms ligoms gydyti:</w:t>
      </w:r>
    </w:p>
    <w:p w14:paraId="3EC74A07" w14:textId="77777777" w:rsidR="007D3F9A" w:rsidRPr="003D0A4C" w:rsidRDefault="007D3F9A" w:rsidP="007D3F9A">
      <w:pPr>
        <w:numPr>
          <w:ilvl w:val="0"/>
          <w:numId w:val="33"/>
        </w:numPr>
        <w:autoSpaceDE w:val="0"/>
        <w:autoSpaceDN w:val="0"/>
        <w:adjustRightInd w:val="0"/>
        <w:spacing w:line="240" w:lineRule="auto"/>
        <w:ind w:left="567" w:hanging="567"/>
        <w:rPr>
          <w:szCs w:val="22"/>
        </w:rPr>
      </w:pPr>
      <w:r w:rsidRPr="003D0A4C">
        <w:rPr>
          <w:szCs w:val="22"/>
        </w:rPr>
        <w:t>makšties ir išorinių moters lytinių organų;</w:t>
      </w:r>
    </w:p>
    <w:p w14:paraId="7E6FC24F" w14:textId="77777777" w:rsidR="007D3F9A" w:rsidRPr="003D0A4C" w:rsidRDefault="007D3F9A" w:rsidP="007D3F9A">
      <w:pPr>
        <w:numPr>
          <w:ilvl w:val="0"/>
          <w:numId w:val="33"/>
        </w:numPr>
        <w:autoSpaceDE w:val="0"/>
        <w:autoSpaceDN w:val="0"/>
        <w:adjustRightInd w:val="0"/>
        <w:spacing w:line="240" w:lineRule="auto"/>
        <w:ind w:left="567" w:hanging="567"/>
        <w:rPr>
          <w:szCs w:val="22"/>
        </w:rPr>
      </w:pPr>
      <w:r w:rsidRPr="003D0A4C">
        <w:rPr>
          <w:szCs w:val="22"/>
        </w:rPr>
        <w:t>burnos;</w:t>
      </w:r>
    </w:p>
    <w:p w14:paraId="207E53C0" w14:textId="77777777" w:rsidR="007D3F9A" w:rsidRPr="003D0A4C" w:rsidRDefault="007D3F9A" w:rsidP="007D3F9A">
      <w:pPr>
        <w:numPr>
          <w:ilvl w:val="0"/>
          <w:numId w:val="33"/>
        </w:numPr>
        <w:autoSpaceDE w:val="0"/>
        <w:autoSpaceDN w:val="0"/>
        <w:adjustRightInd w:val="0"/>
        <w:spacing w:line="240" w:lineRule="auto"/>
        <w:ind w:left="567" w:hanging="567"/>
        <w:rPr>
          <w:szCs w:val="22"/>
        </w:rPr>
      </w:pPr>
      <w:r w:rsidRPr="003D0A4C">
        <w:rPr>
          <w:szCs w:val="22"/>
        </w:rPr>
        <w:t>odos ir plaukuotosios galvos dalies;</w:t>
      </w:r>
    </w:p>
    <w:p w14:paraId="295FBAC1" w14:textId="77777777" w:rsidR="007D3F9A" w:rsidRPr="003D0A4C" w:rsidRDefault="007D3F9A" w:rsidP="007D3F9A">
      <w:pPr>
        <w:numPr>
          <w:ilvl w:val="0"/>
          <w:numId w:val="33"/>
        </w:numPr>
        <w:autoSpaceDE w:val="0"/>
        <w:autoSpaceDN w:val="0"/>
        <w:adjustRightInd w:val="0"/>
        <w:spacing w:line="240" w:lineRule="auto"/>
        <w:ind w:left="567" w:hanging="567"/>
        <w:rPr>
          <w:szCs w:val="22"/>
        </w:rPr>
      </w:pPr>
      <w:r w:rsidRPr="003D0A4C">
        <w:rPr>
          <w:szCs w:val="22"/>
        </w:rPr>
        <w:t>akių;</w:t>
      </w:r>
    </w:p>
    <w:p w14:paraId="588C34F6" w14:textId="77777777" w:rsidR="007D3F9A" w:rsidRPr="003D0A4C" w:rsidRDefault="007D3F9A" w:rsidP="007D3F9A">
      <w:pPr>
        <w:numPr>
          <w:ilvl w:val="0"/>
          <w:numId w:val="33"/>
        </w:numPr>
        <w:autoSpaceDE w:val="0"/>
        <w:autoSpaceDN w:val="0"/>
        <w:adjustRightInd w:val="0"/>
        <w:spacing w:line="240" w:lineRule="auto"/>
        <w:ind w:left="567" w:hanging="567"/>
        <w:rPr>
          <w:szCs w:val="22"/>
        </w:rPr>
      </w:pPr>
      <w:r w:rsidRPr="003D0A4C">
        <w:rPr>
          <w:szCs w:val="22"/>
        </w:rPr>
        <w:t>nagų.</w:t>
      </w:r>
    </w:p>
    <w:p w14:paraId="15D899B6" w14:textId="77777777" w:rsidR="007D3F9A" w:rsidRPr="003D0A4C" w:rsidRDefault="007D3F9A" w:rsidP="007D3F9A">
      <w:pPr>
        <w:autoSpaceDE w:val="0"/>
        <w:autoSpaceDN w:val="0"/>
        <w:adjustRightInd w:val="0"/>
        <w:spacing w:line="240" w:lineRule="auto"/>
        <w:rPr>
          <w:szCs w:val="22"/>
        </w:rPr>
      </w:pPr>
    </w:p>
    <w:p w14:paraId="318D9483" w14:textId="77777777" w:rsidR="007D3F9A" w:rsidRPr="003D0A4C" w:rsidRDefault="007D3F9A" w:rsidP="007D3F9A">
      <w:pPr>
        <w:autoSpaceDE w:val="0"/>
        <w:autoSpaceDN w:val="0"/>
        <w:adjustRightInd w:val="0"/>
        <w:spacing w:line="240" w:lineRule="auto"/>
        <w:rPr>
          <w:szCs w:val="22"/>
        </w:rPr>
      </w:pPr>
      <w:r w:rsidRPr="003D0A4C">
        <w:rPr>
          <w:szCs w:val="22"/>
        </w:rPr>
        <w:t xml:space="preserve">Taip pat </w:t>
      </w:r>
      <w:r w:rsidRPr="002077D1">
        <w:rPr>
          <w:szCs w:val="22"/>
        </w:rPr>
        <w:t>ITRACONAZOL ARENA</w:t>
      </w:r>
      <w:r w:rsidRPr="003D0A4C">
        <w:rPr>
          <w:b/>
          <w:szCs w:val="22"/>
        </w:rPr>
        <w:t xml:space="preserve"> </w:t>
      </w:r>
      <w:r w:rsidRPr="003D0A4C">
        <w:rPr>
          <w:szCs w:val="22"/>
        </w:rPr>
        <w:t>galima vartoti netaisyklingoms rusvoms pleiskanojančioms odos dėmėms (įvairiaspalvei dedervinei) gydyti.</w:t>
      </w:r>
    </w:p>
    <w:p w14:paraId="1F8744AD" w14:textId="77777777" w:rsidR="007D3F9A" w:rsidRPr="003D0A4C" w:rsidRDefault="007D3F9A" w:rsidP="007D3F9A">
      <w:pPr>
        <w:autoSpaceDE w:val="0"/>
        <w:autoSpaceDN w:val="0"/>
        <w:adjustRightInd w:val="0"/>
        <w:spacing w:line="240" w:lineRule="auto"/>
        <w:rPr>
          <w:szCs w:val="22"/>
        </w:rPr>
      </w:pPr>
    </w:p>
    <w:p w14:paraId="23626795" w14:textId="77777777" w:rsidR="007D3F9A" w:rsidRPr="003D0A4C" w:rsidRDefault="007D3F9A" w:rsidP="007D3F9A">
      <w:pPr>
        <w:autoSpaceDE w:val="0"/>
        <w:autoSpaceDN w:val="0"/>
        <w:adjustRightInd w:val="0"/>
        <w:spacing w:line="240" w:lineRule="auto"/>
        <w:rPr>
          <w:szCs w:val="22"/>
        </w:rPr>
      </w:pPr>
      <w:r w:rsidRPr="003D0A4C">
        <w:rPr>
          <w:szCs w:val="22"/>
        </w:rPr>
        <w:t>Gydytojas gali nurodyti vartoti arba dozuoti kitaip, nei nurodyta šioje informacijoje. Visada laikykitės gydytojo nurodymų ir informacijos pakuotės lapelyje.</w:t>
      </w:r>
    </w:p>
    <w:p w14:paraId="112C8497" w14:textId="77777777" w:rsidR="007D3F9A" w:rsidRPr="003D0A4C" w:rsidRDefault="007D3F9A" w:rsidP="007D3F9A">
      <w:pPr>
        <w:pStyle w:val="BodyText"/>
        <w:spacing w:after="0"/>
        <w:rPr>
          <w:sz w:val="22"/>
          <w:szCs w:val="22"/>
          <w:lang w:val="lt-LT"/>
        </w:rPr>
      </w:pPr>
    </w:p>
    <w:p w14:paraId="73E756F0" w14:textId="77777777" w:rsidR="007D3F9A" w:rsidRPr="003D0A4C" w:rsidRDefault="007D3F9A" w:rsidP="007D3F9A">
      <w:pPr>
        <w:pStyle w:val="BodyText"/>
        <w:spacing w:after="0"/>
        <w:rPr>
          <w:sz w:val="22"/>
          <w:szCs w:val="22"/>
          <w:lang w:val="lt-LT"/>
        </w:rPr>
      </w:pPr>
    </w:p>
    <w:p w14:paraId="0CFF3D56" w14:textId="77777777" w:rsidR="007D3F9A" w:rsidRPr="003D0A4C" w:rsidRDefault="007D3F9A" w:rsidP="007D3F9A">
      <w:pPr>
        <w:pStyle w:val="Heading2"/>
        <w:tabs>
          <w:tab w:val="left" w:pos="540"/>
        </w:tabs>
        <w:rPr>
          <w:sz w:val="22"/>
          <w:szCs w:val="22"/>
          <w:lang w:val="lt-LT"/>
        </w:rPr>
      </w:pPr>
      <w:r w:rsidRPr="003D0A4C">
        <w:rPr>
          <w:sz w:val="22"/>
          <w:szCs w:val="22"/>
          <w:lang w:val="lt-LT"/>
        </w:rPr>
        <w:t>2.</w:t>
      </w:r>
      <w:r w:rsidRPr="003D0A4C">
        <w:rPr>
          <w:sz w:val="22"/>
          <w:szCs w:val="22"/>
          <w:lang w:val="lt-LT"/>
        </w:rPr>
        <w:tab/>
        <w:t xml:space="preserve">Kas žinotina prieš vartojant </w:t>
      </w:r>
      <w:r w:rsidRPr="002077D1">
        <w:rPr>
          <w:sz w:val="22"/>
          <w:szCs w:val="22"/>
          <w:lang w:val="lt-LT"/>
        </w:rPr>
        <w:t>ITRACONAZOL ARENA</w:t>
      </w:r>
    </w:p>
    <w:p w14:paraId="36E0C15E" w14:textId="77777777" w:rsidR="007D3F9A" w:rsidRPr="003D0A4C" w:rsidRDefault="007D3F9A" w:rsidP="007D3F9A">
      <w:pPr>
        <w:pStyle w:val="BodyText"/>
        <w:spacing w:after="0"/>
        <w:rPr>
          <w:sz w:val="22"/>
          <w:szCs w:val="22"/>
          <w:lang w:val="lt-LT"/>
        </w:rPr>
      </w:pPr>
    </w:p>
    <w:p w14:paraId="676704AB" w14:textId="77777777" w:rsidR="007D3F9A" w:rsidRPr="003D0A4C" w:rsidRDefault="007D3F9A" w:rsidP="007D3F9A">
      <w:pPr>
        <w:spacing w:line="240" w:lineRule="auto"/>
        <w:rPr>
          <w:b/>
          <w:szCs w:val="22"/>
        </w:rPr>
      </w:pPr>
      <w:r w:rsidRPr="002077D1">
        <w:rPr>
          <w:b/>
          <w:szCs w:val="22"/>
        </w:rPr>
        <w:t>ITRACONAZOL ARENA</w:t>
      </w:r>
      <w:r w:rsidRPr="003D0A4C">
        <w:rPr>
          <w:b/>
          <w:szCs w:val="22"/>
        </w:rPr>
        <w:t xml:space="preserve"> vartoti draudžiama:</w:t>
      </w:r>
    </w:p>
    <w:p w14:paraId="762B05EF" w14:textId="77777777" w:rsidR="007D3F9A" w:rsidRPr="003D0A4C" w:rsidRDefault="007D3F9A" w:rsidP="007D3F9A">
      <w:pPr>
        <w:pStyle w:val="BodyText"/>
        <w:numPr>
          <w:ilvl w:val="0"/>
          <w:numId w:val="10"/>
        </w:numPr>
        <w:spacing w:after="0"/>
        <w:rPr>
          <w:sz w:val="22"/>
          <w:szCs w:val="22"/>
          <w:lang w:val="lt-LT"/>
        </w:rPr>
      </w:pPr>
      <w:r w:rsidRPr="003D0A4C">
        <w:rPr>
          <w:sz w:val="22"/>
          <w:szCs w:val="22"/>
          <w:lang w:val="lt-LT"/>
        </w:rPr>
        <w:t xml:space="preserve">jeigu yra alergija </w:t>
      </w:r>
      <w:proofErr w:type="spellStart"/>
      <w:r w:rsidRPr="003D0A4C">
        <w:rPr>
          <w:sz w:val="22"/>
          <w:szCs w:val="22"/>
          <w:lang w:val="lt-LT"/>
        </w:rPr>
        <w:t>itrakonazolui</w:t>
      </w:r>
      <w:proofErr w:type="spellEnd"/>
      <w:r w:rsidRPr="003D0A4C">
        <w:rPr>
          <w:sz w:val="22"/>
          <w:szCs w:val="22"/>
          <w:lang w:val="lt-LT"/>
        </w:rPr>
        <w:t xml:space="preserve"> arba bet kuriai pagalbinei šio vaisto medžiagai (jos išvardytos 6 skyriuje);</w:t>
      </w:r>
    </w:p>
    <w:p w14:paraId="6B8F9EA7" w14:textId="77777777" w:rsidR="007D3F9A" w:rsidRPr="003D0A4C" w:rsidRDefault="007D3F9A" w:rsidP="007D3F9A">
      <w:pPr>
        <w:pStyle w:val="BodyText"/>
        <w:numPr>
          <w:ilvl w:val="0"/>
          <w:numId w:val="10"/>
        </w:numPr>
        <w:spacing w:after="0"/>
        <w:rPr>
          <w:sz w:val="22"/>
          <w:szCs w:val="22"/>
          <w:lang w:val="lt-LT"/>
        </w:rPr>
      </w:pPr>
      <w:r w:rsidRPr="003D0A4C">
        <w:rPr>
          <w:b/>
          <w:bCs/>
          <w:sz w:val="22"/>
          <w:szCs w:val="22"/>
          <w:lang w:val="lt-LT"/>
        </w:rPr>
        <w:t>jeigu yra širdies sutrikimų</w:t>
      </w:r>
      <w:r w:rsidRPr="003D0A4C">
        <w:rPr>
          <w:sz w:val="22"/>
          <w:szCs w:val="22"/>
          <w:lang w:val="lt-LT"/>
        </w:rPr>
        <w:t xml:space="preserve">, pvz., širdies nepakankamumas arba tokia būklė buvo anksčiau. </w:t>
      </w:r>
      <w:r w:rsidRPr="002077D1">
        <w:rPr>
          <w:sz w:val="22"/>
          <w:szCs w:val="22"/>
          <w:lang w:val="lt-LT"/>
        </w:rPr>
        <w:t>ITRACONAZOL ARENA</w:t>
      </w:r>
      <w:r w:rsidRPr="003D0A4C">
        <w:rPr>
          <w:sz w:val="22"/>
          <w:szCs w:val="22"/>
          <w:lang w:val="lt-LT"/>
        </w:rPr>
        <w:t xml:space="preserve"> gali pabloginti Jūsų būklę. Jei gydytojas nusprendžia, kad Jums reikia vartoti </w:t>
      </w:r>
      <w:r w:rsidRPr="002077D1">
        <w:rPr>
          <w:sz w:val="22"/>
          <w:szCs w:val="22"/>
          <w:lang w:val="lt-LT"/>
        </w:rPr>
        <w:t>ITRACONAZOL ARENA</w:t>
      </w:r>
      <w:r w:rsidRPr="003D0A4C">
        <w:rPr>
          <w:sz w:val="22"/>
          <w:szCs w:val="22"/>
          <w:lang w:val="lt-LT"/>
        </w:rPr>
        <w:t>, net jei yra paminėta būklė, nedelsdami kreipkitės į medikus, jei pajusite dusulį, netikėtai padidės kūno svoris, patins kojos, pasireikš neįprastas nuovargis arba pradėsite atsibusti naktį;</w:t>
      </w:r>
    </w:p>
    <w:p w14:paraId="7FC65E2E" w14:textId="77777777" w:rsidR="007D3F9A" w:rsidRPr="003D0A4C" w:rsidRDefault="007D3F9A" w:rsidP="007D3F9A">
      <w:pPr>
        <w:pStyle w:val="BodyText"/>
        <w:numPr>
          <w:ilvl w:val="0"/>
          <w:numId w:val="10"/>
        </w:numPr>
        <w:spacing w:after="0"/>
        <w:rPr>
          <w:sz w:val="22"/>
          <w:szCs w:val="22"/>
          <w:lang w:val="lt-LT"/>
        </w:rPr>
      </w:pPr>
      <w:r w:rsidRPr="003D0A4C">
        <w:rPr>
          <w:b/>
          <w:bCs/>
          <w:sz w:val="22"/>
          <w:szCs w:val="22"/>
          <w:lang w:val="lt-LT"/>
        </w:rPr>
        <w:t>jeigu esate nėščia, manote, kad galite būti nėščia arba galite pastoti</w:t>
      </w:r>
      <w:r w:rsidRPr="003D0A4C">
        <w:rPr>
          <w:sz w:val="22"/>
          <w:szCs w:val="22"/>
          <w:lang w:val="lt-LT"/>
        </w:rPr>
        <w:t xml:space="preserve"> (žr. poskyrį „Nėštumas ir žindymo laikotarpis“);</w:t>
      </w:r>
    </w:p>
    <w:p w14:paraId="7818121A" w14:textId="77777777" w:rsidR="007D3F9A" w:rsidRPr="003D0A4C" w:rsidRDefault="007D3F9A" w:rsidP="007D3F9A">
      <w:pPr>
        <w:pStyle w:val="BodyText"/>
        <w:numPr>
          <w:ilvl w:val="0"/>
          <w:numId w:val="10"/>
        </w:numPr>
        <w:spacing w:after="0"/>
        <w:rPr>
          <w:sz w:val="22"/>
          <w:szCs w:val="22"/>
          <w:lang w:val="lt-LT"/>
        </w:rPr>
      </w:pPr>
      <w:r w:rsidRPr="003D0A4C">
        <w:rPr>
          <w:sz w:val="22"/>
          <w:szCs w:val="22"/>
          <w:lang w:val="lt-LT"/>
        </w:rPr>
        <w:t>jeigu esate vaisingo amžiaus ir galite pastoti, kreipkitės į gydytoją. Turite naudoti veiksmingą kontracepcijos metodą, kad užtikrintumėte, jog vartodama šį vaistą nepastotumėte.</w:t>
      </w:r>
      <w:r>
        <w:rPr>
          <w:sz w:val="22"/>
          <w:szCs w:val="22"/>
          <w:lang w:val="lt-LT"/>
        </w:rPr>
        <w:t xml:space="preserve"> </w:t>
      </w:r>
      <w:r w:rsidRPr="002077D1">
        <w:rPr>
          <w:sz w:val="22"/>
          <w:szCs w:val="22"/>
          <w:lang w:val="lt-LT"/>
        </w:rPr>
        <w:t>ITRACONAZOL ARENA</w:t>
      </w:r>
      <w:r w:rsidRPr="003D0A4C">
        <w:rPr>
          <w:sz w:val="22"/>
          <w:szCs w:val="22"/>
          <w:lang w:val="lt-LT"/>
        </w:rPr>
        <w:t xml:space="preserve"> organizme išlieka tam tikrą laiką po to, kai jo nustojama vartoti, todėl būtina toliau naudoti kontracepcijos metodą iki tol, kol po gydymo </w:t>
      </w:r>
      <w:r w:rsidRPr="002077D1">
        <w:rPr>
          <w:sz w:val="22"/>
          <w:szCs w:val="22"/>
          <w:lang w:val="lt-LT"/>
        </w:rPr>
        <w:t>ITRACONAZOL ARENA</w:t>
      </w:r>
      <w:r w:rsidRPr="003D0A4C">
        <w:rPr>
          <w:sz w:val="22"/>
          <w:szCs w:val="22"/>
          <w:lang w:val="lt-LT"/>
        </w:rPr>
        <w:t xml:space="preserve"> kapsulėmis nutraukimo prasidės menstruacijos.</w:t>
      </w:r>
    </w:p>
    <w:p w14:paraId="4E7B7857" w14:textId="77777777" w:rsidR="007D3F9A" w:rsidRPr="003D0A4C" w:rsidRDefault="007D3F9A" w:rsidP="007D3F9A">
      <w:pPr>
        <w:widowControl w:val="0"/>
        <w:tabs>
          <w:tab w:val="clear" w:pos="567"/>
        </w:tabs>
        <w:suppressAutoHyphens/>
        <w:adjustRightInd w:val="0"/>
        <w:spacing w:line="240" w:lineRule="auto"/>
        <w:jc w:val="both"/>
        <w:textAlignment w:val="baseline"/>
        <w:rPr>
          <w:rFonts w:eastAsia="Calibri"/>
          <w:szCs w:val="22"/>
        </w:rPr>
      </w:pPr>
    </w:p>
    <w:p w14:paraId="71C4760C" w14:textId="77777777" w:rsidR="007D3F9A" w:rsidRPr="003D0A4C" w:rsidRDefault="007D3F9A" w:rsidP="007D3F9A">
      <w:pPr>
        <w:widowControl w:val="0"/>
        <w:tabs>
          <w:tab w:val="clear" w:pos="567"/>
        </w:tabs>
        <w:suppressAutoHyphens/>
        <w:adjustRightInd w:val="0"/>
        <w:spacing w:line="240" w:lineRule="auto"/>
        <w:jc w:val="both"/>
        <w:textAlignment w:val="baseline"/>
        <w:rPr>
          <w:rFonts w:eastAsia="Calibri"/>
          <w:szCs w:val="22"/>
        </w:rPr>
      </w:pPr>
      <w:r w:rsidRPr="003D0A4C">
        <w:rPr>
          <w:rFonts w:eastAsia="Calibri"/>
          <w:szCs w:val="22"/>
        </w:rPr>
        <w:t xml:space="preserve">Pasakykite gydytojui apie visus vartojamus vaistus, prieš pradėdami vartoti </w:t>
      </w:r>
      <w:r w:rsidRPr="002077D1">
        <w:rPr>
          <w:szCs w:val="22"/>
        </w:rPr>
        <w:t>ITRACONAZOL ARENA</w:t>
      </w:r>
      <w:r w:rsidRPr="00666A1B">
        <w:rPr>
          <w:bCs/>
          <w:szCs w:val="22"/>
        </w:rPr>
        <w:t xml:space="preserve"> </w:t>
      </w:r>
      <w:r w:rsidRPr="003D0A4C">
        <w:rPr>
          <w:rFonts w:eastAsia="Calibri"/>
          <w:szCs w:val="22"/>
        </w:rPr>
        <w:t>kapsules.</w:t>
      </w:r>
    </w:p>
    <w:p w14:paraId="18F19F66" w14:textId="77777777" w:rsidR="007D3F9A" w:rsidRPr="003D0A4C" w:rsidRDefault="007D3F9A" w:rsidP="007D3F9A">
      <w:pPr>
        <w:widowControl w:val="0"/>
        <w:numPr>
          <w:ilvl w:val="0"/>
          <w:numId w:val="10"/>
        </w:numPr>
        <w:tabs>
          <w:tab w:val="clear" w:pos="432"/>
          <w:tab w:val="num" w:pos="567"/>
        </w:tabs>
        <w:suppressAutoHyphens/>
        <w:adjustRightInd w:val="0"/>
        <w:spacing w:line="240" w:lineRule="auto"/>
        <w:ind w:left="567" w:hanging="567"/>
        <w:textAlignment w:val="baseline"/>
        <w:rPr>
          <w:rFonts w:eastAsia="Calibri"/>
          <w:szCs w:val="22"/>
        </w:rPr>
      </w:pPr>
      <w:r w:rsidRPr="003D0A4C">
        <w:rPr>
          <w:rFonts w:eastAsia="Calibri"/>
          <w:b/>
          <w:bCs/>
          <w:szCs w:val="22"/>
        </w:rPr>
        <w:t>Nevartokite</w:t>
      </w:r>
      <w:r w:rsidRPr="003D0A4C">
        <w:rPr>
          <w:rFonts w:eastAsia="Calibri"/>
          <w:szCs w:val="22"/>
        </w:rPr>
        <w:t xml:space="preserve"> </w:t>
      </w:r>
      <w:r w:rsidRPr="00DD3F5B">
        <w:rPr>
          <w:szCs w:val="22"/>
        </w:rPr>
        <w:t>ITRACONAZOL ARENA</w:t>
      </w:r>
      <w:r w:rsidRPr="003D0A4C">
        <w:rPr>
          <w:szCs w:val="22"/>
        </w:rPr>
        <w:t xml:space="preserve"> </w:t>
      </w:r>
      <w:r w:rsidRPr="003D0A4C">
        <w:rPr>
          <w:rFonts w:eastAsia="Calibri"/>
          <w:szCs w:val="22"/>
        </w:rPr>
        <w:t xml:space="preserve">kapsulių, jei vartojate bet kurį toliau paminėtą vaistą; be to, jo negalima vartoti 2 savaičių laikotarpiu po gydymo </w:t>
      </w:r>
      <w:r w:rsidRPr="00AF20C7">
        <w:rPr>
          <w:szCs w:val="22"/>
        </w:rPr>
        <w:t>ITRACONAZOL ARENA</w:t>
      </w:r>
      <w:r w:rsidRPr="003D0A4C">
        <w:rPr>
          <w:rFonts w:eastAsia="Calibri"/>
          <w:szCs w:val="22"/>
        </w:rPr>
        <w:t xml:space="preserve"> nutraukimo.</w:t>
      </w:r>
    </w:p>
    <w:p w14:paraId="087CDB68" w14:textId="77777777" w:rsidR="007D3F9A" w:rsidRPr="003D0A4C" w:rsidRDefault="007D3F9A" w:rsidP="007D3F9A">
      <w:pPr>
        <w:widowControl w:val="0"/>
        <w:tabs>
          <w:tab w:val="clear" w:pos="567"/>
        </w:tabs>
        <w:suppressAutoHyphens/>
        <w:adjustRightInd w:val="0"/>
        <w:spacing w:line="240" w:lineRule="auto"/>
        <w:ind w:left="1134" w:hanging="567"/>
        <w:textAlignment w:val="baseline"/>
        <w:rPr>
          <w:rFonts w:eastAsia="Calibri"/>
          <w:b/>
          <w:bCs/>
          <w:szCs w:val="22"/>
        </w:rPr>
      </w:pPr>
      <w:r w:rsidRPr="003D0A4C">
        <w:rPr>
          <w:rFonts w:eastAsia="Calibri"/>
          <w:b/>
          <w:bCs/>
          <w:szCs w:val="22"/>
        </w:rPr>
        <w:t>Vaistai, vartojami nuo širdies, kraujo ar kraujotakos sutrikimų:</w:t>
      </w:r>
    </w:p>
    <w:p w14:paraId="38F9E5F8"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aliskirenas</w:t>
      </w:r>
      <w:proofErr w:type="spellEnd"/>
      <w:r w:rsidRPr="003D0A4C">
        <w:rPr>
          <w:rFonts w:eastAsia="Calibri"/>
          <w:szCs w:val="22"/>
        </w:rPr>
        <w:t xml:space="preserve">, </w:t>
      </w:r>
      <w:proofErr w:type="spellStart"/>
      <w:r w:rsidRPr="003D0A4C">
        <w:rPr>
          <w:rFonts w:eastAsia="Calibri"/>
          <w:szCs w:val="22"/>
        </w:rPr>
        <w:t>eplerenonas</w:t>
      </w:r>
      <w:proofErr w:type="spellEnd"/>
      <w:r w:rsidRPr="003D0A4C">
        <w:rPr>
          <w:rFonts w:eastAsia="Calibri"/>
          <w:szCs w:val="22"/>
        </w:rPr>
        <w:t xml:space="preserve">, </w:t>
      </w:r>
      <w:proofErr w:type="spellStart"/>
      <w:r w:rsidRPr="003D0A4C">
        <w:rPr>
          <w:rFonts w:eastAsia="Calibri"/>
          <w:szCs w:val="22"/>
        </w:rPr>
        <w:t>lerkanidipinas</w:t>
      </w:r>
      <w:proofErr w:type="spellEnd"/>
      <w:r w:rsidRPr="003D0A4C">
        <w:rPr>
          <w:rFonts w:eastAsia="Calibri"/>
          <w:szCs w:val="22"/>
        </w:rPr>
        <w:t xml:space="preserve"> ar </w:t>
      </w:r>
      <w:proofErr w:type="spellStart"/>
      <w:r w:rsidRPr="003D0A4C">
        <w:rPr>
          <w:rFonts w:eastAsia="Calibri"/>
          <w:szCs w:val="22"/>
        </w:rPr>
        <w:t>nizoldipinas</w:t>
      </w:r>
      <w:proofErr w:type="spellEnd"/>
      <w:r w:rsidRPr="003D0A4C">
        <w:rPr>
          <w:rFonts w:eastAsia="Calibri"/>
          <w:szCs w:val="22"/>
        </w:rPr>
        <w:t xml:space="preserve"> (nuo didelio kraujospūdžio);</w:t>
      </w:r>
    </w:p>
    <w:p w14:paraId="65F835FB"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bepridilis</w:t>
      </w:r>
      <w:proofErr w:type="spellEnd"/>
      <w:r w:rsidRPr="003D0A4C">
        <w:rPr>
          <w:rFonts w:eastAsia="Calibri"/>
          <w:szCs w:val="22"/>
        </w:rPr>
        <w:t xml:space="preserve">, </w:t>
      </w:r>
      <w:proofErr w:type="spellStart"/>
      <w:r w:rsidRPr="003D0A4C">
        <w:rPr>
          <w:rFonts w:eastAsia="Calibri"/>
          <w:szCs w:val="22"/>
        </w:rPr>
        <w:t>ivabradinas</w:t>
      </w:r>
      <w:proofErr w:type="spellEnd"/>
      <w:r w:rsidRPr="003D0A4C">
        <w:rPr>
          <w:rFonts w:eastAsia="Calibri"/>
          <w:szCs w:val="22"/>
        </w:rPr>
        <w:t xml:space="preserve"> ar </w:t>
      </w:r>
      <w:proofErr w:type="spellStart"/>
      <w:r w:rsidRPr="003D0A4C">
        <w:rPr>
          <w:rFonts w:eastAsia="Calibri"/>
          <w:szCs w:val="22"/>
        </w:rPr>
        <w:t>ranolazinas</w:t>
      </w:r>
      <w:proofErr w:type="spellEnd"/>
      <w:r w:rsidRPr="003D0A4C">
        <w:rPr>
          <w:rFonts w:eastAsia="Calibri"/>
          <w:szCs w:val="22"/>
        </w:rPr>
        <w:t xml:space="preserve"> (nuo krūtinės anginos);</w:t>
      </w:r>
    </w:p>
    <w:p w14:paraId="7E3BC4AF"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dabigatranas</w:t>
      </w:r>
      <w:proofErr w:type="spellEnd"/>
      <w:r w:rsidRPr="003D0A4C">
        <w:rPr>
          <w:rFonts w:eastAsia="Calibri"/>
          <w:szCs w:val="22"/>
        </w:rPr>
        <w:t xml:space="preserve"> ar </w:t>
      </w:r>
      <w:proofErr w:type="spellStart"/>
      <w:r w:rsidRPr="003D0A4C">
        <w:rPr>
          <w:rFonts w:eastAsia="Calibri"/>
          <w:szCs w:val="22"/>
        </w:rPr>
        <w:t>tikagreloras</w:t>
      </w:r>
      <w:proofErr w:type="spellEnd"/>
      <w:r w:rsidRPr="003D0A4C">
        <w:rPr>
          <w:rFonts w:eastAsia="Calibri"/>
          <w:szCs w:val="22"/>
        </w:rPr>
        <w:t xml:space="preserve"> (nuo kraujo krešulių susidarymo);</w:t>
      </w:r>
    </w:p>
    <w:p w14:paraId="55F559FF"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dizopiramidas</w:t>
      </w:r>
      <w:proofErr w:type="spellEnd"/>
      <w:r w:rsidRPr="003D0A4C">
        <w:rPr>
          <w:rFonts w:eastAsia="Calibri"/>
          <w:szCs w:val="22"/>
        </w:rPr>
        <w:t xml:space="preserve">, </w:t>
      </w:r>
      <w:proofErr w:type="spellStart"/>
      <w:r w:rsidRPr="003D0A4C">
        <w:rPr>
          <w:rFonts w:eastAsia="Calibri"/>
          <w:szCs w:val="22"/>
        </w:rPr>
        <w:t>dofetilidas</w:t>
      </w:r>
      <w:proofErr w:type="spellEnd"/>
      <w:r w:rsidRPr="003D0A4C">
        <w:rPr>
          <w:rFonts w:eastAsia="Calibri"/>
          <w:szCs w:val="22"/>
        </w:rPr>
        <w:t xml:space="preserve">, </w:t>
      </w:r>
      <w:proofErr w:type="spellStart"/>
      <w:r w:rsidRPr="003D0A4C">
        <w:rPr>
          <w:rFonts w:eastAsia="Calibri"/>
          <w:szCs w:val="22"/>
        </w:rPr>
        <w:t>dronedaronas</w:t>
      </w:r>
      <w:proofErr w:type="spellEnd"/>
      <w:r w:rsidRPr="003D0A4C">
        <w:rPr>
          <w:rFonts w:eastAsia="Calibri"/>
          <w:szCs w:val="22"/>
        </w:rPr>
        <w:t xml:space="preserve"> ar </w:t>
      </w:r>
      <w:proofErr w:type="spellStart"/>
      <w:r w:rsidRPr="003D0A4C">
        <w:rPr>
          <w:rFonts w:eastAsia="Calibri"/>
          <w:szCs w:val="22"/>
        </w:rPr>
        <w:t>chinidinas</w:t>
      </w:r>
      <w:proofErr w:type="spellEnd"/>
      <w:r w:rsidRPr="003D0A4C">
        <w:rPr>
          <w:rFonts w:eastAsia="Calibri"/>
          <w:szCs w:val="22"/>
        </w:rPr>
        <w:t xml:space="preserve"> (nuo neritmiško širdies plakimo);</w:t>
      </w:r>
    </w:p>
    <w:p w14:paraId="408A5F2F"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lomitapidas</w:t>
      </w:r>
      <w:proofErr w:type="spellEnd"/>
      <w:r w:rsidRPr="003D0A4C">
        <w:rPr>
          <w:rFonts w:eastAsia="Calibri"/>
          <w:szCs w:val="22"/>
        </w:rPr>
        <w:t xml:space="preserve">, </w:t>
      </w:r>
      <w:proofErr w:type="spellStart"/>
      <w:r w:rsidRPr="003D0A4C">
        <w:rPr>
          <w:rFonts w:eastAsia="Calibri"/>
          <w:szCs w:val="22"/>
        </w:rPr>
        <w:t>lovastatinas</w:t>
      </w:r>
      <w:proofErr w:type="spellEnd"/>
      <w:r w:rsidRPr="003D0A4C">
        <w:rPr>
          <w:rFonts w:eastAsia="Calibri"/>
          <w:szCs w:val="22"/>
        </w:rPr>
        <w:t xml:space="preserve"> ar </w:t>
      </w:r>
      <w:proofErr w:type="spellStart"/>
      <w:r w:rsidRPr="003D0A4C">
        <w:rPr>
          <w:rFonts w:eastAsia="Calibri"/>
          <w:szCs w:val="22"/>
        </w:rPr>
        <w:t>simvastatinas</w:t>
      </w:r>
      <w:proofErr w:type="spellEnd"/>
      <w:r w:rsidRPr="003D0A4C">
        <w:rPr>
          <w:rFonts w:eastAsia="Calibri"/>
          <w:szCs w:val="22"/>
        </w:rPr>
        <w:t xml:space="preserve"> (cholesterolio kiekiui mažinti);</w:t>
      </w:r>
    </w:p>
    <w:p w14:paraId="177255DC"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sildenafilis</w:t>
      </w:r>
      <w:proofErr w:type="spellEnd"/>
      <w:r w:rsidRPr="003D0A4C">
        <w:rPr>
          <w:rFonts w:eastAsia="Calibri"/>
          <w:szCs w:val="22"/>
        </w:rPr>
        <w:t xml:space="preserve"> (dideliam kraujospūdžiui plaučių kraujagyslėse gydyti).</w:t>
      </w:r>
    </w:p>
    <w:p w14:paraId="18548CDA" w14:textId="77777777" w:rsidR="007D3F9A" w:rsidRPr="003D0A4C" w:rsidRDefault="007D3F9A" w:rsidP="007D3F9A">
      <w:pPr>
        <w:widowControl w:val="0"/>
        <w:tabs>
          <w:tab w:val="clear" w:pos="567"/>
        </w:tabs>
        <w:suppressAutoHyphens/>
        <w:adjustRightInd w:val="0"/>
        <w:spacing w:line="240" w:lineRule="auto"/>
        <w:ind w:left="1134" w:hanging="567"/>
        <w:textAlignment w:val="baseline"/>
        <w:rPr>
          <w:rFonts w:eastAsia="Calibri"/>
          <w:b/>
          <w:bCs/>
          <w:szCs w:val="22"/>
        </w:rPr>
      </w:pPr>
      <w:r w:rsidRPr="003D0A4C">
        <w:rPr>
          <w:rFonts w:eastAsia="Calibri"/>
          <w:b/>
          <w:bCs/>
          <w:szCs w:val="22"/>
        </w:rPr>
        <w:t>Vaistai, vartojami skrandžio sutrikimams ar vidurių užkietėjimui gydyti:</w:t>
      </w:r>
    </w:p>
    <w:p w14:paraId="7EAC35F2"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cisapridas</w:t>
      </w:r>
      <w:proofErr w:type="spellEnd"/>
      <w:r w:rsidRPr="003D0A4C">
        <w:rPr>
          <w:rFonts w:eastAsia="Calibri"/>
          <w:szCs w:val="22"/>
        </w:rPr>
        <w:t xml:space="preserve"> (nuo skrandžio veiklos sutrikimo);</w:t>
      </w:r>
    </w:p>
    <w:p w14:paraId="2F9E924E"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domperidonas</w:t>
      </w:r>
      <w:proofErr w:type="spellEnd"/>
      <w:r w:rsidRPr="003D0A4C">
        <w:rPr>
          <w:rFonts w:eastAsia="Calibri"/>
          <w:szCs w:val="22"/>
        </w:rPr>
        <w:t xml:space="preserve"> (nuo pykinimo ir vėmimo);</w:t>
      </w:r>
    </w:p>
    <w:p w14:paraId="715F8AE2"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naloksegolis</w:t>
      </w:r>
      <w:proofErr w:type="spellEnd"/>
      <w:r w:rsidRPr="003D0A4C">
        <w:rPr>
          <w:rFonts w:eastAsia="Calibri"/>
          <w:szCs w:val="22"/>
        </w:rPr>
        <w:t xml:space="preserve"> (nuo vidurių užkietėjimo, kurį sukėlė </w:t>
      </w:r>
      <w:proofErr w:type="spellStart"/>
      <w:r w:rsidRPr="003D0A4C">
        <w:rPr>
          <w:rFonts w:eastAsia="Calibri"/>
          <w:szCs w:val="22"/>
        </w:rPr>
        <w:t>opioidų</w:t>
      </w:r>
      <w:proofErr w:type="spellEnd"/>
      <w:r w:rsidRPr="003D0A4C">
        <w:rPr>
          <w:rFonts w:eastAsia="Calibri"/>
          <w:szCs w:val="22"/>
        </w:rPr>
        <w:t xml:space="preserve"> grupės skausmą malšinančių vaistų vartojimas).</w:t>
      </w:r>
    </w:p>
    <w:p w14:paraId="795FE40E" w14:textId="77777777" w:rsidR="007D3F9A" w:rsidRPr="003D0A4C" w:rsidRDefault="007D3F9A" w:rsidP="007D3F9A">
      <w:pPr>
        <w:widowControl w:val="0"/>
        <w:tabs>
          <w:tab w:val="clear" w:pos="567"/>
        </w:tabs>
        <w:suppressAutoHyphens/>
        <w:adjustRightInd w:val="0"/>
        <w:spacing w:line="240" w:lineRule="auto"/>
        <w:ind w:left="567"/>
        <w:textAlignment w:val="baseline"/>
        <w:rPr>
          <w:rFonts w:eastAsia="Calibri"/>
          <w:b/>
          <w:bCs/>
          <w:szCs w:val="22"/>
        </w:rPr>
      </w:pPr>
      <w:r w:rsidRPr="003D0A4C">
        <w:rPr>
          <w:rFonts w:eastAsia="Calibri"/>
          <w:b/>
          <w:bCs/>
          <w:szCs w:val="22"/>
        </w:rPr>
        <w:t>Vaistai, vartojami galvos skausmui, miego sutrikimams ar psichinės sveikatos sutrikimams gydyti:</w:t>
      </w:r>
    </w:p>
    <w:p w14:paraId="6EBCD2E9"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dihidroergotaminas</w:t>
      </w:r>
      <w:proofErr w:type="spellEnd"/>
      <w:r w:rsidRPr="003D0A4C">
        <w:rPr>
          <w:rFonts w:eastAsia="Calibri"/>
          <w:szCs w:val="22"/>
        </w:rPr>
        <w:t xml:space="preserve"> ar </w:t>
      </w:r>
      <w:proofErr w:type="spellStart"/>
      <w:r w:rsidRPr="003D0A4C">
        <w:rPr>
          <w:rFonts w:eastAsia="Calibri"/>
          <w:szCs w:val="22"/>
        </w:rPr>
        <w:t>ergotaminas</w:t>
      </w:r>
      <w:proofErr w:type="spellEnd"/>
      <w:r w:rsidRPr="003D0A4C">
        <w:rPr>
          <w:rFonts w:eastAsia="Calibri"/>
          <w:szCs w:val="22"/>
        </w:rPr>
        <w:t xml:space="preserve"> (skalsių </w:t>
      </w:r>
      <w:proofErr w:type="spellStart"/>
      <w:r w:rsidRPr="003D0A4C">
        <w:rPr>
          <w:rFonts w:eastAsia="Calibri"/>
          <w:szCs w:val="22"/>
        </w:rPr>
        <w:t>alkaloidai</w:t>
      </w:r>
      <w:proofErr w:type="spellEnd"/>
      <w:r w:rsidRPr="003D0A4C">
        <w:rPr>
          <w:rFonts w:eastAsia="Calibri"/>
          <w:szCs w:val="22"/>
        </w:rPr>
        <w:t xml:space="preserve">, vartojami nuo </w:t>
      </w:r>
      <w:proofErr w:type="spellStart"/>
      <w:r w:rsidRPr="003D0A4C">
        <w:rPr>
          <w:rFonts w:eastAsia="Calibri"/>
          <w:szCs w:val="22"/>
        </w:rPr>
        <w:t>migreninio</w:t>
      </w:r>
      <w:proofErr w:type="spellEnd"/>
      <w:r w:rsidRPr="003D0A4C">
        <w:rPr>
          <w:rFonts w:eastAsia="Calibri"/>
          <w:szCs w:val="22"/>
        </w:rPr>
        <w:t xml:space="preserve"> galvos skausmo);</w:t>
      </w:r>
    </w:p>
    <w:p w14:paraId="5CF42F27"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midazolamas</w:t>
      </w:r>
      <w:proofErr w:type="spellEnd"/>
      <w:r w:rsidRPr="003D0A4C">
        <w:rPr>
          <w:rFonts w:eastAsia="Calibri"/>
          <w:szCs w:val="22"/>
        </w:rPr>
        <w:t xml:space="preserve"> (vartojamas per burną) arba </w:t>
      </w:r>
      <w:proofErr w:type="spellStart"/>
      <w:r w:rsidRPr="003D0A4C">
        <w:rPr>
          <w:rFonts w:eastAsia="Calibri"/>
          <w:szCs w:val="22"/>
        </w:rPr>
        <w:t>triazolamas</w:t>
      </w:r>
      <w:proofErr w:type="spellEnd"/>
      <w:r w:rsidRPr="003D0A4C">
        <w:rPr>
          <w:rFonts w:eastAsia="Calibri"/>
          <w:szCs w:val="22"/>
        </w:rPr>
        <w:t xml:space="preserve"> (vartojami raminamajam poveikiui sukelti arba miegui pagerinti);</w:t>
      </w:r>
    </w:p>
    <w:p w14:paraId="1EC1C469"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lurazidonas</w:t>
      </w:r>
      <w:proofErr w:type="spellEnd"/>
      <w:r w:rsidRPr="003D0A4C">
        <w:rPr>
          <w:rFonts w:eastAsia="Calibri"/>
          <w:szCs w:val="22"/>
        </w:rPr>
        <w:t xml:space="preserve">, </w:t>
      </w:r>
      <w:proofErr w:type="spellStart"/>
      <w:r w:rsidRPr="003D0A4C">
        <w:rPr>
          <w:rFonts w:eastAsia="Calibri"/>
          <w:szCs w:val="22"/>
        </w:rPr>
        <w:t>pimozidas</w:t>
      </w:r>
      <w:proofErr w:type="spellEnd"/>
      <w:r w:rsidRPr="003D0A4C">
        <w:rPr>
          <w:rFonts w:eastAsia="Calibri"/>
          <w:szCs w:val="22"/>
        </w:rPr>
        <w:t xml:space="preserve">, </w:t>
      </w:r>
      <w:proofErr w:type="spellStart"/>
      <w:r w:rsidRPr="003D0A4C">
        <w:rPr>
          <w:rFonts w:eastAsia="Calibri"/>
          <w:szCs w:val="22"/>
        </w:rPr>
        <w:t>kvetiapinas</w:t>
      </w:r>
      <w:proofErr w:type="spellEnd"/>
      <w:r w:rsidRPr="003D0A4C">
        <w:rPr>
          <w:rFonts w:eastAsia="Calibri"/>
          <w:szCs w:val="22"/>
        </w:rPr>
        <w:t xml:space="preserve"> ar </w:t>
      </w:r>
      <w:proofErr w:type="spellStart"/>
      <w:r w:rsidRPr="003D0A4C">
        <w:rPr>
          <w:rFonts w:eastAsia="Calibri"/>
          <w:szCs w:val="22"/>
        </w:rPr>
        <w:t>sertindolas</w:t>
      </w:r>
      <w:proofErr w:type="spellEnd"/>
      <w:r w:rsidRPr="003D0A4C">
        <w:rPr>
          <w:rFonts w:eastAsia="Calibri"/>
          <w:szCs w:val="22"/>
        </w:rPr>
        <w:t xml:space="preserve"> (nuo šizofrenijos, </w:t>
      </w:r>
      <w:proofErr w:type="spellStart"/>
      <w:r w:rsidRPr="003D0A4C">
        <w:rPr>
          <w:rFonts w:eastAsia="Calibri"/>
          <w:szCs w:val="22"/>
        </w:rPr>
        <w:t>bipolinio</w:t>
      </w:r>
      <w:proofErr w:type="spellEnd"/>
      <w:r w:rsidRPr="003D0A4C">
        <w:rPr>
          <w:rFonts w:eastAsia="Calibri"/>
          <w:szCs w:val="22"/>
        </w:rPr>
        <w:t xml:space="preserve"> sutrikimo ar kitų psichinės sveikatos sutrikimų).</w:t>
      </w:r>
    </w:p>
    <w:p w14:paraId="0A98B070" w14:textId="77777777" w:rsidR="007D3F9A" w:rsidRPr="003D0A4C" w:rsidRDefault="007D3F9A" w:rsidP="007D3F9A">
      <w:pPr>
        <w:widowControl w:val="0"/>
        <w:tabs>
          <w:tab w:val="clear" w:pos="567"/>
        </w:tabs>
        <w:suppressAutoHyphens/>
        <w:adjustRightInd w:val="0"/>
        <w:spacing w:line="240" w:lineRule="auto"/>
        <w:ind w:left="567"/>
        <w:textAlignment w:val="baseline"/>
        <w:rPr>
          <w:rFonts w:eastAsia="Calibri"/>
          <w:b/>
          <w:bCs/>
          <w:szCs w:val="22"/>
        </w:rPr>
      </w:pPr>
      <w:r w:rsidRPr="003D0A4C">
        <w:rPr>
          <w:rFonts w:eastAsia="Calibri"/>
          <w:b/>
          <w:bCs/>
          <w:szCs w:val="22"/>
        </w:rPr>
        <w:t>Vaistai, vartojami šlapimo takų sutrikimams gydyti:</w:t>
      </w:r>
    </w:p>
    <w:p w14:paraId="1EB56652"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darifenacinas</w:t>
      </w:r>
      <w:proofErr w:type="spellEnd"/>
      <w:r w:rsidRPr="003D0A4C">
        <w:rPr>
          <w:rFonts w:eastAsia="Calibri"/>
          <w:szCs w:val="22"/>
        </w:rPr>
        <w:t xml:space="preserve"> (nuo šlapimo nelaikymo);</w:t>
      </w:r>
    </w:p>
    <w:p w14:paraId="30232305"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fezoterodinas</w:t>
      </w:r>
      <w:proofErr w:type="spellEnd"/>
      <w:r w:rsidRPr="003D0A4C">
        <w:rPr>
          <w:rFonts w:eastAsia="Calibri"/>
          <w:szCs w:val="22"/>
        </w:rPr>
        <w:t xml:space="preserve"> ar </w:t>
      </w:r>
      <w:proofErr w:type="spellStart"/>
      <w:r w:rsidRPr="003D0A4C">
        <w:rPr>
          <w:rFonts w:eastAsia="Calibri"/>
          <w:szCs w:val="22"/>
        </w:rPr>
        <w:t>solifenacinas</w:t>
      </w:r>
      <w:proofErr w:type="spellEnd"/>
      <w:r w:rsidRPr="003D0A4C">
        <w:rPr>
          <w:rFonts w:eastAsia="Calibri"/>
          <w:szCs w:val="22"/>
        </w:rPr>
        <w:t xml:space="preserve"> (vartojami esant dirgliai šlapimo pūslei), jei jų vartoja pacientai, kuriems yra tam tikrų inkstų ar kepenų sutrikimų.</w:t>
      </w:r>
    </w:p>
    <w:p w14:paraId="4F033861" w14:textId="77777777" w:rsidR="007D3F9A" w:rsidRPr="003D0A4C" w:rsidRDefault="007D3F9A" w:rsidP="007D3F9A">
      <w:pPr>
        <w:widowControl w:val="0"/>
        <w:tabs>
          <w:tab w:val="clear" w:pos="567"/>
        </w:tabs>
        <w:suppressAutoHyphens/>
        <w:adjustRightInd w:val="0"/>
        <w:spacing w:line="240" w:lineRule="auto"/>
        <w:ind w:left="567"/>
        <w:textAlignment w:val="baseline"/>
        <w:rPr>
          <w:rFonts w:eastAsia="Calibri"/>
          <w:b/>
          <w:bCs/>
          <w:szCs w:val="22"/>
        </w:rPr>
      </w:pPr>
      <w:r w:rsidRPr="003D0A4C">
        <w:rPr>
          <w:rFonts w:eastAsia="Calibri"/>
          <w:b/>
          <w:bCs/>
          <w:szCs w:val="22"/>
        </w:rPr>
        <w:t>Vaistai, vartojami alergijoms gydyti:</w:t>
      </w:r>
    </w:p>
    <w:p w14:paraId="4996B89B"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astemizolas</w:t>
      </w:r>
      <w:proofErr w:type="spellEnd"/>
      <w:r w:rsidRPr="003D0A4C">
        <w:rPr>
          <w:rFonts w:eastAsia="Calibri"/>
          <w:szCs w:val="22"/>
        </w:rPr>
        <w:t xml:space="preserve">, </w:t>
      </w:r>
      <w:proofErr w:type="spellStart"/>
      <w:r w:rsidRPr="003D0A4C">
        <w:rPr>
          <w:rFonts w:eastAsia="Calibri"/>
          <w:szCs w:val="22"/>
        </w:rPr>
        <w:t>mizolastinas</w:t>
      </w:r>
      <w:proofErr w:type="spellEnd"/>
      <w:r w:rsidRPr="003D0A4C">
        <w:rPr>
          <w:rFonts w:eastAsia="Calibri"/>
          <w:szCs w:val="22"/>
        </w:rPr>
        <w:t xml:space="preserve"> ar </w:t>
      </w:r>
      <w:proofErr w:type="spellStart"/>
      <w:r w:rsidRPr="003D0A4C">
        <w:rPr>
          <w:rFonts w:eastAsia="Calibri"/>
          <w:szCs w:val="22"/>
        </w:rPr>
        <w:t>terfenadinas</w:t>
      </w:r>
      <w:proofErr w:type="spellEnd"/>
      <w:r w:rsidRPr="003D0A4C">
        <w:rPr>
          <w:rFonts w:eastAsia="Calibri"/>
          <w:szCs w:val="22"/>
        </w:rPr>
        <w:t xml:space="preserve"> (nuo alergijų).</w:t>
      </w:r>
    </w:p>
    <w:p w14:paraId="3634E435" w14:textId="77777777" w:rsidR="007D3F9A" w:rsidRPr="003D0A4C" w:rsidRDefault="007D3F9A" w:rsidP="007D3F9A">
      <w:pPr>
        <w:widowControl w:val="0"/>
        <w:tabs>
          <w:tab w:val="clear" w:pos="567"/>
        </w:tabs>
        <w:suppressAutoHyphens/>
        <w:adjustRightInd w:val="0"/>
        <w:spacing w:line="240" w:lineRule="auto"/>
        <w:ind w:left="567"/>
        <w:textAlignment w:val="baseline"/>
        <w:rPr>
          <w:rFonts w:eastAsia="Calibri"/>
          <w:b/>
          <w:bCs/>
          <w:szCs w:val="22"/>
        </w:rPr>
      </w:pPr>
      <w:r w:rsidRPr="003D0A4C">
        <w:rPr>
          <w:rFonts w:eastAsia="Calibri"/>
          <w:b/>
          <w:bCs/>
          <w:szCs w:val="22"/>
        </w:rPr>
        <w:t>Vaistai, vartojami er</w:t>
      </w:r>
      <w:r>
        <w:rPr>
          <w:rFonts w:eastAsia="Calibri"/>
          <w:b/>
          <w:bCs/>
          <w:szCs w:val="22"/>
        </w:rPr>
        <w:t>e</w:t>
      </w:r>
      <w:r w:rsidRPr="003D0A4C">
        <w:rPr>
          <w:rFonts w:eastAsia="Calibri"/>
          <w:b/>
          <w:bCs/>
          <w:szCs w:val="22"/>
        </w:rPr>
        <w:t>kcijos ir ejakuliacijos sutrikimams gydyti:</w:t>
      </w:r>
    </w:p>
    <w:p w14:paraId="26238D30"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avanafilis</w:t>
      </w:r>
      <w:proofErr w:type="spellEnd"/>
      <w:r w:rsidRPr="003D0A4C">
        <w:rPr>
          <w:rFonts w:eastAsia="Calibri"/>
          <w:szCs w:val="22"/>
        </w:rPr>
        <w:t xml:space="preserve"> (nuo erekcijos sutrikimo);</w:t>
      </w:r>
    </w:p>
    <w:p w14:paraId="3CEC2C4D"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dapoksetinas</w:t>
      </w:r>
      <w:proofErr w:type="spellEnd"/>
      <w:r w:rsidRPr="003D0A4C">
        <w:rPr>
          <w:rFonts w:eastAsia="Calibri"/>
          <w:szCs w:val="22"/>
        </w:rPr>
        <w:t xml:space="preserve"> (nuo priešlaikinės ejakuliacijos);</w:t>
      </w:r>
    </w:p>
    <w:p w14:paraId="4B6C52D9"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vardenafilis</w:t>
      </w:r>
      <w:proofErr w:type="spellEnd"/>
      <w:r w:rsidRPr="003D0A4C">
        <w:rPr>
          <w:rFonts w:eastAsia="Calibri"/>
          <w:szCs w:val="22"/>
        </w:rPr>
        <w:t xml:space="preserve"> (nuo erekcijos sutrikimo), jei jo vartoja vyresni nei 75 metų vyrai.</w:t>
      </w:r>
    </w:p>
    <w:p w14:paraId="15B3369C" w14:textId="77777777" w:rsidR="007D3F9A" w:rsidRPr="003D0A4C" w:rsidRDefault="007D3F9A" w:rsidP="007D3F9A">
      <w:pPr>
        <w:widowControl w:val="0"/>
        <w:tabs>
          <w:tab w:val="clear" w:pos="567"/>
        </w:tabs>
        <w:suppressAutoHyphens/>
        <w:adjustRightInd w:val="0"/>
        <w:spacing w:line="240" w:lineRule="auto"/>
        <w:ind w:left="567"/>
        <w:textAlignment w:val="baseline"/>
        <w:rPr>
          <w:rFonts w:eastAsia="Calibri"/>
          <w:b/>
          <w:bCs/>
          <w:szCs w:val="22"/>
        </w:rPr>
      </w:pPr>
      <w:r w:rsidRPr="003D0A4C">
        <w:rPr>
          <w:rFonts w:eastAsia="Calibri"/>
          <w:b/>
          <w:bCs/>
          <w:szCs w:val="22"/>
        </w:rPr>
        <w:t>Kiti vaistai:</w:t>
      </w:r>
    </w:p>
    <w:p w14:paraId="1742C81B"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kolchicinas</w:t>
      </w:r>
      <w:proofErr w:type="spellEnd"/>
      <w:r w:rsidRPr="003D0A4C">
        <w:rPr>
          <w:rFonts w:eastAsia="Calibri"/>
          <w:szCs w:val="22"/>
        </w:rPr>
        <w:t xml:space="preserve"> (nuo podagros), jei jo vartoja pacientai, kuriems yra inkstų ar kepenų sutrikimų;</w:t>
      </w:r>
    </w:p>
    <w:p w14:paraId="78036795"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ergometrinas</w:t>
      </w:r>
      <w:proofErr w:type="spellEnd"/>
      <w:r w:rsidRPr="003D0A4C">
        <w:rPr>
          <w:rFonts w:eastAsia="Calibri"/>
          <w:szCs w:val="22"/>
        </w:rPr>
        <w:t xml:space="preserve"> (</w:t>
      </w:r>
      <w:proofErr w:type="spellStart"/>
      <w:r w:rsidRPr="003D0A4C">
        <w:rPr>
          <w:rFonts w:eastAsia="Calibri"/>
          <w:szCs w:val="22"/>
        </w:rPr>
        <w:t>ergonovinas</w:t>
      </w:r>
      <w:proofErr w:type="spellEnd"/>
      <w:r w:rsidRPr="003D0A4C">
        <w:rPr>
          <w:rFonts w:eastAsia="Calibri"/>
          <w:szCs w:val="22"/>
        </w:rPr>
        <w:t xml:space="preserve">) ar </w:t>
      </w:r>
      <w:proofErr w:type="spellStart"/>
      <w:r w:rsidRPr="003D0A4C">
        <w:rPr>
          <w:rFonts w:eastAsia="Calibri"/>
          <w:szCs w:val="22"/>
        </w:rPr>
        <w:t>metilergometrinas</w:t>
      </w:r>
      <w:proofErr w:type="spellEnd"/>
      <w:r w:rsidRPr="003D0A4C">
        <w:rPr>
          <w:rFonts w:eastAsia="Calibri"/>
          <w:szCs w:val="22"/>
        </w:rPr>
        <w:t xml:space="preserve"> (</w:t>
      </w:r>
      <w:proofErr w:type="spellStart"/>
      <w:r w:rsidRPr="003D0A4C">
        <w:rPr>
          <w:rFonts w:eastAsia="Calibri"/>
          <w:szCs w:val="22"/>
        </w:rPr>
        <w:t>metilergonovinas</w:t>
      </w:r>
      <w:proofErr w:type="spellEnd"/>
      <w:r w:rsidRPr="003D0A4C">
        <w:rPr>
          <w:rFonts w:eastAsia="Calibri"/>
          <w:szCs w:val="22"/>
        </w:rPr>
        <w:t xml:space="preserve">) – skalsių </w:t>
      </w:r>
      <w:proofErr w:type="spellStart"/>
      <w:r w:rsidRPr="003D0A4C">
        <w:rPr>
          <w:rFonts w:eastAsia="Calibri"/>
          <w:szCs w:val="22"/>
        </w:rPr>
        <w:t>alkaloidai</w:t>
      </w:r>
      <w:proofErr w:type="spellEnd"/>
      <w:r w:rsidRPr="003D0A4C">
        <w:rPr>
          <w:rFonts w:eastAsia="Calibri"/>
          <w:szCs w:val="22"/>
        </w:rPr>
        <w:t>, vartojami po gimdymo;</w:t>
      </w:r>
    </w:p>
    <w:p w14:paraId="35A9ACAD"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eliglustatas</w:t>
      </w:r>
      <w:proofErr w:type="spellEnd"/>
      <w:r w:rsidRPr="003D0A4C">
        <w:rPr>
          <w:rFonts w:eastAsia="Calibri"/>
          <w:szCs w:val="22"/>
        </w:rPr>
        <w:t xml:space="preserve"> (nuo </w:t>
      </w:r>
      <w:proofErr w:type="spellStart"/>
      <w:r w:rsidRPr="003D0A4C">
        <w:rPr>
          <w:rFonts w:eastAsia="Calibri"/>
          <w:szCs w:val="22"/>
        </w:rPr>
        <w:t>Gošė</w:t>
      </w:r>
      <w:proofErr w:type="spellEnd"/>
      <w:r w:rsidRPr="003D0A4C">
        <w:rPr>
          <w:rFonts w:eastAsia="Calibri"/>
          <w:szCs w:val="22"/>
        </w:rPr>
        <w:t xml:space="preserve"> (</w:t>
      </w:r>
      <w:proofErr w:type="spellStart"/>
      <w:r w:rsidRPr="003D0A4C">
        <w:rPr>
          <w:rFonts w:eastAsia="Calibri"/>
          <w:i/>
          <w:iCs/>
          <w:szCs w:val="22"/>
        </w:rPr>
        <w:t>Gaucher</w:t>
      </w:r>
      <w:proofErr w:type="spellEnd"/>
      <w:r w:rsidRPr="003D0A4C">
        <w:rPr>
          <w:rFonts w:eastAsia="Calibri"/>
          <w:szCs w:val="22"/>
        </w:rPr>
        <w:t>) ligos), jei jo vartoja pacientai, kurių organizme negali būti skaidomi tam tikri vaistai;</w:t>
      </w:r>
    </w:p>
    <w:p w14:paraId="495231E7"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halofantrinas</w:t>
      </w:r>
      <w:proofErr w:type="spellEnd"/>
      <w:r w:rsidRPr="003D0A4C">
        <w:rPr>
          <w:rFonts w:eastAsia="Calibri"/>
          <w:szCs w:val="22"/>
        </w:rPr>
        <w:t xml:space="preserve"> (nuo maliarijos);</w:t>
      </w:r>
    </w:p>
    <w:p w14:paraId="71514893"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irinotekanas</w:t>
      </w:r>
      <w:proofErr w:type="spellEnd"/>
      <w:r w:rsidRPr="003D0A4C">
        <w:rPr>
          <w:rFonts w:eastAsia="Calibri"/>
          <w:szCs w:val="22"/>
        </w:rPr>
        <w:t xml:space="preserve"> (nuo vėžio);</w:t>
      </w:r>
    </w:p>
    <w:p w14:paraId="565A318D"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isavukonazolas</w:t>
      </w:r>
      <w:proofErr w:type="spellEnd"/>
      <w:r w:rsidRPr="003D0A4C">
        <w:rPr>
          <w:rFonts w:eastAsia="Calibri"/>
          <w:szCs w:val="22"/>
        </w:rPr>
        <w:t xml:space="preserve"> (nuo grybelių sukeltų infekcijų);</w:t>
      </w:r>
    </w:p>
    <w:p w14:paraId="5D2BDBB1" w14:textId="77777777" w:rsidR="007D3F9A" w:rsidRPr="003D0A4C" w:rsidRDefault="007D3F9A" w:rsidP="007D3F9A">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proofErr w:type="spellStart"/>
      <w:r w:rsidRPr="003D0A4C">
        <w:rPr>
          <w:rFonts w:eastAsia="Calibri"/>
          <w:szCs w:val="22"/>
        </w:rPr>
        <w:t>ombitasviras</w:t>
      </w:r>
      <w:proofErr w:type="spellEnd"/>
      <w:r w:rsidRPr="003D0A4C">
        <w:rPr>
          <w:rFonts w:eastAsia="Calibri"/>
          <w:szCs w:val="22"/>
        </w:rPr>
        <w:t xml:space="preserve">, </w:t>
      </w:r>
      <w:proofErr w:type="spellStart"/>
      <w:r w:rsidRPr="003D0A4C">
        <w:rPr>
          <w:rFonts w:eastAsia="Calibri"/>
          <w:szCs w:val="22"/>
        </w:rPr>
        <w:t>paritapreviras</w:t>
      </w:r>
      <w:proofErr w:type="spellEnd"/>
      <w:r w:rsidRPr="003D0A4C">
        <w:rPr>
          <w:rFonts w:eastAsia="Calibri"/>
          <w:szCs w:val="22"/>
        </w:rPr>
        <w:t xml:space="preserve">, </w:t>
      </w:r>
      <w:proofErr w:type="spellStart"/>
      <w:r w:rsidRPr="003D0A4C">
        <w:rPr>
          <w:rFonts w:eastAsia="Calibri"/>
          <w:szCs w:val="22"/>
        </w:rPr>
        <w:t>ritonaviras</w:t>
      </w:r>
      <w:proofErr w:type="spellEnd"/>
      <w:r w:rsidRPr="003D0A4C">
        <w:rPr>
          <w:rFonts w:eastAsia="Calibri"/>
          <w:szCs w:val="22"/>
        </w:rPr>
        <w:t xml:space="preserve"> su </w:t>
      </w:r>
      <w:proofErr w:type="spellStart"/>
      <w:r w:rsidRPr="003D0A4C">
        <w:rPr>
          <w:rFonts w:eastAsia="Calibri"/>
          <w:szCs w:val="22"/>
        </w:rPr>
        <w:t>dasabuviru</w:t>
      </w:r>
      <w:proofErr w:type="spellEnd"/>
      <w:r w:rsidRPr="003D0A4C">
        <w:rPr>
          <w:rFonts w:eastAsia="Calibri"/>
          <w:szCs w:val="22"/>
        </w:rPr>
        <w:t xml:space="preserve"> arba be jo (hepatitui C gydyti).</w:t>
      </w:r>
    </w:p>
    <w:p w14:paraId="7697FD99" w14:textId="77777777" w:rsidR="007D3F9A" w:rsidRPr="003D0A4C" w:rsidRDefault="007D3F9A" w:rsidP="007D3F9A">
      <w:pPr>
        <w:tabs>
          <w:tab w:val="clear" w:pos="567"/>
        </w:tabs>
        <w:suppressAutoHyphens/>
        <w:spacing w:line="240" w:lineRule="auto"/>
        <w:jc w:val="both"/>
        <w:rPr>
          <w:rFonts w:eastAsia="Calibri"/>
          <w:szCs w:val="22"/>
        </w:rPr>
      </w:pPr>
    </w:p>
    <w:p w14:paraId="3FE8D0CA" w14:textId="77777777" w:rsidR="007D3F9A" w:rsidRPr="003D0A4C" w:rsidRDefault="007D3F9A" w:rsidP="007D3F9A">
      <w:pPr>
        <w:tabs>
          <w:tab w:val="clear" w:pos="567"/>
        </w:tabs>
        <w:suppressAutoHyphens/>
        <w:spacing w:line="240" w:lineRule="auto"/>
        <w:jc w:val="both"/>
        <w:rPr>
          <w:rFonts w:eastAsia="Calibri"/>
          <w:b/>
          <w:bCs/>
          <w:szCs w:val="22"/>
        </w:rPr>
      </w:pPr>
      <w:r w:rsidRPr="003D0A4C">
        <w:rPr>
          <w:rFonts w:eastAsia="Calibri"/>
          <w:b/>
          <w:bCs/>
          <w:szCs w:val="22"/>
        </w:rPr>
        <w:t xml:space="preserve">Atsiminkite: nė vieno iš aukščiau paminėtų vaistų negalima vartoti 2 savaites po paskutiniosios </w:t>
      </w:r>
      <w:bookmarkStart w:id="3" w:name="_Hlk98658184"/>
      <w:r w:rsidRPr="00FD4FC9">
        <w:rPr>
          <w:rFonts w:eastAsia="Calibri"/>
          <w:b/>
          <w:bCs/>
          <w:szCs w:val="22"/>
        </w:rPr>
        <w:t>ITRACONAZOL ARENA</w:t>
      </w:r>
      <w:r w:rsidRPr="003D0A4C">
        <w:rPr>
          <w:rFonts w:eastAsia="Calibri"/>
          <w:b/>
          <w:bCs/>
          <w:szCs w:val="22"/>
        </w:rPr>
        <w:t xml:space="preserve"> </w:t>
      </w:r>
      <w:bookmarkEnd w:id="3"/>
      <w:r w:rsidRPr="003D0A4C">
        <w:rPr>
          <w:rFonts w:eastAsia="Calibri"/>
          <w:b/>
          <w:bCs/>
          <w:szCs w:val="22"/>
        </w:rPr>
        <w:t>dozės suvartojimo.</w:t>
      </w:r>
    </w:p>
    <w:p w14:paraId="619EB91C" w14:textId="77777777" w:rsidR="007D3F9A" w:rsidRPr="003D0A4C" w:rsidRDefault="007D3F9A" w:rsidP="007D3F9A">
      <w:pPr>
        <w:pStyle w:val="BodyText"/>
        <w:spacing w:after="0"/>
        <w:rPr>
          <w:sz w:val="22"/>
          <w:szCs w:val="22"/>
          <w:lang w:val="lt-LT"/>
        </w:rPr>
      </w:pPr>
    </w:p>
    <w:p w14:paraId="21305E4F" w14:textId="77777777" w:rsidR="007D3F9A" w:rsidRPr="003D0A4C" w:rsidRDefault="007D3F9A" w:rsidP="007D3F9A">
      <w:pPr>
        <w:keepNext/>
        <w:spacing w:line="240" w:lineRule="auto"/>
        <w:jc w:val="both"/>
        <w:outlineLvl w:val="3"/>
        <w:rPr>
          <w:b/>
          <w:bCs/>
          <w:snapToGrid w:val="0"/>
          <w:szCs w:val="22"/>
          <w:lang w:eastAsia="x-none"/>
        </w:rPr>
      </w:pPr>
      <w:r w:rsidRPr="003D0A4C">
        <w:rPr>
          <w:b/>
          <w:bCs/>
          <w:snapToGrid w:val="0"/>
          <w:szCs w:val="22"/>
          <w:lang w:eastAsia="x-none"/>
        </w:rPr>
        <w:t xml:space="preserve">Įspėjimai ir atsargumo priemonės </w:t>
      </w:r>
    </w:p>
    <w:p w14:paraId="579ECF32" w14:textId="77777777" w:rsidR="007D3F9A" w:rsidRPr="003D0A4C" w:rsidRDefault="007D3F9A" w:rsidP="007D3F9A">
      <w:pPr>
        <w:numPr>
          <w:ilvl w:val="12"/>
          <w:numId w:val="0"/>
        </w:numPr>
        <w:tabs>
          <w:tab w:val="clear" w:pos="567"/>
        </w:tabs>
        <w:spacing w:line="240" w:lineRule="auto"/>
        <w:ind w:right="-2"/>
        <w:rPr>
          <w:snapToGrid w:val="0"/>
          <w:szCs w:val="22"/>
        </w:rPr>
      </w:pPr>
      <w:r w:rsidRPr="003D0A4C">
        <w:rPr>
          <w:snapToGrid w:val="0"/>
          <w:szCs w:val="22"/>
        </w:rPr>
        <w:t xml:space="preserve">Pasitarkite su gydytoju arba vaistininku, prieš pradėdami vartoti </w:t>
      </w:r>
      <w:r w:rsidRPr="00FD4FC9">
        <w:rPr>
          <w:snapToGrid w:val="0"/>
          <w:szCs w:val="22"/>
        </w:rPr>
        <w:t>ITRACONAZOL ARENA</w:t>
      </w:r>
      <w:r w:rsidRPr="003D0A4C">
        <w:rPr>
          <w:snapToGrid w:val="0"/>
          <w:szCs w:val="22"/>
        </w:rPr>
        <w:t>.</w:t>
      </w:r>
    </w:p>
    <w:p w14:paraId="027F8A7C" w14:textId="77777777" w:rsidR="007D3F9A" w:rsidRPr="003D0A4C" w:rsidRDefault="007D3F9A" w:rsidP="007D3F9A">
      <w:pPr>
        <w:numPr>
          <w:ilvl w:val="12"/>
          <w:numId w:val="0"/>
        </w:numPr>
        <w:tabs>
          <w:tab w:val="clear" w:pos="567"/>
        </w:tabs>
        <w:spacing w:line="240" w:lineRule="auto"/>
        <w:ind w:right="-2"/>
        <w:rPr>
          <w:snapToGrid w:val="0"/>
          <w:szCs w:val="22"/>
        </w:rPr>
      </w:pPr>
    </w:p>
    <w:p w14:paraId="71F057F0" w14:textId="77777777" w:rsidR="007D3F9A" w:rsidRPr="003D0A4C" w:rsidRDefault="007D3F9A" w:rsidP="007D3F9A">
      <w:pPr>
        <w:numPr>
          <w:ilvl w:val="12"/>
          <w:numId w:val="0"/>
        </w:numPr>
        <w:tabs>
          <w:tab w:val="clear" w:pos="567"/>
        </w:tabs>
        <w:spacing w:line="240" w:lineRule="auto"/>
        <w:ind w:right="-2"/>
        <w:rPr>
          <w:b/>
          <w:szCs w:val="22"/>
          <w:lang w:eastAsia="lt-LT"/>
        </w:rPr>
      </w:pPr>
      <w:r w:rsidRPr="003D0A4C">
        <w:rPr>
          <w:b/>
          <w:szCs w:val="22"/>
          <w:lang w:eastAsia="lt-LT"/>
        </w:rPr>
        <w:t xml:space="preserve">Nutraukite </w:t>
      </w:r>
      <w:r w:rsidRPr="00FD4FC9">
        <w:rPr>
          <w:b/>
          <w:szCs w:val="22"/>
          <w:lang w:eastAsia="lt-LT"/>
        </w:rPr>
        <w:t>ITRACONAZOL ARENA</w:t>
      </w:r>
      <w:r w:rsidRPr="003D0A4C">
        <w:rPr>
          <w:b/>
          <w:szCs w:val="22"/>
          <w:lang w:eastAsia="lt-LT"/>
        </w:rPr>
        <w:t xml:space="preserve"> vartojimą ir nedelsdami kreipkitės į gydytoją:</w:t>
      </w:r>
    </w:p>
    <w:p w14:paraId="2C6A886E" w14:textId="77777777" w:rsidR="007D3F9A" w:rsidRPr="003D0A4C" w:rsidRDefault="007D3F9A" w:rsidP="007D3F9A">
      <w:pPr>
        <w:numPr>
          <w:ilvl w:val="0"/>
          <w:numId w:val="34"/>
        </w:numPr>
        <w:tabs>
          <w:tab w:val="clear" w:pos="567"/>
        </w:tabs>
        <w:spacing w:line="240" w:lineRule="auto"/>
        <w:ind w:left="567" w:right="-2" w:hanging="567"/>
        <w:rPr>
          <w:bCs/>
          <w:szCs w:val="22"/>
          <w:lang w:eastAsia="lt-LT"/>
        </w:rPr>
      </w:pPr>
      <w:r w:rsidRPr="003D0A4C">
        <w:rPr>
          <w:bCs/>
          <w:szCs w:val="22"/>
          <w:lang w:eastAsia="lt-LT"/>
        </w:rPr>
        <w:t>jeigu jaučiate apetito stoką, pykinimą, vėmimą, neįprastą nuovargį, pilvo skausmą, pagelsta oda arba akių baltymai, atsiranda blyškios išmatos arba neįprastai tamsus šlapimas;</w:t>
      </w:r>
    </w:p>
    <w:p w14:paraId="0E00A048" w14:textId="77777777" w:rsidR="007D3F9A" w:rsidRPr="003D0A4C" w:rsidRDefault="007D3F9A" w:rsidP="007D3F9A">
      <w:pPr>
        <w:numPr>
          <w:ilvl w:val="0"/>
          <w:numId w:val="34"/>
        </w:numPr>
        <w:tabs>
          <w:tab w:val="clear" w:pos="567"/>
        </w:tabs>
        <w:spacing w:line="240" w:lineRule="auto"/>
        <w:ind w:left="567" w:right="-2" w:hanging="567"/>
        <w:rPr>
          <w:bCs/>
          <w:szCs w:val="22"/>
          <w:lang w:eastAsia="lt-LT"/>
        </w:rPr>
      </w:pPr>
      <w:r w:rsidRPr="003D0A4C">
        <w:rPr>
          <w:bCs/>
          <w:szCs w:val="22"/>
          <w:lang w:eastAsia="lt-LT"/>
        </w:rPr>
        <w:t>jeigu jaučiate dilgčiojimą, tirpimą ar silpnumą rankose ar kojose arba atsiranda kitų problemų, susijusių su rankų ar kojų nervais;</w:t>
      </w:r>
    </w:p>
    <w:p w14:paraId="4911A619" w14:textId="77777777" w:rsidR="007D3F9A" w:rsidRPr="003D0A4C" w:rsidRDefault="007D3F9A" w:rsidP="007D3F9A">
      <w:pPr>
        <w:numPr>
          <w:ilvl w:val="0"/>
          <w:numId w:val="34"/>
        </w:numPr>
        <w:tabs>
          <w:tab w:val="clear" w:pos="567"/>
        </w:tabs>
        <w:spacing w:line="240" w:lineRule="auto"/>
        <w:ind w:left="567" w:right="-2" w:hanging="567"/>
        <w:rPr>
          <w:bCs/>
          <w:szCs w:val="22"/>
          <w:lang w:eastAsia="lt-LT"/>
        </w:rPr>
      </w:pPr>
      <w:r w:rsidRPr="003D0A4C">
        <w:rPr>
          <w:bCs/>
          <w:szCs w:val="22"/>
          <w:lang w:eastAsia="lt-LT"/>
        </w:rPr>
        <w:t xml:space="preserve">jeigu pablogėja klausa. Labai retais atvejais </w:t>
      </w:r>
      <w:bookmarkStart w:id="4" w:name="_Hlk98658628"/>
      <w:r w:rsidRPr="00FD4FC9">
        <w:rPr>
          <w:bCs/>
          <w:szCs w:val="22"/>
          <w:lang w:eastAsia="lt-LT"/>
        </w:rPr>
        <w:t>ITRACONAZOL ARENA</w:t>
      </w:r>
      <w:r w:rsidRPr="003D0A4C">
        <w:rPr>
          <w:bCs/>
          <w:szCs w:val="22"/>
          <w:lang w:eastAsia="lt-LT"/>
        </w:rPr>
        <w:t xml:space="preserve"> </w:t>
      </w:r>
      <w:bookmarkEnd w:id="4"/>
      <w:r w:rsidRPr="003D0A4C">
        <w:rPr>
          <w:bCs/>
          <w:szCs w:val="22"/>
          <w:lang w:eastAsia="lt-LT"/>
        </w:rPr>
        <w:t>vartojantys pacientai pranešė apie laikiną arba išliekantį apkurtimą.</w:t>
      </w:r>
    </w:p>
    <w:p w14:paraId="451DF2E9" w14:textId="77777777" w:rsidR="007D3F9A" w:rsidRPr="003D0A4C" w:rsidRDefault="007D3F9A" w:rsidP="007D3F9A">
      <w:pPr>
        <w:numPr>
          <w:ilvl w:val="12"/>
          <w:numId w:val="0"/>
        </w:numPr>
        <w:tabs>
          <w:tab w:val="clear" w:pos="567"/>
        </w:tabs>
        <w:spacing w:line="240" w:lineRule="auto"/>
        <w:ind w:right="-2"/>
        <w:rPr>
          <w:bCs/>
          <w:szCs w:val="22"/>
          <w:lang w:eastAsia="lt-LT"/>
        </w:rPr>
      </w:pPr>
    </w:p>
    <w:p w14:paraId="28FCA8B7" w14:textId="77777777" w:rsidR="007D3F9A" w:rsidRPr="003D0A4C" w:rsidRDefault="007D3F9A" w:rsidP="007D3F9A">
      <w:pPr>
        <w:numPr>
          <w:ilvl w:val="12"/>
          <w:numId w:val="0"/>
        </w:numPr>
        <w:tabs>
          <w:tab w:val="clear" w:pos="567"/>
        </w:tabs>
        <w:spacing w:line="240" w:lineRule="auto"/>
        <w:ind w:right="-2"/>
        <w:rPr>
          <w:bCs/>
          <w:szCs w:val="22"/>
          <w:lang w:eastAsia="lt-LT"/>
        </w:rPr>
      </w:pPr>
      <w:r w:rsidRPr="003D0A4C">
        <w:rPr>
          <w:bCs/>
          <w:szCs w:val="22"/>
          <w:lang w:eastAsia="lt-LT"/>
        </w:rPr>
        <w:t>Pasakykite gydytojui:</w:t>
      </w:r>
    </w:p>
    <w:p w14:paraId="7FE146AC" w14:textId="77777777" w:rsidR="007D3F9A" w:rsidRPr="003D0A4C" w:rsidRDefault="007D3F9A" w:rsidP="007D3F9A">
      <w:pPr>
        <w:numPr>
          <w:ilvl w:val="0"/>
          <w:numId w:val="35"/>
        </w:numPr>
        <w:tabs>
          <w:tab w:val="clear" w:pos="567"/>
        </w:tabs>
        <w:spacing w:line="240" w:lineRule="auto"/>
        <w:ind w:left="567" w:right="-2" w:hanging="567"/>
        <w:rPr>
          <w:bCs/>
          <w:szCs w:val="22"/>
          <w:lang w:eastAsia="lt-LT"/>
        </w:rPr>
      </w:pPr>
      <w:r w:rsidRPr="003D0A4C">
        <w:rPr>
          <w:bCs/>
          <w:szCs w:val="22"/>
          <w:lang w:eastAsia="lt-LT"/>
        </w:rPr>
        <w:t>jeigu yra arba anksčiau buvo širdies sutrikimų. Nedelsdami kreipkitės į medikus, jei pajusite dusulį, netikėtai padidės kūno svoris, patins kojos, pasireikš neįprastas nuovargis arba pradėsite atsibusti naktį dėl kvėpavimo sutrikimų;</w:t>
      </w:r>
    </w:p>
    <w:p w14:paraId="00613EA8" w14:textId="77777777" w:rsidR="007D3F9A" w:rsidRPr="003D0A4C" w:rsidRDefault="007D3F9A" w:rsidP="007D3F9A">
      <w:pPr>
        <w:numPr>
          <w:ilvl w:val="0"/>
          <w:numId w:val="35"/>
        </w:numPr>
        <w:tabs>
          <w:tab w:val="clear" w:pos="567"/>
        </w:tabs>
        <w:spacing w:line="240" w:lineRule="auto"/>
        <w:ind w:left="567" w:right="-2" w:hanging="567"/>
        <w:rPr>
          <w:bCs/>
          <w:szCs w:val="22"/>
          <w:lang w:eastAsia="lt-LT"/>
        </w:rPr>
      </w:pPr>
      <w:r w:rsidRPr="003D0A4C">
        <w:rPr>
          <w:bCs/>
          <w:szCs w:val="22"/>
          <w:lang w:eastAsia="lt-LT"/>
        </w:rPr>
        <w:t>jeigu yra kepenų sutrikimų. Nedelsdami kreipkitės į medikus, jei dings apetitas, atsiras pykinimas, vėmimas, nuovargis, pilvo skausmas ar gelta (odos arba akių baltymo pageltimas arba labai tamsus šlapimas), nes tai gali būti kepenų ligos simptomai;</w:t>
      </w:r>
    </w:p>
    <w:p w14:paraId="2DAD6469" w14:textId="77777777" w:rsidR="007D3F9A" w:rsidRPr="003D0A4C" w:rsidRDefault="007D3F9A" w:rsidP="007D3F9A">
      <w:pPr>
        <w:numPr>
          <w:ilvl w:val="0"/>
          <w:numId w:val="35"/>
        </w:numPr>
        <w:tabs>
          <w:tab w:val="clear" w:pos="567"/>
        </w:tabs>
        <w:spacing w:line="240" w:lineRule="auto"/>
        <w:ind w:left="567" w:right="-2" w:hanging="567"/>
        <w:rPr>
          <w:bCs/>
          <w:szCs w:val="22"/>
          <w:lang w:eastAsia="lt-LT"/>
        </w:rPr>
      </w:pPr>
      <w:r w:rsidRPr="003D0A4C">
        <w:rPr>
          <w:bCs/>
          <w:szCs w:val="22"/>
          <w:lang w:eastAsia="lt-LT"/>
        </w:rPr>
        <w:t xml:space="preserve">jeigu yra sutrikusi inkstų funkcija. Jums gali tekti pakeisti </w:t>
      </w:r>
      <w:r w:rsidRPr="00FD4FC9">
        <w:rPr>
          <w:bCs/>
          <w:szCs w:val="22"/>
          <w:lang w:eastAsia="lt-LT"/>
        </w:rPr>
        <w:t>ITRACONAZOL ARENA</w:t>
      </w:r>
      <w:r w:rsidRPr="003D0A4C">
        <w:rPr>
          <w:bCs/>
          <w:szCs w:val="22"/>
          <w:lang w:eastAsia="lt-LT"/>
        </w:rPr>
        <w:t xml:space="preserve"> dozę;</w:t>
      </w:r>
    </w:p>
    <w:p w14:paraId="6FF1DE85" w14:textId="77777777" w:rsidR="007D3F9A" w:rsidRPr="003D0A4C" w:rsidRDefault="007D3F9A" w:rsidP="007D3F9A">
      <w:pPr>
        <w:numPr>
          <w:ilvl w:val="0"/>
          <w:numId w:val="35"/>
        </w:numPr>
        <w:tabs>
          <w:tab w:val="clear" w:pos="567"/>
        </w:tabs>
        <w:spacing w:line="240" w:lineRule="auto"/>
        <w:ind w:left="567" w:right="-2" w:hanging="567"/>
        <w:rPr>
          <w:bCs/>
          <w:szCs w:val="22"/>
          <w:lang w:eastAsia="lt-LT"/>
        </w:rPr>
      </w:pPr>
      <w:r w:rsidRPr="003D0A4C">
        <w:rPr>
          <w:bCs/>
          <w:szCs w:val="22"/>
          <w:lang w:eastAsia="lt-LT"/>
        </w:rPr>
        <w:t>jeigu anksčiau buvo pasireiškusi alerginė reakcija gydant kitu priešgrybeliniu vaistu;</w:t>
      </w:r>
    </w:p>
    <w:p w14:paraId="2CF27C65" w14:textId="77777777" w:rsidR="007D3F9A" w:rsidRPr="003D0A4C" w:rsidRDefault="007D3F9A" w:rsidP="007D3F9A">
      <w:pPr>
        <w:numPr>
          <w:ilvl w:val="0"/>
          <w:numId w:val="35"/>
        </w:numPr>
        <w:tabs>
          <w:tab w:val="clear" w:pos="567"/>
        </w:tabs>
        <w:spacing w:line="240" w:lineRule="auto"/>
        <w:ind w:left="567" w:right="-2" w:hanging="567"/>
        <w:rPr>
          <w:bCs/>
          <w:szCs w:val="22"/>
          <w:lang w:eastAsia="lt-LT"/>
        </w:rPr>
      </w:pPr>
      <w:r w:rsidRPr="003D0A4C">
        <w:rPr>
          <w:bCs/>
          <w:szCs w:val="22"/>
          <w:lang w:eastAsia="lt-LT"/>
        </w:rPr>
        <w:t>jeigu sergate cistine fibroze;</w:t>
      </w:r>
    </w:p>
    <w:p w14:paraId="6D9AEDB4" w14:textId="77777777" w:rsidR="007D3F9A" w:rsidRPr="003D0A4C" w:rsidRDefault="007D3F9A" w:rsidP="007D3F9A">
      <w:pPr>
        <w:numPr>
          <w:ilvl w:val="0"/>
          <w:numId w:val="35"/>
        </w:numPr>
        <w:tabs>
          <w:tab w:val="clear" w:pos="567"/>
        </w:tabs>
        <w:spacing w:line="240" w:lineRule="auto"/>
        <w:ind w:left="567" w:right="-2" w:hanging="567"/>
        <w:rPr>
          <w:bCs/>
          <w:szCs w:val="22"/>
          <w:lang w:eastAsia="lt-LT"/>
        </w:rPr>
      </w:pPr>
      <w:r w:rsidRPr="003D0A4C">
        <w:rPr>
          <w:bCs/>
          <w:szCs w:val="22"/>
          <w:lang w:eastAsia="lt-LT"/>
        </w:rPr>
        <w:t>jeigu yra sumažėjęs skrandžio rūgštingumas;</w:t>
      </w:r>
    </w:p>
    <w:p w14:paraId="6B9E0960" w14:textId="77777777" w:rsidR="007D3F9A" w:rsidRPr="003D0A4C" w:rsidRDefault="007D3F9A" w:rsidP="007D3F9A">
      <w:pPr>
        <w:numPr>
          <w:ilvl w:val="0"/>
          <w:numId w:val="35"/>
        </w:numPr>
        <w:tabs>
          <w:tab w:val="clear" w:pos="567"/>
        </w:tabs>
        <w:spacing w:line="240" w:lineRule="auto"/>
        <w:ind w:left="567" w:right="-2" w:hanging="567"/>
        <w:rPr>
          <w:bCs/>
          <w:szCs w:val="22"/>
          <w:lang w:eastAsia="lt-LT"/>
        </w:rPr>
      </w:pPr>
      <w:r w:rsidRPr="003D0A4C">
        <w:rPr>
          <w:bCs/>
          <w:szCs w:val="22"/>
          <w:lang w:eastAsia="lt-LT"/>
        </w:rPr>
        <w:t>jeigu Jūsų imuninė sistema nusilpusi;</w:t>
      </w:r>
    </w:p>
    <w:p w14:paraId="28DA92CD" w14:textId="77777777" w:rsidR="007D3F9A" w:rsidRPr="003D0A4C" w:rsidRDefault="007D3F9A" w:rsidP="007D3F9A">
      <w:pPr>
        <w:numPr>
          <w:ilvl w:val="0"/>
          <w:numId w:val="35"/>
        </w:numPr>
        <w:tabs>
          <w:tab w:val="clear" w:pos="567"/>
        </w:tabs>
        <w:spacing w:line="240" w:lineRule="auto"/>
        <w:ind w:left="567" w:right="-2" w:hanging="567"/>
        <w:rPr>
          <w:bCs/>
          <w:szCs w:val="22"/>
          <w:lang w:eastAsia="lt-LT"/>
        </w:rPr>
      </w:pPr>
      <w:r w:rsidRPr="003D0A4C">
        <w:rPr>
          <w:bCs/>
          <w:szCs w:val="22"/>
          <w:lang w:eastAsia="lt-LT"/>
        </w:rPr>
        <w:t>jeigu sergate AIDS.</w:t>
      </w:r>
    </w:p>
    <w:p w14:paraId="643E7DBD" w14:textId="77777777" w:rsidR="007D3F9A" w:rsidRPr="003D0A4C" w:rsidRDefault="007D3F9A" w:rsidP="007D3F9A">
      <w:pPr>
        <w:numPr>
          <w:ilvl w:val="12"/>
          <w:numId w:val="0"/>
        </w:numPr>
        <w:tabs>
          <w:tab w:val="clear" w:pos="567"/>
        </w:tabs>
        <w:spacing w:line="240" w:lineRule="auto"/>
        <w:ind w:right="-2"/>
        <w:rPr>
          <w:bCs/>
          <w:szCs w:val="22"/>
          <w:lang w:eastAsia="lt-LT"/>
        </w:rPr>
      </w:pPr>
    </w:p>
    <w:p w14:paraId="4C6AAF80" w14:textId="77777777" w:rsidR="007D3F9A" w:rsidRPr="003D0A4C" w:rsidRDefault="007D3F9A" w:rsidP="007D3F9A">
      <w:pPr>
        <w:numPr>
          <w:ilvl w:val="12"/>
          <w:numId w:val="0"/>
        </w:numPr>
        <w:tabs>
          <w:tab w:val="clear" w:pos="567"/>
        </w:tabs>
        <w:spacing w:line="240" w:lineRule="auto"/>
        <w:ind w:right="-2"/>
        <w:rPr>
          <w:bCs/>
          <w:szCs w:val="22"/>
          <w:lang w:eastAsia="lt-LT"/>
        </w:rPr>
      </w:pPr>
      <w:r w:rsidRPr="003D0A4C">
        <w:rPr>
          <w:bCs/>
          <w:szCs w:val="22"/>
          <w:lang w:eastAsia="lt-LT"/>
        </w:rPr>
        <w:t xml:space="preserve">Visada pasakykite gydytojui, kad vartojate </w:t>
      </w:r>
      <w:r w:rsidRPr="00FD4FC9">
        <w:rPr>
          <w:bCs/>
          <w:szCs w:val="22"/>
          <w:lang w:eastAsia="lt-LT"/>
        </w:rPr>
        <w:t>ITRACONAZOL ARENA</w:t>
      </w:r>
      <w:r w:rsidRPr="003D0A4C">
        <w:rPr>
          <w:bCs/>
          <w:szCs w:val="22"/>
          <w:lang w:eastAsia="lt-LT"/>
        </w:rPr>
        <w:t>, kai bus atliekami kraujo ar šlapimo tyrimai. Tai gali turėti įtakos rezultatams.</w:t>
      </w:r>
    </w:p>
    <w:p w14:paraId="33DB944C" w14:textId="77777777" w:rsidR="007D3F9A" w:rsidRPr="003D0A4C" w:rsidRDefault="007D3F9A" w:rsidP="007D3F9A">
      <w:pPr>
        <w:numPr>
          <w:ilvl w:val="12"/>
          <w:numId w:val="0"/>
        </w:numPr>
        <w:tabs>
          <w:tab w:val="clear" w:pos="567"/>
        </w:tabs>
        <w:spacing w:line="240" w:lineRule="auto"/>
        <w:ind w:right="-2"/>
        <w:rPr>
          <w:bCs/>
          <w:szCs w:val="22"/>
          <w:lang w:eastAsia="lt-LT"/>
        </w:rPr>
      </w:pPr>
    </w:p>
    <w:p w14:paraId="09D4F670" w14:textId="77777777" w:rsidR="007D3F9A" w:rsidRPr="00666A1B" w:rsidRDefault="007D3F9A" w:rsidP="007D3F9A">
      <w:pPr>
        <w:numPr>
          <w:ilvl w:val="12"/>
          <w:numId w:val="0"/>
        </w:numPr>
        <w:tabs>
          <w:tab w:val="clear" w:pos="567"/>
        </w:tabs>
        <w:spacing w:line="240" w:lineRule="auto"/>
        <w:ind w:right="-2"/>
        <w:rPr>
          <w:bCs/>
          <w:szCs w:val="22"/>
          <w:lang w:eastAsia="lt-LT"/>
        </w:rPr>
      </w:pPr>
      <w:r w:rsidRPr="00FD4FC9">
        <w:rPr>
          <w:bCs/>
          <w:szCs w:val="22"/>
          <w:lang w:eastAsia="lt-LT"/>
        </w:rPr>
        <w:t>ITRACONAZOL ARENA</w:t>
      </w:r>
      <w:r w:rsidRPr="003D0A4C">
        <w:rPr>
          <w:bCs/>
          <w:szCs w:val="22"/>
          <w:lang w:eastAsia="lt-LT"/>
        </w:rPr>
        <w:t xml:space="preserve"> vartojimo laikotarpiu turi būti reguliariai tiriamas kraujas.</w:t>
      </w:r>
    </w:p>
    <w:p w14:paraId="49FEDD76" w14:textId="77777777" w:rsidR="007D3F9A" w:rsidRPr="003D0A4C" w:rsidRDefault="007D3F9A" w:rsidP="007D3F9A">
      <w:pPr>
        <w:overflowPunct w:val="0"/>
        <w:autoSpaceDE w:val="0"/>
        <w:autoSpaceDN w:val="0"/>
        <w:adjustRightInd w:val="0"/>
        <w:spacing w:line="240" w:lineRule="auto"/>
        <w:jc w:val="both"/>
        <w:rPr>
          <w:bCs/>
          <w:szCs w:val="22"/>
        </w:rPr>
      </w:pPr>
    </w:p>
    <w:p w14:paraId="5182C93D" w14:textId="77777777" w:rsidR="007D3F9A" w:rsidRPr="003D0A4C" w:rsidRDefault="007D3F9A" w:rsidP="007D3F9A">
      <w:pPr>
        <w:pStyle w:val="BodyText"/>
        <w:spacing w:after="0"/>
        <w:rPr>
          <w:b/>
          <w:bCs/>
          <w:i/>
          <w:sz w:val="22"/>
          <w:szCs w:val="22"/>
          <w:u w:val="single"/>
          <w:lang w:val="lt-LT"/>
        </w:rPr>
      </w:pPr>
      <w:r w:rsidRPr="003D0A4C">
        <w:rPr>
          <w:b/>
          <w:bCs/>
          <w:snapToGrid w:val="0"/>
          <w:sz w:val="22"/>
          <w:szCs w:val="22"/>
          <w:lang w:val="lt-LT" w:eastAsia="en-US"/>
        </w:rPr>
        <w:t>Vaikams ir paaugliams</w:t>
      </w:r>
    </w:p>
    <w:p w14:paraId="216F0D0B" w14:textId="77777777" w:rsidR="007D3F9A" w:rsidRPr="003D0A4C" w:rsidRDefault="007D3F9A" w:rsidP="007D3F9A">
      <w:pPr>
        <w:overflowPunct w:val="0"/>
        <w:autoSpaceDE w:val="0"/>
        <w:autoSpaceDN w:val="0"/>
        <w:adjustRightInd w:val="0"/>
        <w:spacing w:line="240" w:lineRule="auto"/>
        <w:jc w:val="both"/>
        <w:rPr>
          <w:szCs w:val="22"/>
        </w:rPr>
      </w:pPr>
      <w:r w:rsidRPr="003D0A4C">
        <w:rPr>
          <w:szCs w:val="22"/>
        </w:rPr>
        <w:t xml:space="preserve">Vaikams </w:t>
      </w:r>
      <w:r w:rsidRPr="00FD4FC9">
        <w:rPr>
          <w:szCs w:val="22"/>
        </w:rPr>
        <w:t>ITRACONAZOL ARENA</w:t>
      </w:r>
      <w:r w:rsidRPr="003D0A4C">
        <w:rPr>
          <w:szCs w:val="22"/>
        </w:rPr>
        <w:t xml:space="preserve"> galima vartoti tik pasitarus su gydytoju.</w:t>
      </w:r>
    </w:p>
    <w:p w14:paraId="3C541758" w14:textId="77777777" w:rsidR="007D3F9A" w:rsidRPr="003D0A4C" w:rsidRDefault="007D3F9A" w:rsidP="007D3F9A">
      <w:pPr>
        <w:spacing w:line="240" w:lineRule="auto"/>
        <w:rPr>
          <w:szCs w:val="22"/>
        </w:rPr>
      </w:pPr>
    </w:p>
    <w:p w14:paraId="0110553A" w14:textId="77777777" w:rsidR="007D3F9A" w:rsidRPr="003D0A4C" w:rsidRDefault="007D3F9A" w:rsidP="007D3F9A">
      <w:pPr>
        <w:spacing w:line="240" w:lineRule="auto"/>
        <w:rPr>
          <w:szCs w:val="22"/>
        </w:rPr>
      </w:pPr>
      <w:r w:rsidRPr="003D0A4C">
        <w:rPr>
          <w:b/>
          <w:szCs w:val="22"/>
        </w:rPr>
        <w:t xml:space="preserve">Kiti vaistai ir </w:t>
      </w:r>
      <w:r w:rsidRPr="00FD4FC9">
        <w:rPr>
          <w:b/>
          <w:szCs w:val="22"/>
        </w:rPr>
        <w:t>ITRACONAZOL ARENA</w:t>
      </w:r>
    </w:p>
    <w:p w14:paraId="6AA245C5" w14:textId="77777777" w:rsidR="007D3F9A" w:rsidRPr="003D0A4C" w:rsidRDefault="007D3F9A" w:rsidP="007D3F9A">
      <w:pPr>
        <w:tabs>
          <w:tab w:val="clear" w:pos="567"/>
        </w:tabs>
        <w:spacing w:line="240" w:lineRule="auto"/>
        <w:jc w:val="both"/>
        <w:rPr>
          <w:rFonts w:eastAsia="Calibri"/>
          <w:szCs w:val="22"/>
        </w:rPr>
      </w:pPr>
      <w:r w:rsidRPr="003D0A4C">
        <w:rPr>
          <w:rFonts w:eastAsia="Calibri"/>
          <w:szCs w:val="22"/>
        </w:rPr>
        <w:t>Jeigu vartojate ar neseniai vartojote kitų vaistų arba dėl to nesate tikri, apie tai pasakykite gydytojui arba vaistininkui. Tai apima nereceptinius vaistus, užsienyje pirktus vaistus, augalinius vaistus bei stiprius vitaminus ir mineralus.</w:t>
      </w:r>
    </w:p>
    <w:p w14:paraId="6E5B7D24" w14:textId="77777777" w:rsidR="007D3F9A" w:rsidRPr="003D0A4C" w:rsidRDefault="007D3F9A" w:rsidP="007D3F9A">
      <w:pPr>
        <w:tabs>
          <w:tab w:val="clear" w:pos="567"/>
        </w:tabs>
        <w:spacing w:line="240" w:lineRule="auto"/>
        <w:jc w:val="both"/>
        <w:rPr>
          <w:rFonts w:eastAsia="Calibri"/>
          <w:szCs w:val="22"/>
        </w:rPr>
      </w:pPr>
    </w:p>
    <w:p w14:paraId="46DCCCEE" w14:textId="77777777" w:rsidR="007D3F9A" w:rsidRPr="003D0A4C" w:rsidRDefault="007D3F9A" w:rsidP="007D3F9A">
      <w:pPr>
        <w:tabs>
          <w:tab w:val="clear" w:pos="567"/>
        </w:tabs>
        <w:spacing w:line="240" w:lineRule="auto"/>
        <w:jc w:val="both"/>
        <w:rPr>
          <w:rFonts w:eastAsia="Calibri"/>
          <w:szCs w:val="22"/>
        </w:rPr>
      </w:pPr>
      <w:r w:rsidRPr="003D0A4C">
        <w:rPr>
          <w:rFonts w:eastAsia="Calibri"/>
          <w:szCs w:val="22"/>
        </w:rPr>
        <w:t xml:space="preserve">Kai kurių vaistų </w:t>
      </w:r>
      <w:r w:rsidRPr="003D0A4C">
        <w:rPr>
          <w:rFonts w:eastAsia="Calibri"/>
          <w:b/>
          <w:bCs/>
          <w:szCs w:val="22"/>
        </w:rPr>
        <w:t>draudžiama vartoti</w:t>
      </w:r>
      <w:r w:rsidRPr="003D0A4C">
        <w:rPr>
          <w:rFonts w:eastAsia="Calibri"/>
          <w:szCs w:val="22"/>
        </w:rPr>
        <w:t xml:space="preserve"> vartojant </w:t>
      </w:r>
      <w:r w:rsidRPr="00FD4FC9">
        <w:rPr>
          <w:rFonts w:eastAsia="Calibri"/>
          <w:szCs w:val="22"/>
        </w:rPr>
        <w:t>ITRACONAZOL ARENA</w:t>
      </w:r>
      <w:r w:rsidRPr="003D0A4C">
        <w:rPr>
          <w:rFonts w:eastAsia="Calibri"/>
          <w:szCs w:val="22"/>
        </w:rPr>
        <w:t>. Tokie vaistai yra išvardyti poskyryje „</w:t>
      </w:r>
      <w:r w:rsidRPr="00FD4FC9">
        <w:rPr>
          <w:rFonts w:eastAsia="Calibri"/>
          <w:szCs w:val="22"/>
        </w:rPr>
        <w:t>ITRACONAZOL ARENA</w:t>
      </w:r>
      <w:r w:rsidRPr="003D0A4C">
        <w:rPr>
          <w:rFonts w:eastAsia="Calibri"/>
          <w:szCs w:val="22"/>
        </w:rPr>
        <w:t xml:space="preserve"> vartoti draudžiama“.</w:t>
      </w:r>
    </w:p>
    <w:p w14:paraId="1FAEB43C" w14:textId="77777777" w:rsidR="007D3F9A" w:rsidRPr="003D0A4C" w:rsidRDefault="007D3F9A" w:rsidP="007D3F9A">
      <w:pPr>
        <w:tabs>
          <w:tab w:val="clear" w:pos="567"/>
        </w:tabs>
        <w:spacing w:line="240" w:lineRule="auto"/>
        <w:jc w:val="both"/>
        <w:rPr>
          <w:rFonts w:eastAsia="Calibri"/>
          <w:szCs w:val="22"/>
        </w:rPr>
      </w:pPr>
    </w:p>
    <w:p w14:paraId="0C45193F" w14:textId="77777777" w:rsidR="007D3F9A" w:rsidRPr="003D0A4C" w:rsidRDefault="007D3F9A" w:rsidP="007D3F9A">
      <w:pPr>
        <w:tabs>
          <w:tab w:val="clear" w:pos="567"/>
        </w:tabs>
        <w:spacing w:line="240" w:lineRule="auto"/>
        <w:rPr>
          <w:rFonts w:eastAsia="Calibri"/>
          <w:b/>
          <w:bCs/>
          <w:szCs w:val="22"/>
        </w:rPr>
      </w:pPr>
      <w:r w:rsidRPr="003D0A4C">
        <w:rPr>
          <w:rFonts w:eastAsia="Calibri"/>
          <w:b/>
          <w:bCs/>
          <w:szCs w:val="22"/>
        </w:rPr>
        <w:t xml:space="preserve">Tam tikri vaistai, kurių nerekomenduojama vartoti kartu su </w:t>
      </w:r>
      <w:r w:rsidRPr="00FD4FC9">
        <w:rPr>
          <w:rFonts w:eastAsia="Calibri"/>
          <w:b/>
          <w:bCs/>
          <w:szCs w:val="22"/>
        </w:rPr>
        <w:t>ITRACONAZOL ARENA</w:t>
      </w:r>
    </w:p>
    <w:p w14:paraId="51E6493F" w14:textId="77777777" w:rsidR="007D3F9A" w:rsidRPr="003D0A4C" w:rsidRDefault="007D3F9A" w:rsidP="007D3F9A">
      <w:pPr>
        <w:tabs>
          <w:tab w:val="clear" w:pos="567"/>
        </w:tabs>
        <w:spacing w:line="240" w:lineRule="auto"/>
        <w:rPr>
          <w:rFonts w:eastAsia="Calibri"/>
          <w:szCs w:val="22"/>
        </w:rPr>
      </w:pPr>
      <w:r w:rsidRPr="003D0A4C">
        <w:rPr>
          <w:rFonts w:eastAsia="Calibri"/>
          <w:szCs w:val="22"/>
        </w:rPr>
        <w:t xml:space="preserve">Gydytojas gali nuspręsti, kad kai kurių vaistų Jūs negalite vartoti kartu su </w:t>
      </w:r>
      <w:r w:rsidRPr="0056345E">
        <w:rPr>
          <w:rFonts w:eastAsia="Calibri"/>
          <w:szCs w:val="22"/>
        </w:rPr>
        <w:t>ITRACONAZOL ARENA</w:t>
      </w:r>
      <w:r w:rsidRPr="003D0A4C">
        <w:rPr>
          <w:rFonts w:eastAsia="Calibri"/>
          <w:szCs w:val="22"/>
        </w:rPr>
        <w:t xml:space="preserve"> ar 2 savaičių laikotarpiu po jo vartojimo nutraukimo.</w:t>
      </w:r>
    </w:p>
    <w:p w14:paraId="0A94DB0B" w14:textId="77777777" w:rsidR="007D3F9A" w:rsidRPr="003D0A4C" w:rsidRDefault="007D3F9A" w:rsidP="007D3F9A">
      <w:pPr>
        <w:tabs>
          <w:tab w:val="clear" w:pos="567"/>
        </w:tabs>
        <w:spacing w:line="240" w:lineRule="auto"/>
        <w:rPr>
          <w:rFonts w:eastAsia="Calibri"/>
          <w:szCs w:val="22"/>
        </w:rPr>
      </w:pPr>
    </w:p>
    <w:p w14:paraId="0BA3F0B8" w14:textId="77777777" w:rsidR="007D3F9A" w:rsidRPr="003D0A4C" w:rsidRDefault="007D3F9A" w:rsidP="007D3F9A">
      <w:pPr>
        <w:tabs>
          <w:tab w:val="clear" w:pos="567"/>
        </w:tabs>
        <w:spacing w:line="240" w:lineRule="auto"/>
        <w:rPr>
          <w:rFonts w:eastAsia="Calibri"/>
          <w:szCs w:val="22"/>
        </w:rPr>
      </w:pPr>
      <w:r w:rsidRPr="003D0A4C">
        <w:rPr>
          <w:rFonts w:eastAsia="Calibri"/>
          <w:szCs w:val="22"/>
        </w:rPr>
        <w:t>Toliau yra pateikiami tokių vaistų pavyzdžiai.</w:t>
      </w:r>
    </w:p>
    <w:p w14:paraId="2B566D68" w14:textId="77777777" w:rsidR="007D3F9A" w:rsidRPr="003D0A4C" w:rsidRDefault="007D3F9A" w:rsidP="007D3F9A">
      <w:pPr>
        <w:tabs>
          <w:tab w:val="clear" w:pos="567"/>
        </w:tabs>
        <w:spacing w:line="240" w:lineRule="auto"/>
        <w:rPr>
          <w:rFonts w:eastAsia="Calibri"/>
          <w:b/>
          <w:bCs/>
          <w:szCs w:val="22"/>
        </w:rPr>
      </w:pPr>
      <w:r w:rsidRPr="003D0A4C">
        <w:rPr>
          <w:rFonts w:eastAsia="Calibri"/>
          <w:b/>
          <w:bCs/>
          <w:szCs w:val="22"/>
        </w:rPr>
        <w:t>Vaistai, vartojami širdies, kraujo ar kraujotakos sutrikimams gydyti:</w:t>
      </w:r>
    </w:p>
    <w:p w14:paraId="2DAFE8DA"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apiksabanas</w:t>
      </w:r>
      <w:proofErr w:type="spellEnd"/>
      <w:r w:rsidRPr="003D0A4C">
        <w:rPr>
          <w:rFonts w:eastAsia="Calibri"/>
          <w:szCs w:val="22"/>
        </w:rPr>
        <w:t xml:space="preserve">, </w:t>
      </w:r>
      <w:proofErr w:type="spellStart"/>
      <w:r w:rsidRPr="003D0A4C">
        <w:rPr>
          <w:rFonts w:eastAsia="Calibri"/>
          <w:szCs w:val="22"/>
        </w:rPr>
        <w:t>rivaroksabanas</w:t>
      </w:r>
      <w:proofErr w:type="spellEnd"/>
      <w:r w:rsidRPr="003D0A4C">
        <w:rPr>
          <w:rFonts w:eastAsia="Calibri"/>
          <w:szCs w:val="22"/>
        </w:rPr>
        <w:t xml:space="preserve"> arba </w:t>
      </w:r>
      <w:proofErr w:type="spellStart"/>
      <w:r w:rsidRPr="003D0A4C">
        <w:rPr>
          <w:rFonts w:eastAsia="Calibri"/>
          <w:szCs w:val="22"/>
        </w:rPr>
        <w:t>vorapaksaras</w:t>
      </w:r>
      <w:proofErr w:type="spellEnd"/>
      <w:r w:rsidRPr="003D0A4C">
        <w:rPr>
          <w:rFonts w:eastAsia="Calibri"/>
          <w:szCs w:val="22"/>
        </w:rPr>
        <w:t xml:space="preserve"> (nuo kraujo krešulių);</w:t>
      </w:r>
    </w:p>
    <w:p w14:paraId="5084C444"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atorvastatinas</w:t>
      </w:r>
      <w:proofErr w:type="spellEnd"/>
      <w:r w:rsidRPr="003D0A4C">
        <w:rPr>
          <w:rFonts w:eastAsia="Calibri"/>
          <w:szCs w:val="22"/>
        </w:rPr>
        <w:t xml:space="preserve"> (cholesterolio kiekiui mažinti);</w:t>
      </w:r>
    </w:p>
    <w:p w14:paraId="106A5313"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felodipinas</w:t>
      </w:r>
      <w:proofErr w:type="spellEnd"/>
      <w:r w:rsidRPr="003D0A4C">
        <w:rPr>
          <w:rFonts w:eastAsia="Calibri"/>
          <w:szCs w:val="22"/>
        </w:rPr>
        <w:t xml:space="preserve"> (nuo didelio kraujospūdžio);</w:t>
      </w:r>
    </w:p>
    <w:p w14:paraId="5A01C8BB"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riociguatas</w:t>
      </w:r>
      <w:proofErr w:type="spellEnd"/>
      <w:r w:rsidRPr="003D0A4C">
        <w:rPr>
          <w:rFonts w:eastAsia="Calibri"/>
          <w:szCs w:val="22"/>
        </w:rPr>
        <w:t xml:space="preserve"> arba </w:t>
      </w:r>
      <w:proofErr w:type="spellStart"/>
      <w:r w:rsidRPr="003D0A4C">
        <w:rPr>
          <w:rFonts w:eastAsia="Calibri"/>
          <w:szCs w:val="22"/>
        </w:rPr>
        <w:t>tadalafilis</w:t>
      </w:r>
      <w:proofErr w:type="spellEnd"/>
      <w:r w:rsidRPr="003D0A4C">
        <w:rPr>
          <w:rFonts w:eastAsia="Calibri"/>
          <w:szCs w:val="22"/>
        </w:rPr>
        <w:t xml:space="preserve"> (dideliam kraujospūdžiui plaučių kraujagyslėse gydyti).</w:t>
      </w:r>
    </w:p>
    <w:p w14:paraId="117E9D0E" w14:textId="77777777" w:rsidR="007D3F9A" w:rsidRPr="003D0A4C" w:rsidRDefault="007D3F9A" w:rsidP="007D3F9A">
      <w:pPr>
        <w:tabs>
          <w:tab w:val="clear" w:pos="567"/>
        </w:tabs>
        <w:spacing w:line="240" w:lineRule="auto"/>
        <w:rPr>
          <w:rFonts w:eastAsia="Calibri"/>
          <w:b/>
          <w:bCs/>
          <w:szCs w:val="22"/>
        </w:rPr>
      </w:pPr>
      <w:r w:rsidRPr="003D0A4C">
        <w:rPr>
          <w:rFonts w:eastAsia="Calibri"/>
          <w:b/>
          <w:bCs/>
          <w:szCs w:val="22"/>
        </w:rPr>
        <w:t>Vaistai, vartojami epilepsijai, galvos skausmui ar psichinės sveikatos sutrikimams gydyti:</w:t>
      </w:r>
    </w:p>
    <w:p w14:paraId="415BE3E0"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fenitoinas</w:t>
      </w:r>
      <w:proofErr w:type="spellEnd"/>
      <w:r w:rsidRPr="003D0A4C">
        <w:rPr>
          <w:rFonts w:eastAsia="Calibri"/>
          <w:szCs w:val="22"/>
        </w:rPr>
        <w:t xml:space="preserve">, </w:t>
      </w:r>
      <w:proofErr w:type="spellStart"/>
      <w:r w:rsidRPr="003D0A4C">
        <w:rPr>
          <w:rFonts w:eastAsia="Calibri"/>
          <w:szCs w:val="22"/>
        </w:rPr>
        <w:t>karbamazepinas</w:t>
      </w:r>
      <w:proofErr w:type="spellEnd"/>
      <w:r w:rsidRPr="003D0A4C">
        <w:rPr>
          <w:rFonts w:eastAsia="Calibri"/>
          <w:szCs w:val="22"/>
        </w:rPr>
        <w:t xml:space="preserve"> arba </w:t>
      </w:r>
      <w:proofErr w:type="spellStart"/>
      <w:r w:rsidRPr="003D0A4C">
        <w:rPr>
          <w:rFonts w:eastAsia="Calibri"/>
          <w:szCs w:val="22"/>
        </w:rPr>
        <w:t>fenobarbitalis</w:t>
      </w:r>
      <w:proofErr w:type="spellEnd"/>
      <w:r w:rsidRPr="003D0A4C">
        <w:rPr>
          <w:rFonts w:eastAsia="Calibri"/>
          <w:szCs w:val="22"/>
        </w:rPr>
        <w:t xml:space="preserve"> (vaistai nuo epilepsijos);</w:t>
      </w:r>
    </w:p>
    <w:p w14:paraId="7D41CE48"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eletriptanas</w:t>
      </w:r>
      <w:proofErr w:type="spellEnd"/>
      <w:r w:rsidRPr="003D0A4C">
        <w:rPr>
          <w:rFonts w:eastAsia="Calibri"/>
          <w:szCs w:val="22"/>
        </w:rPr>
        <w:t xml:space="preserve"> (nuo </w:t>
      </w:r>
      <w:proofErr w:type="spellStart"/>
      <w:r w:rsidRPr="003D0A4C">
        <w:rPr>
          <w:rFonts w:eastAsia="Calibri"/>
          <w:szCs w:val="22"/>
        </w:rPr>
        <w:t>migreninio</w:t>
      </w:r>
      <w:proofErr w:type="spellEnd"/>
      <w:r w:rsidRPr="003D0A4C">
        <w:rPr>
          <w:rFonts w:eastAsia="Calibri"/>
          <w:szCs w:val="22"/>
        </w:rPr>
        <w:t xml:space="preserve"> galvos skausmo);</w:t>
      </w:r>
    </w:p>
    <w:p w14:paraId="60938C0D"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r w:rsidRPr="003D0A4C">
        <w:rPr>
          <w:rFonts w:eastAsia="Calibri"/>
          <w:szCs w:val="22"/>
        </w:rPr>
        <w:t>paprastoji jonažolė (</w:t>
      </w:r>
      <w:proofErr w:type="spellStart"/>
      <w:r w:rsidRPr="003D0A4C">
        <w:rPr>
          <w:rFonts w:eastAsia="Calibri"/>
          <w:i/>
          <w:iCs/>
          <w:szCs w:val="22"/>
        </w:rPr>
        <w:t>Hypericum</w:t>
      </w:r>
      <w:proofErr w:type="spellEnd"/>
      <w:r w:rsidRPr="003D0A4C">
        <w:rPr>
          <w:rFonts w:eastAsia="Calibri"/>
          <w:i/>
          <w:iCs/>
          <w:szCs w:val="22"/>
        </w:rPr>
        <w:t xml:space="preserve"> </w:t>
      </w:r>
      <w:proofErr w:type="spellStart"/>
      <w:r w:rsidRPr="003D0A4C">
        <w:rPr>
          <w:rFonts w:eastAsia="Calibri"/>
          <w:i/>
          <w:iCs/>
          <w:szCs w:val="22"/>
        </w:rPr>
        <w:t>perforatum</w:t>
      </w:r>
      <w:proofErr w:type="spellEnd"/>
      <w:r w:rsidRPr="003D0A4C">
        <w:rPr>
          <w:rFonts w:eastAsia="Calibri"/>
          <w:szCs w:val="22"/>
        </w:rPr>
        <w:t>) (augalinis vaistas, vartojamas esant psichinės sveikatos sutrikimams).</w:t>
      </w:r>
    </w:p>
    <w:p w14:paraId="1770BE25" w14:textId="77777777" w:rsidR="007D3F9A" w:rsidRPr="003D0A4C" w:rsidRDefault="007D3F9A" w:rsidP="007D3F9A">
      <w:pPr>
        <w:tabs>
          <w:tab w:val="clear" w:pos="567"/>
        </w:tabs>
        <w:spacing w:line="240" w:lineRule="auto"/>
        <w:rPr>
          <w:rFonts w:eastAsia="Calibri"/>
          <w:b/>
          <w:bCs/>
          <w:szCs w:val="22"/>
        </w:rPr>
      </w:pPr>
      <w:r w:rsidRPr="003D0A4C">
        <w:rPr>
          <w:rFonts w:eastAsia="Calibri"/>
          <w:b/>
          <w:bCs/>
          <w:szCs w:val="22"/>
        </w:rPr>
        <w:t>Vaistai, vartojami šlapimo takų sutrikimams gydyti:</w:t>
      </w:r>
    </w:p>
    <w:p w14:paraId="5B3B48BD"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tamsulozinas</w:t>
      </w:r>
      <w:proofErr w:type="spellEnd"/>
      <w:r w:rsidRPr="003D0A4C">
        <w:rPr>
          <w:rFonts w:eastAsia="Calibri"/>
          <w:szCs w:val="22"/>
        </w:rPr>
        <w:t xml:space="preserve"> (nuo šlapimo nelaikymo vyrams);</w:t>
      </w:r>
    </w:p>
    <w:p w14:paraId="0C625673"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tolterodinas</w:t>
      </w:r>
      <w:proofErr w:type="spellEnd"/>
      <w:r w:rsidRPr="003D0A4C">
        <w:rPr>
          <w:rFonts w:eastAsia="Calibri"/>
          <w:szCs w:val="22"/>
        </w:rPr>
        <w:t xml:space="preserve"> (nuo dirglios šlapimo pūslės).</w:t>
      </w:r>
    </w:p>
    <w:p w14:paraId="339B40CF" w14:textId="77777777" w:rsidR="007D3F9A" w:rsidRPr="003D0A4C" w:rsidRDefault="007D3F9A" w:rsidP="007D3F9A">
      <w:pPr>
        <w:tabs>
          <w:tab w:val="clear" w:pos="567"/>
        </w:tabs>
        <w:spacing w:line="240" w:lineRule="auto"/>
        <w:rPr>
          <w:rFonts w:eastAsia="Calibri"/>
          <w:b/>
          <w:bCs/>
          <w:szCs w:val="22"/>
        </w:rPr>
      </w:pPr>
      <w:r w:rsidRPr="003D0A4C">
        <w:rPr>
          <w:rFonts w:eastAsia="Calibri"/>
          <w:b/>
          <w:bCs/>
          <w:szCs w:val="22"/>
        </w:rPr>
        <w:t>Vaistai, vartojami vėžiui gydyti:</w:t>
      </w:r>
    </w:p>
    <w:p w14:paraId="66122687"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bCs/>
          <w:szCs w:val="22"/>
        </w:rPr>
        <w:t>aksitinibas</w:t>
      </w:r>
      <w:proofErr w:type="spellEnd"/>
      <w:r w:rsidRPr="003D0A4C">
        <w:rPr>
          <w:rFonts w:eastAsia="Calibri"/>
          <w:bCs/>
          <w:szCs w:val="22"/>
        </w:rPr>
        <w:t xml:space="preserve">, </w:t>
      </w:r>
      <w:proofErr w:type="spellStart"/>
      <w:r w:rsidRPr="003D0A4C">
        <w:rPr>
          <w:rFonts w:eastAsia="Calibri"/>
          <w:bCs/>
          <w:szCs w:val="22"/>
        </w:rPr>
        <w:t>bozutinibas</w:t>
      </w:r>
      <w:proofErr w:type="spellEnd"/>
      <w:r w:rsidRPr="003D0A4C">
        <w:rPr>
          <w:rFonts w:eastAsia="Calibri"/>
          <w:bCs/>
          <w:szCs w:val="22"/>
        </w:rPr>
        <w:t xml:space="preserve">, </w:t>
      </w:r>
      <w:proofErr w:type="spellStart"/>
      <w:r w:rsidRPr="003D0A4C">
        <w:rPr>
          <w:rFonts w:eastAsia="Calibri"/>
          <w:bCs/>
          <w:szCs w:val="22"/>
        </w:rPr>
        <w:t>kabazitakselis</w:t>
      </w:r>
      <w:proofErr w:type="spellEnd"/>
      <w:r w:rsidRPr="003D0A4C">
        <w:rPr>
          <w:rFonts w:eastAsia="Calibri"/>
          <w:bCs/>
          <w:szCs w:val="22"/>
        </w:rPr>
        <w:t xml:space="preserve">, </w:t>
      </w:r>
      <w:proofErr w:type="spellStart"/>
      <w:r w:rsidRPr="003D0A4C">
        <w:rPr>
          <w:rFonts w:eastAsia="Calibri"/>
          <w:bCs/>
          <w:szCs w:val="22"/>
        </w:rPr>
        <w:t>kabozantinibas</w:t>
      </w:r>
      <w:proofErr w:type="spellEnd"/>
      <w:r w:rsidRPr="003D0A4C">
        <w:rPr>
          <w:rFonts w:eastAsia="Calibri"/>
          <w:bCs/>
          <w:szCs w:val="22"/>
        </w:rPr>
        <w:t xml:space="preserve">, </w:t>
      </w:r>
      <w:proofErr w:type="spellStart"/>
      <w:r w:rsidRPr="003D0A4C">
        <w:rPr>
          <w:rFonts w:eastAsia="Calibri"/>
          <w:bCs/>
          <w:szCs w:val="22"/>
        </w:rPr>
        <w:t>ceritinibas</w:t>
      </w:r>
      <w:proofErr w:type="spellEnd"/>
      <w:r w:rsidRPr="003D0A4C">
        <w:rPr>
          <w:rFonts w:eastAsia="Calibri"/>
          <w:bCs/>
          <w:szCs w:val="22"/>
        </w:rPr>
        <w:t xml:space="preserve">, </w:t>
      </w:r>
      <w:proofErr w:type="spellStart"/>
      <w:r w:rsidRPr="003D0A4C">
        <w:rPr>
          <w:rFonts w:eastAsia="Calibri"/>
          <w:bCs/>
          <w:szCs w:val="22"/>
        </w:rPr>
        <w:t>krizotinibas</w:t>
      </w:r>
      <w:proofErr w:type="spellEnd"/>
      <w:r w:rsidRPr="003D0A4C">
        <w:rPr>
          <w:rFonts w:eastAsia="Calibri"/>
          <w:bCs/>
          <w:szCs w:val="22"/>
        </w:rPr>
        <w:t xml:space="preserve">, </w:t>
      </w:r>
      <w:proofErr w:type="spellStart"/>
      <w:r w:rsidRPr="003D0A4C">
        <w:rPr>
          <w:rFonts w:eastAsia="Calibri"/>
          <w:bCs/>
          <w:szCs w:val="22"/>
        </w:rPr>
        <w:t>dabrafenibas</w:t>
      </w:r>
      <w:proofErr w:type="spellEnd"/>
      <w:r w:rsidRPr="003D0A4C">
        <w:rPr>
          <w:rFonts w:eastAsia="Calibri"/>
          <w:bCs/>
          <w:szCs w:val="22"/>
        </w:rPr>
        <w:t xml:space="preserve">, </w:t>
      </w:r>
      <w:proofErr w:type="spellStart"/>
      <w:r w:rsidRPr="003D0A4C">
        <w:rPr>
          <w:rFonts w:eastAsia="Calibri"/>
          <w:bCs/>
          <w:szCs w:val="22"/>
        </w:rPr>
        <w:t>dazatinibas</w:t>
      </w:r>
      <w:proofErr w:type="spellEnd"/>
      <w:r w:rsidRPr="003D0A4C">
        <w:rPr>
          <w:rFonts w:eastAsia="Calibri"/>
          <w:bCs/>
          <w:szCs w:val="22"/>
        </w:rPr>
        <w:t xml:space="preserve">, </w:t>
      </w:r>
      <w:proofErr w:type="spellStart"/>
      <w:r w:rsidRPr="003D0A4C">
        <w:rPr>
          <w:rFonts w:eastAsia="Calibri"/>
          <w:bCs/>
          <w:szCs w:val="22"/>
        </w:rPr>
        <w:t>docetakselis</w:t>
      </w:r>
      <w:proofErr w:type="spellEnd"/>
      <w:r w:rsidRPr="003D0A4C">
        <w:rPr>
          <w:rFonts w:eastAsia="Calibri"/>
          <w:bCs/>
          <w:szCs w:val="22"/>
        </w:rPr>
        <w:t xml:space="preserve">, </w:t>
      </w:r>
      <w:proofErr w:type="spellStart"/>
      <w:r w:rsidRPr="003D0A4C">
        <w:rPr>
          <w:rFonts w:eastAsia="Calibri"/>
          <w:bCs/>
          <w:szCs w:val="22"/>
        </w:rPr>
        <w:t>ibrutinibas</w:t>
      </w:r>
      <w:proofErr w:type="spellEnd"/>
      <w:r w:rsidRPr="003D0A4C">
        <w:rPr>
          <w:rFonts w:eastAsia="Calibri"/>
          <w:bCs/>
          <w:szCs w:val="22"/>
        </w:rPr>
        <w:t xml:space="preserve">, </w:t>
      </w:r>
      <w:proofErr w:type="spellStart"/>
      <w:r w:rsidRPr="003D0A4C">
        <w:rPr>
          <w:rFonts w:eastAsia="Calibri"/>
          <w:bCs/>
          <w:szCs w:val="22"/>
        </w:rPr>
        <w:t>lapatinibas</w:t>
      </w:r>
      <w:proofErr w:type="spellEnd"/>
      <w:r w:rsidRPr="003D0A4C">
        <w:rPr>
          <w:rFonts w:eastAsia="Calibri"/>
          <w:bCs/>
          <w:szCs w:val="22"/>
        </w:rPr>
        <w:t xml:space="preserve">, </w:t>
      </w:r>
      <w:proofErr w:type="spellStart"/>
      <w:r w:rsidRPr="003D0A4C">
        <w:rPr>
          <w:rFonts w:eastAsia="Calibri"/>
          <w:bCs/>
          <w:szCs w:val="22"/>
        </w:rPr>
        <w:t>nilotinibas</w:t>
      </w:r>
      <w:proofErr w:type="spellEnd"/>
      <w:r w:rsidRPr="003D0A4C">
        <w:rPr>
          <w:rFonts w:eastAsia="Calibri"/>
          <w:bCs/>
          <w:szCs w:val="22"/>
        </w:rPr>
        <w:t xml:space="preserve">, </w:t>
      </w:r>
      <w:proofErr w:type="spellStart"/>
      <w:r w:rsidRPr="003D0A4C">
        <w:rPr>
          <w:rFonts w:eastAsia="Calibri"/>
          <w:bCs/>
          <w:szCs w:val="22"/>
        </w:rPr>
        <w:t>olaparibas</w:t>
      </w:r>
      <w:proofErr w:type="spellEnd"/>
      <w:r w:rsidRPr="003D0A4C">
        <w:rPr>
          <w:rFonts w:eastAsia="Calibri"/>
          <w:bCs/>
          <w:szCs w:val="22"/>
        </w:rPr>
        <w:t xml:space="preserve">, </w:t>
      </w:r>
      <w:proofErr w:type="spellStart"/>
      <w:r w:rsidRPr="003D0A4C">
        <w:rPr>
          <w:rFonts w:eastAsia="Calibri"/>
          <w:bCs/>
          <w:szCs w:val="22"/>
        </w:rPr>
        <w:t>pazopanibas</w:t>
      </w:r>
      <w:proofErr w:type="spellEnd"/>
      <w:r w:rsidRPr="003D0A4C">
        <w:rPr>
          <w:rFonts w:eastAsia="Calibri"/>
          <w:bCs/>
          <w:szCs w:val="22"/>
        </w:rPr>
        <w:t xml:space="preserve">, </w:t>
      </w:r>
      <w:proofErr w:type="spellStart"/>
      <w:r w:rsidRPr="003D0A4C">
        <w:rPr>
          <w:rFonts w:eastAsia="Calibri"/>
          <w:bCs/>
          <w:szCs w:val="22"/>
        </w:rPr>
        <w:t>regorafenibas</w:t>
      </w:r>
      <w:proofErr w:type="spellEnd"/>
      <w:r w:rsidRPr="003D0A4C">
        <w:rPr>
          <w:rFonts w:eastAsia="Calibri"/>
          <w:bCs/>
          <w:szCs w:val="22"/>
        </w:rPr>
        <w:t xml:space="preserve">, </w:t>
      </w:r>
      <w:proofErr w:type="spellStart"/>
      <w:r w:rsidRPr="003D0A4C">
        <w:rPr>
          <w:rFonts w:eastAsia="Calibri"/>
          <w:bCs/>
          <w:szCs w:val="22"/>
        </w:rPr>
        <w:t>sunitinibas</w:t>
      </w:r>
      <w:proofErr w:type="spellEnd"/>
      <w:r w:rsidRPr="003D0A4C">
        <w:rPr>
          <w:rFonts w:eastAsia="Calibri"/>
          <w:bCs/>
          <w:szCs w:val="22"/>
        </w:rPr>
        <w:t xml:space="preserve">, </w:t>
      </w:r>
      <w:proofErr w:type="spellStart"/>
      <w:r w:rsidRPr="003D0A4C">
        <w:rPr>
          <w:rFonts w:eastAsia="Calibri"/>
          <w:bCs/>
          <w:szCs w:val="22"/>
        </w:rPr>
        <w:t>trabektedinas</w:t>
      </w:r>
      <w:proofErr w:type="spellEnd"/>
      <w:r w:rsidRPr="003D0A4C">
        <w:rPr>
          <w:rFonts w:eastAsia="Calibri"/>
          <w:bCs/>
          <w:szCs w:val="22"/>
        </w:rPr>
        <w:t xml:space="preserve">, </w:t>
      </w:r>
      <w:proofErr w:type="spellStart"/>
      <w:r w:rsidRPr="003D0A4C">
        <w:rPr>
          <w:rFonts w:eastAsia="Calibri"/>
          <w:bCs/>
          <w:szCs w:val="22"/>
        </w:rPr>
        <w:t>trastuzumabas</w:t>
      </w:r>
      <w:proofErr w:type="spellEnd"/>
      <w:r w:rsidRPr="003D0A4C">
        <w:rPr>
          <w:rFonts w:eastAsia="Calibri"/>
          <w:bCs/>
          <w:szCs w:val="22"/>
        </w:rPr>
        <w:t xml:space="preserve"> </w:t>
      </w:r>
      <w:proofErr w:type="spellStart"/>
      <w:r w:rsidRPr="003D0A4C">
        <w:rPr>
          <w:rFonts w:eastAsia="Calibri"/>
          <w:bCs/>
          <w:szCs w:val="22"/>
        </w:rPr>
        <w:t>emtansinas</w:t>
      </w:r>
      <w:proofErr w:type="spellEnd"/>
      <w:r w:rsidRPr="003D0A4C">
        <w:rPr>
          <w:rFonts w:eastAsia="Calibri"/>
          <w:bCs/>
          <w:szCs w:val="22"/>
        </w:rPr>
        <w:t xml:space="preserve">, žiemės </w:t>
      </w:r>
      <w:proofErr w:type="spellStart"/>
      <w:r w:rsidRPr="003D0A4C">
        <w:rPr>
          <w:rFonts w:eastAsia="Calibri"/>
          <w:bCs/>
          <w:szCs w:val="22"/>
        </w:rPr>
        <w:t>alkaloidai</w:t>
      </w:r>
      <w:proofErr w:type="spellEnd"/>
      <w:r w:rsidRPr="003D0A4C">
        <w:rPr>
          <w:rFonts w:eastAsia="Calibri"/>
          <w:bCs/>
          <w:szCs w:val="22"/>
        </w:rPr>
        <w:t xml:space="preserve"> (pvz., </w:t>
      </w:r>
      <w:proofErr w:type="spellStart"/>
      <w:r w:rsidRPr="003D0A4C">
        <w:rPr>
          <w:rFonts w:eastAsia="Calibri"/>
          <w:bCs/>
          <w:szCs w:val="22"/>
        </w:rPr>
        <w:t>vinfluninas</w:t>
      </w:r>
      <w:proofErr w:type="spellEnd"/>
      <w:r w:rsidRPr="003D0A4C">
        <w:rPr>
          <w:rFonts w:eastAsia="Calibri"/>
          <w:bCs/>
          <w:szCs w:val="22"/>
        </w:rPr>
        <w:t xml:space="preserve">, </w:t>
      </w:r>
      <w:proofErr w:type="spellStart"/>
      <w:r w:rsidRPr="003D0A4C">
        <w:rPr>
          <w:rFonts w:eastAsia="Calibri"/>
          <w:bCs/>
          <w:szCs w:val="22"/>
        </w:rPr>
        <w:t>vinorelbinas</w:t>
      </w:r>
      <w:proofErr w:type="spellEnd"/>
      <w:r w:rsidRPr="003D0A4C">
        <w:rPr>
          <w:rFonts w:eastAsia="Calibri"/>
          <w:bCs/>
          <w:szCs w:val="22"/>
        </w:rPr>
        <w:t>).</w:t>
      </w:r>
    </w:p>
    <w:p w14:paraId="615D075F" w14:textId="77777777" w:rsidR="007D3F9A" w:rsidRPr="003D0A4C" w:rsidRDefault="007D3F9A" w:rsidP="007D3F9A">
      <w:pPr>
        <w:tabs>
          <w:tab w:val="clear" w:pos="567"/>
        </w:tabs>
        <w:spacing w:line="240" w:lineRule="auto"/>
        <w:rPr>
          <w:rFonts w:eastAsia="Calibri"/>
          <w:b/>
          <w:bCs/>
          <w:szCs w:val="22"/>
        </w:rPr>
      </w:pPr>
      <w:r w:rsidRPr="003D0A4C">
        <w:rPr>
          <w:rFonts w:eastAsia="Calibri"/>
          <w:b/>
          <w:bCs/>
          <w:szCs w:val="22"/>
        </w:rPr>
        <w:t>Vaistai, vartojami tuberkuliozei gydyti:</w:t>
      </w:r>
    </w:p>
    <w:p w14:paraId="48F0AACB"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bCs/>
          <w:szCs w:val="22"/>
        </w:rPr>
        <w:t>bedakvilinas</w:t>
      </w:r>
      <w:proofErr w:type="spellEnd"/>
      <w:r w:rsidRPr="003D0A4C">
        <w:rPr>
          <w:rFonts w:eastAsia="Calibri"/>
          <w:szCs w:val="22"/>
        </w:rPr>
        <w:t xml:space="preserve">, </w:t>
      </w:r>
      <w:proofErr w:type="spellStart"/>
      <w:r w:rsidRPr="003D0A4C">
        <w:rPr>
          <w:rFonts w:eastAsia="Calibri"/>
          <w:szCs w:val="22"/>
        </w:rPr>
        <w:t>izoniazidas</w:t>
      </w:r>
      <w:proofErr w:type="spellEnd"/>
      <w:r w:rsidRPr="003D0A4C">
        <w:rPr>
          <w:rFonts w:eastAsia="Calibri"/>
          <w:szCs w:val="22"/>
        </w:rPr>
        <w:t xml:space="preserve">, </w:t>
      </w:r>
      <w:proofErr w:type="spellStart"/>
      <w:r w:rsidRPr="003D0A4C">
        <w:rPr>
          <w:rFonts w:eastAsia="Calibri"/>
          <w:szCs w:val="22"/>
        </w:rPr>
        <w:t>rifabutinas</w:t>
      </w:r>
      <w:proofErr w:type="spellEnd"/>
      <w:r w:rsidRPr="003D0A4C">
        <w:rPr>
          <w:rFonts w:eastAsia="Calibri"/>
          <w:szCs w:val="22"/>
        </w:rPr>
        <w:t xml:space="preserve"> ar </w:t>
      </w:r>
      <w:proofErr w:type="spellStart"/>
      <w:r w:rsidRPr="003D0A4C">
        <w:rPr>
          <w:rFonts w:eastAsia="Calibri"/>
          <w:szCs w:val="22"/>
        </w:rPr>
        <w:t>rifampicinas</w:t>
      </w:r>
      <w:proofErr w:type="spellEnd"/>
      <w:r w:rsidRPr="003D0A4C">
        <w:rPr>
          <w:rFonts w:eastAsia="Calibri"/>
          <w:szCs w:val="22"/>
        </w:rPr>
        <w:t xml:space="preserve"> (nuo tuberkuliozės).</w:t>
      </w:r>
    </w:p>
    <w:p w14:paraId="53D4FB12" w14:textId="77777777" w:rsidR="007D3F9A" w:rsidRPr="003D0A4C" w:rsidRDefault="007D3F9A" w:rsidP="007D3F9A">
      <w:pPr>
        <w:tabs>
          <w:tab w:val="clear" w:pos="567"/>
        </w:tabs>
        <w:spacing w:line="240" w:lineRule="auto"/>
        <w:rPr>
          <w:rFonts w:eastAsia="Calibri"/>
          <w:b/>
          <w:bCs/>
          <w:szCs w:val="22"/>
        </w:rPr>
      </w:pPr>
      <w:r w:rsidRPr="003D0A4C">
        <w:rPr>
          <w:rFonts w:eastAsia="Calibri"/>
          <w:b/>
          <w:bCs/>
          <w:szCs w:val="22"/>
        </w:rPr>
        <w:t>Vaistai, vartojami žmogaus imunodeficito viruso (ŽIV) infekcijai ar hepatitui gydyti:</w:t>
      </w:r>
    </w:p>
    <w:p w14:paraId="2CB0CCC3"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efavirenzas</w:t>
      </w:r>
      <w:proofErr w:type="spellEnd"/>
      <w:r w:rsidRPr="003D0A4C">
        <w:rPr>
          <w:rFonts w:eastAsia="Calibri"/>
          <w:szCs w:val="22"/>
        </w:rPr>
        <w:t xml:space="preserve"> ar </w:t>
      </w:r>
      <w:proofErr w:type="spellStart"/>
      <w:r w:rsidRPr="003D0A4C">
        <w:rPr>
          <w:rFonts w:eastAsia="Calibri"/>
          <w:szCs w:val="22"/>
        </w:rPr>
        <w:t>nevirapinas</w:t>
      </w:r>
      <w:proofErr w:type="spellEnd"/>
      <w:r w:rsidRPr="003D0A4C">
        <w:rPr>
          <w:rFonts w:eastAsia="Calibri"/>
          <w:szCs w:val="22"/>
        </w:rPr>
        <w:t xml:space="preserve"> (nuo ŽIV / AIDS);</w:t>
      </w:r>
    </w:p>
    <w:p w14:paraId="15AC2BE9"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elbasviras</w:t>
      </w:r>
      <w:proofErr w:type="spellEnd"/>
      <w:r w:rsidRPr="003D0A4C">
        <w:rPr>
          <w:rFonts w:eastAsia="Calibri"/>
          <w:szCs w:val="22"/>
        </w:rPr>
        <w:t xml:space="preserve"> / </w:t>
      </w:r>
      <w:proofErr w:type="spellStart"/>
      <w:r w:rsidRPr="003D0A4C">
        <w:rPr>
          <w:rFonts w:eastAsia="Calibri"/>
          <w:szCs w:val="22"/>
        </w:rPr>
        <w:t>grazopreviras</w:t>
      </w:r>
      <w:proofErr w:type="spellEnd"/>
      <w:r w:rsidRPr="003D0A4C">
        <w:rPr>
          <w:rFonts w:eastAsia="Calibri"/>
          <w:szCs w:val="22"/>
        </w:rPr>
        <w:t xml:space="preserve">, </w:t>
      </w:r>
      <w:proofErr w:type="spellStart"/>
      <w:r w:rsidRPr="003D0A4C">
        <w:rPr>
          <w:rFonts w:eastAsia="Calibri"/>
          <w:szCs w:val="22"/>
        </w:rPr>
        <w:t>simepreviras</w:t>
      </w:r>
      <w:proofErr w:type="spellEnd"/>
      <w:r w:rsidRPr="003D0A4C">
        <w:rPr>
          <w:rFonts w:eastAsia="Calibri"/>
          <w:szCs w:val="22"/>
        </w:rPr>
        <w:t xml:space="preserve">, </w:t>
      </w:r>
      <w:proofErr w:type="spellStart"/>
      <w:r w:rsidRPr="003D0A4C">
        <w:rPr>
          <w:rFonts w:eastAsia="Calibri"/>
          <w:szCs w:val="22"/>
        </w:rPr>
        <w:t>tenofoviras</w:t>
      </w:r>
      <w:proofErr w:type="spellEnd"/>
      <w:r w:rsidRPr="003D0A4C">
        <w:rPr>
          <w:rFonts w:eastAsia="Calibri"/>
          <w:szCs w:val="22"/>
        </w:rPr>
        <w:t xml:space="preserve"> </w:t>
      </w:r>
      <w:proofErr w:type="spellStart"/>
      <w:r w:rsidRPr="003D0A4C">
        <w:rPr>
          <w:rFonts w:eastAsia="Calibri"/>
          <w:szCs w:val="22"/>
        </w:rPr>
        <w:t>alafenamidas</w:t>
      </w:r>
      <w:proofErr w:type="spellEnd"/>
      <w:r w:rsidRPr="003D0A4C">
        <w:rPr>
          <w:rFonts w:eastAsia="Calibri"/>
          <w:szCs w:val="22"/>
        </w:rPr>
        <w:t xml:space="preserve"> </w:t>
      </w:r>
      <w:proofErr w:type="spellStart"/>
      <w:r w:rsidRPr="003D0A4C">
        <w:rPr>
          <w:rFonts w:eastAsia="Calibri"/>
          <w:szCs w:val="22"/>
        </w:rPr>
        <w:t>fumaratas</w:t>
      </w:r>
      <w:proofErr w:type="spellEnd"/>
      <w:r w:rsidRPr="003D0A4C">
        <w:rPr>
          <w:rFonts w:eastAsia="Calibri"/>
          <w:szCs w:val="22"/>
        </w:rPr>
        <w:t xml:space="preserve"> (TAF), </w:t>
      </w:r>
      <w:proofErr w:type="spellStart"/>
      <w:r w:rsidRPr="003D0A4C">
        <w:rPr>
          <w:rFonts w:eastAsia="Calibri"/>
          <w:szCs w:val="22"/>
        </w:rPr>
        <w:t>tenofoviras</w:t>
      </w:r>
      <w:proofErr w:type="spellEnd"/>
      <w:r w:rsidRPr="003D0A4C">
        <w:rPr>
          <w:rFonts w:eastAsia="Calibri"/>
          <w:szCs w:val="22"/>
        </w:rPr>
        <w:t xml:space="preserve"> </w:t>
      </w:r>
      <w:proofErr w:type="spellStart"/>
      <w:r w:rsidRPr="003D0A4C">
        <w:rPr>
          <w:rFonts w:eastAsia="Calibri"/>
          <w:szCs w:val="22"/>
        </w:rPr>
        <w:t>dizoproksilas</w:t>
      </w:r>
      <w:proofErr w:type="spellEnd"/>
      <w:r w:rsidRPr="003D0A4C">
        <w:rPr>
          <w:rFonts w:eastAsia="Calibri"/>
          <w:szCs w:val="22"/>
        </w:rPr>
        <w:t xml:space="preserve"> </w:t>
      </w:r>
      <w:proofErr w:type="spellStart"/>
      <w:r w:rsidRPr="003D0A4C">
        <w:rPr>
          <w:rFonts w:eastAsia="Calibri"/>
          <w:szCs w:val="22"/>
        </w:rPr>
        <w:t>fumaratas</w:t>
      </w:r>
      <w:proofErr w:type="spellEnd"/>
      <w:r w:rsidRPr="003D0A4C">
        <w:rPr>
          <w:rFonts w:eastAsia="Calibri"/>
          <w:szCs w:val="22"/>
        </w:rPr>
        <w:t xml:space="preserve"> (TDF) (nuo ŽIV ar hepatito).</w:t>
      </w:r>
    </w:p>
    <w:p w14:paraId="091D3FAC" w14:textId="77777777" w:rsidR="007D3F9A" w:rsidRPr="003D0A4C" w:rsidRDefault="007D3F9A" w:rsidP="007D3F9A">
      <w:pPr>
        <w:tabs>
          <w:tab w:val="clear" w:pos="567"/>
        </w:tabs>
        <w:spacing w:line="240" w:lineRule="auto"/>
        <w:rPr>
          <w:rFonts w:eastAsia="Calibri"/>
          <w:b/>
          <w:bCs/>
          <w:szCs w:val="22"/>
        </w:rPr>
      </w:pPr>
      <w:r w:rsidRPr="003D0A4C">
        <w:rPr>
          <w:rFonts w:eastAsia="Calibri"/>
          <w:b/>
          <w:bCs/>
          <w:szCs w:val="22"/>
        </w:rPr>
        <w:t>Vaistai, vartojami po organų persodinimo:</w:t>
      </w:r>
    </w:p>
    <w:p w14:paraId="42205B89"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everolimuzas</w:t>
      </w:r>
      <w:proofErr w:type="spellEnd"/>
      <w:r w:rsidRPr="003D0A4C">
        <w:rPr>
          <w:rFonts w:eastAsia="Calibri"/>
          <w:szCs w:val="22"/>
        </w:rPr>
        <w:t xml:space="preserve">, </w:t>
      </w:r>
      <w:proofErr w:type="spellStart"/>
      <w:r w:rsidRPr="003D0A4C">
        <w:rPr>
          <w:rFonts w:eastAsia="Calibri"/>
          <w:szCs w:val="22"/>
        </w:rPr>
        <w:t>rapamicinas</w:t>
      </w:r>
      <w:proofErr w:type="spellEnd"/>
      <w:r w:rsidRPr="003D0A4C">
        <w:rPr>
          <w:rFonts w:eastAsia="Calibri"/>
          <w:szCs w:val="22"/>
        </w:rPr>
        <w:t xml:space="preserve"> (dar vadinamas </w:t>
      </w:r>
      <w:proofErr w:type="spellStart"/>
      <w:r w:rsidRPr="00666A1B">
        <w:rPr>
          <w:rFonts w:eastAsia="Calibri"/>
          <w:i/>
          <w:iCs/>
          <w:szCs w:val="22"/>
        </w:rPr>
        <w:t>sirolimus</w:t>
      </w:r>
      <w:proofErr w:type="spellEnd"/>
      <w:r w:rsidRPr="003D0A4C">
        <w:rPr>
          <w:rFonts w:eastAsia="Calibri"/>
          <w:szCs w:val="22"/>
        </w:rPr>
        <w:t xml:space="preserve">), </w:t>
      </w:r>
      <w:proofErr w:type="spellStart"/>
      <w:r w:rsidRPr="003D0A4C">
        <w:rPr>
          <w:rFonts w:eastAsia="Calibri"/>
          <w:szCs w:val="22"/>
        </w:rPr>
        <w:t>temsirolimuzas</w:t>
      </w:r>
      <w:proofErr w:type="spellEnd"/>
      <w:r w:rsidRPr="003D0A4C">
        <w:rPr>
          <w:rFonts w:eastAsia="Calibri"/>
          <w:szCs w:val="22"/>
        </w:rPr>
        <w:t>.</w:t>
      </w:r>
    </w:p>
    <w:p w14:paraId="6E647D7E" w14:textId="77777777" w:rsidR="007D3F9A" w:rsidRPr="003D0A4C" w:rsidRDefault="007D3F9A" w:rsidP="007D3F9A">
      <w:pPr>
        <w:tabs>
          <w:tab w:val="clear" w:pos="567"/>
        </w:tabs>
        <w:spacing w:line="240" w:lineRule="auto"/>
        <w:rPr>
          <w:rFonts w:eastAsia="Calibri"/>
          <w:b/>
          <w:bCs/>
          <w:szCs w:val="22"/>
        </w:rPr>
      </w:pPr>
      <w:r w:rsidRPr="003D0A4C">
        <w:rPr>
          <w:rFonts w:eastAsia="Calibri"/>
          <w:b/>
          <w:bCs/>
          <w:szCs w:val="22"/>
        </w:rPr>
        <w:t>Vaistai, vartojami gerybiniam prostatos padidėjimui gydyti:</w:t>
      </w:r>
    </w:p>
    <w:p w14:paraId="202F4C1A"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alfuzosinas</w:t>
      </w:r>
      <w:proofErr w:type="spellEnd"/>
      <w:r w:rsidRPr="003D0A4C">
        <w:rPr>
          <w:rFonts w:eastAsia="Calibri"/>
          <w:szCs w:val="22"/>
        </w:rPr>
        <w:t xml:space="preserve">, </w:t>
      </w:r>
      <w:proofErr w:type="spellStart"/>
      <w:r w:rsidRPr="003D0A4C">
        <w:rPr>
          <w:rFonts w:eastAsia="Calibri"/>
          <w:szCs w:val="22"/>
        </w:rPr>
        <w:t>silodosinas</w:t>
      </w:r>
      <w:proofErr w:type="spellEnd"/>
      <w:r w:rsidRPr="003D0A4C">
        <w:rPr>
          <w:rFonts w:eastAsia="Calibri"/>
          <w:szCs w:val="22"/>
        </w:rPr>
        <w:t>.</w:t>
      </w:r>
    </w:p>
    <w:p w14:paraId="518748B4" w14:textId="77777777" w:rsidR="007D3F9A" w:rsidRPr="003D0A4C" w:rsidRDefault="007D3F9A" w:rsidP="007D3F9A">
      <w:pPr>
        <w:tabs>
          <w:tab w:val="clear" w:pos="567"/>
        </w:tabs>
        <w:spacing w:line="240" w:lineRule="auto"/>
        <w:rPr>
          <w:rFonts w:eastAsia="Calibri"/>
          <w:b/>
          <w:bCs/>
          <w:szCs w:val="22"/>
        </w:rPr>
      </w:pPr>
      <w:bookmarkStart w:id="5" w:name="_Hlk98661640"/>
      <w:r w:rsidRPr="003D0A4C">
        <w:rPr>
          <w:rFonts w:eastAsia="Calibri"/>
          <w:b/>
          <w:bCs/>
          <w:szCs w:val="22"/>
        </w:rPr>
        <w:t>Vaistai, vartojami plaučių sutrikimams ar alergijoms gydyti</w:t>
      </w:r>
      <w:bookmarkEnd w:id="5"/>
      <w:r w:rsidRPr="003D0A4C">
        <w:rPr>
          <w:rFonts w:eastAsia="Calibri"/>
          <w:b/>
          <w:bCs/>
          <w:szCs w:val="22"/>
        </w:rPr>
        <w:t>:</w:t>
      </w:r>
    </w:p>
    <w:p w14:paraId="4DFCF143"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bCs/>
          <w:szCs w:val="22"/>
        </w:rPr>
        <w:t>ciklezonidas</w:t>
      </w:r>
      <w:proofErr w:type="spellEnd"/>
      <w:r w:rsidRPr="003D0A4C">
        <w:rPr>
          <w:rFonts w:eastAsia="Calibri"/>
          <w:szCs w:val="22"/>
        </w:rPr>
        <w:t xml:space="preserve"> (nuo uždegimo, astmos ir alergijos);</w:t>
      </w:r>
    </w:p>
    <w:p w14:paraId="7BC0894D"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ebastinas</w:t>
      </w:r>
      <w:proofErr w:type="spellEnd"/>
      <w:r w:rsidRPr="003D0A4C">
        <w:rPr>
          <w:rFonts w:eastAsia="Calibri"/>
          <w:szCs w:val="22"/>
        </w:rPr>
        <w:t xml:space="preserve"> (nuo alergijos);</w:t>
      </w:r>
    </w:p>
    <w:p w14:paraId="246059BE"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salmeterolis</w:t>
      </w:r>
      <w:proofErr w:type="spellEnd"/>
      <w:r w:rsidRPr="003D0A4C">
        <w:rPr>
          <w:rFonts w:eastAsia="Calibri"/>
          <w:szCs w:val="22"/>
        </w:rPr>
        <w:t xml:space="preserve"> (nuo astmos ar lėtinės obstrukcinės plaučių ligos (LOPL)).</w:t>
      </w:r>
    </w:p>
    <w:p w14:paraId="1F5F90C9" w14:textId="77777777" w:rsidR="007D3F9A" w:rsidRPr="003D0A4C" w:rsidRDefault="007D3F9A" w:rsidP="007D3F9A">
      <w:pPr>
        <w:tabs>
          <w:tab w:val="clear" w:pos="567"/>
        </w:tabs>
        <w:spacing w:line="240" w:lineRule="auto"/>
        <w:rPr>
          <w:rFonts w:eastAsia="Calibri"/>
          <w:b/>
          <w:bCs/>
          <w:szCs w:val="22"/>
        </w:rPr>
      </w:pPr>
      <w:r w:rsidRPr="003D0A4C">
        <w:rPr>
          <w:rFonts w:eastAsia="Calibri"/>
          <w:b/>
          <w:bCs/>
          <w:szCs w:val="22"/>
        </w:rPr>
        <w:t>Vaistai, vartojami erekcijos ir ejakuliacijos sutrikimams gydyti:</w:t>
      </w:r>
    </w:p>
    <w:p w14:paraId="304242CA"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tadalafilis</w:t>
      </w:r>
      <w:proofErr w:type="spellEnd"/>
      <w:r w:rsidRPr="003D0A4C">
        <w:rPr>
          <w:rFonts w:eastAsia="Calibri"/>
          <w:szCs w:val="22"/>
        </w:rPr>
        <w:t xml:space="preserve"> ar </w:t>
      </w:r>
      <w:proofErr w:type="spellStart"/>
      <w:r w:rsidRPr="003D0A4C">
        <w:rPr>
          <w:rFonts w:eastAsia="Calibri"/>
          <w:szCs w:val="22"/>
        </w:rPr>
        <w:t>vardenafilis</w:t>
      </w:r>
      <w:proofErr w:type="spellEnd"/>
      <w:r w:rsidRPr="003D0A4C">
        <w:rPr>
          <w:rFonts w:eastAsia="Calibri"/>
          <w:szCs w:val="22"/>
        </w:rPr>
        <w:t xml:space="preserve"> (vartojami 75 metų ir jaunesnių vyrų) (nuo erekcijos sutrikimo).</w:t>
      </w:r>
    </w:p>
    <w:p w14:paraId="79091C11" w14:textId="77777777" w:rsidR="007D3F9A" w:rsidRPr="003D0A4C" w:rsidRDefault="007D3F9A" w:rsidP="007D3F9A">
      <w:pPr>
        <w:tabs>
          <w:tab w:val="clear" w:pos="567"/>
        </w:tabs>
        <w:spacing w:line="240" w:lineRule="auto"/>
        <w:rPr>
          <w:rFonts w:eastAsia="Calibri"/>
          <w:b/>
          <w:bCs/>
          <w:szCs w:val="22"/>
        </w:rPr>
      </w:pPr>
      <w:r w:rsidRPr="003D0A4C">
        <w:rPr>
          <w:rFonts w:eastAsia="Calibri"/>
          <w:b/>
          <w:bCs/>
          <w:szCs w:val="22"/>
        </w:rPr>
        <w:t>Kiti vaistai:</w:t>
      </w:r>
    </w:p>
    <w:p w14:paraId="6D86AC76"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kolchicinas</w:t>
      </w:r>
      <w:proofErr w:type="spellEnd"/>
      <w:r w:rsidRPr="003D0A4C">
        <w:rPr>
          <w:rFonts w:eastAsia="Calibri"/>
          <w:szCs w:val="22"/>
        </w:rPr>
        <w:t xml:space="preserve"> (nuo podagros);</w:t>
      </w:r>
    </w:p>
    <w:p w14:paraId="62932779"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fentanilis</w:t>
      </w:r>
      <w:proofErr w:type="spellEnd"/>
      <w:r w:rsidRPr="003D0A4C">
        <w:rPr>
          <w:rFonts w:eastAsia="Calibri"/>
          <w:szCs w:val="22"/>
        </w:rPr>
        <w:t xml:space="preserve"> (nuo skausmo);</w:t>
      </w:r>
    </w:p>
    <w:p w14:paraId="425E297E"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lumakaftoras</w:t>
      </w:r>
      <w:proofErr w:type="spellEnd"/>
      <w:r w:rsidRPr="003D0A4C">
        <w:rPr>
          <w:rFonts w:eastAsia="Calibri"/>
          <w:szCs w:val="22"/>
        </w:rPr>
        <w:t xml:space="preserve"> / </w:t>
      </w:r>
      <w:proofErr w:type="spellStart"/>
      <w:r w:rsidRPr="003D0A4C">
        <w:rPr>
          <w:rFonts w:eastAsia="Calibri"/>
          <w:szCs w:val="22"/>
        </w:rPr>
        <w:t>ivakaftoras</w:t>
      </w:r>
      <w:proofErr w:type="spellEnd"/>
      <w:r w:rsidRPr="003D0A4C">
        <w:rPr>
          <w:rFonts w:eastAsia="Calibri"/>
          <w:szCs w:val="22"/>
        </w:rPr>
        <w:t xml:space="preserve"> (nuo cistinės fibrozės).</w:t>
      </w:r>
    </w:p>
    <w:p w14:paraId="316AAD20" w14:textId="77777777" w:rsidR="007D3F9A" w:rsidRPr="003D0A4C" w:rsidRDefault="007D3F9A" w:rsidP="007D3F9A">
      <w:pPr>
        <w:tabs>
          <w:tab w:val="clear" w:pos="567"/>
        </w:tabs>
        <w:spacing w:line="240" w:lineRule="auto"/>
        <w:jc w:val="both"/>
        <w:rPr>
          <w:rFonts w:eastAsia="Calibri"/>
          <w:szCs w:val="22"/>
        </w:rPr>
      </w:pPr>
    </w:p>
    <w:p w14:paraId="6480831C" w14:textId="77777777" w:rsidR="007D3F9A" w:rsidRPr="003D0A4C" w:rsidRDefault="007D3F9A" w:rsidP="007D3F9A">
      <w:pPr>
        <w:tabs>
          <w:tab w:val="clear" w:pos="567"/>
        </w:tabs>
        <w:spacing w:line="240" w:lineRule="auto"/>
        <w:rPr>
          <w:rFonts w:eastAsia="Calibri"/>
          <w:b/>
          <w:bCs/>
          <w:szCs w:val="22"/>
        </w:rPr>
      </w:pPr>
      <w:r w:rsidRPr="003D0A4C">
        <w:rPr>
          <w:rFonts w:eastAsia="Calibri"/>
          <w:b/>
          <w:bCs/>
          <w:szCs w:val="22"/>
        </w:rPr>
        <w:t xml:space="preserve">Atsiminkite: nė vieno iš aukščiau paminėtų vaistų negalima vartoti 2 savaites po paskutiniosios </w:t>
      </w:r>
      <w:r w:rsidRPr="00DE6C3B">
        <w:rPr>
          <w:rFonts w:eastAsia="Calibri"/>
          <w:b/>
          <w:bCs/>
          <w:szCs w:val="22"/>
        </w:rPr>
        <w:t>ITRACONAZOL ARENA</w:t>
      </w:r>
      <w:r w:rsidRPr="003D0A4C">
        <w:rPr>
          <w:rFonts w:eastAsia="Calibri"/>
          <w:b/>
          <w:bCs/>
          <w:szCs w:val="22"/>
        </w:rPr>
        <w:t xml:space="preserve"> dozės suvartojimo.</w:t>
      </w:r>
    </w:p>
    <w:p w14:paraId="3132A4E3" w14:textId="77777777" w:rsidR="007D3F9A" w:rsidRPr="003D0A4C" w:rsidRDefault="007D3F9A" w:rsidP="007D3F9A">
      <w:pPr>
        <w:tabs>
          <w:tab w:val="clear" w:pos="567"/>
        </w:tabs>
        <w:spacing w:line="240" w:lineRule="auto"/>
        <w:rPr>
          <w:rFonts w:eastAsia="Calibri"/>
          <w:szCs w:val="22"/>
        </w:rPr>
      </w:pPr>
    </w:p>
    <w:p w14:paraId="7EEC5886" w14:textId="77777777" w:rsidR="007D3F9A" w:rsidRPr="003D0A4C" w:rsidRDefault="007D3F9A" w:rsidP="007D3F9A">
      <w:pPr>
        <w:tabs>
          <w:tab w:val="clear" w:pos="567"/>
        </w:tabs>
        <w:spacing w:line="240" w:lineRule="auto"/>
        <w:rPr>
          <w:rFonts w:eastAsia="Calibri"/>
          <w:szCs w:val="22"/>
        </w:rPr>
      </w:pPr>
      <w:r w:rsidRPr="003D0A4C">
        <w:rPr>
          <w:rFonts w:eastAsia="Calibri"/>
          <w:szCs w:val="22"/>
        </w:rPr>
        <w:t>Tai nėra išsamus sąrašas, todėl pasakykite gydytojui, jei vartojate arba planuojate vartoti bet kurį iš šių vaistų ar kitų vaistų.</w:t>
      </w:r>
    </w:p>
    <w:p w14:paraId="4C0D187F" w14:textId="77777777" w:rsidR="007D3F9A" w:rsidRPr="003D0A4C" w:rsidRDefault="007D3F9A" w:rsidP="007D3F9A">
      <w:pPr>
        <w:tabs>
          <w:tab w:val="clear" w:pos="567"/>
        </w:tabs>
        <w:spacing w:line="240" w:lineRule="auto"/>
        <w:rPr>
          <w:rFonts w:eastAsia="Calibri"/>
          <w:szCs w:val="22"/>
        </w:rPr>
      </w:pPr>
    </w:p>
    <w:p w14:paraId="2D7197E1" w14:textId="77777777" w:rsidR="007D3F9A" w:rsidRPr="003D0A4C" w:rsidRDefault="007D3F9A" w:rsidP="007D3F9A">
      <w:pPr>
        <w:tabs>
          <w:tab w:val="clear" w:pos="567"/>
        </w:tabs>
        <w:spacing w:line="240" w:lineRule="auto"/>
        <w:rPr>
          <w:rFonts w:eastAsia="Calibri"/>
          <w:b/>
          <w:bCs/>
          <w:szCs w:val="22"/>
        </w:rPr>
      </w:pPr>
      <w:r w:rsidRPr="00DE6C3B">
        <w:rPr>
          <w:rFonts w:eastAsia="Calibri"/>
          <w:b/>
          <w:bCs/>
          <w:szCs w:val="22"/>
        </w:rPr>
        <w:t>ITRACONAZOL ARENA</w:t>
      </w:r>
      <w:r w:rsidRPr="003D0A4C">
        <w:rPr>
          <w:rFonts w:eastAsia="Calibri"/>
          <w:b/>
          <w:bCs/>
          <w:szCs w:val="22"/>
        </w:rPr>
        <w:t xml:space="preserve"> vartoti su tam tikrais kitais vaistais būtina atsargiai.</w:t>
      </w:r>
    </w:p>
    <w:p w14:paraId="79DC611C" w14:textId="77777777" w:rsidR="007D3F9A" w:rsidRPr="003D0A4C" w:rsidRDefault="007D3F9A" w:rsidP="007D3F9A">
      <w:pPr>
        <w:tabs>
          <w:tab w:val="clear" w:pos="567"/>
        </w:tabs>
        <w:spacing w:line="240" w:lineRule="auto"/>
        <w:rPr>
          <w:rFonts w:eastAsia="Calibri"/>
          <w:szCs w:val="22"/>
        </w:rPr>
      </w:pPr>
      <w:r w:rsidRPr="003D0A4C">
        <w:rPr>
          <w:rFonts w:eastAsia="Calibri"/>
          <w:szCs w:val="22"/>
        </w:rPr>
        <w:t xml:space="preserve">Gali būti didesnė šalutinio poveikio pasireiškimo rizika arba gali reikėti koreguoti </w:t>
      </w:r>
      <w:r w:rsidRPr="00DE6C3B">
        <w:rPr>
          <w:rFonts w:eastAsia="Calibri"/>
          <w:szCs w:val="22"/>
        </w:rPr>
        <w:t>ITRACONAZOL ARENA</w:t>
      </w:r>
      <w:r w:rsidRPr="003D0A4C">
        <w:rPr>
          <w:rFonts w:eastAsia="Calibri"/>
          <w:szCs w:val="22"/>
        </w:rPr>
        <w:t xml:space="preserve"> ar kito vaisto dozę. Toliau yra pateikiami tokių vaistų pavyzdžiai.</w:t>
      </w:r>
    </w:p>
    <w:p w14:paraId="16866F3A" w14:textId="77777777" w:rsidR="007D3F9A" w:rsidRPr="003D0A4C" w:rsidRDefault="007D3F9A" w:rsidP="007D3F9A">
      <w:pPr>
        <w:tabs>
          <w:tab w:val="clear" w:pos="567"/>
        </w:tabs>
        <w:spacing w:line="240" w:lineRule="auto"/>
        <w:rPr>
          <w:rFonts w:eastAsia="Calibri"/>
          <w:szCs w:val="22"/>
        </w:rPr>
      </w:pPr>
    </w:p>
    <w:p w14:paraId="3E65C7E1" w14:textId="77777777" w:rsidR="007D3F9A" w:rsidRPr="003D0A4C" w:rsidRDefault="007D3F9A" w:rsidP="007D3F9A">
      <w:pPr>
        <w:tabs>
          <w:tab w:val="clear" w:pos="567"/>
        </w:tabs>
        <w:spacing w:line="240" w:lineRule="auto"/>
        <w:rPr>
          <w:rFonts w:eastAsia="Calibri"/>
          <w:b/>
          <w:bCs/>
          <w:szCs w:val="22"/>
        </w:rPr>
      </w:pPr>
      <w:r w:rsidRPr="003D0A4C">
        <w:rPr>
          <w:rFonts w:eastAsia="Calibri"/>
          <w:b/>
          <w:bCs/>
          <w:szCs w:val="22"/>
        </w:rPr>
        <w:t>Vaistai, vartojami širdies, kraujo ar kraujotakos sutrikimams gydyti:</w:t>
      </w:r>
    </w:p>
    <w:p w14:paraId="61B1EB56"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bozentanas</w:t>
      </w:r>
      <w:proofErr w:type="spellEnd"/>
      <w:r w:rsidRPr="003D0A4C">
        <w:rPr>
          <w:rFonts w:eastAsia="Calibri"/>
          <w:szCs w:val="22"/>
        </w:rPr>
        <w:t xml:space="preserve"> (dideliam kraujospūdžiui plaučių kraujagyslėse gydyti);</w:t>
      </w:r>
    </w:p>
    <w:p w14:paraId="019E31F7"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r w:rsidRPr="003D0A4C">
        <w:rPr>
          <w:rFonts w:eastAsia="Calibri"/>
          <w:szCs w:val="22"/>
        </w:rPr>
        <w:t xml:space="preserve">kalcio kanalų blokatoriai, tokie kaip </w:t>
      </w:r>
      <w:proofErr w:type="spellStart"/>
      <w:r w:rsidRPr="003D0A4C">
        <w:rPr>
          <w:rFonts w:eastAsia="Calibri"/>
          <w:szCs w:val="22"/>
        </w:rPr>
        <w:t>dihidropiridinai</w:t>
      </w:r>
      <w:proofErr w:type="spellEnd"/>
      <w:r w:rsidRPr="003D0A4C">
        <w:rPr>
          <w:rFonts w:eastAsia="Calibri"/>
          <w:szCs w:val="22"/>
        </w:rPr>
        <w:t xml:space="preserve">, pvz., </w:t>
      </w:r>
      <w:proofErr w:type="spellStart"/>
      <w:r w:rsidRPr="003D0A4C">
        <w:rPr>
          <w:rFonts w:eastAsia="Calibri"/>
          <w:szCs w:val="22"/>
        </w:rPr>
        <w:t>amlodipinas</w:t>
      </w:r>
      <w:proofErr w:type="spellEnd"/>
      <w:r w:rsidRPr="003D0A4C">
        <w:rPr>
          <w:rFonts w:eastAsia="Calibri"/>
          <w:szCs w:val="22"/>
        </w:rPr>
        <w:t xml:space="preserve">, </w:t>
      </w:r>
      <w:proofErr w:type="spellStart"/>
      <w:r w:rsidRPr="003D0A4C">
        <w:rPr>
          <w:rFonts w:eastAsia="Calibri"/>
          <w:szCs w:val="22"/>
        </w:rPr>
        <w:t>isradipinas</w:t>
      </w:r>
      <w:proofErr w:type="spellEnd"/>
      <w:r w:rsidRPr="003D0A4C">
        <w:rPr>
          <w:rFonts w:eastAsia="Calibri"/>
          <w:szCs w:val="22"/>
        </w:rPr>
        <w:t xml:space="preserve">, </w:t>
      </w:r>
      <w:proofErr w:type="spellStart"/>
      <w:r w:rsidRPr="003D0A4C">
        <w:rPr>
          <w:rFonts w:eastAsia="Calibri"/>
          <w:szCs w:val="22"/>
        </w:rPr>
        <w:t>nifedipinas</w:t>
      </w:r>
      <w:proofErr w:type="spellEnd"/>
      <w:r w:rsidRPr="003D0A4C">
        <w:rPr>
          <w:rFonts w:eastAsia="Calibri"/>
          <w:szCs w:val="22"/>
        </w:rPr>
        <w:t xml:space="preserve">, </w:t>
      </w:r>
      <w:proofErr w:type="spellStart"/>
      <w:r w:rsidRPr="003D0A4C">
        <w:rPr>
          <w:rFonts w:eastAsia="Calibri"/>
          <w:szCs w:val="22"/>
        </w:rPr>
        <w:t>nimodipinas</w:t>
      </w:r>
      <w:proofErr w:type="spellEnd"/>
      <w:r w:rsidRPr="003D0A4C">
        <w:rPr>
          <w:rFonts w:eastAsia="Calibri"/>
          <w:szCs w:val="22"/>
        </w:rPr>
        <w:t xml:space="preserve"> arba </w:t>
      </w:r>
      <w:proofErr w:type="spellStart"/>
      <w:r w:rsidRPr="003D0A4C">
        <w:rPr>
          <w:rFonts w:eastAsia="Calibri"/>
          <w:szCs w:val="22"/>
        </w:rPr>
        <w:t>diltiazemas</w:t>
      </w:r>
      <w:proofErr w:type="spellEnd"/>
      <w:r w:rsidRPr="003D0A4C">
        <w:rPr>
          <w:rFonts w:eastAsia="Calibri"/>
          <w:szCs w:val="22"/>
        </w:rPr>
        <w:t xml:space="preserve"> (nuo didelio kraujospūdžio);</w:t>
      </w:r>
    </w:p>
    <w:p w14:paraId="2CEF7D8A"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verapamilis</w:t>
      </w:r>
      <w:proofErr w:type="spellEnd"/>
      <w:r w:rsidRPr="003D0A4C">
        <w:rPr>
          <w:rFonts w:eastAsia="Calibri"/>
          <w:szCs w:val="22"/>
        </w:rPr>
        <w:t xml:space="preserve"> (nuo didelio kraujospūdžio);</w:t>
      </w:r>
    </w:p>
    <w:p w14:paraId="7AAFE26F"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cilostazolas</w:t>
      </w:r>
      <w:proofErr w:type="spellEnd"/>
      <w:r w:rsidRPr="003D0A4C">
        <w:rPr>
          <w:rFonts w:eastAsia="Calibri"/>
          <w:szCs w:val="22"/>
        </w:rPr>
        <w:t xml:space="preserve"> (nuo kraujotakos sutrikimų);</w:t>
      </w:r>
    </w:p>
    <w:p w14:paraId="488EB6B8"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r w:rsidRPr="003D0A4C">
        <w:rPr>
          <w:rFonts w:eastAsia="Calibri"/>
          <w:szCs w:val="22"/>
        </w:rPr>
        <w:t xml:space="preserve">vadinamieji kumarinai, tokie kaip </w:t>
      </w:r>
      <w:proofErr w:type="spellStart"/>
      <w:r w:rsidRPr="003D0A4C">
        <w:rPr>
          <w:rFonts w:eastAsia="Calibri"/>
          <w:szCs w:val="22"/>
        </w:rPr>
        <w:t>varfarinas</w:t>
      </w:r>
      <w:proofErr w:type="spellEnd"/>
      <w:r w:rsidRPr="003D0A4C">
        <w:rPr>
          <w:rFonts w:eastAsia="Calibri"/>
          <w:szCs w:val="22"/>
        </w:rPr>
        <w:t xml:space="preserve"> (nuo kraujo krešulių susidarymo);</w:t>
      </w:r>
    </w:p>
    <w:p w14:paraId="260492C7"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digoksinas</w:t>
      </w:r>
      <w:proofErr w:type="spellEnd"/>
      <w:r w:rsidRPr="003D0A4C">
        <w:rPr>
          <w:rFonts w:eastAsia="Calibri"/>
          <w:szCs w:val="22"/>
        </w:rPr>
        <w:t xml:space="preserve"> (nuo prieširdžių virpėjimo);</w:t>
      </w:r>
    </w:p>
    <w:p w14:paraId="187F9F48"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nadololis</w:t>
      </w:r>
      <w:proofErr w:type="spellEnd"/>
      <w:r w:rsidRPr="003D0A4C">
        <w:rPr>
          <w:rFonts w:eastAsia="Calibri"/>
          <w:szCs w:val="22"/>
        </w:rPr>
        <w:t xml:space="preserve"> (dideliam kraujospūdžiui plaučių kraujagyslėse arba krūtinės anginai gydyti).</w:t>
      </w:r>
    </w:p>
    <w:p w14:paraId="730E4F77" w14:textId="77777777" w:rsidR="007D3F9A" w:rsidRPr="003D0A4C" w:rsidRDefault="007D3F9A" w:rsidP="007D3F9A">
      <w:pPr>
        <w:tabs>
          <w:tab w:val="clear" w:pos="567"/>
        </w:tabs>
        <w:spacing w:line="240" w:lineRule="auto"/>
        <w:rPr>
          <w:rFonts w:eastAsia="Calibri"/>
          <w:b/>
          <w:bCs/>
          <w:szCs w:val="22"/>
        </w:rPr>
      </w:pPr>
      <w:r w:rsidRPr="003D0A4C">
        <w:rPr>
          <w:rFonts w:eastAsia="Calibri"/>
          <w:b/>
          <w:bCs/>
          <w:szCs w:val="22"/>
        </w:rPr>
        <w:t>Vaistai, vartojami skrandžio sutrikimams ar vidurių užkietėjimui gydyti:</w:t>
      </w:r>
    </w:p>
    <w:p w14:paraId="070B7EEC"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aprepitantas</w:t>
      </w:r>
      <w:proofErr w:type="spellEnd"/>
      <w:r w:rsidRPr="003D0A4C">
        <w:rPr>
          <w:rFonts w:eastAsia="Calibri"/>
          <w:szCs w:val="22"/>
        </w:rPr>
        <w:t xml:space="preserve"> ar </w:t>
      </w:r>
      <w:proofErr w:type="spellStart"/>
      <w:r w:rsidRPr="003D0A4C">
        <w:rPr>
          <w:rFonts w:eastAsia="Calibri"/>
          <w:szCs w:val="22"/>
        </w:rPr>
        <w:t>netupitantas</w:t>
      </w:r>
      <w:proofErr w:type="spellEnd"/>
      <w:r w:rsidRPr="003D0A4C">
        <w:rPr>
          <w:rFonts w:eastAsia="Calibri"/>
          <w:szCs w:val="22"/>
        </w:rPr>
        <w:t xml:space="preserve"> (nuo pykinimo ir vėmimo gydant vėžį);</w:t>
      </w:r>
    </w:p>
    <w:p w14:paraId="5F10CC6B"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loperamidas</w:t>
      </w:r>
      <w:proofErr w:type="spellEnd"/>
      <w:r w:rsidRPr="003D0A4C">
        <w:rPr>
          <w:rFonts w:eastAsia="Calibri"/>
          <w:szCs w:val="22"/>
        </w:rPr>
        <w:t xml:space="preserve"> (nuo viduriavimo);</w:t>
      </w:r>
    </w:p>
    <w:p w14:paraId="227F16EA"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antacidiniai</w:t>
      </w:r>
      <w:proofErr w:type="spellEnd"/>
      <w:r w:rsidRPr="003D0A4C">
        <w:rPr>
          <w:rFonts w:eastAsia="Calibri"/>
          <w:szCs w:val="22"/>
        </w:rPr>
        <w:t xml:space="preserve"> vaistai, tokie kaip aliuminis, kalcis, magnis ar natrio </w:t>
      </w:r>
      <w:proofErr w:type="spellStart"/>
      <w:r w:rsidRPr="003D0A4C">
        <w:rPr>
          <w:rFonts w:eastAsia="Calibri"/>
          <w:szCs w:val="22"/>
        </w:rPr>
        <w:t>bikarbonatas</w:t>
      </w:r>
      <w:proofErr w:type="spellEnd"/>
      <w:r w:rsidRPr="003D0A4C">
        <w:rPr>
          <w:rFonts w:eastAsia="Calibri"/>
          <w:szCs w:val="22"/>
        </w:rPr>
        <w:t xml:space="preserve">; H2-receptorių antagonistai, tokie kaip </w:t>
      </w:r>
      <w:proofErr w:type="spellStart"/>
      <w:r w:rsidRPr="003D0A4C">
        <w:rPr>
          <w:rFonts w:eastAsia="Calibri"/>
          <w:szCs w:val="22"/>
        </w:rPr>
        <w:t>cimetidinas</w:t>
      </w:r>
      <w:proofErr w:type="spellEnd"/>
      <w:r w:rsidRPr="003D0A4C">
        <w:rPr>
          <w:rFonts w:eastAsia="Calibri"/>
          <w:szCs w:val="22"/>
        </w:rPr>
        <w:t xml:space="preserve">, </w:t>
      </w:r>
      <w:proofErr w:type="spellStart"/>
      <w:r w:rsidRPr="003D0A4C">
        <w:rPr>
          <w:rFonts w:eastAsia="Calibri"/>
          <w:szCs w:val="22"/>
        </w:rPr>
        <w:t>ranitidinas</w:t>
      </w:r>
      <w:proofErr w:type="spellEnd"/>
      <w:r w:rsidRPr="003D0A4C">
        <w:rPr>
          <w:rFonts w:eastAsia="Calibri"/>
          <w:szCs w:val="22"/>
        </w:rPr>
        <w:t xml:space="preserve">, ir protonų siurblio inhibitoriai, tokie kaip </w:t>
      </w:r>
      <w:proofErr w:type="spellStart"/>
      <w:r w:rsidRPr="003D0A4C">
        <w:rPr>
          <w:rFonts w:eastAsia="Calibri"/>
          <w:szCs w:val="22"/>
        </w:rPr>
        <w:t>lansoprazolas</w:t>
      </w:r>
      <w:proofErr w:type="spellEnd"/>
      <w:r w:rsidRPr="003D0A4C">
        <w:rPr>
          <w:rFonts w:eastAsia="Calibri"/>
          <w:szCs w:val="22"/>
        </w:rPr>
        <w:t xml:space="preserve">, </w:t>
      </w:r>
      <w:proofErr w:type="spellStart"/>
      <w:r w:rsidRPr="003D0A4C">
        <w:rPr>
          <w:rFonts w:eastAsia="Calibri"/>
          <w:szCs w:val="22"/>
        </w:rPr>
        <w:t>omeprazolas</w:t>
      </w:r>
      <w:proofErr w:type="spellEnd"/>
      <w:r w:rsidRPr="003D0A4C">
        <w:rPr>
          <w:rFonts w:eastAsia="Calibri"/>
          <w:szCs w:val="22"/>
        </w:rPr>
        <w:t xml:space="preserve">, </w:t>
      </w:r>
      <w:proofErr w:type="spellStart"/>
      <w:r w:rsidRPr="003D0A4C">
        <w:rPr>
          <w:rFonts w:eastAsia="Calibri"/>
          <w:szCs w:val="22"/>
        </w:rPr>
        <w:t>rabeprazolas</w:t>
      </w:r>
      <w:proofErr w:type="spellEnd"/>
      <w:r w:rsidRPr="003D0A4C">
        <w:rPr>
          <w:rFonts w:eastAsia="Calibri"/>
          <w:szCs w:val="22"/>
        </w:rPr>
        <w:t xml:space="preserve"> (su skrandžio rūgštimi susijusiems sutrikimams gydyti).</w:t>
      </w:r>
    </w:p>
    <w:p w14:paraId="009ED405" w14:textId="77777777" w:rsidR="007D3F9A" w:rsidRPr="003D0A4C" w:rsidRDefault="007D3F9A" w:rsidP="007D3F9A">
      <w:pPr>
        <w:tabs>
          <w:tab w:val="clear" w:pos="567"/>
        </w:tabs>
        <w:spacing w:line="240" w:lineRule="auto"/>
        <w:jc w:val="both"/>
        <w:rPr>
          <w:rFonts w:eastAsia="Calibri"/>
          <w:b/>
          <w:bCs/>
          <w:szCs w:val="22"/>
        </w:rPr>
      </w:pPr>
      <w:bookmarkStart w:id="6" w:name="_Hlk98660756"/>
      <w:r w:rsidRPr="003D0A4C">
        <w:rPr>
          <w:rFonts w:eastAsia="Calibri"/>
          <w:b/>
          <w:bCs/>
          <w:szCs w:val="22"/>
        </w:rPr>
        <w:t>Vaistai, vartojami miego sutrikimams ar psichinės sveikatos sutrikimams gydyti</w:t>
      </w:r>
      <w:bookmarkEnd w:id="6"/>
      <w:r w:rsidRPr="003D0A4C">
        <w:rPr>
          <w:rFonts w:eastAsia="Calibri"/>
          <w:b/>
          <w:bCs/>
          <w:szCs w:val="22"/>
        </w:rPr>
        <w:t>:</w:t>
      </w:r>
    </w:p>
    <w:p w14:paraId="68388274"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alprazolamas</w:t>
      </w:r>
      <w:proofErr w:type="spellEnd"/>
      <w:r w:rsidRPr="003D0A4C">
        <w:rPr>
          <w:rFonts w:eastAsia="Calibri"/>
          <w:szCs w:val="22"/>
        </w:rPr>
        <w:t xml:space="preserve">, </w:t>
      </w:r>
      <w:proofErr w:type="spellStart"/>
      <w:r w:rsidRPr="003D0A4C">
        <w:rPr>
          <w:rFonts w:eastAsia="Calibri"/>
          <w:szCs w:val="22"/>
        </w:rPr>
        <w:t>brotizolamas</w:t>
      </w:r>
      <w:proofErr w:type="spellEnd"/>
      <w:r w:rsidRPr="003D0A4C">
        <w:rPr>
          <w:rFonts w:eastAsia="Calibri"/>
          <w:szCs w:val="22"/>
        </w:rPr>
        <w:t xml:space="preserve">, </w:t>
      </w:r>
      <w:proofErr w:type="spellStart"/>
      <w:r w:rsidRPr="003D0A4C">
        <w:rPr>
          <w:rFonts w:eastAsia="Calibri"/>
          <w:szCs w:val="22"/>
        </w:rPr>
        <w:t>buspironas</w:t>
      </w:r>
      <w:proofErr w:type="spellEnd"/>
      <w:r w:rsidRPr="003D0A4C">
        <w:rPr>
          <w:rFonts w:eastAsia="Calibri"/>
          <w:szCs w:val="22"/>
        </w:rPr>
        <w:t xml:space="preserve"> arba </w:t>
      </w:r>
      <w:proofErr w:type="spellStart"/>
      <w:r w:rsidRPr="003D0A4C">
        <w:rPr>
          <w:rFonts w:eastAsia="Calibri"/>
          <w:szCs w:val="22"/>
        </w:rPr>
        <w:t>midazolamas</w:t>
      </w:r>
      <w:proofErr w:type="spellEnd"/>
      <w:r w:rsidRPr="003D0A4C">
        <w:rPr>
          <w:rFonts w:eastAsia="Calibri"/>
          <w:szCs w:val="22"/>
        </w:rPr>
        <w:t xml:space="preserve"> (suleidžiamas į veną) (nuo nerimo arba miegui pagerinti);</w:t>
      </w:r>
    </w:p>
    <w:p w14:paraId="5AF196A6"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zopiklonas</w:t>
      </w:r>
      <w:proofErr w:type="spellEnd"/>
      <w:r w:rsidRPr="003D0A4C">
        <w:rPr>
          <w:rFonts w:eastAsia="Calibri"/>
          <w:szCs w:val="22"/>
        </w:rPr>
        <w:t xml:space="preserve"> (miegui pagerinti);</w:t>
      </w:r>
    </w:p>
    <w:p w14:paraId="012D42F0"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reboksetinas</w:t>
      </w:r>
      <w:proofErr w:type="spellEnd"/>
      <w:r w:rsidRPr="003D0A4C">
        <w:rPr>
          <w:rFonts w:eastAsia="Calibri"/>
          <w:szCs w:val="22"/>
        </w:rPr>
        <w:t xml:space="preserve"> arba </w:t>
      </w:r>
      <w:proofErr w:type="spellStart"/>
      <w:r w:rsidRPr="003D0A4C">
        <w:rPr>
          <w:rFonts w:eastAsia="Calibri"/>
          <w:szCs w:val="22"/>
        </w:rPr>
        <w:t>venlafaksinas</w:t>
      </w:r>
      <w:proofErr w:type="spellEnd"/>
      <w:r w:rsidRPr="003D0A4C">
        <w:rPr>
          <w:rFonts w:eastAsia="Calibri"/>
          <w:szCs w:val="22"/>
        </w:rPr>
        <w:t xml:space="preserve"> (nuo depresijos ir nerimo);</w:t>
      </w:r>
    </w:p>
    <w:p w14:paraId="406DA27E"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aripiprazolas</w:t>
      </w:r>
      <w:proofErr w:type="spellEnd"/>
      <w:r w:rsidRPr="003D0A4C">
        <w:rPr>
          <w:rFonts w:eastAsia="Calibri"/>
          <w:szCs w:val="22"/>
        </w:rPr>
        <w:t xml:space="preserve">, </w:t>
      </w:r>
      <w:proofErr w:type="spellStart"/>
      <w:r w:rsidRPr="003D0A4C">
        <w:rPr>
          <w:rFonts w:eastAsia="Calibri"/>
          <w:szCs w:val="22"/>
        </w:rPr>
        <w:t>kariprazinas</w:t>
      </w:r>
      <w:proofErr w:type="spellEnd"/>
      <w:r w:rsidRPr="003D0A4C">
        <w:rPr>
          <w:rFonts w:eastAsia="Calibri"/>
          <w:szCs w:val="22"/>
        </w:rPr>
        <w:t xml:space="preserve">, </w:t>
      </w:r>
      <w:proofErr w:type="spellStart"/>
      <w:r w:rsidRPr="003D0A4C">
        <w:rPr>
          <w:rFonts w:eastAsia="Calibri"/>
          <w:szCs w:val="22"/>
        </w:rPr>
        <w:t>haloperidolis</w:t>
      </w:r>
      <w:proofErr w:type="spellEnd"/>
      <w:r w:rsidRPr="003D0A4C">
        <w:rPr>
          <w:rFonts w:eastAsia="Calibri"/>
          <w:szCs w:val="22"/>
        </w:rPr>
        <w:t xml:space="preserve"> arba </w:t>
      </w:r>
      <w:proofErr w:type="spellStart"/>
      <w:r w:rsidRPr="003D0A4C">
        <w:rPr>
          <w:rFonts w:eastAsia="Calibri"/>
          <w:szCs w:val="22"/>
        </w:rPr>
        <w:t>risperidonas</w:t>
      </w:r>
      <w:proofErr w:type="spellEnd"/>
      <w:r w:rsidRPr="003D0A4C">
        <w:rPr>
          <w:rFonts w:eastAsia="Calibri"/>
          <w:szCs w:val="22"/>
        </w:rPr>
        <w:t xml:space="preserve"> (nuo šizofrenijos, </w:t>
      </w:r>
      <w:proofErr w:type="spellStart"/>
      <w:r w:rsidRPr="003D0A4C">
        <w:rPr>
          <w:rFonts w:eastAsia="Calibri"/>
          <w:szCs w:val="22"/>
        </w:rPr>
        <w:t>bipolinio</w:t>
      </w:r>
      <w:proofErr w:type="spellEnd"/>
      <w:r w:rsidRPr="003D0A4C">
        <w:rPr>
          <w:rFonts w:eastAsia="Calibri"/>
          <w:szCs w:val="22"/>
        </w:rPr>
        <w:t xml:space="preserve"> sutrikimo ar kitų psichinės sveikatos sutrikimų);</w:t>
      </w:r>
    </w:p>
    <w:p w14:paraId="48FF832E"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galantaminas</w:t>
      </w:r>
      <w:proofErr w:type="spellEnd"/>
      <w:r w:rsidRPr="003D0A4C">
        <w:rPr>
          <w:rFonts w:eastAsia="Calibri"/>
          <w:szCs w:val="22"/>
        </w:rPr>
        <w:t xml:space="preserve"> (nuo Alzheimerio ligos);</w:t>
      </w:r>
    </w:p>
    <w:p w14:paraId="0D5864FD"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guanfacinas</w:t>
      </w:r>
      <w:proofErr w:type="spellEnd"/>
      <w:r w:rsidRPr="003D0A4C">
        <w:rPr>
          <w:rFonts w:eastAsia="Calibri"/>
          <w:szCs w:val="22"/>
        </w:rPr>
        <w:t xml:space="preserve"> (nuo dėmesio stokos ir </w:t>
      </w:r>
      <w:proofErr w:type="spellStart"/>
      <w:r w:rsidRPr="003D0A4C">
        <w:rPr>
          <w:rFonts w:eastAsia="Calibri"/>
          <w:szCs w:val="22"/>
        </w:rPr>
        <w:t>hiperaktyvumo</w:t>
      </w:r>
      <w:proofErr w:type="spellEnd"/>
      <w:r w:rsidRPr="003D0A4C">
        <w:rPr>
          <w:rFonts w:eastAsia="Calibri"/>
          <w:szCs w:val="22"/>
        </w:rPr>
        <w:t xml:space="preserve"> sutrikimo).</w:t>
      </w:r>
    </w:p>
    <w:p w14:paraId="1326F942" w14:textId="77777777" w:rsidR="007D3F9A" w:rsidRPr="003D0A4C" w:rsidRDefault="007D3F9A" w:rsidP="007D3F9A">
      <w:pPr>
        <w:tabs>
          <w:tab w:val="clear" w:pos="567"/>
        </w:tabs>
        <w:spacing w:line="240" w:lineRule="auto"/>
        <w:jc w:val="both"/>
        <w:rPr>
          <w:rFonts w:eastAsia="Calibri"/>
          <w:b/>
          <w:bCs/>
          <w:szCs w:val="22"/>
        </w:rPr>
      </w:pPr>
      <w:r w:rsidRPr="003D0A4C">
        <w:rPr>
          <w:rFonts w:eastAsia="Calibri"/>
          <w:b/>
          <w:bCs/>
          <w:szCs w:val="22"/>
        </w:rPr>
        <w:t>Vaistai, vartojami šlapimo takų sutrikimams gydyti:</w:t>
      </w:r>
    </w:p>
    <w:p w14:paraId="5935070E"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imidafenacinas</w:t>
      </w:r>
      <w:proofErr w:type="spellEnd"/>
      <w:r w:rsidRPr="003D0A4C">
        <w:rPr>
          <w:rFonts w:eastAsia="Calibri"/>
          <w:szCs w:val="22"/>
        </w:rPr>
        <w:t xml:space="preserve">, </w:t>
      </w:r>
      <w:proofErr w:type="spellStart"/>
      <w:r w:rsidRPr="003D0A4C">
        <w:rPr>
          <w:rFonts w:eastAsia="Calibri"/>
          <w:szCs w:val="22"/>
        </w:rPr>
        <w:t>fezoterodinas</w:t>
      </w:r>
      <w:proofErr w:type="spellEnd"/>
      <w:r w:rsidRPr="003D0A4C">
        <w:rPr>
          <w:rFonts w:eastAsia="Calibri"/>
          <w:szCs w:val="22"/>
        </w:rPr>
        <w:t xml:space="preserve">, </w:t>
      </w:r>
      <w:proofErr w:type="spellStart"/>
      <w:r w:rsidRPr="003D0A4C">
        <w:rPr>
          <w:rFonts w:eastAsia="Calibri"/>
          <w:szCs w:val="22"/>
        </w:rPr>
        <w:t>oksibutyninas</w:t>
      </w:r>
      <w:proofErr w:type="spellEnd"/>
      <w:r w:rsidRPr="003D0A4C">
        <w:rPr>
          <w:rFonts w:eastAsia="Calibri"/>
          <w:szCs w:val="22"/>
        </w:rPr>
        <w:t xml:space="preserve">, </w:t>
      </w:r>
      <w:proofErr w:type="spellStart"/>
      <w:r w:rsidRPr="003D0A4C">
        <w:rPr>
          <w:rFonts w:eastAsia="Calibri"/>
          <w:szCs w:val="22"/>
        </w:rPr>
        <w:t>solifenacinas</w:t>
      </w:r>
      <w:proofErr w:type="spellEnd"/>
      <w:r w:rsidRPr="003D0A4C">
        <w:rPr>
          <w:rFonts w:eastAsia="Calibri"/>
          <w:szCs w:val="22"/>
        </w:rPr>
        <w:t xml:space="preserve"> (nuo dirglios šlapimo pūslės).</w:t>
      </w:r>
    </w:p>
    <w:p w14:paraId="625C991F" w14:textId="77777777" w:rsidR="007D3F9A" w:rsidRPr="003D0A4C" w:rsidRDefault="007D3F9A" w:rsidP="007D3F9A">
      <w:pPr>
        <w:tabs>
          <w:tab w:val="clear" w:pos="567"/>
        </w:tabs>
        <w:spacing w:line="240" w:lineRule="auto"/>
        <w:jc w:val="both"/>
        <w:rPr>
          <w:rFonts w:eastAsia="Calibri"/>
          <w:b/>
          <w:bCs/>
          <w:szCs w:val="22"/>
        </w:rPr>
      </w:pPr>
      <w:r w:rsidRPr="003D0A4C">
        <w:rPr>
          <w:rFonts w:eastAsia="Calibri"/>
          <w:b/>
          <w:bCs/>
          <w:szCs w:val="22"/>
        </w:rPr>
        <w:t>Vaistai, vartojami vėžiui gydyti:</w:t>
      </w:r>
    </w:p>
    <w:p w14:paraId="156B2FD4"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bortezomibas</w:t>
      </w:r>
      <w:proofErr w:type="spellEnd"/>
      <w:r w:rsidRPr="003D0A4C">
        <w:rPr>
          <w:rFonts w:eastAsia="Calibri"/>
          <w:szCs w:val="22"/>
        </w:rPr>
        <w:t xml:space="preserve">, </w:t>
      </w:r>
      <w:proofErr w:type="spellStart"/>
      <w:r w:rsidRPr="003D0A4C">
        <w:rPr>
          <w:rFonts w:eastAsia="Calibri"/>
          <w:szCs w:val="22"/>
        </w:rPr>
        <w:t>brentuksimabas</w:t>
      </w:r>
      <w:proofErr w:type="spellEnd"/>
      <w:r w:rsidRPr="003D0A4C">
        <w:rPr>
          <w:rFonts w:eastAsia="Calibri"/>
          <w:szCs w:val="22"/>
        </w:rPr>
        <w:t xml:space="preserve"> </w:t>
      </w:r>
      <w:proofErr w:type="spellStart"/>
      <w:r w:rsidRPr="003D0A4C">
        <w:rPr>
          <w:rFonts w:eastAsia="Calibri"/>
          <w:szCs w:val="22"/>
        </w:rPr>
        <w:t>vedotinas</w:t>
      </w:r>
      <w:proofErr w:type="spellEnd"/>
      <w:r w:rsidRPr="003D0A4C">
        <w:rPr>
          <w:rFonts w:eastAsia="Calibri"/>
          <w:szCs w:val="22"/>
        </w:rPr>
        <w:t xml:space="preserve">, </w:t>
      </w:r>
      <w:proofErr w:type="spellStart"/>
      <w:r w:rsidRPr="003D0A4C">
        <w:rPr>
          <w:rFonts w:eastAsia="Calibri"/>
          <w:szCs w:val="22"/>
        </w:rPr>
        <w:t>busulfanas</w:t>
      </w:r>
      <w:proofErr w:type="spellEnd"/>
      <w:r w:rsidRPr="003D0A4C">
        <w:rPr>
          <w:rFonts w:eastAsia="Calibri"/>
          <w:szCs w:val="22"/>
        </w:rPr>
        <w:t xml:space="preserve">, </w:t>
      </w:r>
      <w:proofErr w:type="spellStart"/>
      <w:r w:rsidRPr="003D0A4C">
        <w:rPr>
          <w:rFonts w:eastAsia="Calibri"/>
          <w:szCs w:val="22"/>
        </w:rPr>
        <w:t>erlotinibas</w:t>
      </w:r>
      <w:proofErr w:type="spellEnd"/>
      <w:r w:rsidRPr="003D0A4C">
        <w:rPr>
          <w:rFonts w:eastAsia="Calibri"/>
          <w:szCs w:val="22"/>
        </w:rPr>
        <w:t xml:space="preserve">, </w:t>
      </w:r>
      <w:proofErr w:type="spellStart"/>
      <w:r w:rsidRPr="003D0A4C">
        <w:rPr>
          <w:rFonts w:eastAsia="Calibri"/>
          <w:szCs w:val="22"/>
        </w:rPr>
        <w:t>gefitinibas</w:t>
      </w:r>
      <w:proofErr w:type="spellEnd"/>
      <w:r w:rsidRPr="003D0A4C">
        <w:rPr>
          <w:rFonts w:eastAsia="Calibri"/>
          <w:szCs w:val="22"/>
        </w:rPr>
        <w:t xml:space="preserve">, </w:t>
      </w:r>
      <w:proofErr w:type="spellStart"/>
      <w:r w:rsidRPr="003D0A4C">
        <w:rPr>
          <w:rFonts w:eastAsia="Calibri"/>
          <w:szCs w:val="22"/>
        </w:rPr>
        <w:t>idelalisibas</w:t>
      </w:r>
      <w:proofErr w:type="spellEnd"/>
      <w:r w:rsidRPr="003D0A4C">
        <w:rPr>
          <w:rFonts w:eastAsia="Calibri"/>
          <w:szCs w:val="22"/>
        </w:rPr>
        <w:t xml:space="preserve">, </w:t>
      </w:r>
      <w:proofErr w:type="spellStart"/>
      <w:r w:rsidRPr="003D0A4C">
        <w:rPr>
          <w:rFonts w:eastAsia="Calibri"/>
          <w:szCs w:val="22"/>
        </w:rPr>
        <w:t>imatinibas</w:t>
      </w:r>
      <w:proofErr w:type="spellEnd"/>
      <w:r w:rsidRPr="003D0A4C">
        <w:rPr>
          <w:rFonts w:eastAsia="Calibri"/>
          <w:szCs w:val="22"/>
        </w:rPr>
        <w:t xml:space="preserve">, </w:t>
      </w:r>
      <w:proofErr w:type="spellStart"/>
      <w:r w:rsidRPr="003D0A4C">
        <w:rPr>
          <w:rFonts w:eastAsia="Calibri"/>
          <w:szCs w:val="22"/>
        </w:rPr>
        <w:t>nintedanibas</w:t>
      </w:r>
      <w:proofErr w:type="spellEnd"/>
      <w:r w:rsidRPr="003D0A4C">
        <w:rPr>
          <w:rFonts w:eastAsia="Calibri"/>
          <w:szCs w:val="22"/>
        </w:rPr>
        <w:t xml:space="preserve">, </w:t>
      </w:r>
      <w:proofErr w:type="spellStart"/>
      <w:r w:rsidRPr="003D0A4C">
        <w:rPr>
          <w:rFonts w:eastAsia="Calibri"/>
          <w:szCs w:val="22"/>
        </w:rPr>
        <w:t>panobinostatas</w:t>
      </w:r>
      <w:proofErr w:type="spellEnd"/>
      <w:r w:rsidRPr="003D0A4C">
        <w:rPr>
          <w:rFonts w:eastAsia="Calibri"/>
          <w:szCs w:val="22"/>
        </w:rPr>
        <w:t xml:space="preserve">, </w:t>
      </w:r>
      <w:proofErr w:type="spellStart"/>
      <w:r w:rsidRPr="003D0A4C">
        <w:rPr>
          <w:rFonts w:eastAsia="Calibri"/>
          <w:szCs w:val="22"/>
        </w:rPr>
        <w:t>ponatinibas</w:t>
      </w:r>
      <w:proofErr w:type="spellEnd"/>
      <w:r w:rsidRPr="003D0A4C">
        <w:rPr>
          <w:rFonts w:eastAsia="Calibri"/>
          <w:szCs w:val="22"/>
        </w:rPr>
        <w:t xml:space="preserve">, </w:t>
      </w:r>
      <w:proofErr w:type="spellStart"/>
      <w:r w:rsidRPr="003D0A4C">
        <w:rPr>
          <w:rFonts w:eastAsia="Calibri"/>
          <w:szCs w:val="22"/>
        </w:rPr>
        <w:t>ruksolitinibas</w:t>
      </w:r>
      <w:proofErr w:type="spellEnd"/>
      <w:r w:rsidRPr="003D0A4C">
        <w:rPr>
          <w:rFonts w:eastAsia="Calibri"/>
          <w:szCs w:val="22"/>
        </w:rPr>
        <w:t xml:space="preserve"> ar </w:t>
      </w:r>
      <w:proofErr w:type="spellStart"/>
      <w:r w:rsidRPr="003D0A4C">
        <w:rPr>
          <w:rFonts w:eastAsia="Calibri"/>
          <w:szCs w:val="22"/>
        </w:rPr>
        <w:t>sonidegibas</w:t>
      </w:r>
      <w:proofErr w:type="spellEnd"/>
      <w:r w:rsidRPr="003D0A4C">
        <w:rPr>
          <w:rFonts w:eastAsia="Calibri"/>
          <w:szCs w:val="22"/>
        </w:rPr>
        <w:t>.</w:t>
      </w:r>
    </w:p>
    <w:p w14:paraId="4C168B44" w14:textId="77777777" w:rsidR="007D3F9A" w:rsidRPr="003D0A4C" w:rsidRDefault="007D3F9A" w:rsidP="007D3F9A">
      <w:pPr>
        <w:tabs>
          <w:tab w:val="clear" w:pos="567"/>
        </w:tabs>
        <w:spacing w:line="240" w:lineRule="auto"/>
        <w:jc w:val="both"/>
        <w:rPr>
          <w:rFonts w:eastAsia="Calibri"/>
          <w:b/>
          <w:bCs/>
          <w:szCs w:val="22"/>
        </w:rPr>
      </w:pPr>
      <w:r w:rsidRPr="003D0A4C">
        <w:rPr>
          <w:rFonts w:eastAsia="Calibri"/>
          <w:b/>
          <w:bCs/>
          <w:szCs w:val="22"/>
        </w:rPr>
        <w:t>Vaistai, vartojami infekcinėms ligoms gydyti:</w:t>
      </w:r>
    </w:p>
    <w:p w14:paraId="17E992D6"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ciprofloksacinas</w:t>
      </w:r>
      <w:proofErr w:type="spellEnd"/>
      <w:r w:rsidRPr="003D0A4C">
        <w:rPr>
          <w:rFonts w:eastAsia="Calibri"/>
          <w:szCs w:val="22"/>
        </w:rPr>
        <w:t xml:space="preserve">, </w:t>
      </w:r>
      <w:proofErr w:type="spellStart"/>
      <w:r w:rsidRPr="003D0A4C">
        <w:rPr>
          <w:rFonts w:eastAsia="Calibri"/>
          <w:szCs w:val="22"/>
        </w:rPr>
        <w:t>klaritromicinas</w:t>
      </w:r>
      <w:proofErr w:type="spellEnd"/>
      <w:r w:rsidRPr="003D0A4C">
        <w:rPr>
          <w:rFonts w:eastAsia="Calibri"/>
          <w:szCs w:val="22"/>
        </w:rPr>
        <w:t xml:space="preserve"> ar </w:t>
      </w:r>
      <w:proofErr w:type="spellStart"/>
      <w:r w:rsidRPr="003D0A4C">
        <w:rPr>
          <w:rFonts w:eastAsia="Calibri"/>
          <w:szCs w:val="22"/>
        </w:rPr>
        <w:t>eritromicinas</w:t>
      </w:r>
      <w:proofErr w:type="spellEnd"/>
      <w:r w:rsidRPr="003D0A4C">
        <w:rPr>
          <w:rFonts w:eastAsia="Calibri"/>
          <w:szCs w:val="22"/>
        </w:rPr>
        <w:t xml:space="preserve"> (nuo bakterinių infekcijų);</w:t>
      </w:r>
    </w:p>
    <w:p w14:paraId="76B2DB21"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delamanidas</w:t>
      </w:r>
      <w:proofErr w:type="spellEnd"/>
      <w:r w:rsidRPr="003D0A4C">
        <w:rPr>
          <w:rFonts w:eastAsia="Calibri"/>
          <w:szCs w:val="22"/>
        </w:rPr>
        <w:t xml:space="preserve"> (nuo tuberkuliozės);</w:t>
      </w:r>
    </w:p>
    <w:p w14:paraId="468D7474"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bCs/>
          <w:szCs w:val="22"/>
        </w:rPr>
        <w:t>artemeteras-lumefantrinas</w:t>
      </w:r>
      <w:proofErr w:type="spellEnd"/>
      <w:r w:rsidRPr="003D0A4C">
        <w:rPr>
          <w:rFonts w:eastAsia="Calibri"/>
          <w:szCs w:val="22"/>
        </w:rPr>
        <w:t xml:space="preserve"> ar </w:t>
      </w:r>
      <w:proofErr w:type="spellStart"/>
      <w:r w:rsidRPr="003D0A4C">
        <w:rPr>
          <w:rFonts w:eastAsia="Calibri"/>
          <w:szCs w:val="22"/>
        </w:rPr>
        <w:t>kvininas</w:t>
      </w:r>
      <w:proofErr w:type="spellEnd"/>
      <w:r w:rsidRPr="003D0A4C">
        <w:rPr>
          <w:rFonts w:eastAsia="Calibri"/>
          <w:szCs w:val="22"/>
        </w:rPr>
        <w:t xml:space="preserve"> (maliarijai gydyti);</w:t>
      </w:r>
    </w:p>
    <w:p w14:paraId="3BB95C89"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bCs/>
          <w:szCs w:val="22"/>
        </w:rPr>
        <w:t>prazikvantelis</w:t>
      </w:r>
      <w:proofErr w:type="spellEnd"/>
      <w:r w:rsidRPr="003D0A4C">
        <w:rPr>
          <w:rFonts w:eastAsia="Calibri"/>
          <w:szCs w:val="22"/>
        </w:rPr>
        <w:t xml:space="preserve"> (nuo plokščiųjų kirmėlių ir kaspinuočių).</w:t>
      </w:r>
    </w:p>
    <w:p w14:paraId="511FB7CE" w14:textId="77777777" w:rsidR="007D3F9A" w:rsidRPr="003D0A4C" w:rsidRDefault="007D3F9A" w:rsidP="007D3F9A">
      <w:pPr>
        <w:tabs>
          <w:tab w:val="clear" w:pos="567"/>
        </w:tabs>
        <w:spacing w:line="240" w:lineRule="auto"/>
        <w:jc w:val="both"/>
        <w:rPr>
          <w:rFonts w:eastAsia="Calibri"/>
          <w:b/>
          <w:bCs/>
          <w:szCs w:val="22"/>
        </w:rPr>
      </w:pPr>
      <w:r w:rsidRPr="003D0A4C">
        <w:rPr>
          <w:rFonts w:eastAsia="Calibri"/>
          <w:b/>
          <w:bCs/>
          <w:szCs w:val="22"/>
        </w:rPr>
        <w:t>Vaistai, vartojami žmogaus imunodeficito viruso (ŽIV) infekcijai ar hepatitui gydyti:</w:t>
      </w:r>
    </w:p>
    <w:p w14:paraId="48DB30FA"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bCs/>
          <w:snapToGrid w:val="0"/>
          <w:szCs w:val="22"/>
          <w:lang w:eastAsia="de-DE"/>
        </w:rPr>
        <w:t>kobicistatas</w:t>
      </w:r>
      <w:proofErr w:type="spellEnd"/>
      <w:r w:rsidRPr="003D0A4C">
        <w:rPr>
          <w:bCs/>
          <w:snapToGrid w:val="0"/>
          <w:szCs w:val="22"/>
          <w:lang w:eastAsia="de-DE"/>
        </w:rPr>
        <w:t xml:space="preserve">, sustiprintas </w:t>
      </w:r>
      <w:proofErr w:type="spellStart"/>
      <w:r w:rsidRPr="003D0A4C">
        <w:rPr>
          <w:bCs/>
          <w:snapToGrid w:val="0"/>
          <w:szCs w:val="22"/>
          <w:lang w:eastAsia="de-DE"/>
        </w:rPr>
        <w:t>elvitegraviras</w:t>
      </w:r>
      <w:proofErr w:type="spellEnd"/>
      <w:r w:rsidRPr="003D0A4C">
        <w:rPr>
          <w:rFonts w:eastAsia="Calibri"/>
          <w:szCs w:val="22"/>
        </w:rPr>
        <w:t xml:space="preserve">, </w:t>
      </w:r>
      <w:proofErr w:type="spellStart"/>
      <w:r w:rsidRPr="003D0A4C">
        <w:rPr>
          <w:rFonts w:eastAsia="Calibri"/>
          <w:szCs w:val="22"/>
        </w:rPr>
        <w:t>maravirokas</w:t>
      </w:r>
      <w:proofErr w:type="spellEnd"/>
      <w:r w:rsidRPr="003D0A4C">
        <w:rPr>
          <w:rFonts w:eastAsia="Calibri"/>
          <w:szCs w:val="22"/>
        </w:rPr>
        <w:t xml:space="preserve">, </w:t>
      </w:r>
      <w:proofErr w:type="spellStart"/>
      <w:r w:rsidRPr="003D0A4C">
        <w:rPr>
          <w:rFonts w:eastAsia="Calibri"/>
          <w:szCs w:val="22"/>
        </w:rPr>
        <w:t>ritonaviras</w:t>
      </w:r>
      <w:proofErr w:type="spellEnd"/>
      <w:r w:rsidRPr="003D0A4C">
        <w:rPr>
          <w:rFonts w:eastAsia="Calibri"/>
          <w:szCs w:val="22"/>
        </w:rPr>
        <w:t xml:space="preserve">, </w:t>
      </w:r>
      <w:proofErr w:type="spellStart"/>
      <w:r w:rsidRPr="003D0A4C">
        <w:rPr>
          <w:rFonts w:eastAsia="Calibri"/>
          <w:szCs w:val="22"/>
        </w:rPr>
        <w:t>ritonaviru</w:t>
      </w:r>
      <w:proofErr w:type="spellEnd"/>
      <w:r w:rsidRPr="003D0A4C">
        <w:rPr>
          <w:rFonts w:eastAsia="Calibri"/>
          <w:szCs w:val="22"/>
        </w:rPr>
        <w:t xml:space="preserve"> sustiprintas </w:t>
      </w:r>
      <w:proofErr w:type="spellStart"/>
      <w:r w:rsidRPr="003D0A4C">
        <w:rPr>
          <w:rFonts w:eastAsia="Calibri"/>
          <w:szCs w:val="22"/>
        </w:rPr>
        <w:t>darunaviras</w:t>
      </w:r>
      <w:proofErr w:type="spellEnd"/>
      <w:r w:rsidRPr="003D0A4C">
        <w:rPr>
          <w:rFonts w:eastAsia="Calibri"/>
          <w:szCs w:val="22"/>
        </w:rPr>
        <w:t xml:space="preserve">, </w:t>
      </w:r>
      <w:proofErr w:type="spellStart"/>
      <w:r w:rsidRPr="003D0A4C">
        <w:rPr>
          <w:rFonts w:eastAsia="Calibri"/>
          <w:szCs w:val="22"/>
        </w:rPr>
        <w:t>ritonaviru</w:t>
      </w:r>
      <w:proofErr w:type="spellEnd"/>
      <w:r w:rsidRPr="003D0A4C">
        <w:rPr>
          <w:rFonts w:eastAsia="Calibri"/>
          <w:szCs w:val="22"/>
        </w:rPr>
        <w:t xml:space="preserve"> sustiprintas </w:t>
      </w:r>
      <w:proofErr w:type="spellStart"/>
      <w:r w:rsidRPr="003D0A4C">
        <w:rPr>
          <w:rFonts w:eastAsia="Calibri"/>
          <w:szCs w:val="22"/>
        </w:rPr>
        <w:t>fosamprenaviras</w:t>
      </w:r>
      <w:proofErr w:type="spellEnd"/>
      <w:r w:rsidRPr="003D0A4C">
        <w:rPr>
          <w:rFonts w:eastAsia="Calibri"/>
          <w:szCs w:val="22"/>
        </w:rPr>
        <w:t xml:space="preserve">, </w:t>
      </w:r>
      <w:proofErr w:type="spellStart"/>
      <w:r w:rsidRPr="003D0A4C">
        <w:rPr>
          <w:rFonts w:eastAsia="Calibri"/>
          <w:szCs w:val="22"/>
        </w:rPr>
        <w:t>indinaviras</w:t>
      </w:r>
      <w:proofErr w:type="spellEnd"/>
      <w:r w:rsidRPr="003D0A4C">
        <w:rPr>
          <w:rFonts w:eastAsia="Calibri"/>
          <w:szCs w:val="22"/>
        </w:rPr>
        <w:t xml:space="preserve"> ar </w:t>
      </w:r>
      <w:proofErr w:type="spellStart"/>
      <w:r w:rsidRPr="003D0A4C">
        <w:rPr>
          <w:rFonts w:eastAsia="Calibri"/>
          <w:szCs w:val="22"/>
        </w:rPr>
        <w:t>sakvinaviras</w:t>
      </w:r>
      <w:proofErr w:type="spellEnd"/>
      <w:r w:rsidRPr="003D0A4C">
        <w:rPr>
          <w:rFonts w:eastAsia="Calibri"/>
          <w:szCs w:val="22"/>
        </w:rPr>
        <w:t xml:space="preserve"> (nuo ŽIV);</w:t>
      </w:r>
    </w:p>
    <w:p w14:paraId="1BF2CA2E"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glekapreviras</w:t>
      </w:r>
      <w:proofErr w:type="spellEnd"/>
      <w:r w:rsidRPr="003D0A4C">
        <w:rPr>
          <w:rFonts w:eastAsia="Calibri"/>
          <w:szCs w:val="22"/>
        </w:rPr>
        <w:t xml:space="preserve"> / </w:t>
      </w:r>
      <w:proofErr w:type="spellStart"/>
      <w:r w:rsidRPr="003D0A4C">
        <w:rPr>
          <w:rFonts w:eastAsia="Calibri"/>
          <w:szCs w:val="22"/>
        </w:rPr>
        <w:t>pibrentasviras</w:t>
      </w:r>
      <w:proofErr w:type="spellEnd"/>
      <w:r w:rsidRPr="003D0A4C">
        <w:rPr>
          <w:rFonts w:eastAsia="Calibri"/>
          <w:szCs w:val="22"/>
        </w:rPr>
        <w:t xml:space="preserve"> (nuo hepatito).</w:t>
      </w:r>
    </w:p>
    <w:p w14:paraId="4C42F4A4" w14:textId="77777777" w:rsidR="007D3F9A" w:rsidRPr="003D0A4C" w:rsidRDefault="007D3F9A" w:rsidP="007D3F9A">
      <w:pPr>
        <w:tabs>
          <w:tab w:val="clear" w:pos="567"/>
        </w:tabs>
        <w:spacing w:line="240" w:lineRule="auto"/>
        <w:jc w:val="both"/>
        <w:rPr>
          <w:rFonts w:eastAsia="Calibri"/>
          <w:b/>
          <w:bCs/>
          <w:szCs w:val="22"/>
        </w:rPr>
      </w:pPr>
      <w:r w:rsidRPr="003D0A4C">
        <w:rPr>
          <w:rFonts w:eastAsia="Calibri"/>
          <w:b/>
          <w:bCs/>
          <w:szCs w:val="22"/>
        </w:rPr>
        <w:t>Vaistai, vartojami po organų persodinimo:</w:t>
      </w:r>
    </w:p>
    <w:p w14:paraId="3FB01EAE"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ciklosporinas</w:t>
      </w:r>
      <w:proofErr w:type="spellEnd"/>
      <w:r w:rsidRPr="003D0A4C">
        <w:rPr>
          <w:rFonts w:eastAsia="Calibri"/>
          <w:szCs w:val="22"/>
        </w:rPr>
        <w:t xml:space="preserve"> ar </w:t>
      </w:r>
      <w:proofErr w:type="spellStart"/>
      <w:r w:rsidRPr="003D0A4C">
        <w:rPr>
          <w:rFonts w:eastAsia="Calibri"/>
          <w:szCs w:val="22"/>
        </w:rPr>
        <w:t>takrolimuzas</w:t>
      </w:r>
      <w:proofErr w:type="spellEnd"/>
      <w:r w:rsidRPr="003D0A4C">
        <w:rPr>
          <w:rFonts w:eastAsia="Calibri"/>
          <w:szCs w:val="22"/>
        </w:rPr>
        <w:t>.</w:t>
      </w:r>
    </w:p>
    <w:p w14:paraId="6295D0A7" w14:textId="77777777" w:rsidR="007D3F9A" w:rsidRPr="003D0A4C" w:rsidRDefault="007D3F9A" w:rsidP="007D3F9A">
      <w:pPr>
        <w:tabs>
          <w:tab w:val="clear" w:pos="567"/>
        </w:tabs>
        <w:spacing w:line="240" w:lineRule="auto"/>
        <w:jc w:val="both"/>
        <w:rPr>
          <w:rFonts w:eastAsia="Calibri"/>
          <w:b/>
          <w:bCs/>
          <w:szCs w:val="22"/>
        </w:rPr>
      </w:pPr>
      <w:r w:rsidRPr="003D0A4C">
        <w:rPr>
          <w:rFonts w:eastAsia="Calibri"/>
          <w:b/>
          <w:bCs/>
          <w:szCs w:val="22"/>
        </w:rPr>
        <w:t>Vaistai, vartojami gerybiniam prostatos padidėjimui gydyti:</w:t>
      </w:r>
    </w:p>
    <w:p w14:paraId="28726F89"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dutasteridas</w:t>
      </w:r>
      <w:proofErr w:type="spellEnd"/>
      <w:r w:rsidRPr="003D0A4C">
        <w:rPr>
          <w:rFonts w:eastAsia="Calibri"/>
          <w:szCs w:val="22"/>
        </w:rPr>
        <w:t>.</w:t>
      </w:r>
    </w:p>
    <w:p w14:paraId="492D9E94" w14:textId="77777777" w:rsidR="007D3F9A" w:rsidRPr="003D0A4C" w:rsidRDefault="007D3F9A" w:rsidP="007D3F9A">
      <w:pPr>
        <w:tabs>
          <w:tab w:val="clear" w:pos="567"/>
        </w:tabs>
        <w:spacing w:line="240" w:lineRule="auto"/>
        <w:jc w:val="both"/>
        <w:rPr>
          <w:rFonts w:eastAsia="Calibri"/>
          <w:b/>
          <w:bCs/>
          <w:szCs w:val="22"/>
        </w:rPr>
      </w:pPr>
      <w:r w:rsidRPr="003D0A4C">
        <w:rPr>
          <w:rFonts w:eastAsia="Calibri"/>
          <w:b/>
          <w:bCs/>
          <w:szCs w:val="22"/>
        </w:rPr>
        <w:t>Vaistai, vartojami plaučių sutrikimams, alergijoms ar uždegiminėms būklėms gydyti:</w:t>
      </w:r>
    </w:p>
    <w:p w14:paraId="76297C5D"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bilastinas</w:t>
      </w:r>
      <w:proofErr w:type="spellEnd"/>
      <w:r w:rsidRPr="003D0A4C">
        <w:rPr>
          <w:rFonts w:eastAsia="Calibri"/>
          <w:szCs w:val="22"/>
        </w:rPr>
        <w:t xml:space="preserve"> ar </w:t>
      </w:r>
      <w:proofErr w:type="spellStart"/>
      <w:r w:rsidRPr="003D0A4C">
        <w:rPr>
          <w:rFonts w:eastAsia="Calibri"/>
          <w:szCs w:val="22"/>
        </w:rPr>
        <w:t>rupatadinas</w:t>
      </w:r>
      <w:proofErr w:type="spellEnd"/>
      <w:r w:rsidRPr="003D0A4C">
        <w:rPr>
          <w:rFonts w:eastAsia="Calibri"/>
          <w:szCs w:val="22"/>
        </w:rPr>
        <w:t xml:space="preserve"> (nuo alergijos);</w:t>
      </w:r>
    </w:p>
    <w:p w14:paraId="3094EB81"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metilprednizolonas</w:t>
      </w:r>
      <w:proofErr w:type="spellEnd"/>
      <w:r w:rsidRPr="003D0A4C">
        <w:rPr>
          <w:rFonts w:eastAsia="Calibri"/>
          <w:szCs w:val="22"/>
        </w:rPr>
        <w:t xml:space="preserve"> arba </w:t>
      </w:r>
      <w:proofErr w:type="spellStart"/>
      <w:r w:rsidRPr="003D0A4C">
        <w:rPr>
          <w:rFonts w:eastAsia="Calibri"/>
          <w:szCs w:val="22"/>
        </w:rPr>
        <w:t>deksametazonas</w:t>
      </w:r>
      <w:proofErr w:type="spellEnd"/>
      <w:r w:rsidRPr="003D0A4C">
        <w:rPr>
          <w:rFonts w:eastAsia="Calibri"/>
          <w:szCs w:val="22"/>
        </w:rPr>
        <w:t xml:space="preserve"> (vaistai, vartojami per burną arba švirkščiami nuo astmos, alergijos ar uždegiminių būklių);</w:t>
      </w:r>
    </w:p>
    <w:p w14:paraId="5C1B871B"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budezonidas</w:t>
      </w:r>
      <w:proofErr w:type="spellEnd"/>
      <w:r w:rsidRPr="003D0A4C">
        <w:rPr>
          <w:rFonts w:eastAsia="Calibri"/>
          <w:szCs w:val="22"/>
        </w:rPr>
        <w:t xml:space="preserve"> ar </w:t>
      </w:r>
      <w:proofErr w:type="spellStart"/>
      <w:r w:rsidRPr="003D0A4C">
        <w:rPr>
          <w:rFonts w:eastAsia="Calibri"/>
          <w:szCs w:val="22"/>
        </w:rPr>
        <w:t>flutikazonas</w:t>
      </w:r>
      <w:proofErr w:type="spellEnd"/>
      <w:r w:rsidRPr="003D0A4C">
        <w:rPr>
          <w:rFonts w:eastAsia="Calibri"/>
          <w:szCs w:val="22"/>
        </w:rPr>
        <w:t xml:space="preserve"> (nuo astmos ir alergijos).</w:t>
      </w:r>
    </w:p>
    <w:p w14:paraId="271B0F72" w14:textId="77777777" w:rsidR="007D3F9A" w:rsidRPr="003D0A4C" w:rsidRDefault="007D3F9A" w:rsidP="007D3F9A">
      <w:pPr>
        <w:tabs>
          <w:tab w:val="clear" w:pos="567"/>
        </w:tabs>
        <w:spacing w:line="240" w:lineRule="auto"/>
        <w:jc w:val="both"/>
        <w:rPr>
          <w:rFonts w:eastAsia="Calibri"/>
          <w:b/>
          <w:bCs/>
          <w:szCs w:val="22"/>
        </w:rPr>
      </w:pPr>
      <w:r w:rsidRPr="003D0A4C">
        <w:rPr>
          <w:rFonts w:eastAsia="Calibri"/>
          <w:b/>
          <w:bCs/>
          <w:szCs w:val="22"/>
        </w:rPr>
        <w:t>Vaistai, vartojami er</w:t>
      </w:r>
      <w:r>
        <w:rPr>
          <w:rFonts w:eastAsia="Calibri"/>
          <w:b/>
          <w:bCs/>
          <w:szCs w:val="22"/>
        </w:rPr>
        <w:t>e</w:t>
      </w:r>
      <w:r w:rsidRPr="003D0A4C">
        <w:rPr>
          <w:rFonts w:eastAsia="Calibri"/>
          <w:b/>
          <w:bCs/>
          <w:szCs w:val="22"/>
        </w:rPr>
        <w:t>kcijos ir ejakuliacijos sutrikimams gydyti:</w:t>
      </w:r>
    </w:p>
    <w:p w14:paraId="542C4CD3"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sildenafilis</w:t>
      </w:r>
      <w:proofErr w:type="spellEnd"/>
      <w:r w:rsidRPr="003D0A4C">
        <w:rPr>
          <w:rFonts w:eastAsia="Calibri"/>
          <w:szCs w:val="22"/>
        </w:rPr>
        <w:t xml:space="preserve"> (nuo erekcijos sutrikimo).</w:t>
      </w:r>
    </w:p>
    <w:p w14:paraId="428C0E46" w14:textId="77777777" w:rsidR="007D3F9A" w:rsidRPr="003D0A4C" w:rsidRDefault="007D3F9A" w:rsidP="007D3F9A">
      <w:pPr>
        <w:tabs>
          <w:tab w:val="clear" w:pos="567"/>
        </w:tabs>
        <w:spacing w:line="240" w:lineRule="auto"/>
        <w:jc w:val="both"/>
        <w:rPr>
          <w:rFonts w:eastAsia="Calibri"/>
          <w:b/>
          <w:bCs/>
          <w:szCs w:val="22"/>
        </w:rPr>
      </w:pPr>
      <w:r w:rsidRPr="003D0A4C">
        <w:rPr>
          <w:rFonts w:eastAsia="Calibri"/>
          <w:b/>
          <w:bCs/>
          <w:szCs w:val="22"/>
        </w:rPr>
        <w:t>Vaistai, vartojami skausmui malšinti:</w:t>
      </w:r>
    </w:p>
    <w:p w14:paraId="120C622F"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alfentanilis</w:t>
      </w:r>
      <w:proofErr w:type="spellEnd"/>
      <w:r w:rsidRPr="003D0A4C">
        <w:rPr>
          <w:rFonts w:eastAsia="Calibri"/>
          <w:szCs w:val="22"/>
        </w:rPr>
        <w:t xml:space="preserve">, </w:t>
      </w:r>
      <w:proofErr w:type="spellStart"/>
      <w:r w:rsidRPr="003D0A4C">
        <w:rPr>
          <w:rFonts w:eastAsia="Calibri"/>
          <w:szCs w:val="22"/>
        </w:rPr>
        <w:t>buprenorfinas</w:t>
      </w:r>
      <w:proofErr w:type="spellEnd"/>
      <w:r w:rsidRPr="003D0A4C">
        <w:rPr>
          <w:rFonts w:eastAsia="Calibri"/>
          <w:szCs w:val="22"/>
        </w:rPr>
        <w:t xml:space="preserve">, </w:t>
      </w:r>
      <w:proofErr w:type="spellStart"/>
      <w:r w:rsidRPr="003D0A4C">
        <w:rPr>
          <w:rFonts w:eastAsia="Calibri"/>
          <w:szCs w:val="22"/>
        </w:rPr>
        <w:t>oksikodonas</w:t>
      </w:r>
      <w:proofErr w:type="spellEnd"/>
      <w:r w:rsidRPr="003D0A4C">
        <w:rPr>
          <w:rFonts w:eastAsia="Calibri"/>
          <w:szCs w:val="22"/>
        </w:rPr>
        <w:t xml:space="preserve"> ar </w:t>
      </w:r>
      <w:proofErr w:type="spellStart"/>
      <w:r w:rsidRPr="003D0A4C">
        <w:rPr>
          <w:rFonts w:eastAsia="Calibri"/>
          <w:szCs w:val="22"/>
        </w:rPr>
        <w:t>sufentanilis</w:t>
      </w:r>
      <w:proofErr w:type="spellEnd"/>
      <w:r w:rsidRPr="003D0A4C">
        <w:rPr>
          <w:rFonts w:eastAsia="Calibri"/>
          <w:szCs w:val="22"/>
        </w:rPr>
        <w:t xml:space="preserve"> (nuo skausmo);</w:t>
      </w:r>
    </w:p>
    <w:p w14:paraId="001F54E2"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meloksikamas</w:t>
      </w:r>
      <w:proofErr w:type="spellEnd"/>
      <w:r w:rsidRPr="003D0A4C">
        <w:rPr>
          <w:rFonts w:eastAsia="Calibri"/>
          <w:szCs w:val="22"/>
        </w:rPr>
        <w:t xml:space="preserve"> (nuo </w:t>
      </w:r>
      <w:proofErr w:type="spellStart"/>
      <w:r w:rsidRPr="003D0A4C">
        <w:rPr>
          <w:rFonts w:eastAsia="Calibri"/>
          <w:szCs w:val="22"/>
        </w:rPr>
        <w:t>sanarių</w:t>
      </w:r>
      <w:proofErr w:type="spellEnd"/>
      <w:r w:rsidRPr="003D0A4C">
        <w:rPr>
          <w:rFonts w:eastAsia="Calibri"/>
          <w:szCs w:val="22"/>
        </w:rPr>
        <w:t xml:space="preserve"> uždegimo ir skausmo).</w:t>
      </w:r>
    </w:p>
    <w:p w14:paraId="4D08113B" w14:textId="77777777" w:rsidR="007D3F9A" w:rsidRPr="003D0A4C" w:rsidRDefault="007D3F9A" w:rsidP="007D3F9A">
      <w:pPr>
        <w:tabs>
          <w:tab w:val="clear" w:pos="567"/>
        </w:tabs>
        <w:spacing w:line="240" w:lineRule="auto"/>
        <w:jc w:val="both"/>
        <w:rPr>
          <w:rFonts w:eastAsia="Calibri"/>
          <w:b/>
          <w:bCs/>
          <w:szCs w:val="22"/>
        </w:rPr>
      </w:pPr>
      <w:r w:rsidRPr="003D0A4C">
        <w:rPr>
          <w:rFonts w:eastAsia="Calibri"/>
          <w:b/>
          <w:bCs/>
          <w:szCs w:val="22"/>
        </w:rPr>
        <w:t>Kiti vaistai:</w:t>
      </w:r>
    </w:p>
    <w:p w14:paraId="4989E7F1"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alitretinoinas</w:t>
      </w:r>
      <w:proofErr w:type="spellEnd"/>
      <w:r w:rsidRPr="003D0A4C">
        <w:rPr>
          <w:rFonts w:eastAsia="Calibri"/>
          <w:szCs w:val="22"/>
        </w:rPr>
        <w:t xml:space="preserve"> (vartojamas per burną) (nuo egzemos);</w:t>
      </w:r>
    </w:p>
    <w:p w14:paraId="4A93D2CE"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kabergolinas</w:t>
      </w:r>
      <w:proofErr w:type="spellEnd"/>
      <w:r w:rsidRPr="003D0A4C">
        <w:rPr>
          <w:rFonts w:eastAsia="Calibri"/>
          <w:szCs w:val="22"/>
        </w:rPr>
        <w:t xml:space="preserve"> (nuo </w:t>
      </w:r>
      <w:proofErr w:type="spellStart"/>
      <w:r w:rsidRPr="003D0A4C">
        <w:rPr>
          <w:rFonts w:eastAsia="Calibri"/>
          <w:szCs w:val="22"/>
        </w:rPr>
        <w:t>Parkinsono</w:t>
      </w:r>
      <w:proofErr w:type="spellEnd"/>
      <w:r w:rsidRPr="003D0A4C">
        <w:rPr>
          <w:rFonts w:eastAsia="Calibri"/>
          <w:szCs w:val="22"/>
        </w:rPr>
        <w:t xml:space="preserve"> ligos);</w:t>
      </w:r>
    </w:p>
    <w:p w14:paraId="240B02E7"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r w:rsidRPr="003D0A4C">
        <w:rPr>
          <w:rFonts w:eastAsia="Calibri"/>
          <w:szCs w:val="22"/>
        </w:rPr>
        <w:t>kanapių produktai, įskaitant vaistus (pvz., nuo pykinimo ir vėmimo arba raumenų spazmų pacientams, sergantiems išsėtine skleroze);</w:t>
      </w:r>
    </w:p>
    <w:p w14:paraId="557B1821"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cinakalcetas</w:t>
      </w:r>
      <w:proofErr w:type="spellEnd"/>
      <w:r w:rsidRPr="003D0A4C">
        <w:rPr>
          <w:rFonts w:eastAsia="Calibri"/>
          <w:szCs w:val="22"/>
        </w:rPr>
        <w:t xml:space="preserve"> (vartojamas esant per daug aktyviai </w:t>
      </w:r>
      <w:proofErr w:type="spellStart"/>
      <w:r w:rsidRPr="003D0A4C">
        <w:rPr>
          <w:rFonts w:eastAsia="Calibri"/>
          <w:szCs w:val="22"/>
        </w:rPr>
        <w:t>prieskydinei</w:t>
      </w:r>
      <w:proofErr w:type="spellEnd"/>
      <w:r w:rsidRPr="003D0A4C">
        <w:rPr>
          <w:rFonts w:eastAsia="Calibri"/>
          <w:szCs w:val="22"/>
        </w:rPr>
        <w:t xml:space="preserve"> liaukai);</w:t>
      </w:r>
    </w:p>
    <w:p w14:paraId="6E599D60"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dienogestas</w:t>
      </w:r>
      <w:proofErr w:type="spellEnd"/>
      <w:r w:rsidRPr="003D0A4C">
        <w:rPr>
          <w:rFonts w:eastAsia="Calibri"/>
          <w:szCs w:val="22"/>
        </w:rPr>
        <w:t xml:space="preserve"> ar </w:t>
      </w:r>
      <w:proofErr w:type="spellStart"/>
      <w:r w:rsidRPr="003D0A4C">
        <w:rPr>
          <w:rFonts w:eastAsia="Calibri"/>
          <w:szCs w:val="22"/>
        </w:rPr>
        <w:t>ulipristalis</w:t>
      </w:r>
      <w:proofErr w:type="spellEnd"/>
      <w:r w:rsidRPr="003D0A4C">
        <w:rPr>
          <w:rFonts w:eastAsia="Calibri"/>
          <w:szCs w:val="22"/>
        </w:rPr>
        <w:t xml:space="preserve"> (kontraceptikai);</w:t>
      </w:r>
    </w:p>
    <w:p w14:paraId="7EF76195"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eliglustatas</w:t>
      </w:r>
      <w:proofErr w:type="spellEnd"/>
      <w:r w:rsidRPr="003D0A4C">
        <w:rPr>
          <w:rFonts w:eastAsia="Calibri"/>
          <w:szCs w:val="22"/>
        </w:rPr>
        <w:t xml:space="preserve"> (nuo </w:t>
      </w:r>
      <w:proofErr w:type="spellStart"/>
      <w:r w:rsidRPr="003D0A4C">
        <w:rPr>
          <w:rFonts w:eastAsia="Calibri"/>
          <w:szCs w:val="22"/>
        </w:rPr>
        <w:t>Gošė</w:t>
      </w:r>
      <w:proofErr w:type="spellEnd"/>
      <w:r w:rsidRPr="003D0A4C">
        <w:rPr>
          <w:rFonts w:eastAsia="Calibri"/>
          <w:szCs w:val="22"/>
        </w:rPr>
        <w:t xml:space="preserve"> (</w:t>
      </w:r>
      <w:proofErr w:type="spellStart"/>
      <w:r w:rsidRPr="003D0A4C">
        <w:rPr>
          <w:rFonts w:eastAsia="Calibri"/>
          <w:i/>
          <w:iCs/>
          <w:szCs w:val="22"/>
        </w:rPr>
        <w:t>Gaucher</w:t>
      </w:r>
      <w:proofErr w:type="spellEnd"/>
      <w:r w:rsidRPr="003D0A4C">
        <w:rPr>
          <w:rFonts w:eastAsia="Calibri"/>
          <w:szCs w:val="22"/>
        </w:rPr>
        <w:t>) ligos), jei jo vartoja pacientai, kurių organizme negali būti skaidomi tam tikri vaistai;</w:t>
      </w:r>
    </w:p>
    <w:p w14:paraId="73679F1D"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ivakaftoras</w:t>
      </w:r>
      <w:proofErr w:type="spellEnd"/>
      <w:r w:rsidRPr="003D0A4C">
        <w:rPr>
          <w:rFonts w:eastAsia="Calibri"/>
          <w:szCs w:val="22"/>
        </w:rPr>
        <w:t xml:space="preserve"> (nuo cistinės fibrozės);</w:t>
      </w:r>
    </w:p>
    <w:p w14:paraId="695023D4"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r w:rsidRPr="003D0A4C">
        <w:rPr>
          <w:rFonts w:eastAsia="Calibri"/>
          <w:szCs w:val="22"/>
        </w:rPr>
        <w:t>metadonas (priklausomybei nuo vaistų gydyti);</w:t>
      </w:r>
    </w:p>
    <w:p w14:paraId="427B6571" w14:textId="77777777" w:rsidR="007D3F9A" w:rsidRPr="003D0A4C" w:rsidRDefault="007D3F9A" w:rsidP="007D3F9A">
      <w:pPr>
        <w:numPr>
          <w:ilvl w:val="0"/>
          <w:numId w:val="26"/>
        </w:numPr>
        <w:tabs>
          <w:tab w:val="clear" w:pos="567"/>
        </w:tabs>
        <w:spacing w:line="240" w:lineRule="auto"/>
        <w:ind w:left="567" w:hanging="567"/>
        <w:rPr>
          <w:rFonts w:eastAsia="Calibri"/>
          <w:szCs w:val="22"/>
        </w:rPr>
      </w:pPr>
      <w:proofErr w:type="spellStart"/>
      <w:r w:rsidRPr="003D0A4C">
        <w:rPr>
          <w:rFonts w:eastAsia="Calibri"/>
          <w:szCs w:val="22"/>
        </w:rPr>
        <w:t>repaglinidas</w:t>
      </w:r>
      <w:proofErr w:type="spellEnd"/>
      <w:r w:rsidRPr="003D0A4C">
        <w:rPr>
          <w:rFonts w:eastAsia="Calibri"/>
          <w:szCs w:val="22"/>
        </w:rPr>
        <w:t xml:space="preserve"> ar </w:t>
      </w:r>
      <w:proofErr w:type="spellStart"/>
      <w:r w:rsidRPr="003D0A4C">
        <w:rPr>
          <w:rFonts w:eastAsia="Calibri"/>
          <w:szCs w:val="22"/>
        </w:rPr>
        <w:t>saksagliptinas</w:t>
      </w:r>
      <w:proofErr w:type="spellEnd"/>
      <w:r w:rsidRPr="003D0A4C">
        <w:rPr>
          <w:rFonts w:eastAsia="Calibri"/>
          <w:szCs w:val="22"/>
        </w:rPr>
        <w:t xml:space="preserve"> (nuo cukrinio diabeto).</w:t>
      </w:r>
    </w:p>
    <w:p w14:paraId="12EF6955" w14:textId="77777777" w:rsidR="007D3F9A" w:rsidRPr="003D0A4C" w:rsidRDefault="007D3F9A" w:rsidP="007D3F9A">
      <w:pPr>
        <w:tabs>
          <w:tab w:val="clear" w:pos="567"/>
        </w:tabs>
        <w:spacing w:line="240" w:lineRule="auto"/>
        <w:jc w:val="both"/>
        <w:rPr>
          <w:rFonts w:eastAsia="Calibri"/>
          <w:szCs w:val="22"/>
        </w:rPr>
      </w:pPr>
    </w:p>
    <w:p w14:paraId="05A8AE16" w14:textId="77777777" w:rsidR="007D3F9A" w:rsidRPr="003D0A4C" w:rsidRDefault="007D3F9A" w:rsidP="007D3F9A">
      <w:pPr>
        <w:tabs>
          <w:tab w:val="clear" w:pos="567"/>
        </w:tabs>
        <w:spacing w:line="240" w:lineRule="auto"/>
        <w:rPr>
          <w:rFonts w:eastAsia="Calibri"/>
          <w:szCs w:val="22"/>
        </w:rPr>
      </w:pPr>
      <w:r w:rsidRPr="003D0A4C">
        <w:rPr>
          <w:rFonts w:eastAsia="Calibri"/>
          <w:szCs w:val="22"/>
        </w:rPr>
        <w:t>Tai nėra išsamus sąrašas, todėl pasakykite gydytojui, jei vartojate arba planuojate vartoti bet kurį iš šių vaistų ar kitų vaistų.</w:t>
      </w:r>
    </w:p>
    <w:p w14:paraId="332B2B0E" w14:textId="77777777" w:rsidR="007D3F9A" w:rsidRPr="003D0A4C" w:rsidRDefault="007D3F9A" w:rsidP="007D3F9A">
      <w:pPr>
        <w:tabs>
          <w:tab w:val="clear" w:pos="567"/>
        </w:tabs>
        <w:spacing w:line="240" w:lineRule="auto"/>
        <w:jc w:val="both"/>
        <w:rPr>
          <w:rFonts w:eastAsia="Calibri"/>
          <w:szCs w:val="22"/>
        </w:rPr>
      </w:pPr>
    </w:p>
    <w:p w14:paraId="1A1F803F" w14:textId="77777777" w:rsidR="007D3F9A" w:rsidRPr="003D0A4C" w:rsidRDefault="007D3F9A" w:rsidP="007D3F9A">
      <w:pPr>
        <w:pStyle w:val="BodyText"/>
        <w:spacing w:after="0"/>
        <w:rPr>
          <w:sz w:val="22"/>
          <w:szCs w:val="22"/>
          <w:lang w:val="lt-LT"/>
        </w:rPr>
      </w:pPr>
      <w:r w:rsidRPr="003D0A4C">
        <w:rPr>
          <w:rFonts w:eastAsia="Calibri"/>
          <w:sz w:val="22"/>
          <w:szCs w:val="22"/>
          <w:lang w:val="lt-LT" w:eastAsia="en-US"/>
        </w:rPr>
        <w:t xml:space="preserve">Organizmas gali tinkamai įsisavinti </w:t>
      </w:r>
      <w:r w:rsidRPr="005C1210">
        <w:rPr>
          <w:rFonts w:eastAsia="Calibri"/>
          <w:sz w:val="22"/>
          <w:szCs w:val="22"/>
          <w:lang w:val="lt-LT" w:eastAsia="en-US"/>
        </w:rPr>
        <w:t>ITRACONAZOL ARENA</w:t>
      </w:r>
      <w:r w:rsidRPr="003D0A4C">
        <w:rPr>
          <w:rFonts w:eastAsia="Calibri"/>
          <w:sz w:val="22"/>
          <w:szCs w:val="22"/>
          <w:lang w:val="lt-LT" w:eastAsia="en-US"/>
        </w:rPr>
        <w:t xml:space="preserve"> tik tada, kai yra pakankamai skrandžio rūgšties. Dėl to skrandžio rūgštį neutralizuojančius vaistus (pvz., aliuminio </w:t>
      </w:r>
      <w:proofErr w:type="spellStart"/>
      <w:r w:rsidRPr="003D0A4C">
        <w:rPr>
          <w:rFonts w:eastAsia="Calibri"/>
          <w:sz w:val="22"/>
          <w:szCs w:val="22"/>
          <w:lang w:val="lt-LT" w:eastAsia="en-US"/>
        </w:rPr>
        <w:t>hidroksidą</w:t>
      </w:r>
      <w:proofErr w:type="spellEnd"/>
      <w:r w:rsidRPr="003D0A4C">
        <w:rPr>
          <w:rFonts w:eastAsia="Calibri"/>
          <w:sz w:val="22"/>
          <w:szCs w:val="22"/>
          <w:lang w:val="lt-LT" w:eastAsia="en-US"/>
        </w:rPr>
        <w:t xml:space="preserve">) reikia gerti likus mažiausiai 1 valandai iki </w:t>
      </w:r>
      <w:r w:rsidRPr="005C1210">
        <w:rPr>
          <w:rFonts w:eastAsia="Calibri"/>
          <w:sz w:val="22"/>
          <w:szCs w:val="22"/>
          <w:lang w:val="lt-LT" w:eastAsia="en-US"/>
        </w:rPr>
        <w:t>ITRACONAZOL ARENA</w:t>
      </w:r>
      <w:r w:rsidRPr="003D0A4C">
        <w:rPr>
          <w:rFonts w:eastAsia="Calibri"/>
          <w:sz w:val="22"/>
          <w:szCs w:val="22"/>
          <w:lang w:val="lt-LT" w:eastAsia="en-US"/>
        </w:rPr>
        <w:t xml:space="preserve"> vartojimo arba praėjus 2 valandoms po jo. Dėl tos pačios priežasties </w:t>
      </w:r>
      <w:r w:rsidRPr="005C1210">
        <w:rPr>
          <w:rFonts w:eastAsia="Calibri"/>
          <w:sz w:val="22"/>
          <w:szCs w:val="22"/>
          <w:lang w:val="lt-LT" w:eastAsia="en-US"/>
        </w:rPr>
        <w:t>ITRACONAZOL ARENA</w:t>
      </w:r>
      <w:r w:rsidRPr="003D0A4C">
        <w:rPr>
          <w:rFonts w:eastAsia="Calibri"/>
          <w:sz w:val="22"/>
          <w:szCs w:val="22"/>
          <w:lang w:val="lt-LT" w:eastAsia="en-US"/>
        </w:rPr>
        <w:t xml:space="preserve"> reikia vartoti su kola, kurioje yra normalus cukraus kiekis, jeigu vartojate vaistų, kurie stabdo skrandžio rūgšties gamybą.</w:t>
      </w:r>
    </w:p>
    <w:p w14:paraId="4587A14A" w14:textId="77777777" w:rsidR="007D3F9A" w:rsidRPr="003D0A4C" w:rsidRDefault="007D3F9A" w:rsidP="007D3F9A">
      <w:pPr>
        <w:pStyle w:val="BodyText"/>
        <w:spacing w:after="0"/>
        <w:rPr>
          <w:sz w:val="22"/>
          <w:szCs w:val="22"/>
          <w:lang w:val="lt-LT"/>
        </w:rPr>
      </w:pPr>
    </w:p>
    <w:p w14:paraId="7F437AC1" w14:textId="77777777" w:rsidR="007D3F9A" w:rsidRPr="003D0A4C" w:rsidRDefault="007D3F9A" w:rsidP="007D3F9A">
      <w:pPr>
        <w:spacing w:line="240" w:lineRule="auto"/>
        <w:rPr>
          <w:szCs w:val="22"/>
        </w:rPr>
      </w:pPr>
      <w:r w:rsidRPr="005C1210">
        <w:rPr>
          <w:b/>
          <w:szCs w:val="22"/>
        </w:rPr>
        <w:t>ITRACONAZOL ARENA</w:t>
      </w:r>
      <w:r w:rsidRPr="003D0A4C">
        <w:rPr>
          <w:b/>
          <w:szCs w:val="22"/>
        </w:rPr>
        <w:t xml:space="preserve"> vartojimas su maistu ir gėrimais</w:t>
      </w:r>
    </w:p>
    <w:p w14:paraId="5AC94D60" w14:textId="77777777" w:rsidR="007D3F9A" w:rsidRPr="003D0A4C" w:rsidRDefault="007D3F9A" w:rsidP="007D3F9A">
      <w:pPr>
        <w:widowControl w:val="0"/>
        <w:spacing w:line="240" w:lineRule="auto"/>
        <w:jc w:val="both"/>
        <w:rPr>
          <w:szCs w:val="22"/>
        </w:rPr>
      </w:pPr>
      <w:r w:rsidRPr="005C1210">
        <w:rPr>
          <w:spacing w:val="-3"/>
          <w:szCs w:val="22"/>
        </w:rPr>
        <w:t>ITRACONAZOL ARENA</w:t>
      </w:r>
      <w:r w:rsidRPr="003D0A4C">
        <w:rPr>
          <w:spacing w:val="-3"/>
          <w:szCs w:val="22"/>
        </w:rPr>
        <w:t xml:space="preserve"> reikia išgerti tuojau pat po valgio. Nurykite visą kapsulę. Kapsules reikia nuryti užgeriant stikline vandens. Jums gali tekti gerti </w:t>
      </w:r>
      <w:r w:rsidRPr="005C1210">
        <w:rPr>
          <w:spacing w:val="-3"/>
          <w:szCs w:val="22"/>
        </w:rPr>
        <w:t>ITRACONAZOL ARENA</w:t>
      </w:r>
      <w:r w:rsidRPr="003D0A4C">
        <w:rPr>
          <w:spacing w:val="-3"/>
          <w:szCs w:val="22"/>
        </w:rPr>
        <w:t xml:space="preserve"> su angliarūgšte įsotintu gėrimu (pvz., kola, kurioje yra normalus cukraus kiekis).</w:t>
      </w:r>
    </w:p>
    <w:p w14:paraId="77AA411A" w14:textId="77777777" w:rsidR="007D3F9A" w:rsidRPr="003D0A4C" w:rsidRDefault="007D3F9A" w:rsidP="007D3F9A">
      <w:pPr>
        <w:pStyle w:val="BodyText"/>
        <w:spacing w:after="0"/>
        <w:rPr>
          <w:sz w:val="22"/>
          <w:szCs w:val="22"/>
          <w:lang w:val="lt-LT"/>
        </w:rPr>
      </w:pPr>
    </w:p>
    <w:p w14:paraId="59906B7E" w14:textId="77777777" w:rsidR="007D3F9A" w:rsidRPr="003D0A4C" w:rsidRDefault="007D3F9A" w:rsidP="007D3F9A">
      <w:pPr>
        <w:spacing w:line="240" w:lineRule="auto"/>
        <w:rPr>
          <w:szCs w:val="22"/>
        </w:rPr>
      </w:pPr>
      <w:r w:rsidRPr="003D0A4C">
        <w:rPr>
          <w:b/>
          <w:szCs w:val="22"/>
        </w:rPr>
        <w:t>Nėštumas ir žindymo laikotarpis</w:t>
      </w:r>
    </w:p>
    <w:p w14:paraId="1478B417" w14:textId="77777777" w:rsidR="007D3F9A" w:rsidRPr="003D0A4C" w:rsidRDefault="007D3F9A" w:rsidP="007D3F9A">
      <w:pPr>
        <w:tabs>
          <w:tab w:val="clear" w:pos="567"/>
          <w:tab w:val="left" w:pos="0"/>
        </w:tabs>
        <w:spacing w:line="240" w:lineRule="auto"/>
        <w:rPr>
          <w:szCs w:val="22"/>
        </w:rPr>
      </w:pPr>
      <w:r w:rsidRPr="003D0A4C">
        <w:rPr>
          <w:szCs w:val="22"/>
        </w:rPr>
        <w:t>Jeigu esate nėščia, žindote kūdikį, manote, kad galbūt esate nėščia, arba planuojate pastoti, tai prieš vartodama šį vaistą pasitarkite su gydytoju arba vaistininku.</w:t>
      </w:r>
    </w:p>
    <w:p w14:paraId="75A19EBC" w14:textId="77777777" w:rsidR="007D3F9A" w:rsidRPr="003D0A4C" w:rsidRDefault="007D3F9A" w:rsidP="007D3F9A">
      <w:pPr>
        <w:pStyle w:val="BodyText"/>
        <w:spacing w:after="0"/>
        <w:rPr>
          <w:sz w:val="22"/>
          <w:szCs w:val="22"/>
          <w:lang w:val="lt-LT"/>
        </w:rPr>
      </w:pPr>
    </w:p>
    <w:p w14:paraId="54537DF8" w14:textId="77777777" w:rsidR="007D3F9A" w:rsidRPr="003D0A4C" w:rsidRDefault="007D3F9A" w:rsidP="007D3F9A">
      <w:pPr>
        <w:pStyle w:val="BodyText"/>
        <w:spacing w:after="0"/>
        <w:rPr>
          <w:sz w:val="22"/>
          <w:szCs w:val="22"/>
          <w:u w:val="single"/>
          <w:lang w:val="lt-LT"/>
        </w:rPr>
      </w:pPr>
      <w:r w:rsidRPr="003D0A4C">
        <w:rPr>
          <w:sz w:val="22"/>
          <w:szCs w:val="22"/>
          <w:u w:val="single"/>
          <w:lang w:val="lt-LT"/>
        </w:rPr>
        <w:t>Nėštumas</w:t>
      </w:r>
    </w:p>
    <w:p w14:paraId="22146DAF" w14:textId="77777777" w:rsidR="007D3F9A" w:rsidRPr="003D0A4C" w:rsidRDefault="007D3F9A" w:rsidP="007D3F9A">
      <w:pPr>
        <w:widowControl w:val="0"/>
        <w:suppressAutoHyphens/>
        <w:adjustRightInd w:val="0"/>
        <w:spacing w:line="240" w:lineRule="auto"/>
        <w:jc w:val="both"/>
        <w:textAlignment w:val="baseline"/>
        <w:rPr>
          <w:color w:val="000000"/>
          <w:spacing w:val="-3"/>
          <w:szCs w:val="22"/>
        </w:rPr>
      </w:pPr>
      <w:r w:rsidRPr="003D0A4C">
        <w:rPr>
          <w:szCs w:val="22"/>
        </w:rPr>
        <w:t xml:space="preserve">Nevartokite </w:t>
      </w:r>
      <w:r w:rsidRPr="005C1210">
        <w:rPr>
          <w:szCs w:val="22"/>
        </w:rPr>
        <w:t>ITRACONAZOL ARENA</w:t>
      </w:r>
      <w:r w:rsidRPr="003D0A4C">
        <w:rPr>
          <w:szCs w:val="22"/>
        </w:rPr>
        <w:t>, jei esate nėščia, nebent taip nurodė gydytojas. Pasitarkite su gydytoju, jei esate vaisingo amžiaus ir galite pastoti. Jūs turite naudoti veiksmingą kontracepcijos metodą gydymo metu ir iki pirmųjų mėnesinių po gydymo nutraukimo, kad nepastotumėte. Taip pat žr. „</w:t>
      </w:r>
      <w:r w:rsidRPr="005C1210">
        <w:rPr>
          <w:szCs w:val="22"/>
        </w:rPr>
        <w:t>ITRACONAZOL ARENA</w:t>
      </w:r>
      <w:r w:rsidRPr="003D0A4C">
        <w:rPr>
          <w:szCs w:val="22"/>
        </w:rPr>
        <w:t xml:space="preserve"> vartoti draudžiama“.</w:t>
      </w:r>
    </w:p>
    <w:p w14:paraId="04C09D35" w14:textId="77777777" w:rsidR="007D3F9A" w:rsidRPr="003D0A4C" w:rsidRDefault="007D3F9A" w:rsidP="007D3F9A">
      <w:pPr>
        <w:pStyle w:val="BodyText"/>
        <w:spacing w:after="0"/>
        <w:rPr>
          <w:sz w:val="22"/>
          <w:szCs w:val="22"/>
          <w:lang w:val="lt-LT"/>
        </w:rPr>
      </w:pPr>
    </w:p>
    <w:p w14:paraId="6C5BAA6E" w14:textId="77777777" w:rsidR="007D3F9A" w:rsidRPr="003D0A4C" w:rsidRDefault="007D3F9A" w:rsidP="007D3F9A">
      <w:pPr>
        <w:spacing w:line="240" w:lineRule="auto"/>
        <w:rPr>
          <w:szCs w:val="22"/>
          <w:u w:val="single"/>
        </w:rPr>
      </w:pPr>
      <w:r w:rsidRPr="003D0A4C">
        <w:rPr>
          <w:szCs w:val="22"/>
          <w:u w:val="single"/>
        </w:rPr>
        <w:t>Žindymo laikotarpis</w:t>
      </w:r>
    </w:p>
    <w:p w14:paraId="13A6364C" w14:textId="77777777" w:rsidR="007D3F9A" w:rsidRPr="003D0A4C" w:rsidRDefault="007D3F9A" w:rsidP="007D3F9A">
      <w:pPr>
        <w:pStyle w:val="BodyText"/>
        <w:spacing w:after="0"/>
        <w:rPr>
          <w:sz w:val="22"/>
          <w:szCs w:val="22"/>
          <w:lang w:val="lt-LT"/>
        </w:rPr>
      </w:pPr>
      <w:r w:rsidRPr="003D0A4C">
        <w:rPr>
          <w:sz w:val="22"/>
          <w:szCs w:val="22"/>
          <w:lang w:val="lt-LT"/>
        </w:rPr>
        <w:t>Jei žindote kūdikį nepasitarusi su gydytoju</w:t>
      </w:r>
      <w:r>
        <w:rPr>
          <w:sz w:val="22"/>
          <w:szCs w:val="22"/>
          <w:lang w:val="lt-LT"/>
        </w:rPr>
        <w:t>,</w:t>
      </w:r>
      <w:r w:rsidRPr="003D0A4C">
        <w:rPr>
          <w:sz w:val="22"/>
          <w:szCs w:val="22"/>
          <w:lang w:val="lt-LT"/>
        </w:rPr>
        <w:t xml:space="preserve"> </w:t>
      </w:r>
      <w:r w:rsidRPr="005C1210">
        <w:rPr>
          <w:sz w:val="22"/>
          <w:szCs w:val="22"/>
          <w:lang w:val="lt-LT"/>
        </w:rPr>
        <w:t>ITRACONAZOL ARENA</w:t>
      </w:r>
      <w:r w:rsidRPr="003D0A4C">
        <w:rPr>
          <w:sz w:val="22"/>
          <w:szCs w:val="22"/>
          <w:lang w:val="lt-LT"/>
        </w:rPr>
        <w:t xml:space="preserve"> nevartokite, nes </w:t>
      </w:r>
      <w:r w:rsidRPr="005C1210">
        <w:rPr>
          <w:sz w:val="22"/>
          <w:szCs w:val="22"/>
          <w:lang w:val="lt-LT"/>
        </w:rPr>
        <w:t>ITRACONAZOL ARENA</w:t>
      </w:r>
      <w:r>
        <w:rPr>
          <w:sz w:val="22"/>
          <w:szCs w:val="22"/>
          <w:lang w:val="lt-LT"/>
        </w:rPr>
        <w:t xml:space="preserve"> </w:t>
      </w:r>
      <w:r w:rsidRPr="003D0A4C">
        <w:rPr>
          <w:sz w:val="22"/>
          <w:szCs w:val="22"/>
          <w:lang w:val="lt-LT"/>
        </w:rPr>
        <w:t>patenka į Jūsų pieną.</w:t>
      </w:r>
    </w:p>
    <w:p w14:paraId="6A7DD0A8" w14:textId="77777777" w:rsidR="007D3F9A" w:rsidRPr="003D0A4C" w:rsidRDefault="007D3F9A" w:rsidP="007D3F9A">
      <w:pPr>
        <w:pStyle w:val="BodyText"/>
        <w:spacing w:after="0"/>
        <w:rPr>
          <w:sz w:val="22"/>
          <w:szCs w:val="22"/>
          <w:lang w:val="lt-LT"/>
        </w:rPr>
      </w:pPr>
    </w:p>
    <w:p w14:paraId="77BAAF12" w14:textId="77777777" w:rsidR="007D3F9A" w:rsidRPr="003D0A4C" w:rsidRDefault="007D3F9A" w:rsidP="007D3F9A">
      <w:pPr>
        <w:spacing w:line="240" w:lineRule="auto"/>
        <w:rPr>
          <w:szCs w:val="22"/>
        </w:rPr>
      </w:pPr>
      <w:r w:rsidRPr="003D0A4C">
        <w:rPr>
          <w:b/>
          <w:szCs w:val="22"/>
        </w:rPr>
        <w:t>Vairavimas ir mechanizmų valdymas</w:t>
      </w:r>
    </w:p>
    <w:p w14:paraId="4FDB30E9" w14:textId="77777777" w:rsidR="007D3F9A" w:rsidRPr="003D0A4C" w:rsidRDefault="007D3F9A" w:rsidP="007D3F9A">
      <w:pPr>
        <w:pStyle w:val="BodyText"/>
        <w:spacing w:after="0"/>
        <w:rPr>
          <w:sz w:val="22"/>
          <w:szCs w:val="22"/>
          <w:lang w:val="lt-LT"/>
        </w:rPr>
      </w:pPr>
      <w:r w:rsidRPr="005C1210">
        <w:rPr>
          <w:bCs/>
          <w:iCs/>
          <w:sz w:val="22"/>
          <w:szCs w:val="22"/>
          <w:lang w:val="lt-LT"/>
        </w:rPr>
        <w:t>ITRACONAZOL ARENA</w:t>
      </w:r>
      <w:r w:rsidRPr="003D0A4C">
        <w:rPr>
          <w:bCs/>
          <w:iCs/>
          <w:sz w:val="22"/>
          <w:szCs w:val="22"/>
          <w:lang w:val="lt-LT"/>
        </w:rPr>
        <w:t xml:space="preserve"> kartais gali sukelti svaigulį, matomo vaizdo </w:t>
      </w:r>
      <w:proofErr w:type="spellStart"/>
      <w:r w:rsidRPr="003D0A4C">
        <w:rPr>
          <w:bCs/>
          <w:iCs/>
          <w:sz w:val="22"/>
          <w:szCs w:val="22"/>
          <w:lang w:val="lt-LT"/>
        </w:rPr>
        <w:t>neryškumą</w:t>
      </w:r>
      <w:proofErr w:type="spellEnd"/>
      <w:r w:rsidRPr="003D0A4C">
        <w:rPr>
          <w:bCs/>
          <w:iCs/>
          <w:sz w:val="22"/>
          <w:szCs w:val="22"/>
          <w:lang w:val="lt-LT"/>
        </w:rPr>
        <w:t xml:space="preserve"> ar dvigubinimąsi arba apkurtimą. Jei atsiranda tokių simptomų, vairuoti ar valdyti mechanizmų negalima.</w:t>
      </w:r>
    </w:p>
    <w:p w14:paraId="26F03FBA" w14:textId="77777777" w:rsidR="007D3F9A" w:rsidRPr="003D0A4C" w:rsidRDefault="007D3F9A" w:rsidP="007D3F9A">
      <w:pPr>
        <w:pStyle w:val="BodyText"/>
        <w:spacing w:after="0"/>
        <w:rPr>
          <w:sz w:val="22"/>
          <w:szCs w:val="22"/>
          <w:lang w:val="lt-LT"/>
        </w:rPr>
      </w:pPr>
    </w:p>
    <w:p w14:paraId="69C97751" w14:textId="77777777" w:rsidR="007D3F9A" w:rsidRPr="003D0A4C" w:rsidRDefault="007D3F9A" w:rsidP="007D3F9A">
      <w:pPr>
        <w:spacing w:line="240" w:lineRule="auto"/>
        <w:rPr>
          <w:szCs w:val="22"/>
        </w:rPr>
      </w:pPr>
      <w:r w:rsidRPr="005C1210">
        <w:rPr>
          <w:b/>
          <w:szCs w:val="22"/>
        </w:rPr>
        <w:t>ITRACONAZOL ARENA</w:t>
      </w:r>
      <w:r w:rsidRPr="003D0A4C">
        <w:rPr>
          <w:b/>
          <w:szCs w:val="22"/>
        </w:rPr>
        <w:t xml:space="preserve"> sudėtyje yra angliavandenio, vadinamo sacharoze</w:t>
      </w:r>
    </w:p>
    <w:p w14:paraId="70F359D4" w14:textId="77777777" w:rsidR="007D3F9A" w:rsidRPr="003D0A4C" w:rsidRDefault="007D3F9A" w:rsidP="007D3F9A">
      <w:pPr>
        <w:spacing w:line="240" w:lineRule="auto"/>
        <w:rPr>
          <w:szCs w:val="22"/>
        </w:rPr>
      </w:pPr>
      <w:r w:rsidRPr="003D0A4C">
        <w:rPr>
          <w:szCs w:val="22"/>
        </w:rPr>
        <w:t>Jeigu gydytojas Jums yra sakęs, kad netoleruojate kokių nors angliavandenių, kreipkitės į jį prieš pradėdami vartoti šį vaistą.</w:t>
      </w:r>
    </w:p>
    <w:p w14:paraId="42CA2070" w14:textId="77777777" w:rsidR="007D3F9A" w:rsidRPr="003D0A4C" w:rsidRDefault="007D3F9A" w:rsidP="007D3F9A">
      <w:pPr>
        <w:autoSpaceDE w:val="0"/>
        <w:autoSpaceDN w:val="0"/>
        <w:adjustRightInd w:val="0"/>
        <w:spacing w:line="240" w:lineRule="auto"/>
        <w:jc w:val="both"/>
        <w:rPr>
          <w:szCs w:val="22"/>
        </w:rPr>
      </w:pPr>
      <w:r w:rsidRPr="00437CE5">
        <w:rPr>
          <w:szCs w:val="22"/>
        </w:rPr>
        <w:t xml:space="preserve">ITRACONAZOLE ARENA 100 mg sudėtyje yra saulėlydžio geltonojo FCF (E 110) ir </w:t>
      </w:r>
      <w:proofErr w:type="spellStart"/>
      <w:r w:rsidRPr="00D90F0D">
        <w:rPr>
          <w:szCs w:val="22"/>
        </w:rPr>
        <w:t>košenilio</w:t>
      </w:r>
      <w:proofErr w:type="spellEnd"/>
      <w:r w:rsidRPr="00D90F0D">
        <w:rPr>
          <w:szCs w:val="22"/>
        </w:rPr>
        <w:t xml:space="preserve"> raudon</w:t>
      </w:r>
      <w:r>
        <w:rPr>
          <w:szCs w:val="22"/>
        </w:rPr>
        <w:t>ojo</w:t>
      </w:r>
      <w:r w:rsidRPr="00D90F0D">
        <w:rPr>
          <w:szCs w:val="22"/>
        </w:rPr>
        <w:t xml:space="preserve"> A</w:t>
      </w:r>
      <w:r w:rsidRPr="00D90F0D" w:rsidDel="00B83C43">
        <w:rPr>
          <w:szCs w:val="22"/>
        </w:rPr>
        <w:t xml:space="preserve"> </w:t>
      </w:r>
      <w:r w:rsidRPr="00437CE5">
        <w:rPr>
          <w:szCs w:val="22"/>
        </w:rPr>
        <w:t xml:space="preserve">(E 124) dažiklių, kurie gali sukelti alergines reakcijas. ITRACONAZOLE ARENA 100 mg sudėtyje yra metilo </w:t>
      </w:r>
      <w:proofErr w:type="spellStart"/>
      <w:r w:rsidRPr="00437CE5">
        <w:rPr>
          <w:szCs w:val="22"/>
        </w:rPr>
        <w:t>parahidroksibenzoato</w:t>
      </w:r>
      <w:proofErr w:type="spellEnd"/>
      <w:r w:rsidRPr="00437CE5">
        <w:rPr>
          <w:szCs w:val="22"/>
        </w:rPr>
        <w:t xml:space="preserve"> ir </w:t>
      </w:r>
      <w:proofErr w:type="spellStart"/>
      <w:r w:rsidRPr="00437CE5">
        <w:rPr>
          <w:szCs w:val="22"/>
        </w:rPr>
        <w:t>propilo</w:t>
      </w:r>
      <w:proofErr w:type="spellEnd"/>
      <w:r w:rsidRPr="00437CE5">
        <w:rPr>
          <w:szCs w:val="22"/>
        </w:rPr>
        <w:t xml:space="preserve"> </w:t>
      </w:r>
      <w:proofErr w:type="spellStart"/>
      <w:r w:rsidRPr="00437CE5">
        <w:rPr>
          <w:szCs w:val="22"/>
        </w:rPr>
        <w:t>parahidroksibenzoato</w:t>
      </w:r>
      <w:proofErr w:type="spellEnd"/>
      <w:r w:rsidRPr="00437CE5">
        <w:rPr>
          <w:szCs w:val="22"/>
        </w:rPr>
        <w:t>, kurie gali sukelti alergines reakcijas (net uždelstas).</w:t>
      </w:r>
    </w:p>
    <w:p w14:paraId="5F4B3D6E" w14:textId="77777777" w:rsidR="007D3F9A" w:rsidRPr="003D0A4C" w:rsidRDefault="007D3F9A" w:rsidP="007D3F9A">
      <w:pPr>
        <w:autoSpaceDE w:val="0"/>
        <w:autoSpaceDN w:val="0"/>
        <w:adjustRightInd w:val="0"/>
        <w:spacing w:line="240" w:lineRule="auto"/>
        <w:jc w:val="both"/>
        <w:rPr>
          <w:szCs w:val="22"/>
        </w:rPr>
      </w:pPr>
    </w:p>
    <w:p w14:paraId="64808F82" w14:textId="77777777" w:rsidR="007D3F9A" w:rsidRPr="003D0A4C" w:rsidRDefault="007D3F9A" w:rsidP="007D3F9A">
      <w:pPr>
        <w:pStyle w:val="Heading2"/>
        <w:rPr>
          <w:sz w:val="22"/>
          <w:szCs w:val="22"/>
          <w:lang w:val="lt-LT"/>
        </w:rPr>
      </w:pPr>
      <w:r w:rsidRPr="003D0A4C">
        <w:rPr>
          <w:sz w:val="22"/>
          <w:szCs w:val="22"/>
          <w:lang w:val="lt-LT"/>
        </w:rPr>
        <w:t>3.</w:t>
      </w:r>
      <w:r w:rsidRPr="003D0A4C">
        <w:rPr>
          <w:sz w:val="22"/>
          <w:szCs w:val="22"/>
          <w:lang w:val="lt-LT"/>
        </w:rPr>
        <w:tab/>
        <w:t xml:space="preserve">Kaip vartoti </w:t>
      </w:r>
      <w:r w:rsidRPr="005C1210">
        <w:rPr>
          <w:sz w:val="22"/>
          <w:szCs w:val="22"/>
          <w:lang w:val="lt-LT"/>
        </w:rPr>
        <w:t>ITRACONAZOL ARENA</w:t>
      </w:r>
    </w:p>
    <w:p w14:paraId="330E534E" w14:textId="77777777" w:rsidR="007D3F9A" w:rsidRPr="003D0A4C" w:rsidRDefault="007D3F9A" w:rsidP="007D3F9A">
      <w:pPr>
        <w:spacing w:line="240" w:lineRule="auto"/>
        <w:rPr>
          <w:szCs w:val="22"/>
        </w:rPr>
      </w:pPr>
    </w:p>
    <w:p w14:paraId="479EB273" w14:textId="77777777" w:rsidR="007D3F9A" w:rsidRPr="003D0A4C" w:rsidRDefault="007D3F9A" w:rsidP="007D3F9A">
      <w:pPr>
        <w:autoSpaceDE w:val="0"/>
        <w:autoSpaceDN w:val="0"/>
        <w:adjustRightInd w:val="0"/>
        <w:spacing w:line="240" w:lineRule="auto"/>
        <w:rPr>
          <w:szCs w:val="22"/>
        </w:rPr>
      </w:pPr>
      <w:r w:rsidRPr="003D0A4C">
        <w:rPr>
          <w:szCs w:val="22"/>
        </w:rPr>
        <w:t>Visada vartokite šį vaistą tiksliai, kaip nurodė gydytojas. Jeigu abejojate, kreipkitės į gydytoją arba vaistininką.</w:t>
      </w:r>
    </w:p>
    <w:p w14:paraId="2E30BAD3" w14:textId="77777777" w:rsidR="007D3F9A" w:rsidRPr="003D0A4C" w:rsidRDefault="007D3F9A" w:rsidP="007D3F9A">
      <w:pPr>
        <w:autoSpaceDE w:val="0"/>
        <w:autoSpaceDN w:val="0"/>
        <w:adjustRightInd w:val="0"/>
        <w:spacing w:line="240" w:lineRule="auto"/>
        <w:rPr>
          <w:szCs w:val="22"/>
        </w:rPr>
      </w:pPr>
    </w:p>
    <w:p w14:paraId="1E7BEA59" w14:textId="77777777" w:rsidR="007D3F9A" w:rsidRPr="003D0A4C" w:rsidRDefault="007D3F9A" w:rsidP="007D3F9A">
      <w:pPr>
        <w:autoSpaceDE w:val="0"/>
        <w:autoSpaceDN w:val="0"/>
        <w:adjustRightInd w:val="0"/>
        <w:spacing w:line="240" w:lineRule="auto"/>
        <w:rPr>
          <w:szCs w:val="22"/>
        </w:rPr>
      </w:pPr>
      <w:r w:rsidRPr="005C1210">
        <w:rPr>
          <w:szCs w:val="22"/>
        </w:rPr>
        <w:t>ITRACONAZOL ARENA</w:t>
      </w:r>
      <w:r w:rsidRPr="003D0A4C">
        <w:rPr>
          <w:szCs w:val="22"/>
        </w:rPr>
        <w:t xml:space="preserve"> reikia vartoti </w:t>
      </w:r>
      <w:r w:rsidRPr="003D0A4C">
        <w:rPr>
          <w:spacing w:val="-3"/>
          <w:szCs w:val="22"/>
        </w:rPr>
        <w:t xml:space="preserve">tuojau pat </w:t>
      </w:r>
      <w:r w:rsidRPr="003D0A4C">
        <w:rPr>
          <w:szCs w:val="22"/>
        </w:rPr>
        <w:t>po valgio, kapsulę būtina nuryti sveiką.</w:t>
      </w:r>
    </w:p>
    <w:p w14:paraId="12DA2CEE" w14:textId="77777777" w:rsidR="007D3F9A" w:rsidRPr="003D0A4C" w:rsidRDefault="007D3F9A" w:rsidP="007D3F9A">
      <w:pPr>
        <w:autoSpaceDE w:val="0"/>
        <w:autoSpaceDN w:val="0"/>
        <w:adjustRightInd w:val="0"/>
        <w:spacing w:line="240" w:lineRule="auto"/>
        <w:rPr>
          <w:szCs w:val="22"/>
        </w:rPr>
      </w:pPr>
    </w:p>
    <w:p w14:paraId="56FA5CB5" w14:textId="77777777" w:rsidR="007D3F9A" w:rsidRPr="003D0A4C" w:rsidRDefault="007D3F9A" w:rsidP="007D3F9A">
      <w:pPr>
        <w:autoSpaceDE w:val="0"/>
        <w:autoSpaceDN w:val="0"/>
        <w:adjustRightInd w:val="0"/>
        <w:spacing w:line="240" w:lineRule="auto"/>
        <w:rPr>
          <w:b/>
          <w:bCs/>
          <w:szCs w:val="22"/>
        </w:rPr>
      </w:pPr>
      <w:r w:rsidRPr="003D0A4C">
        <w:rPr>
          <w:b/>
          <w:bCs/>
          <w:szCs w:val="22"/>
        </w:rPr>
        <w:t>Rekomenduojamas dozavimas</w:t>
      </w:r>
    </w:p>
    <w:p w14:paraId="5DC37913" w14:textId="77777777" w:rsidR="007D3F9A" w:rsidRPr="003D0A4C" w:rsidRDefault="007D3F9A" w:rsidP="007D3F9A">
      <w:pPr>
        <w:autoSpaceDE w:val="0"/>
        <w:autoSpaceDN w:val="0"/>
        <w:adjustRightInd w:val="0"/>
        <w:spacing w:line="240" w:lineRule="auto"/>
        <w:rPr>
          <w:b/>
          <w:bCs/>
          <w:szCs w:val="22"/>
          <w:u w:val="single"/>
        </w:rPr>
      </w:pPr>
      <w:r w:rsidRPr="003D0A4C">
        <w:rPr>
          <w:b/>
          <w:bCs/>
          <w:szCs w:val="22"/>
          <w:u w:val="single"/>
        </w:rPr>
        <w:t>Suaugusie</w:t>
      </w:r>
      <w:r w:rsidRPr="00666A1B">
        <w:rPr>
          <w:b/>
          <w:bCs/>
          <w:szCs w:val="22"/>
          <w:u w:val="single"/>
        </w:rPr>
        <w:t>siems</w:t>
      </w:r>
    </w:p>
    <w:p w14:paraId="2F08A844" w14:textId="77777777" w:rsidR="007D3F9A" w:rsidRPr="003D0A4C" w:rsidRDefault="007D3F9A" w:rsidP="007D3F9A">
      <w:pPr>
        <w:autoSpaceDE w:val="0"/>
        <w:autoSpaceDN w:val="0"/>
        <w:adjustRightInd w:val="0"/>
        <w:spacing w:line="240" w:lineRule="auto"/>
        <w:rPr>
          <w:szCs w:val="22"/>
        </w:rPr>
      </w:pPr>
    </w:p>
    <w:p w14:paraId="7A2C14C9" w14:textId="77777777" w:rsidR="007D3F9A" w:rsidRPr="003D0A4C" w:rsidRDefault="007D3F9A" w:rsidP="007D3F9A">
      <w:pPr>
        <w:autoSpaceDE w:val="0"/>
        <w:autoSpaceDN w:val="0"/>
        <w:adjustRightInd w:val="0"/>
        <w:spacing w:line="240" w:lineRule="auto"/>
        <w:rPr>
          <w:szCs w:val="22"/>
          <w:u w:val="single"/>
        </w:rPr>
      </w:pPr>
      <w:r w:rsidRPr="003D0A4C">
        <w:rPr>
          <w:szCs w:val="22"/>
          <w:u w:val="single"/>
        </w:rPr>
        <w:t>Grybelių sukeltos makšties ir išorinių moterų lytinių organų infekcijos (moters išorinių lytinių organų ir makšties kandidamikozė)</w:t>
      </w:r>
    </w:p>
    <w:p w14:paraId="08266C4B" w14:textId="77777777" w:rsidR="007D3F9A" w:rsidRPr="003D0A4C" w:rsidRDefault="007D3F9A" w:rsidP="007D3F9A">
      <w:pPr>
        <w:autoSpaceDE w:val="0"/>
        <w:autoSpaceDN w:val="0"/>
        <w:adjustRightInd w:val="0"/>
        <w:spacing w:line="240" w:lineRule="auto"/>
        <w:rPr>
          <w:szCs w:val="22"/>
        </w:rPr>
      </w:pPr>
      <w:r w:rsidRPr="003D0A4C">
        <w:rPr>
          <w:szCs w:val="22"/>
        </w:rPr>
        <w:t>2 kapsulės po 100 mg (iš viso 200 mg) ryte ir 2 kapsulės po 100 mg (iš viso 200 mg) vakare 1 dieną,</w:t>
      </w:r>
    </w:p>
    <w:p w14:paraId="451523BB" w14:textId="77777777" w:rsidR="007D3F9A" w:rsidRPr="003D0A4C" w:rsidRDefault="007D3F9A" w:rsidP="007D3F9A">
      <w:pPr>
        <w:autoSpaceDE w:val="0"/>
        <w:autoSpaceDN w:val="0"/>
        <w:adjustRightInd w:val="0"/>
        <w:spacing w:line="240" w:lineRule="auto"/>
        <w:rPr>
          <w:szCs w:val="22"/>
        </w:rPr>
      </w:pPr>
      <w:r w:rsidRPr="003D0A4C">
        <w:rPr>
          <w:szCs w:val="22"/>
          <w:u w:val="single"/>
        </w:rPr>
        <w:t>arba</w:t>
      </w:r>
      <w:r w:rsidRPr="003D0A4C">
        <w:rPr>
          <w:szCs w:val="22"/>
        </w:rPr>
        <w:t xml:space="preserve"> 2 kapsulės po 100 mg (iš viso 200 mg) vieną kartą per parą 3 dienas.</w:t>
      </w:r>
    </w:p>
    <w:p w14:paraId="57089666" w14:textId="77777777" w:rsidR="007D3F9A" w:rsidRPr="003D0A4C" w:rsidRDefault="007D3F9A" w:rsidP="007D3F9A">
      <w:pPr>
        <w:autoSpaceDE w:val="0"/>
        <w:autoSpaceDN w:val="0"/>
        <w:adjustRightInd w:val="0"/>
        <w:spacing w:line="240" w:lineRule="auto"/>
        <w:rPr>
          <w:szCs w:val="22"/>
        </w:rPr>
      </w:pPr>
    </w:p>
    <w:p w14:paraId="7F7E9C3F" w14:textId="77777777" w:rsidR="007D3F9A" w:rsidRPr="003D0A4C" w:rsidRDefault="007D3F9A" w:rsidP="007D3F9A">
      <w:pPr>
        <w:autoSpaceDE w:val="0"/>
        <w:autoSpaceDN w:val="0"/>
        <w:adjustRightInd w:val="0"/>
        <w:spacing w:line="240" w:lineRule="auto"/>
        <w:rPr>
          <w:szCs w:val="22"/>
          <w:u w:val="single"/>
        </w:rPr>
      </w:pPr>
      <w:r w:rsidRPr="003D0A4C">
        <w:rPr>
          <w:szCs w:val="22"/>
          <w:u w:val="single"/>
        </w:rPr>
        <w:t>Grybelių sukeltos burnos infekcijos (burnos kandidamikozė)</w:t>
      </w:r>
    </w:p>
    <w:p w14:paraId="373D0AE2" w14:textId="77777777" w:rsidR="007D3F9A" w:rsidRPr="003D0A4C" w:rsidRDefault="007D3F9A" w:rsidP="007D3F9A">
      <w:pPr>
        <w:autoSpaceDE w:val="0"/>
        <w:autoSpaceDN w:val="0"/>
        <w:adjustRightInd w:val="0"/>
        <w:spacing w:line="240" w:lineRule="auto"/>
        <w:rPr>
          <w:szCs w:val="22"/>
        </w:rPr>
      </w:pPr>
      <w:r w:rsidRPr="003D0A4C">
        <w:rPr>
          <w:szCs w:val="22"/>
        </w:rPr>
        <w:t xml:space="preserve">1 kapsulė (100 mg) vieną kartą per parą </w:t>
      </w:r>
      <w:r w:rsidRPr="00666A1B">
        <w:rPr>
          <w:szCs w:val="22"/>
        </w:rPr>
        <w:t>2</w:t>
      </w:r>
      <w:r w:rsidRPr="003D0A4C">
        <w:rPr>
          <w:szCs w:val="22"/>
        </w:rPr>
        <w:t> </w:t>
      </w:r>
      <w:r w:rsidRPr="00666A1B">
        <w:rPr>
          <w:szCs w:val="22"/>
        </w:rPr>
        <w:t>savaites</w:t>
      </w:r>
      <w:r w:rsidRPr="003D0A4C">
        <w:rPr>
          <w:szCs w:val="22"/>
        </w:rPr>
        <w:t>.</w:t>
      </w:r>
    </w:p>
    <w:p w14:paraId="3BD74C74" w14:textId="77777777" w:rsidR="007D3F9A" w:rsidRPr="003D0A4C" w:rsidRDefault="007D3F9A" w:rsidP="007D3F9A">
      <w:pPr>
        <w:autoSpaceDE w:val="0"/>
        <w:autoSpaceDN w:val="0"/>
        <w:adjustRightInd w:val="0"/>
        <w:spacing w:line="240" w:lineRule="auto"/>
        <w:rPr>
          <w:szCs w:val="22"/>
        </w:rPr>
      </w:pPr>
    </w:p>
    <w:p w14:paraId="4D9CDB80" w14:textId="77777777" w:rsidR="007D3F9A" w:rsidRPr="003D0A4C" w:rsidRDefault="007D3F9A" w:rsidP="007D3F9A">
      <w:pPr>
        <w:keepNext/>
        <w:keepLines/>
        <w:autoSpaceDE w:val="0"/>
        <w:autoSpaceDN w:val="0"/>
        <w:adjustRightInd w:val="0"/>
        <w:spacing w:line="240" w:lineRule="auto"/>
        <w:rPr>
          <w:szCs w:val="22"/>
          <w:u w:val="single"/>
        </w:rPr>
      </w:pPr>
      <w:r w:rsidRPr="003D0A4C">
        <w:rPr>
          <w:szCs w:val="22"/>
          <w:u w:val="single"/>
        </w:rPr>
        <w:t>Netaisyklingų rusvų pleiskanojančių odos dėmių (įvairiaspalvės dedervinės) gydymas</w:t>
      </w:r>
    </w:p>
    <w:p w14:paraId="159DA3C8" w14:textId="77777777" w:rsidR="007D3F9A" w:rsidRPr="003D0A4C" w:rsidRDefault="007D3F9A" w:rsidP="007D3F9A">
      <w:pPr>
        <w:keepNext/>
        <w:keepLines/>
        <w:autoSpaceDE w:val="0"/>
        <w:autoSpaceDN w:val="0"/>
        <w:adjustRightInd w:val="0"/>
        <w:spacing w:line="240" w:lineRule="auto"/>
        <w:rPr>
          <w:szCs w:val="22"/>
        </w:rPr>
      </w:pPr>
      <w:r w:rsidRPr="003D0A4C">
        <w:rPr>
          <w:szCs w:val="22"/>
        </w:rPr>
        <w:t xml:space="preserve">2 kapsulės po 100 mg (iš viso 200 mg) vieną kartą per parą </w:t>
      </w:r>
      <w:r w:rsidRPr="00666A1B">
        <w:rPr>
          <w:szCs w:val="22"/>
        </w:rPr>
        <w:t>1 </w:t>
      </w:r>
      <w:r w:rsidRPr="003D0A4C">
        <w:rPr>
          <w:szCs w:val="22"/>
        </w:rPr>
        <w:t>savaitę.</w:t>
      </w:r>
    </w:p>
    <w:p w14:paraId="5BA0E0CF" w14:textId="77777777" w:rsidR="007D3F9A" w:rsidRPr="003D0A4C" w:rsidRDefault="007D3F9A" w:rsidP="007D3F9A">
      <w:pPr>
        <w:autoSpaceDE w:val="0"/>
        <w:autoSpaceDN w:val="0"/>
        <w:adjustRightInd w:val="0"/>
        <w:spacing w:line="240" w:lineRule="auto"/>
        <w:rPr>
          <w:szCs w:val="22"/>
        </w:rPr>
      </w:pPr>
    </w:p>
    <w:p w14:paraId="45DD4508" w14:textId="77777777" w:rsidR="007D3F9A" w:rsidRPr="003D0A4C" w:rsidRDefault="007D3F9A" w:rsidP="007D3F9A">
      <w:pPr>
        <w:autoSpaceDE w:val="0"/>
        <w:autoSpaceDN w:val="0"/>
        <w:adjustRightInd w:val="0"/>
        <w:spacing w:line="240" w:lineRule="auto"/>
        <w:rPr>
          <w:szCs w:val="22"/>
          <w:u w:val="single"/>
        </w:rPr>
      </w:pPr>
      <w:r w:rsidRPr="003D0A4C">
        <w:rPr>
          <w:szCs w:val="22"/>
          <w:u w:val="single"/>
        </w:rPr>
        <w:t>Grybelių sukeltos odos ir galvos plaukuotosios dalies infekcijos (</w:t>
      </w:r>
      <w:proofErr w:type="spellStart"/>
      <w:r w:rsidRPr="003D0A4C">
        <w:rPr>
          <w:szCs w:val="22"/>
          <w:u w:val="single"/>
        </w:rPr>
        <w:t>dermatomikozė</w:t>
      </w:r>
      <w:proofErr w:type="spellEnd"/>
      <w:r w:rsidRPr="003D0A4C">
        <w:rPr>
          <w:szCs w:val="22"/>
          <w:u w:val="single"/>
        </w:rPr>
        <w:t>)</w:t>
      </w:r>
    </w:p>
    <w:p w14:paraId="54AE29F5" w14:textId="77777777" w:rsidR="007D3F9A" w:rsidRPr="003D0A4C" w:rsidRDefault="007D3F9A" w:rsidP="007D3F9A">
      <w:pPr>
        <w:autoSpaceDE w:val="0"/>
        <w:autoSpaceDN w:val="0"/>
        <w:adjustRightInd w:val="0"/>
        <w:spacing w:line="240" w:lineRule="auto"/>
        <w:rPr>
          <w:szCs w:val="22"/>
        </w:rPr>
      </w:pPr>
      <w:r w:rsidRPr="003D0A4C">
        <w:rPr>
          <w:szCs w:val="22"/>
        </w:rPr>
        <w:t>1 kapsulė po 100 mg vieną kartą per parą 2–4 savaites.</w:t>
      </w:r>
    </w:p>
    <w:p w14:paraId="388C84FB" w14:textId="77777777" w:rsidR="007D3F9A" w:rsidRPr="003D0A4C" w:rsidRDefault="007D3F9A" w:rsidP="007D3F9A">
      <w:pPr>
        <w:autoSpaceDE w:val="0"/>
        <w:autoSpaceDN w:val="0"/>
        <w:adjustRightInd w:val="0"/>
        <w:spacing w:line="240" w:lineRule="auto"/>
        <w:rPr>
          <w:szCs w:val="22"/>
        </w:rPr>
      </w:pPr>
    </w:p>
    <w:p w14:paraId="01D65705" w14:textId="77777777" w:rsidR="007D3F9A" w:rsidRPr="003D0A4C" w:rsidRDefault="007D3F9A" w:rsidP="007D3F9A">
      <w:pPr>
        <w:autoSpaceDE w:val="0"/>
        <w:autoSpaceDN w:val="0"/>
        <w:adjustRightInd w:val="0"/>
        <w:spacing w:line="240" w:lineRule="auto"/>
        <w:rPr>
          <w:szCs w:val="22"/>
          <w:u w:val="single"/>
        </w:rPr>
      </w:pPr>
      <w:r w:rsidRPr="003D0A4C">
        <w:rPr>
          <w:szCs w:val="22"/>
          <w:u w:val="single"/>
        </w:rPr>
        <w:t>Grybelių sukeltos kirkšnių ir išorinių lytinių organų srities odos infekcijos (</w:t>
      </w:r>
      <w:proofErr w:type="spellStart"/>
      <w:r w:rsidRPr="003D0A4C">
        <w:rPr>
          <w:i/>
          <w:iCs/>
          <w:szCs w:val="22"/>
          <w:u w:val="single"/>
        </w:rPr>
        <w:t>tinea</w:t>
      </w:r>
      <w:proofErr w:type="spellEnd"/>
      <w:r w:rsidRPr="003D0A4C">
        <w:rPr>
          <w:i/>
          <w:iCs/>
          <w:szCs w:val="22"/>
          <w:u w:val="single"/>
        </w:rPr>
        <w:t xml:space="preserve"> </w:t>
      </w:r>
      <w:proofErr w:type="spellStart"/>
      <w:r w:rsidRPr="003D0A4C">
        <w:rPr>
          <w:i/>
          <w:iCs/>
          <w:szCs w:val="22"/>
          <w:u w:val="single"/>
        </w:rPr>
        <w:t>corporis</w:t>
      </w:r>
      <w:proofErr w:type="spellEnd"/>
      <w:r w:rsidRPr="003D0A4C">
        <w:rPr>
          <w:i/>
          <w:iCs/>
          <w:szCs w:val="22"/>
          <w:u w:val="single"/>
        </w:rPr>
        <w:t xml:space="preserve">, </w:t>
      </w:r>
      <w:proofErr w:type="spellStart"/>
      <w:r w:rsidRPr="003D0A4C">
        <w:rPr>
          <w:i/>
          <w:iCs/>
          <w:szCs w:val="22"/>
          <w:u w:val="single"/>
        </w:rPr>
        <w:t>tinea</w:t>
      </w:r>
      <w:proofErr w:type="spellEnd"/>
      <w:r w:rsidRPr="003D0A4C">
        <w:rPr>
          <w:i/>
          <w:iCs/>
          <w:szCs w:val="22"/>
          <w:u w:val="single"/>
        </w:rPr>
        <w:t xml:space="preserve"> </w:t>
      </w:r>
      <w:proofErr w:type="spellStart"/>
      <w:r w:rsidRPr="003D0A4C">
        <w:rPr>
          <w:i/>
          <w:iCs/>
          <w:szCs w:val="22"/>
          <w:u w:val="single"/>
        </w:rPr>
        <w:t>cruris</w:t>
      </w:r>
      <w:proofErr w:type="spellEnd"/>
      <w:r w:rsidRPr="003D0A4C">
        <w:rPr>
          <w:szCs w:val="22"/>
          <w:u w:val="single"/>
        </w:rPr>
        <w:t>)</w:t>
      </w:r>
    </w:p>
    <w:p w14:paraId="16D51962" w14:textId="77777777" w:rsidR="007D3F9A" w:rsidRPr="003D0A4C" w:rsidRDefault="007D3F9A" w:rsidP="007D3F9A">
      <w:pPr>
        <w:autoSpaceDE w:val="0"/>
        <w:autoSpaceDN w:val="0"/>
        <w:adjustRightInd w:val="0"/>
        <w:spacing w:line="240" w:lineRule="auto"/>
        <w:rPr>
          <w:szCs w:val="22"/>
        </w:rPr>
      </w:pPr>
      <w:r w:rsidRPr="003D0A4C">
        <w:rPr>
          <w:szCs w:val="22"/>
        </w:rPr>
        <w:t>2 kapsulės po 100 mg (iš viso 200 mg) vieną kartą per parą 1 savaitę.</w:t>
      </w:r>
    </w:p>
    <w:p w14:paraId="083B91C9" w14:textId="77777777" w:rsidR="007D3F9A" w:rsidRPr="003D0A4C" w:rsidRDefault="007D3F9A" w:rsidP="007D3F9A">
      <w:pPr>
        <w:autoSpaceDE w:val="0"/>
        <w:autoSpaceDN w:val="0"/>
        <w:adjustRightInd w:val="0"/>
        <w:spacing w:line="240" w:lineRule="auto"/>
        <w:rPr>
          <w:szCs w:val="22"/>
        </w:rPr>
      </w:pPr>
    </w:p>
    <w:p w14:paraId="70547394" w14:textId="77777777" w:rsidR="007D3F9A" w:rsidRPr="003D0A4C" w:rsidRDefault="007D3F9A" w:rsidP="007D3F9A">
      <w:pPr>
        <w:autoSpaceDE w:val="0"/>
        <w:autoSpaceDN w:val="0"/>
        <w:adjustRightInd w:val="0"/>
        <w:spacing w:line="240" w:lineRule="auto"/>
        <w:rPr>
          <w:szCs w:val="22"/>
          <w:u w:val="single"/>
        </w:rPr>
      </w:pPr>
      <w:r w:rsidRPr="003D0A4C">
        <w:rPr>
          <w:szCs w:val="22"/>
          <w:u w:val="single"/>
        </w:rPr>
        <w:t>Pėdų/plaštakų grybelis (</w:t>
      </w:r>
      <w:proofErr w:type="spellStart"/>
      <w:r w:rsidRPr="003D0A4C">
        <w:rPr>
          <w:i/>
          <w:iCs/>
          <w:szCs w:val="22"/>
          <w:u w:val="single"/>
        </w:rPr>
        <w:t>tinea</w:t>
      </w:r>
      <w:proofErr w:type="spellEnd"/>
      <w:r w:rsidRPr="003D0A4C">
        <w:rPr>
          <w:i/>
          <w:iCs/>
          <w:szCs w:val="22"/>
          <w:u w:val="single"/>
        </w:rPr>
        <w:t xml:space="preserve"> </w:t>
      </w:r>
      <w:proofErr w:type="spellStart"/>
      <w:r w:rsidRPr="003D0A4C">
        <w:rPr>
          <w:i/>
          <w:iCs/>
          <w:szCs w:val="22"/>
          <w:u w:val="single"/>
        </w:rPr>
        <w:t>pedis</w:t>
      </w:r>
      <w:proofErr w:type="spellEnd"/>
      <w:r w:rsidRPr="003D0A4C">
        <w:rPr>
          <w:i/>
          <w:iCs/>
          <w:szCs w:val="22"/>
          <w:u w:val="single"/>
        </w:rPr>
        <w:t xml:space="preserve">, </w:t>
      </w:r>
      <w:proofErr w:type="spellStart"/>
      <w:r w:rsidRPr="003D0A4C">
        <w:rPr>
          <w:i/>
          <w:iCs/>
          <w:szCs w:val="22"/>
          <w:u w:val="single"/>
        </w:rPr>
        <w:t>tinea</w:t>
      </w:r>
      <w:proofErr w:type="spellEnd"/>
      <w:r w:rsidRPr="003D0A4C">
        <w:rPr>
          <w:i/>
          <w:iCs/>
          <w:szCs w:val="22"/>
          <w:u w:val="single"/>
        </w:rPr>
        <w:t xml:space="preserve"> manus</w:t>
      </w:r>
      <w:r w:rsidRPr="003D0A4C">
        <w:rPr>
          <w:szCs w:val="22"/>
          <w:u w:val="single"/>
        </w:rPr>
        <w:t>)</w:t>
      </w:r>
    </w:p>
    <w:p w14:paraId="72E2F15E" w14:textId="77777777" w:rsidR="007D3F9A" w:rsidRPr="003D0A4C" w:rsidRDefault="007D3F9A" w:rsidP="007D3F9A">
      <w:pPr>
        <w:autoSpaceDE w:val="0"/>
        <w:autoSpaceDN w:val="0"/>
        <w:adjustRightInd w:val="0"/>
        <w:spacing w:line="240" w:lineRule="auto"/>
        <w:rPr>
          <w:szCs w:val="22"/>
        </w:rPr>
      </w:pPr>
      <w:r w:rsidRPr="003D0A4C">
        <w:rPr>
          <w:szCs w:val="22"/>
        </w:rPr>
        <w:t>2 kapsulės po 100 mg (iš viso 200 mg) du kartus per parą 1 savaitę.</w:t>
      </w:r>
    </w:p>
    <w:p w14:paraId="0752A60D" w14:textId="77777777" w:rsidR="007D3F9A" w:rsidRPr="003D0A4C" w:rsidRDefault="007D3F9A" w:rsidP="007D3F9A">
      <w:pPr>
        <w:autoSpaceDE w:val="0"/>
        <w:autoSpaceDN w:val="0"/>
        <w:adjustRightInd w:val="0"/>
        <w:spacing w:line="240" w:lineRule="auto"/>
        <w:rPr>
          <w:szCs w:val="22"/>
        </w:rPr>
      </w:pPr>
    </w:p>
    <w:p w14:paraId="08B900CA" w14:textId="77777777" w:rsidR="007D3F9A" w:rsidRPr="00666A1B" w:rsidRDefault="007D3F9A" w:rsidP="007D3F9A">
      <w:pPr>
        <w:autoSpaceDE w:val="0"/>
        <w:autoSpaceDN w:val="0"/>
        <w:adjustRightInd w:val="0"/>
        <w:spacing w:line="240" w:lineRule="auto"/>
        <w:rPr>
          <w:szCs w:val="22"/>
          <w:u w:val="single"/>
        </w:rPr>
      </w:pPr>
      <w:r w:rsidRPr="00666A1B">
        <w:rPr>
          <w:szCs w:val="22"/>
          <w:u w:val="single"/>
        </w:rPr>
        <w:t xml:space="preserve">Grybelių sukeltos akių infekcijos (grybelių sukeltas </w:t>
      </w:r>
      <w:proofErr w:type="spellStart"/>
      <w:r w:rsidRPr="00666A1B">
        <w:rPr>
          <w:szCs w:val="22"/>
          <w:u w:val="single"/>
        </w:rPr>
        <w:t>keratitas</w:t>
      </w:r>
      <w:proofErr w:type="spellEnd"/>
      <w:r w:rsidRPr="00666A1B">
        <w:rPr>
          <w:szCs w:val="22"/>
          <w:u w:val="single"/>
        </w:rPr>
        <w:t>)</w:t>
      </w:r>
    </w:p>
    <w:p w14:paraId="3C600479" w14:textId="77777777" w:rsidR="007D3F9A" w:rsidRPr="003D0A4C" w:rsidRDefault="007D3F9A" w:rsidP="007D3F9A">
      <w:pPr>
        <w:autoSpaceDE w:val="0"/>
        <w:autoSpaceDN w:val="0"/>
        <w:adjustRightInd w:val="0"/>
        <w:spacing w:line="240" w:lineRule="auto"/>
        <w:rPr>
          <w:szCs w:val="22"/>
        </w:rPr>
      </w:pPr>
      <w:r w:rsidRPr="003D0A4C">
        <w:rPr>
          <w:szCs w:val="22"/>
        </w:rPr>
        <w:t>2 kapsulės po 100 mg (iš viso 200 mg) vieną kartą per parą 3 savaites.</w:t>
      </w:r>
    </w:p>
    <w:p w14:paraId="4A986D8C" w14:textId="77777777" w:rsidR="007D3F9A" w:rsidRPr="003D0A4C" w:rsidRDefault="007D3F9A" w:rsidP="007D3F9A">
      <w:pPr>
        <w:autoSpaceDE w:val="0"/>
        <w:autoSpaceDN w:val="0"/>
        <w:adjustRightInd w:val="0"/>
        <w:spacing w:line="240" w:lineRule="auto"/>
        <w:rPr>
          <w:szCs w:val="22"/>
        </w:rPr>
      </w:pPr>
    </w:p>
    <w:p w14:paraId="54AF7AA9" w14:textId="77777777" w:rsidR="007D3F9A" w:rsidRPr="003D0A4C" w:rsidRDefault="007D3F9A" w:rsidP="007D3F9A">
      <w:pPr>
        <w:autoSpaceDE w:val="0"/>
        <w:autoSpaceDN w:val="0"/>
        <w:adjustRightInd w:val="0"/>
        <w:spacing w:line="240" w:lineRule="auto"/>
        <w:rPr>
          <w:szCs w:val="22"/>
          <w:u w:val="single"/>
        </w:rPr>
      </w:pPr>
      <w:r w:rsidRPr="003D0A4C">
        <w:rPr>
          <w:szCs w:val="22"/>
          <w:u w:val="single"/>
        </w:rPr>
        <w:t>Grybelių sukeltos nagų infekcijos (</w:t>
      </w:r>
      <w:proofErr w:type="spellStart"/>
      <w:r w:rsidRPr="003D0A4C">
        <w:rPr>
          <w:szCs w:val="22"/>
          <w:u w:val="single"/>
        </w:rPr>
        <w:t>onichomikozė</w:t>
      </w:r>
      <w:proofErr w:type="spellEnd"/>
      <w:r w:rsidRPr="003D0A4C">
        <w:rPr>
          <w:szCs w:val="22"/>
          <w:u w:val="single"/>
        </w:rPr>
        <w:t>)</w:t>
      </w:r>
    </w:p>
    <w:p w14:paraId="6B018753" w14:textId="77777777" w:rsidR="007D3F9A" w:rsidRPr="003D0A4C" w:rsidRDefault="007D3F9A" w:rsidP="007D3F9A">
      <w:pPr>
        <w:autoSpaceDE w:val="0"/>
        <w:autoSpaceDN w:val="0"/>
        <w:adjustRightInd w:val="0"/>
        <w:spacing w:line="240" w:lineRule="auto"/>
        <w:rPr>
          <w:i/>
          <w:iCs/>
          <w:szCs w:val="22"/>
        </w:rPr>
      </w:pPr>
      <w:r w:rsidRPr="003D0A4C">
        <w:rPr>
          <w:i/>
          <w:iCs/>
          <w:szCs w:val="22"/>
        </w:rPr>
        <w:t>Kojų pirštų nagai su infekuotais rankų pirštų nagais arba be jų</w:t>
      </w:r>
    </w:p>
    <w:p w14:paraId="34B16481" w14:textId="77777777" w:rsidR="007D3F9A" w:rsidRPr="003D0A4C" w:rsidRDefault="007D3F9A" w:rsidP="007D3F9A">
      <w:pPr>
        <w:autoSpaceDE w:val="0"/>
        <w:autoSpaceDN w:val="0"/>
        <w:adjustRightInd w:val="0"/>
        <w:spacing w:line="240" w:lineRule="auto"/>
        <w:rPr>
          <w:szCs w:val="22"/>
        </w:rPr>
      </w:pPr>
      <w:r w:rsidRPr="003D0A4C">
        <w:rPr>
          <w:szCs w:val="22"/>
        </w:rPr>
        <w:t>2 kapsulės po 100 mg (iš viso 200 mg) du kartus per parą 7 dienas, po to daryti 3 savaičių pertrauką.</w:t>
      </w:r>
    </w:p>
    <w:p w14:paraId="14696B54" w14:textId="77777777" w:rsidR="007D3F9A" w:rsidRPr="003D0A4C" w:rsidRDefault="007D3F9A" w:rsidP="007D3F9A">
      <w:pPr>
        <w:autoSpaceDE w:val="0"/>
        <w:autoSpaceDN w:val="0"/>
        <w:adjustRightInd w:val="0"/>
        <w:spacing w:line="240" w:lineRule="auto"/>
        <w:rPr>
          <w:szCs w:val="22"/>
        </w:rPr>
      </w:pPr>
      <w:r w:rsidRPr="003D0A4C">
        <w:rPr>
          <w:szCs w:val="22"/>
        </w:rPr>
        <w:t>Iš viso taip turite vartoti 3 kartus.</w:t>
      </w:r>
    </w:p>
    <w:p w14:paraId="2B472D6A" w14:textId="77777777" w:rsidR="007D3F9A" w:rsidRPr="003D0A4C" w:rsidRDefault="007D3F9A" w:rsidP="007D3F9A">
      <w:pPr>
        <w:autoSpaceDE w:val="0"/>
        <w:autoSpaceDN w:val="0"/>
        <w:adjustRightInd w:val="0"/>
        <w:spacing w:line="240" w:lineRule="auto"/>
        <w:rPr>
          <w:szCs w:val="22"/>
        </w:rPr>
      </w:pPr>
    </w:p>
    <w:p w14:paraId="64A60250" w14:textId="77777777" w:rsidR="007D3F9A" w:rsidRPr="003D0A4C" w:rsidRDefault="007D3F9A" w:rsidP="007D3F9A">
      <w:pPr>
        <w:autoSpaceDE w:val="0"/>
        <w:autoSpaceDN w:val="0"/>
        <w:adjustRightInd w:val="0"/>
        <w:spacing w:line="240" w:lineRule="auto"/>
        <w:rPr>
          <w:i/>
          <w:iCs/>
          <w:szCs w:val="22"/>
        </w:rPr>
      </w:pPr>
      <w:r w:rsidRPr="003D0A4C">
        <w:rPr>
          <w:i/>
          <w:iCs/>
          <w:szCs w:val="22"/>
        </w:rPr>
        <w:t>Rankų pirštų nagai</w:t>
      </w:r>
    </w:p>
    <w:p w14:paraId="4FB3A9DA" w14:textId="77777777" w:rsidR="007D3F9A" w:rsidRPr="003D0A4C" w:rsidRDefault="007D3F9A" w:rsidP="007D3F9A">
      <w:pPr>
        <w:autoSpaceDE w:val="0"/>
        <w:autoSpaceDN w:val="0"/>
        <w:adjustRightInd w:val="0"/>
        <w:spacing w:line="240" w:lineRule="auto"/>
        <w:rPr>
          <w:szCs w:val="22"/>
        </w:rPr>
      </w:pPr>
      <w:r w:rsidRPr="003D0A4C">
        <w:rPr>
          <w:szCs w:val="22"/>
        </w:rPr>
        <w:t>2 kapsulės po 100 mg (iš viso 200 mg) du kartus per parą 7 dienas, po to 3 savaičių pertrauka.</w:t>
      </w:r>
    </w:p>
    <w:p w14:paraId="3A87F486" w14:textId="77777777" w:rsidR="007D3F9A" w:rsidRPr="003D0A4C" w:rsidRDefault="007D3F9A" w:rsidP="007D3F9A">
      <w:pPr>
        <w:autoSpaceDE w:val="0"/>
        <w:autoSpaceDN w:val="0"/>
        <w:adjustRightInd w:val="0"/>
        <w:spacing w:line="240" w:lineRule="auto"/>
        <w:rPr>
          <w:szCs w:val="22"/>
        </w:rPr>
      </w:pPr>
      <w:r w:rsidRPr="003D0A4C">
        <w:rPr>
          <w:szCs w:val="22"/>
        </w:rPr>
        <w:t>Iš viso taip turite vartoti 3 kartus.</w:t>
      </w:r>
    </w:p>
    <w:p w14:paraId="0CBC9AD7" w14:textId="77777777" w:rsidR="007D3F9A" w:rsidRPr="003D0A4C" w:rsidRDefault="007D3F9A" w:rsidP="007D3F9A">
      <w:pPr>
        <w:autoSpaceDE w:val="0"/>
        <w:autoSpaceDN w:val="0"/>
        <w:adjustRightInd w:val="0"/>
        <w:spacing w:line="240" w:lineRule="auto"/>
        <w:rPr>
          <w:szCs w:val="22"/>
        </w:rPr>
      </w:pPr>
      <w:r w:rsidRPr="003D0A4C">
        <w:rPr>
          <w:szCs w:val="22"/>
        </w:rPr>
        <w:t>Arba</w:t>
      </w:r>
    </w:p>
    <w:p w14:paraId="3A8CDBA2" w14:textId="77777777" w:rsidR="007D3F9A" w:rsidRPr="003D0A4C" w:rsidRDefault="007D3F9A" w:rsidP="007D3F9A">
      <w:pPr>
        <w:autoSpaceDE w:val="0"/>
        <w:autoSpaceDN w:val="0"/>
        <w:adjustRightInd w:val="0"/>
        <w:spacing w:line="240" w:lineRule="auto"/>
        <w:rPr>
          <w:szCs w:val="22"/>
        </w:rPr>
      </w:pPr>
      <w:r w:rsidRPr="003D0A4C">
        <w:rPr>
          <w:szCs w:val="22"/>
        </w:rPr>
        <w:t>2 kapsulės po 100 mg (iš viso 200 mg) vieną kartą per parą 3 mėnesius.</w:t>
      </w:r>
    </w:p>
    <w:p w14:paraId="48D2B22A" w14:textId="77777777" w:rsidR="007D3F9A" w:rsidRPr="003D0A4C" w:rsidRDefault="007D3F9A" w:rsidP="007D3F9A">
      <w:pPr>
        <w:autoSpaceDE w:val="0"/>
        <w:autoSpaceDN w:val="0"/>
        <w:adjustRightInd w:val="0"/>
        <w:spacing w:line="240" w:lineRule="auto"/>
        <w:rPr>
          <w:szCs w:val="22"/>
        </w:rPr>
      </w:pPr>
    </w:p>
    <w:p w14:paraId="5609C6B4" w14:textId="77777777" w:rsidR="007D3F9A" w:rsidRPr="003D0A4C" w:rsidRDefault="007D3F9A" w:rsidP="007D3F9A">
      <w:pPr>
        <w:autoSpaceDE w:val="0"/>
        <w:autoSpaceDN w:val="0"/>
        <w:adjustRightInd w:val="0"/>
        <w:spacing w:line="240" w:lineRule="auto"/>
        <w:rPr>
          <w:szCs w:val="22"/>
          <w:u w:val="single"/>
        </w:rPr>
      </w:pPr>
      <w:r w:rsidRPr="003D0A4C">
        <w:rPr>
          <w:szCs w:val="22"/>
          <w:u w:val="single"/>
        </w:rPr>
        <w:t>Sutrikusi inkstų ar kepenų funkcija</w:t>
      </w:r>
    </w:p>
    <w:p w14:paraId="5018D23D" w14:textId="77777777" w:rsidR="007D3F9A" w:rsidRPr="003D0A4C" w:rsidRDefault="007D3F9A" w:rsidP="007D3F9A">
      <w:pPr>
        <w:autoSpaceDE w:val="0"/>
        <w:autoSpaceDN w:val="0"/>
        <w:adjustRightInd w:val="0"/>
        <w:spacing w:line="240" w:lineRule="auto"/>
        <w:rPr>
          <w:szCs w:val="22"/>
        </w:rPr>
      </w:pPr>
      <w:r w:rsidRPr="003D0A4C">
        <w:rPr>
          <w:szCs w:val="22"/>
        </w:rPr>
        <w:t>Gali prireikti sumažinti dozę. Turite laikytis gydytojo nurodymų.</w:t>
      </w:r>
    </w:p>
    <w:p w14:paraId="634648BF" w14:textId="77777777" w:rsidR="007D3F9A" w:rsidRPr="003D0A4C" w:rsidRDefault="007D3F9A" w:rsidP="007D3F9A">
      <w:pPr>
        <w:autoSpaceDE w:val="0"/>
        <w:autoSpaceDN w:val="0"/>
        <w:adjustRightInd w:val="0"/>
        <w:spacing w:line="240" w:lineRule="auto"/>
        <w:rPr>
          <w:szCs w:val="22"/>
        </w:rPr>
      </w:pPr>
    </w:p>
    <w:p w14:paraId="1A61B862" w14:textId="77777777" w:rsidR="007D3F9A" w:rsidRPr="003D0A4C" w:rsidRDefault="007D3F9A" w:rsidP="007D3F9A">
      <w:pPr>
        <w:autoSpaceDE w:val="0"/>
        <w:autoSpaceDN w:val="0"/>
        <w:adjustRightInd w:val="0"/>
        <w:spacing w:line="240" w:lineRule="auto"/>
        <w:rPr>
          <w:szCs w:val="22"/>
          <w:u w:val="single"/>
        </w:rPr>
      </w:pPr>
      <w:r w:rsidRPr="003D0A4C">
        <w:rPr>
          <w:szCs w:val="22"/>
          <w:u w:val="single"/>
        </w:rPr>
        <w:t>Vartojimas vaikams ir paaugliams</w:t>
      </w:r>
    </w:p>
    <w:p w14:paraId="31EB37C8" w14:textId="77777777" w:rsidR="007D3F9A" w:rsidRPr="003D0A4C" w:rsidRDefault="007D3F9A" w:rsidP="007D3F9A">
      <w:pPr>
        <w:autoSpaceDE w:val="0"/>
        <w:autoSpaceDN w:val="0"/>
        <w:adjustRightInd w:val="0"/>
        <w:spacing w:line="240" w:lineRule="auto"/>
        <w:rPr>
          <w:szCs w:val="22"/>
        </w:rPr>
      </w:pPr>
      <w:r w:rsidRPr="003D0A4C">
        <w:rPr>
          <w:szCs w:val="22"/>
        </w:rPr>
        <w:t xml:space="preserve">Vaikams </w:t>
      </w:r>
      <w:r w:rsidRPr="0056345E">
        <w:rPr>
          <w:szCs w:val="22"/>
        </w:rPr>
        <w:t>ITRACONAZOL ARENA</w:t>
      </w:r>
      <w:r w:rsidRPr="003D0A4C">
        <w:rPr>
          <w:szCs w:val="22"/>
        </w:rPr>
        <w:t xml:space="preserve"> galima vartoti tik remiantis gydytojo nurodymais.</w:t>
      </w:r>
    </w:p>
    <w:p w14:paraId="27C7C5A1" w14:textId="77777777" w:rsidR="007D3F9A" w:rsidRPr="003D0A4C" w:rsidRDefault="007D3F9A" w:rsidP="007D3F9A">
      <w:pPr>
        <w:autoSpaceDE w:val="0"/>
        <w:autoSpaceDN w:val="0"/>
        <w:adjustRightInd w:val="0"/>
        <w:spacing w:line="240" w:lineRule="auto"/>
        <w:rPr>
          <w:szCs w:val="22"/>
        </w:rPr>
      </w:pPr>
    </w:p>
    <w:p w14:paraId="35F58064" w14:textId="77777777" w:rsidR="007D3F9A" w:rsidRPr="003D0A4C" w:rsidRDefault="007D3F9A" w:rsidP="007D3F9A">
      <w:pPr>
        <w:autoSpaceDE w:val="0"/>
        <w:autoSpaceDN w:val="0"/>
        <w:adjustRightInd w:val="0"/>
        <w:spacing w:line="240" w:lineRule="auto"/>
        <w:rPr>
          <w:szCs w:val="22"/>
          <w:u w:val="single"/>
        </w:rPr>
      </w:pPr>
      <w:r w:rsidRPr="003D0A4C">
        <w:rPr>
          <w:szCs w:val="22"/>
          <w:u w:val="single"/>
        </w:rPr>
        <w:t>Senyviems pacientams</w:t>
      </w:r>
    </w:p>
    <w:p w14:paraId="264B3A12" w14:textId="77777777" w:rsidR="007D3F9A" w:rsidRPr="003D0A4C" w:rsidRDefault="007D3F9A" w:rsidP="007D3F9A">
      <w:pPr>
        <w:autoSpaceDE w:val="0"/>
        <w:autoSpaceDN w:val="0"/>
        <w:adjustRightInd w:val="0"/>
        <w:spacing w:line="240" w:lineRule="auto"/>
        <w:jc w:val="both"/>
        <w:rPr>
          <w:b/>
          <w:i/>
          <w:szCs w:val="22"/>
        </w:rPr>
      </w:pPr>
      <w:r w:rsidRPr="003D0A4C">
        <w:rPr>
          <w:szCs w:val="22"/>
        </w:rPr>
        <w:t xml:space="preserve">Klinikinių duomenų apie </w:t>
      </w:r>
      <w:r w:rsidRPr="005C1210">
        <w:rPr>
          <w:szCs w:val="22"/>
        </w:rPr>
        <w:t>ITRACONAZOL ARENA</w:t>
      </w:r>
      <w:r w:rsidRPr="003D0A4C">
        <w:rPr>
          <w:szCs w:val="22"/>
        </w:rPr>
        <w:t xml:space="preserve"> vartojimą senyviems pacientams yra nedaug, todėl jiems </w:t>
      </w:r>
      <w:r w:rsidRPr="005C1210">
        <w:rPr>
          <w:szCs w:val="22"/>
        </w:rPr>
        <w:t>ITRACONAZOL ARENA</w:t>
      </w:r>
      <w:r w:rsidRPr="003D0A4C">
        <w:rPr>
          <w:szCs w:val="22"/>
        </w:rPr>
        <w:t xml:space="preserve"> galima vartoti tik tuo atveju, jei galima nauda yra didesnė už riziką.</w:t>
      </w:r>
    </w:p>
    <w:p w14:paraId="2EFF91CB" w14:textId="77777777" w:rsidR="007D3F9A" w:rsidRPr="003D0A4C" w:rsidRDefault="007D3F9A" w:rsidP="007D3F9A">
      <w:pPr>
        <w:pStyle w:val="BodyText"/>
        <w:spacing w:after="0"/>
        <w:rPr>
          <w:sz w:val="22"/>
          <w:szCs w:val="22"/>
          <w:lang w:val="lt-LT"/>
        </w:rPr>
      </w:pPr>
    </w:p>
    <w:p w14:paraId="1D88D6A4" w14:textId="77777777" w:rsidR="007D3F9A" w:rsidRPr="003D0A4C" w:rsidRDefault="007D3F9A" w:rsidP="007D3F9A">
      <w:pPr>
        <w:spacing w:line="240" w:lineRule="auto"/>
        <w:rPr>
          <w:szCs w:val="22"/>
        </w:rPr>
      </w:pPr>
      <w:r w:rsidRPr="003D0A4C">
        <w:rPr>
          <w:b/>
          <w:szCs w:val="22"/>
        </w:rPr>
        <w:t xml:space="preserve">Ką daryti pavartojus per didelę </w:t>
      </w:r>
      <w:r w:rsidRPr="005C1210">
        <w:rPr>
          <w:b/>
          <w:szCs w:val="22"/>
        </w:rPr>
        <w:t>ITRACONAZOL ARENA</w:t>
      </w:r>
      <w:r w:rsidRPr="003D0A4C">
        <w:rPr>
          <w:b/>
          <w:szCs w:val="22"/>
        </w:rPr>
        <w:t xml:space="preserve"> dozę</w:t>
      </w:r>
    </w:p>
    <w:p w14:paraId="259F0668" w14:textId="77777777" w:rsidR="007D3F9A" w:rsidRPr="003D0A4C" w:rsidRDefault="007D3F9A" w:rsidP="007D3F9A">
      <w:pPr>
        <w:spacing w:line="240" w:lineRule="auto"/>
        <w:rPr>
          <w:szCs w:val="22"/>
          <w:lang w:eastAsia="lt-LT"/>
        </w:rPr>
      </w:pPr>
      <w:r w:rsidRPr="003D0A4C">
        <w:rPr>
          <w:szCs w:val="22"/>
          <w:lang w:eastAsia="lt-LT"/>
        </w:rPr>
        <w:t xml:space="preserve">Jei išgėrėte daugiau </w:t>
      </w:r>
      <w:r w:rsidRPr="005C1210">
        <w:rPr>
          <w:szCs w:val="22"/>
          <w:lang w:eastAsia="lt-LT"/>
        </w:rPr>
        <w:t>ITRACONAZOL ARENA</w:t>
      </w:r>
      <w:r w:rsidRPr="003D0A4C">
        <w:rPr>
          <w:szCs w:val="22"/>
          <w:lang w:eastAsia="lt-LT"/>
        </w:rPr>
        <w:t>, nei nurodyta šioje informacijoje, arba daugiau, nei paskyrė gydytojas, ir jaučiatės blogai, kreipkitės į savo gydytoją, skubios pagalbos skyrių arba vaistininką.</w:t>
      </w:r>
    </w:p>
    <w:p w14:paraId="60C5796E" w14:textId="77777777" w:rsidR="007D3F9A" w:rsidRPr="003D0A4C" w:rsidRDefault="007D3F9A" w:rsidP="007D3F9A">
      <w:pPr>
        <w:spacing w:line="240" w:lineRule="auto"/>
        <w:rPr>
          <w:szCs w:val="22"/>
          <w:lang w:eastAsia="lt-LT"/>
        </w:rPr>
      </w:pPr>
      <w:r w:rsidRPr="003D0A4C">
        <w:rPr>
          <w:szCs w:val="22"/>
          <w:lang w:eastAsia="lt-LT"/>
        </w:rPr>
        <w:t>Pasiimkite pakuotę.</w:t>
      </w:r>
    </w:p>
    <w:p w14:paraId="12D04CE7" w14:textId="77777777" w:rsidR="007D3F9A" w:rsidRPr="003D0A4C" w:rsidRDefault="007D3F9A" w:rsidP="007D3F9A">
      <w:pPr>
        <w:pStyle w:val="BodyText"/>
        <w:spacing w:after="0"/>
        <w:rPr>
          <w:sz w:val="22"/>
          <w:szCs w:val="22"/>
          <w:lang w:val="lt-LT"/>
        </w:rPr>
      </w:pPr>
    </w:p>
    <w:p w14:paraId="5C22E886" w14:textId="77777777" w:rsidR="007D3F9A" w:rsidRPr="003D0A4C" w:rsidRDefault="007D3F9A" w:rsidP="007D3F9A">
      <w:pPr>
        <w:spacing w:line="240" w:lineRule="auto"/>
        <w:rPr>
          <w:szCs w:val="22"/>
        </w:rPr>
      </w:pPr>
      <w:r w:rsidRPr="003D0A4C">
        <w:rPr>
          <w:b/>
          <w:szCs w:val="22"/>
        </w:rPr>
        <w:t xml:space="preserve">Pamiršus pavartoti </w:t>
      </w:r>
      <w:r w:rsidRPr="005C1210">
        <w:rPr>
          <w:b/>
          <w:szCs w:val="22"/>
        </w:rPr>
        <w:t>ITRACONAZOL ARENA</w:t>
      </w:r>
    </w:p>
    <w:p w14:paraId="423F35C5" w14:textId="77777777" w:rsidR="007D3F9A" w:rsidRPr="003D0A4C" w:rsidRDefault="007D3F9A" w:rsidP="007D3F9A">
      <w:pPr>
        <w:pStyle w:val="BodyText"/>
        <w:spacing w:after="0"/>
        <w:rPr>
          <w:i/>
          <w:sz w:val="22"/>
          <w:szCs w:val="22"/>
          <w:lang w:val="lt-LT"/>
        </w:rPr>
      </w:pPr>
      <w:r w:rsidRPr="003D0A4C">
        <w:rPr>
          <w:sz w:val="22"/>
          <w:szCs w:val="22"/>
          <w:lang w:val="lt-LT"/>
        </w:rPr>
        <w:t>Negalima vartoti dvigubos dozės norint kompensuoti praleistą dozę.</w:t>
      </w:r>
    </w:p>
    <w:p w14:paraId="0DFE9F49" w14:textId="77777777" w:rsidR="007D3F9A" w:rsidRPr="003D0A4C" w:rsidRDefault="007D3F9A" w:rsidP="007D3F9A">
      <w:pPr>
        <w:autoSpaceDE w:val="0"/>
        <w:autoSpaceDN w:val="0"/>
        <w:adjustRightInd w:val="0"/>
        <w:spacing w:line="240" w:lineRule="auto"/>
        <w:rPr>
          <w:szCs w:val="22"/>
        </w:rPr>
      </w:pPr>
    </w:p>
    <w:p w14:paraId="7C316964" w14:textId="77777777" w:rsidR="007D3F9A" w:rsidRPr="003D0A4C" w:rsidRDefault="007D3F9A" w:rsidP="007D3F9A">
      <w:pPr>
        <w:spacing w:line="240" w:lineRule="auto"/>
        <w:rPr>
          <w:szCs w:val="22"/>
        </w:rPr>
      </w:pPr>
      <w:r w:rsidRPr="003D0A4C">
        <w:rPr>
          <w:b/>
          <w:szCs w:val="22"/>
        </w:rPr>
        <w:t xml:space="preserve">Nustojus vartoti </w:t>
      </w:r>
      <w:r w:rsidRPr="005C1210">
        <w:rPr>
          <w:b/>
          <w:szCs w:val="22"/>
        </w:rPr>
        <w:t>ITRACONAZOL ARENA</w:t>
      </w:r>
    </w:p>
    <w:p w14:paraId="0EA5122C" w14:textId="77777777" w:rsidR="007D3F9A" w:rsidRPr="003D0A4C" w:rsidRDefault="007D3F9A" w:rsidP="007D3F9A">
      <w:pPr>
        <w:spacing w:line="240" w:lineRule="auto"/>
        <w:rPr>
          <w:szCs w:val="22"/>
          <w:lang w:eastAsia="lt-LT"/>
        </w:rPr>
      </w:pPr>
      <w:r w:rsidRPr="003D0A4C">
        <w:rPr>
          <w:szCs w:val="22"/>
        </w:rPr>
        <w:t xml:space="preserve">Pasitarkite su gydytoju, jei norite sustabdyti arba nutraukti gydymą </w:t>
      </w:r>
      <w:r w:rsidRPr="005C1210">
        <w:rPr>
          <w:szCs w:val="22"/>
        </w:rPr>
        <w:t>ITRACONAZOL ARENA</w:t>
      </w:r>
      <w:r w:rsidRPr="003D0A4C">
        <w:rPr>
          <w:szCs w:val="22"/>
        </w:rPr>
        <w:t xml:space="preserve">L. Nedelsdami kreipkitės į gydytoją, jei nutraukę gydymą </w:t>
      </w:r>
      <w:r w:rsidRPr="005C1210">
        <w:rPr>
          <w:szCs w:val="22"/>
        </w:rPr>
        <w:t>ITRACONAZOL ARENA</w:t>
      </w:r>
      <w:r w:rsidRPr="003D0A4C">
        <w:rPr>
          <w:szCs w:val="22"/>
        </w:rPr>
        <w:t xml:space="preserve"> vėl pasijusite blogai.</w:t>
      </w:r>
    </w:p>
    <w:p w14:paraId="6DB6EABD" w14:textId="77777777" w:rsidR="007D3F9A" w:rsidRPr="003D0A4C" w:rsidRDefault="007D3F9A" w:rsidP="007D3F9A">
      <w:pPr>
        <w:numPr>
          <w:ilvl w:val="12"/>
          <w:numId w:val="0"/>
        </w:numPr>
        <w:spacing w:line="240" w:lineRule="auto"/>
        <w:ind w:right="-2"/>
        <w:rPr>
          <w:szCs w:val="22"/>
        </w:rPr>
      </w:pPr>
    </w:p>
    <w:p w14:paraId="1D583CD0" w14:textId="77777777" w:rsidR="007D3F9A" w:rsidRPr="003D0A4C" w:rsidRDefault="007D3F9A" w:rsidP="007D3F9A">
      <w:pPr>
        <w:numPr>
          <w:ilvl w:val="12"/>
          <w:numId w:val="0"/>
        </w:numPr>
        <w:spacing w:line="240" w:lineRule="auto"/>
        <w:ind w:right="-2"/>
        <w:rPr>
          <w:szCs w:val="22"/>
        </w:rPr>
      </w:pPr>
      <w:r w:rsidRPr="003D0A4C">
        <w:rPr>
          <w:szCs w:val="22"/>
        </w:rPr>
        <w:t xml:space="preserve">Jeigu kiltų daugiau klausimų dėl šio vaisto vartojimo, kreipkitės į gydytoją arba vaistininką. </w:t>
      </w:r>
    </w:p>
    <w:p w14:paraId="5D21BD9E" w14:textId="77777777" w:rsidR="007D3F9A" w:rsidRPr="003D0A4C" w:rsidRDefault="007D3F9A" w:rsidP="007D3F9A">
      <w:pPr>
        <w:pStyle w:val="BodyText"/>
        <w:spacing w:after="0"/>
        <w:rPr>
          <w:sz w:val="22"/>
          <w:szCs w:val="22"/>
          <w:lang w:val="lt-LT"/>
        </w:rPr>
      </w:pPr>
    </w:p>
    <w:p w14:paraId="7274503B" w14:textId="77777777" w:rsidR="007D3F9A" w:rsidRPr="003D0A4C" w:rsidRDefault="007D3F9A" w:rsidP="007D3F9A">
      <w:pPr>
        <w:pStyle w:val="BodyText"/>
        <w:spacing w:after="0"/>
        <w:rPr>
          <w:sz w:val="22"/>
          <w:szCs w:val="22"/>
          <w:lang w:val="lt-LT"/>
        </w:rPr>
      </w:pPr>
    </w:p>
    <w:p w14:paraId="7336CE9B" w14:textId="77777777" w:rsidR="007D3F9A" w:rsidRPr="003D0A4C" w:rsidRDefault="007D3F9A" w:rsidP="007D3F9A">
      <w:pPr>
        <w:pStyle w:val="Heading2"/>
        <w:tabs>
          <w:tab w:val="left" w:pos="540"/>
        </w:tabs>
        <w:rPr>
          <w:sz w:val="22"/>
          <w:szCs w:val="22"/>
          <w:lang w:val="lt-LT"/>
        </w:rPr>
      </w:pPr>
      <w:r w:rsidRPr="003D0A4C">
        <w:rPr>
          <w:sz w:val="22"/>
          <w:szCs w:val="22"/>
          <w:lang w:val="lt-LT"/>
        </w:rPr>
        <w:t>4.</w:t>
      </w:r>
      <w:r w:rsidRPr="003D0A4C">
        <w:rPr>
          <w:sz w:val="22"/>
          <w:szCs w:val="22"/>
          <w:lang w:val="lt-LT"/>
        </w:rPr>
        <w:tab/>
        <w:t>Galimas šalutinis poveikis</w:t>
      </w:r>
    </w:p>
    <w:p w14:paraId="18A11529" w14:textId="77777777" w:rsidR="007D3F9A" w:rsidRPr="003D0A4C" w:rsidRDefault="007D3F9A" w:rsidP="007D3F9A">
      <w:pPr>
        <w:pStyle w:val="BodyText"/>
        <w:spacing w:after="0"/>
        <w:rPr>
          <w:sz w:val="22"/>
          <w:szCs w:val="22"/>
          <w:lang w:val="lt-LT"/>
        </w:rPr>
      </w:pPr>
    </w:p>
    <w:p w14:paraId="76B57B51" w14:textId="77777777" w:rsidR="007D3F9A" w:rsidRPr="003D0A4C" w:rsidRDefault="007D3F9A" w:rsidP="007D3F9A">
      <w:pPr>
        <w:pStyle w:val="BodyText"/>
        <w:spacing w:after="0"/>
        <w:rPr>
          <w:sz w:val="22"/>
          <w:szCs w:val="22"/>
          <w:lang w:val="lt-LT"/>
        </w:rPr>
      </w:pPr>
      <w:r w:rsidRPr="005C1210">
        <w:rPr>
          <w:sz w:val="22"/>
          <w:szCs w:val="22"/>
          <w:lang w:val="lt-LT"/>
        </w:rPr>
        <w:t>ITRACONAZOL ARENA</w:t>
      </w:r>
      <w:r w:rsidRPr="003D0A4C">
        <w:rPr>
          <w:sz w:val="22"/>
          <w:szCs w:val="22"/>
          <w:lang w:val="lt-LT"/>
        </w:rPr>
        <w:t>, kaip ir kiti vaistai, gali sukelti šalutinį poveikį, nors jis pasireiškia ne visiems žmonėms.</w:t>
      </w:r>
    </w:p>
    <w:p w14:paraId="2B48BFD3" w14:textId="77777777" w:rsidR="007D3F9A" w:rsidRPr="003D0A4C" w:rsidRDefault="007D3F9A" w:rsidP="007D3F9A">
      <w:pPr>
        <w:spacing w:line="240" w:lineRule="auto"/>
        <w:rPr>
          <w:iCs/>
          <w:szCs w:val="22"/>
        </w:rPr>
      </w:pPr>
    </w:p>
    <w:p w14:paraId="20F3BCA0" w14:textId="77777777" w:rsidR="007D3F9A" w:rsidRPr="003D0A4C" w:rsidRDefault="007D3F9A" w:rsidP="007D3F9A">
      <w:pPr>
        <w:keepNext/>
        <w:keepLines/>
        <w:tabs>
          <w:tab w:val="clear" w:pos="567"/>
          <w:tab w:val="left" w:pos="3104"/>
        </w:tabs>
        <w:suppressAutoHyphens/>
        <w:spacing w:line="240" w:lineRule="auto"/>
        <w:jc w:val="both"/>
        <w:rPr>
          <w:rFonts w:eastAsia="Calibri"/>
          <w:b/>
          <w:bCs/>
          <w:szCs w:val="22"/>
        </w:rPr>
      </w:pPr>
      <w:r w:rsidRPr="003D0A4C">
        <w:rPr>
          <w:rFonts w:eastAsia="Calibri"/>
          <w:b/>
          <w:bCs/>
          <w:szCs w:val="22"/>
        </w:rPr>
        <w:t>Sunkus šalutinis poveikis</w:t>
      </w:r>
    </w:p>
    <w:p w14:paraId="4197F7BA" w14:textId="77777777" w:rsidR="007D3F9A" w:rsidRPr="00666A1B" w:rsidRDefault="007D3F9A" w:rsidP="007D3F9A">
      <w:pPr>
        <w:keepNext/>
        <w:keepLines/>
        <w:tabs>
          <w:tab w:val="clear" w:pos="567"/>
          <w:tab w:val="left" w:pos="3104"/>
        </w:tabs>
        <w:suppressAutoHyphens/>
        <w:spacing w:line="240" w:lineRule="auto"/>
        <w:jc w:val="both"/>
        <w:rPr>
          <w:rFonts w:eastAsia="Calibri"/>
          <w:b/>
          <w:bCs/>
          <w:szCs w:val="22"/>
        </w:rPr>
      </w:pPr>
      <w:r w:rsidRPr="00666A1B">
        <w:rPr>
          <w:rFonts w:eastAsia="Calibri"/>
          <w:b/>
          <w:bCs/>
          <w:szCs w:val="22"/>
        </w:rPr>
        <w:t>Nedažni šalutinio poveikio reiškiniai (gali pasireikšti rečiau kaip 1 iš 100 asmenų):</w:t>
      </w:r>
    </w:p>
    <w:p w14:paraId="7E077DD9" w14:textId="77777777" w:rsidR="007D3F9A" w:rsidRPr="003D0A4C" w:rsidRDefault="007D3F9A" w:rsidP="007D3F9A">
      <w:pPr>
        <w:keepNext/>
        <w:keepLines/>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kepenų sutrikimai.</w:t>
      </w:r>
    </w:p>
    <w:p w14:paraId="0073E187" w14:textId="77777777" w:rsidR="007D3F9A" w:rsidRPr="003D0A4C" w:rsidRDefault="007D3F9A" w:rsidP="007D3F9A">
      <w:pPr>
        <w:tabs>
          <w:tab w:val="clear" w:pos="567"/>
          <w:tab w:val="left" w:pos="3104"/>
        </w:tabs>
        <w:suppressAutoHyphens/>
        <w:spacing w:line="240" w:lineRule="auto"/>
        <w:jc w:val="both"/>
        <w:rPr>
          <w:rFonts w:eastAsia="Calibri"/>
          <w:szCs w:val="22"/>
        </w:rPr>
      </w:pPr>
    </w:p>
    <w:p w14:paraId="789F9689" w14:textId="77777777" w:rsidR="007D3F9A" w:rsidRPr="00666A1B" w:rsidRDefault="007D3F9A" w:rsidP="007D3F9A">
      <w:pPr>
        <w:tabs>
          <w:tab w:val="clear" w:pos="567"/>
          <w:tab w:val="left" w:pos="3104"/>
        </w:tabs>
        <w:suppressAutoHyphens/>
        <w:spacing w:line="240" w:lineRule="auto"/>
        <w:jc w:val="both"/>
        <w:rPr>
          <w:rFonts w:eastAsia="Calibri"/>
          <w:b/>
          <w:bCs/>
          <w:szCs w:val="22"/>
        </w:rPr>
      </w:pPr>
      <w:r w:rsidRPr="00666A1B">
        <w:rPr>
          <w:rFonts w:eastAsia="Calibri"/>
          <w:b/>
          <w:bCs/>
          <w:szCs w:val="22"/>
        </w:rPr>
        <w:t>Reti šalutinio poveikio reiškiniai (gali pasireikšti rečiau kaip 1 iš 1 000 asmenų):</w:t>
      </w:r>
    </w:p>
    <w:p w14:paraId="1D5F0334"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bendras vangumas, polinkis į uždegimą, ypač gerklės skausmas ir karščiavimas dėl pakitimų kraujyje (per mažai baltųjų kraujo ląstelių). Toks poveikis gali tapti sunkus. Jei karščiuojate, nedelsdami kreipkitės į gydytoją;</w:t>
      </w:r>
    </w:p>
    <w:p w14:paraId="610AA374"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dilgėlinė (ruplės) ir patinimas. Toks poveikis gali būti sunkus. Kreipkitės į savo gydytoją. Jei patinsta veidas, lūpos ir liežuvis, gali kilti pavojus gyvybei;</w:t>
      </w:r>
    </w:p>
    <w:p w14:paraId="702D7081"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staiga pasireiškiantis odos išbėrimas, pasunkėjęs kvėpavimas ir alpimas (per kelias minutes ar valandas, pvz., dėl padidėjusio jautrumo reakcijų (anafilaksinė reakcija / šokas)). Toks poveikis gali būti pavojingas gyvybei;</w:t>
      </w:r>
    </w:p>
    <w:p w14:paraId="1A41FD20"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širdies sutrikimai su dusuliu fizinio krūvio metu ir galbūt ramybės būsenoje, kosint, kartu padažnėjant širdies plakimui ir tinstant kojoms. Nedelsdami kreipkitės į gydytoją arba skubios pagalbos skyrių;</w:t>
      </w:r>
    </w:p>
    <w:p w14:paraId="70987CA1"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kasos uždegimas. Nedelsdami kreipkitės į gydytoją;</w:t>
      </w:r>
    </w:p>
    <w:p w14:paraId="24F21BAF"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ūminė gelta, mieguistumas ir galbūt sąmonės netekimas dėl kepenų nepakankamumo. Kreipkitės į savo gydytoją arba skubios pagalbos skyrių;</w:t>
      </w:r>
    </w:p>
    <w:p w14:paraId="771CD154"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šiurkštus odos lupimasis ir atsisluoksniavimas. Nedelsdami kreipkitės į gydytoją arba skubios pagalbos skyrių;</w:t>
      </w:r>
    </w:p>
    <w:p w14:paraId="27976BAB"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odos pūslės formos išbėrimas ir uždegimas, ypač ant plaštakų ir pėdų, taip pat burnoje ir aplink ją, kartu su karščiavimu (</w:t>
      </w:r>
      <w:proofErr w:type="spellStart"/>
      <w:r w:rsidRPr="003D0A4C">
        <w:rPr>
          <w:rFonts w:eastAsia="Calibri"/>
          <w:szCs w:val="22"/>
        </w:rPr>
        <w:t>Stivenso</w:t>
      </w:r>
      <w:proofErr w:type="spellEnd"/>
      <w:r w:rsidRPr="003D0A4C">
        <w:rPr>
          <w:rFonts w:eastAsia="Calibri"/>
          <w:szCs w:val="22"/>
        </w:rPr>
        <w:t>-Džonsono sindromas). Nedelsdami kreipkitės į gydytoją arba skubios pagalbos skyrių;</w:t>
      </w:r>
    </w:p>
    <w:p w14:paraId="770A452D"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 xml:space="preserve">paraudusi, pleiskanojanti oda su </w:t>
      </w:r>
      <w:proofErr w:type="spellStart"/>
      <w:r w:rsidRPr="003D0A4C">
        <w:rPr>
          <w:rFonts w:eastAsia="Calibri"/>
          <w:szCs w:val="22"/>
        </w:rPr>
        <w:t>iškilimais</w:t>
      </w:r>
      <w:proofErr w:type="spellEnd"/>
      <w:r w:rsidRPr="003D0A4C">
        <w:rPr>
          <w:rFonts w:eastAsia="Calibri"/>
          <w:szCs w:val="22"/>
        </w:rPr>
        <w:t xml:space="preserve"> po oda ir pūslėmis (</w:t>
      </w:r>
      <w:proofErr w:type="spellStart"/>
      <w:r w:rsidRPr="003D0A4C">
        <w:rPr>
          <w:rFonts w:eastAsia="Calibri"/>
          <w:szCs w:val="22"/>
        </w:rPr>
        <w:t>egzanteminė</w:t>
      </w:r>
      <w:proofErr w:type="spellEnd"/>
      <w:r w:rsidRPr="003D0A4C">
        <w:rPr>
          <w:rFonts w:eastAsia="Calibri"/>
          <w:szCs w:val="22"/>
        </w:rPr>
        <w:t xml:space="preserve"> </w:t>
      </w:r>
      <w:proofErr w:type="spellStart"/>
      <w:r w:rsidRPr="003D0A4C">
        <w:rPr>
          <w:rFonts w:eastAsia="Calibri"/>
          <w:szCs w:val="22"/>
        </w:rPr>
        <w:t>pustuliozė</w:t>
      </w:r>
      <w:proofErr w:type="spellEnd"/>
      <w:r w:rsidRPr="003D0A4C">
        <w:rPr>
          <w:rFonts w:eastAsia="Calibri"/>
          <w:szCs w:val="22"/>
        </w:rPr>
        <w:t>). Nedelsdami kreipkitės į gydytoją;</w:t>
      </w:r>
    </w:p>
    <w:p w14:paraId="600CC92E"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sunkus odos išbėrimas su uždegimu ir viršutinio odos sluoksnio atsisluoksniavimu. Nedelsdami kreipkitės į gydytoją arba skubios pagalbos skyrių;</w:t>
      </w:r>
    </w:p>
    <w:p w14:paraId="658ED109"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 xml:space="preserve">odos kraujagyslių uždegimas dėl alergijos (alerginis </w:t>
      </w:r>
      <w:proofErr w:type="spellStart"/>
      <w:r w:rsidRPr="003D0A4C">
        <w:rPr>
          <w:rFonts w:eastAsia="Calibri"/>
          <w:szCs w:val="22"/>
        </w:rPr>
        <w:t>vaskulitas</w:t>
      </w:r>
      <w:proofErr w:type="spellEnd"/>
      <w:r w:rsidRPr="003D0A4C">
        <w:rPr>
          <w:rFonts w:eastAsia="Calibri"/>
          <w:szCs w:val="22"/>
        </w:rPr>
        <w:t>);</w:t>
      </w:r>
    </w:p>
    <w:p w14:paraId="32F6329E"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skysčių kaupimasis organizme. Kreipkitės į savo gydytoją.</w:t>
      </w:r>
    </w:p>
    <w:p w14:paraId="2A00A3E7" w14:textId="77777777" w:rsidR="007D3F9A" w:rsidRPr="003D0A4C" w:rsidRDefault="007D3F9A" w:rsidP="007D3F9A">
      <w:pPr>
        <w:tabs>
          <w:tab w:val="clear" w:pos="567"/>
        </w:tabs>
        <w:suppressAutoHyphens/>
        <w:spacing w:line="240" w:lineRule="auto"/>
        <w:jc w:val="both"/>
        <w:rPr>
          <w:rFonts w:eastAsia="Calibri"/>
          <w:szCs w:val="22"/>
        </w:rPr>
      </w:pPr>
    </w:p>
    <w:p w14:paraId="759C99D9" w14:textId="77777777" w:rsidR="007D3F9A" w:rsidRPr="003D0A4C" w:rsidRDefault="007D3F9A" w:rsidP="007D3F9A">
      <w:pPr>
        <w:tabs>
          <w:tab w:val="clear" w:pos="567"/>
        </w:tabs>
        <w:spacing w:line="240" w:lineRule="auto"/>
        <w:jc w:val="both"/>
        <w:rPr>
          <w:rFonts w:eastAsia="Calibri"/>
          <w:b/>
          <w:szCs w:val="22"/>
        </w:rPr>
      </w:pPr>
      <w:r w:rsidRPr="003D0A4C">
        <w:rPr>
          <w:rFonts w:eastAsia="Calibri"/>
          <w:b/>
          <w:szCs w:val="22"/>
        </w:rPr>
        <w:t>Nesunkus šalutinis poveikis</w:t>
      </w:r>
    </w:p>
    <w:p w14:paraId="13C71E3C" w14:textId="77777777" w:rsidR="007D3F9A" w:rsidRPr="00666A1B" w:rsidRDefault="007D3F9A" w:rsidP="007D3F9A">
      <w:pPr>
        <w:numPr>
          <w:ilvl w:val="12"/>
          <w:numId w:val="0"/>
        </w:numPr>
        <w:tabs>
          <w:tab w:val="clear" w:pos="567"/>
        </w:tabs>
        <w:spacing w:line="240" w:lineRule="auto"/>
        <w:ind w:right="-2"/>
        <w:jc w:val="both"/>
        <w:rPr>
          <w:rFonts w:eastAsia="Calibri"/>
          <w:b/>
          <w:bCs/>
          <w:szCs w:val="22"/>
        </w:rPr>
      </w:pPr>
      <w:r w:rsidRPr="00666A1B">
        <w:rPr>
          <w:rFonts w:eastAsia="Calibri"/>
          <w:b/>
          <w:bCs/>
          <w:szCs w:val="22"/>
        </w:rPr>
        <w:t>Dažni šalutinio poveikio reiškiniai (gali pasireikšti rečiau kaip 1 iš 10</w:t>
      </w:r>
      <w:r w:rsidRPr="003D0A4C">
        <w:rPr>
          <w:rFonts w:eastAsia="Calibri"/>
          <w:b/>
          <w:bCs/>
          <w:szCs w:val="22"/>
        </w:rPr>
        <w:t> </w:t>
      </w:r>
      <w:r w:rsidRPr="00666A1B">
        <w:rPr>
          <w:rFonts w:eastAsia="Calibri"/>
          <w:b/>
          <w:bCs/>
          <w:szCs w:val="22"/>
        </w:rPr>
        <w:t>asmenų)</w:t>
      </w:r>
      <w:r w:rsidRPr="003D0A4C">
        <w:rPr>
          <w:rFonts w:eastAsia="Calibri"/>
          <w:b/>
          <w:bCs/>
          <w:szCs w:val="22"/>
        </w:rPr>
        <w:t>:</w:t>
      </w:r>
    </w:p>
    <w:p w14:paraId="58DF95C6"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pilvo skausmas, šleikštulys (pykinimas);</w:t>
      </w:r>
    </w:p>
    <w:p w14:paraId="1481ACB1"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galvos skausmas.</w:t>
      </w:r>
    </w:p>
    <w:p w14:paraId="4DCABB05" w14:textId="77777777" w:rsidR="007D3F9A" w:rsidRPr="003D0A4C" w:rsidRDefault="007D3F9A" w:rsidP="007D3F9A">
      <w:pPr>
        <w:tabs>
          <w:tab w:val="clear" w:pos="567"/>
          <w:tab w:val="left" w:pos="3104"/>
        </w:tabs>
        <w:suppressAutoHyphens/>
        <w:spacing w:line="240" w:lineRule="auto"/>
        <w:jc w:val="both"/>
        <w:rPr>
          <w:rFonts w:eastAsia="Calibri"/>
          <w:szCs w:val="22"/>
        </w:rPr>
      </w:pPr>
    </w:p>
    <w:p w14:paraId="75759BE9" w14:textId="77777777" w:rsidR="007D3F9A" w:rsidRPr="00666A1B" w:rsidRDefault="007D3F9A" w:rsidP="007D3F9A">
      <w:pPr>
        <w:numPr>
          <w:ilvl w:val="12"/>
          <w:numId w:val="0"/>
        </w:numPr>
        <w:tabs>
          <w:tab w:val="clear" w:pos="567"/>
        </w:tabs>
        <w:spacing w:line="240" w:lineRule="auto"/>
        <w:ind w:right="-2"/>
        <w:jc w:val="both"/>
        <w:rPr>
          <w:rFonts w:eastAsia="Calibri"/>
          <w:b/>
          <w:bCs/>
          <w:szCs w:val="22"/>
        </w:rPr>
      </w:pPr>
      <w:r w:rsidRPr="00666A1B">
        <w:rPr>
          <w:rFonts w:eastAsia="Calibri"/>
          <w:b/>
          <w:bCs/>
          <w:szCs w:val="22"/>
        </w:rPr>
        <w:t>Nedažni šalutinio poveikio reiškiniai (gali pasireikšti rečiau kaip 1 iš 100</w:t>
      </w:r>
      <w:r w:rsidRPr="003D0A4C">
        <w:rPr>
          <w:rFonts w:eastAsia="Calibri"/>
          <w:b/>
          <w:bCs/>
          <w:szCs w:val="22"/>
        </w:rPr>
        <w:t> </w:t>
      </w:r>
      <w:r w:rsidRPr="00666A1B">
        <w:rPr>
          <w:rFonts w:eastAsia="Calibri"/>
          <w:b/>
          <w:bCs/>
          <w:szCs w:val="22"/>
        </w:rPr>
        <w:t>asmenų)</w:t>
      </w:r>
      <w:r w:rsidRPr="003D0A4C">
        <w:rPr>
          <w:rFonts w:eastAsia="Calibri"/>
          <w:b/>
          <w:bCs/>
          <w:szCs w:val="22"/>
        </w:rPr>
        <w:t>:</w:t>
      </w:r>
    </w:p>
    <w:p w14:paraId="3BEB2578"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sinusitas, viršutinių kvėpavimo takų infekcija, sloga (peršalimas);</w:t>
      </w:r>
    </w:p>
    <w:p w14:paraId="47092EC1"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padidėjęs jautrumas;</w:t>
      </w:r>
    </w:p>
    <w:p w14:paraId="46538ADD"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viduriavimas, vėmimas, vidurių užkietėjimas, rūgšties atpylimas ar rėmuo, pilvo pūtimas;</w:t>
      </w:r>
    </w:p>
    <w:p w14:paraId="0E031794"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dilgėlinė, išbėrimas, niežulys;</w:t>
      </w:r>
    </w:p>
    <w:p w14:paraId="27AC53B2"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menstruacijų sutrikimai.</w:t>
      </w:r>
    </w:p>
    <w:p w14:paraId="19139FB8" w14:textId="77777777" w:rsidR="007D3F9A" w:rsidRPr="003D0A4C" w:rsidRDefault="007D3F9A" w:rsidP="007D3F9A">
      <w:pPr>
        <w:tabs>
          <w:tab w:val="clear" w:pos="567"/>
        </w:tabs>
        <w:suppressAutoHyphens/>
        <w:spacing w:line="240" w:lineRule="auto"/>
        <w:jc w:val="both"/>
        <w:rPr>
          <w:rFonts w:eastAsia="Calibri"/>
          <w:szCs w:val="22"/>
        </w:rPr>
      </w:pPr>
    </w:p>
    <w:p w14:paraId="20E31755" w14:textId="77777777" w:rsidR="007D3F9A" w:rsidRPr="00666A1B" w:rsidRDefault="007D3F9A" w:rsidP="007D3F9A">
      <w:pPr>
        <w:numPr>
          <w:ilvl w:val="12"/>
          <w:numId w:val="0"/>
        </w:numPr>
        <w:tabs>
          <w:tab w:val="clear" w:pos="567"/>
        </w:tabs>
        <w:spacing w:line="240" w:lineRule="auto"/>
        <w:ind w:right="-2"/>
        <w:jc w:val="both"/>
        <w:rPr>
          <w:rFonts w:eastAsia="Calibri"/>
          <w:b/>
          <w:bCs/>
          <w:szCs w:val="22"/>
        </w:rPr>
      </w:pPr>
      <w:r w:rsidRPr="00666A1B">
        <w:rPr>
          <w:rFonts w:eastAsia="Calibri"/>
          <w:b/>
          <w:bCs/>
          <w:szCs w:val="22"/>
        </w:rPr>
        <w:t>Reti šalutinio poveikio reiškiniai (gali pasireikšti rečiau kaip 1 iš 1</w:t>
      </w:r>
      <w:r w:rsidRPr="003D0A4C">
        <w:rPr>
          <w:rFonts w:eastAsia="Calibri"/>
          <w:b/>
          <w:bCs/>
          <w:szCs w:val="22"/>
        </w:rPr>
        <w:t> </w:t>
      </w:r>
      <w:r w:rsidRPr="00666A1B">
        <w:rPr>
          <w:rFonts w:eastAsia="Calibri"/>
          <w:b/>
          <w:bCs/>
          <w:szCs w:val="22"/>
        </w:rPr>
        <w:t>000</w:t>
      </w:r>
      <w:r w:rsidRPr="003D0A4C">
        <w:rPr>
          <w:rFonts w:eastAsia="Calibri"/>
          <w:b/>
          <w:bCs/>
          <w:szCs w:val="22"/>
        </w:rPr>
        <w:t xml:space="preserve"> </w:t>
      </w:r>
      <w:r w:rsidRPr="00666A1B">
        <w:rPr>
          <w:rFonts w:eastAsia="Calibri"/>
          <w:b/>
          <w:bCs/>
          <w:szCs w:val="22"/>
        </w:rPr>
        <w:t>asmenų)</w:t>
      </w:r>
      <w:r w:rsidRPr="003D0A4C">
        <w:rPr>
          <w:rFonts w:eastAsia="Calibri"/>
          <w:b/>
          <w:bCs/>
          <w:szCs w:val="22"/>
        </w:rPr>
        <w:t>:</w:t>
      </w:r>
    </w:p>
    <w:p w14:paraId="4302E847"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padidėjusio jautrumo reakcijos, pvz., diskomfortas, karščiavimas, išbėrimas ir skausmas;</w:t>
      </w:r>
    </w:p>
    <w:p w14:paraId="6195C1CF"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odos dilgčiojimo pojūtis arba tirpimas;</w:t>
      </w:r>
    </w:p>
    <w:p w14:paraId="4939101E"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sumažėjęs odos jautrumas skausmui ar lytėjimui (</w:t>
      </w:r>
      <w:proofErr w:type="spellStart"/>
      <w:r w:rsidRPr="003D0A4C">
        <w:rPr>
          <w:rFonts w:eastAsia="Calibri"/>
          <w:szCs w:val="22"/>
        </w:rPr>
        <w:t>hipoestezija</w:t>
      </w:r>
      <w:proofErr w:type="spellEnd"/>
      <w:r w:rsidRPr="003D0A4C">
        <w:rPr>
          <w:rFonts w:eastAsia="Calibri"/>
          <w:szCs w:val="22"/>
        </w:rPr>
        <w:t>);</w:t>
      </w:r>
    </w:p>
    <w:p w14:paraId="2D2C3AA6"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skonio pokyčiai;</w:t>
      </w:r>
    </w:p>
    <w:p w14:paraId="14D2AD6D"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drebulys;</w:t>
      </w:r>
    </w:p>
    <w:p w14:paraId="7153EE22"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 xml:space="preserve">regėjimo sutrikimai (įskaitant </w:t>
      </w:r>
      <w:r w:rsidRPr="003D0A4C">
        <w:rPr>
          <w:rFonts w:eastAsia="Calibri"/>
          <w:bCs/>
          <w:iCs/>
          <w:szCs w:val="22"/>
        </w:rPr>
        <w:t xml:space="preserve">matomo vaizdo </w:t>
      </w:r>
      <w:proofErr w:type="spellStart"/>
      <w:r w:rsidRPr="003D0A4C">
        <w:rPr>
          <w:rFonts w:eastAsia="Calibri"/>
          <w:bCs/>
          <w:iCs/>
          <w:szCs w:val="22"/>
        </w:rPr>
        <w:t>neryškumą</w:t>
      </w:r>
      <w:proofErr w:type="spellEnd"/>
      <w:r w:rsidRPr="003D0A4C">
        <w:rPr>
          <w:rFonts w:eastAsia="Calibri"/>
          <w:bCs/>
          <w:iCs/>
          <w:szCs w:val="22"/>
        </w:rPr>
        <w:t xml:space="preserve"> ar dvigubinimąsi</w:t>
      </w:r>
      <w:r w:rsidRPr="003D0A4C">
        <w:rPr>
          <w:rFonts w:eastAsia="Calibri"/>
          <w:szCs w:val="22"/>
        </w:rPr>
        <w:t>);</w:t>
      </w:r>
    </w:p>
    <w:p w14:paraId="3BE38FC1"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laikinas arba nuolatinis apkurtimas;</w:t>
      </w:r>
    </w:p>
    <w:p w14:paraId="240EAD44"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spengimas ausyse (ūžesys);</w:t>
      </w:r>
    </w:p>
    <w:p w14:paraId="6219CE7C"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dusulys / pasunkėjęs kvėpavimas. Gali būti arba tapti sunkiu. Kreipkitės į savo gydytoją;</w:t>
      </w:r>
    </w:p>
    <w:p w14:paraId="13136183"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karščiavimas, išbėrimas ant veido, rankų ir kojų;</w:t>
      </w:r>
    </w:p>
    <w:p w14:paraId="699098BB"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plaukų slinkimas;</w:t>
      </w:r>
    </w:p>
    <w:p w14:paraId="6B403C56"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padidėjęs odos jautrumas šviesai;</w:t>
      </w:r>
    </w:p>
    <w:p w14:paraId="1A57997E"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 xml:space="preserve">dažnas </w:t>
      </w:r>
      <w:proofErr w:type="spellStart"/>
      <w:r w:rsidRPr="003D0A4C">
        <w:rPr>
          <w:rFonts w:eastAsia="Calibri"/>
          <w:szCs w:val="22"/>
        </w:rPr>
        <w:t>šlapinimasis</w:t>
      </w:r>
      <w:proofErr w:type="spellEnd"/>
      <w:r w:rsidRPr="003D0A4C">
        <w:rPr>
          <w:rFonts w:eastAsia="Calibri"/>
          <w:szCs w:val="22"/>
        </w:rPr>
        <w:t>;</w:t>
      </w:r>
    </w:p>
    <w:p w14:paraId="2DA84021" w14:textId="77777777" w:rsidR="007D3F9A" w:rsidRPr="003D0A4C" w:rsidRDefault="007D3F9A" w:rsidP="007D3F9A">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impotencija.</w:t>
      </w:r>
    </w:p>
    <w:p w14:paraId="2AB10529" w14:textId="77777777" w:rsidR="007D3F9A" w:rsidRPr="003D0A4C" w:rsidRDefault="007D3F9A" w:rsidP="007D3F9A">
      <w:pPr>
        <w:tabs>
          <w:tab w:val="clear" w:pos="567"/>
        </w:tabs>
        <w:suppressAutoHyphens/>
        <w:spacing w:line="240" w:lineRule="auto"/>
        <w:jc w:val="both"/>
        <w:rPr>
          <w:rFonts w:eastAsia="Calibri"/>
          <w:szCs w:val="22"/>
        </w:rPr>
      </w:pPr>
    </w:p>
    <w:p w14:paraId="641FC132" w14:textId="77777777" w:rsidR="007D3F9A" w:rsidRPr="003D0A4C" w:rsidRDefault="007D3F9A" w:rsidP="007D3F9A">
      <w:pPr>
        <w:tabs>
          <w:tab w:val="clear" w:pos="567"/>
        </w:tabs>
        <w:suppressAutoHyphens/>
        <w:spacing w:line="240" w:lineRule="auto"/>
        <w:rPr>
          <w:rFonts w:eastAsia="Calibri"/>
          <w:szCs w:val="22"/>
        </w:rPr>
      </w:pPr>
      <w:r w:rsidRPr="00534930">
        <w:rPr>
          <w:rFonts w:eastAsia="Calibri"/>
          <w:szCs w:val="22"/>
        </w:rPr>
        <w:t>ITRACONAZOL ARENA</w:t>
      </w:r>
      <w:r w:rsidRPr="003D0A4C">
        <w:rPr>
          <w:rFonts w:eastAsia="Calibri"/>
          <w:szCs w:val="22"/>
        </w:rPr>
        <w:t xml:space="preserve"> taip pat gali sukelti šalutinį poveikį, kurio paprastai nepastebite. Tai apima tam tikrų laboratorinių tyrimų, pvz., rodančių poveikį kepenims, rodmenų pokyčius, </w:t>
      </w:r>
      <w:proofErr w:type="spellStart"/>
      <w:r w:rsidRPr="003D0A4C">
        <w:rPr>
          <w:rFonts w:eastAsia="Calibri"/>
          <w:szCs w:val="22"/>
        </w:rPr>
        <w:t>bilirubino</w:t>
      </w:r>
      <w:proofErr w:type="spellEnd"/>
      <w:r w:rsidRPr="003D0A4C">
        <w:rPr>
          <w:rFonts w:eastAsia="Calibri"/>
          <w:szCs w:val="22"/>
        </w:rPr>
        <w:t xml:space="preserve"> ir riebalų (</w:t>
      </w:r>
      <w:proofErr w:type="spellStart"/>
      <w:r w:rsidRPr="003D0A4C">
        <w:rPr>
          <w:rFonts w:eastAsia="Calibri"/>
          <w:szCs w:val="22"/>
        </w:rPr>
        <w:t>trigliceridų</w:t>
      </w:r>
      <w:proofErr w:type="spellEnd"/>
      <w:r w:rsidRPr="003D0A4C">
        <w:rPr>
          <w:rFonts w:eastAsia="Calibri"/>
          <w:szCs w:val="22"/>
        </w:rPr>
        <w:t xml:space="preserve">) kiekio padidėjimą ir </w:t>
      </w:r>
      <w:proofErr w:type="spellStart"/>
      <w:r w:rsidRPr="003D0A4C">
        <w:rPr>
          <w:rFonts w:eastAsia="Calibri"/>
          <w:szCs w:val="22"/>
        </w:rPr>
        <w:t>kreatinkinazės</w:t>
      </w:r>
      <w:proofErr w:type="spellEnd"/>
      <w:r w:rsidRPr="003D0A4C">
        <w:rPr>
          <w:rFonts w:eastAsia="Calibri"/>
          <w:szCs w:val="22"/>
        </w:rPr>
        <w:t xml:space="preserve"> aktyvumo padidėjimą kraujyje.</w:t>
      </w:r>
    </w:p>
    <w:p w14:paraId="31438A0F" w14:textId="77777777" w:rsidR="007D3F9A" w:rsidRPr="003D0A4C" w:rsidRDefault="007D3F9A" w:rsidP="007D3F9A">
      <w:pPr>
        <w:tabs>
          <w:tab w:val="clear" w:pos="567"/>
        </w:tabs>
        <w:suppressAutoHyphens/>
        <w:spacing w:line="240" w:lineRule="auto"/>
        <w:rPr>
          <w:rFonts w:eastAsia="Calibri"/>
          <w:szCs w:val="22"/>
        </w:rPr>
      </w:pPr>
    </w:p>
    <w:p w14:paraId="071434B3" w14:textId="77777777" w:rsidR="007D3F9A" w:rsidRPr="003D0A4C" w:rsidRDefault="007D3F9A" w:rsidP="007D3F9A">
      <w:pPr>
        <w:tabs>
          <w:tab w:val="clear" w:pos="567"/>
        </w:tabs>
        <w:suppressAutoHyphens/>
        <w:spacing w:line="240" w:lineRule="auto"/>
        <w:rPr>
          <w:rFonts w:eastAsia="Calibri"/>
          <w:szCs w:val="22"/>
        </w:rPr>
      </w:pPr>
      <w:r w:rsidRPr="003D0A4C">
        <w:rPr>
          <w:rFonts w:eastAsia="Calibri"/>
          <w:szCs w:val="22"/>
        </w:rPr>
        <w:t xml:space="preserve">Be to, buvo pranešta apie toliau nurodytas nepageidaujamas reakcijas vartojant </w:t>
      </w:r>
      <w:proofErr w:type="spellStart"/>
      <w:r w:rsidRPr="003D0A4C">
        <w:rPr>
          <w:rFonts w:eastAsia="Calibri"/>
          <w:szCs w:val="22"/>
        </w:rPr>
        <w:t>itrakonazolo</w:t>
      </w:r>
      <w:proofErr w:type="spellEnd"/>
      <w:r w:rsidRPr="003D0A4C">
        <w:rPr>
          <w:rFonts w:eastAsia="Calibri"/>
          <w:szCs w:val="22"/>
        </w:rPr>
        <w:t xml:space="preserve"> geriamąjį tirpalą ir </w:t>
      </w:r>
      <w:proofErr w:type="spellStart"/>
      <w:r w:rsidRPr="003D0A4C">
        <w:rPr>
          <w:rFonts w:eastAsia="Calibri"/>
          <w:szCs w:val="22"/>
        </w:rPr>
        <w:t>itrakonazolą</w:t>
      </w:r>
      <w:proofErr w:type="spellEnd"/>
      <w:r w:rsidRPr="003D0A4C">
        <w:rPr>
          <w:rFonts w:eastAsia="Calibri"/>
          <w:szCs w:val="22"/>
        </w:rPr>
        <w:t xml:space="preserve"> leidžiant į veną:</w:t>
      </w:r>
    </w:p>
    <w:p w14:paraId="2D3662F0" w14:textId="77777777" w:rsidR="007D3F9A" w:rsidRPr="003D0A4C" w:rsidRDefault="007D3F9A" w:rsidP="007D3F9A">
      <w:pPr>
        <w:tabs>
          <w:tab w:val="clear" w:pos="567"/>
        </w:tabs>
        <w:suppressAutoHyphens/>
        <w:spacing w:line="240" w:lineRule="auto"/>
        <w:rPr>
          <w:rFonts w:eastAsia="Calibri"/>
          <w:szCs w:val="22"/>
        </w:rPr>
      </w:pPr>
      <w:r w:rsidRPr="003D0A4C">
        <w:rPr>
          <w:rFonts w:eastAsia="Calibri"/>
          <w:szCs w:val="22"/>
        </w:rPr>
        <w:t xml:space="preserve">Sumažėjęs </w:t>
      </w:r>
      <w:proofErr w:type="spellStart"/>
      <w:r w:rsidRPr="003D0A4C">
        <w:rPr>
          <w:rFonts w:eastAsia="Calibri"/>
          <w:szCs w:val="22"/>
        </w:rPr>
        <w:t>granulocitų</w:t>
      </w:r>
      <w:proofErr w:type="spellEnd"/>
      <w:r w:rsidRPr="003D0A4C">
        <w:rPr>
          <w:rFonts w:eastAsia="Calibri"/>
          <w:szCs w:val="22"/>
        </w:rPr>
        <w:t xml:space="preserve"> (baltųjų kraujo ląstelių) skaičius, sumažėjęs trombocitų skaičius, padidėjęs cukraus kiekis kraujyje, sumažėjęs kalio kiekis kraujyje, padidėjęs kalio kiekis kraujyje, sumažėjęs magnio kiekis kraujyje, minčių susipainiojimas, nervų pažeidimas (periferinė neuropatija), svaigulys, apsnūdimas, drebulys, širdis nepakankamumas, dažnas širdies plakimas, aukštas kraujospūdis (hipertenzija), kraujospūdžio sumažėjimas (</w:t>
      </w:r>
      <w:proofErr w:type="spellStart"/>
      <w:r w:rsidRPr="003D0A4C">
        <w:rPr>
          <w:rFonts w:eastAsia="Calibri"/>
          <w:szCs w:val="22"/>
        </w:rPr>
        <w:t>hipotenzija</w:t>
      </w:r>
      <w:proofErr w:type="spellEnd"/>
      <w:r w:rsidRPr="003D0A4C">
        <w:rPr>
          <w:rFonts w:eastAsia="Calibri"/>
          <w:szCs w:val="22"/>
        </w:rPr>
        <w:t xml:space="preserve">), skysčio atsiradimas plaučiuose, balso pokyčiai, kosulys, skrandžio sutrikimas, kepenų nepakankamumas, hepatitas, gelta, padidėjęs prakaitavimas, raumenų skausmas, sąnarių skausmas, susilpnėjusi inkstų funkcija, sumažėjusi </w:t>
      </w:r>
      <w:proofErr w:type="spellStart"/>
      <w:r w:rsidRPr="003D0A4C">
        <w:rPr>
          <w:rFonts w:eastAsia="Calibri"/>
          <w:szCs w:val="22"/>
        </w:rPr>
        <w:t>šlapinimosi</w:t>
      </w:r>
      <w:proofErr w:type="spellEnd"/>
      <w:r w:rsidRPr="003D0A4C">
        <w:rPr>
          <w:rFonts w:eastAsia="Calibri"/>
          <w:szCs w:val="22"/>
        </w:rPr>
        <w:t xml:space="preserve"> kontrolė, išplitęs patinimas, veido patinimas, krūtinės skausmas, karščiavimas, maudimas, nuovargis, </w:t>
      </w:r>
      <w:proofErr w:type="spellStart"/>
      <w:r w:rsidRPr="003D0A4C">
        <w:rPr>
          <w:rFonts w:eastAsia="Calibri"/>
          <w:szCs w:val="22"/>
        </w:rPr>
        <w:t>šaltkrėtis</w:t>
      </w:r>
      <w:proofErr w:type="spellEnd"/>
      <w:r w:rsidRPr="003D0A4C">
        <w:rPr>
          <w:rFonts w:eastAsia="Calibri"/>
          <w:szCs w:val="22"/>
        </w:rPr>
        <w:t>, pakitę kraujo ir šlapimo laboratorinių tyrimų rodmenys.</w:t>
      </w:r>
    </w:p>
    <w:p w14:paraId="1A7E559A" w14:textId="77777777" w:rsidR="007D3F9A" w:rsidRPr="003D0A4C" w:rsidRDefault="007D3F9A" w:rsidP="007D3F9A">
      <w:pPr>
        <w:tabs>
          <w:tab w:val="clear" w:pos="567"/>
        </w:tabs>
        <w:suppressAutoHyphens/>
        <w:spacing w:line="240" w:lineRule="auto"/>
        <w:rPr>
          <w:rFonts w:eastAsia="Calibri"/>
          <w:szCs w:val="22"/>
        </w:rPr>
      </w:pPr>
    </w:p>
    <w:p w14:paraId="7BA6A233" w14:textId="77777777" w:rsidR="007D3F9A" w:rsidRPr="003D0A4C" w:rsidRDefault="007D3F9A" w:rsidP="007D3F9A">
      <w:pPr>
        <w:tabs>
          <w:tab w:val="clear" w:pos="567"/>
        </w:tabs>
        <w:suppressAutoHyphens/>
        <w:spacing w:line="240" w:lineRule="auto"/>
        <w:rPr>
          <w:rFonts w:eastAsia="Calibri"/>
          <w:szCs w:val="22"/>
        </w:rPr>
      </w:pPr>
      <w:r w:rsidRPr="003D0A4C">
        <w:rPr>
          <w:rFonts w:eastAsia="Calibri"/>
          <w:szCs w:val="22"/>
        </w:rPr>
        <w:t>Jeigu pasireiškia:</w:t>
      </w:r>
    </w:p>
    <w:p w14:paraId="42A973A4" w14:textId="77777777" w:rsidR="007D3F9A" w:rsidRPr="003D0A4C" w:rsidRDefault="007D3F9A" w:rsidP="007D3F9A">
      <w:pPr>
        <w:numPr>
          <w:ilvl w:val="1"/>
          <w:numId w:val="28"/>
        </w:numPr>
        <w:tabs>
          <w:tab w:val="clear" w:pos="567"/>
        </w:tabs>
        <w:suppressAutoHyphens/>
        <w:spacing w:line="240" w:lineRule="auto"/>
        <w:ind w:left="567" w:hanging="567"/>
        <w:contextualSpacing/>
        <w:rPr>
          <w:rFonts w:eastAsia="Calibri"/>
          <w:szCs w:val="22"/>
        </w:rPr>
      </w:pPr>
      <w:r w:rsidRPr="003D0A4C">
        <w:rPr>
          <w:rFonts w:eastAsia="Calibri"/>
          <w:szCs w:val="22"/>
        </w:rPr>
        <w:t>kraujavimas iš odos ir gleivinės bei mėlynių atsiradimas dėl pakitimų kraujyje (per mažai trombocitų), nedelsdami kreipkitės į gydytoją;</w:t>
      </w:r>
    </w:p>
    <w:p w14:paraId="79C630D1" w14:textId="77777777" w:rsidR="007D3F9A" w:rsidRPr="003D0A4C" w:rsidRDefault="007D3F9A" w:rsidP="007D3F9A">
      <w:pPr>
        <w:numPr>
          <w:ilvl w:val="1"/>
          <w:numId w:val="28"/>
        </w:numPr>
        <w:tabs>
          <w:tab w:val="clear" w:pos="567"/>
        </w:tabs>
        <w:suppressAutoHyphens/>
        <w:spacing w:line="240" w:lineRule="auto"/>
        <w:ind w:left="567" w:hanging="567"/>
        <w:contextualSpacing/>
        <w:rPr>
          <w:rFonts w:eastAsia="Calibri"/>
          <w:szCs w:val="22"/>
        </w:rPr>
      </w:pPr>
      <w:r w:rsidRPr="003D0A4C">
        <w:rPr>
          <w:rFonts w:eastAsia="Calibri"/>
          <w:szCs w:val="22"/>
        </w:rPr>
        <w:t>dusulys, dažnas triukšmingas kvėpavimas, krūtinės skausmas ar diskomfortas ir kosulys su putojančiais ir galbūt kraujingais skrepliais dėl skysčio plaučiuose, nedelsdami kreipkitės į gydytoją arba skubios pagalbos skyrių;</w:t>
      </w:r>
    </w:p>
    <w:p w14:paraId="434BC4C0" w14:textId="77777777" w:rsidR="007D3F9A" w:rsidRPr="003D0A4C" w:rsidRDefault="007D3F9A" w:rsidP="007D3F9A">
      <w:pPr>
        <w:numPr>
          <w:ilvl w:val="1"/>
          <w:numId w:val="28"/>
        </w:numPr>
        <w:tabs>
          <w:tab w:val="clear" w:pos="567"/>
        </w:tabs>
        <w:suppressAutoHyphens/>
        <w:spacing w:line="240" w:lineRule="auto"/>
        <w:ind w:left="567" w:hanging="567"/>
        <w:contextualSpacing/>
        <w:rPr>
          <w:rFonts w:eastAsia="Calibri"/>
          <w:szCs w:val="22"/>
        </w:rPr>
      </w:pPr>
      <w:r w:rsidRPr="003D0A4C">
        <w:rPr>
          <w:rFonts w:eastAsia="Calibri"/>
          <w:szCs w:val="22"/>
        </w:rPr>
        <w:t>ūminė gelta, mieguistumas ir galbūt sąmonės netekimas dėl kepenų nepakankamumo, kreipkitės į savo gydytoją arba skubios pagalbos skyrių;</w:t>
      </w:r>
    </w:p>
    <w:p w14:paraId="4CC7D948" w14:textId="77777777" w:rsidR="007D3F9A" w:rsidRPr="003D0A4C" w:rsidRDefault="007D3F9A" w:rsidP="007D3F9A">
      <w:pPr>
        <w:numPr>
          <w:ilvl w:val="1"/>
          <w:numId w:val="28"/>
        </w:numPr>
        <w:tabs>
          <w:tab w:val="clear" w:pos="567"/>
        </w:tabs>
        <w:suppressAutoHyphens/>
        <w:spacing w:line="240" w:lineRule="auto"/>
        <w:ind w:left="567" w:hanging="567"/>
        <w:contextualSpacing/>
        <w:rPr>
          <w:rFonts w:eastAsia="Calibri"/>
          <w:szCs w:val="22"/>
        </w:rPr>
      </w:pPr>
      <w:r w:rsidRPr="003D0A4C">
        <w:rPr>
          <w:rFonts w:eastAsia="Calibri"/>
          <w:szCs w:val="22"/>
        </w:rPr>
        <w:t>kepenų uždegimas, gelta. Kreipkitės į savo gydytoją arba skubios pagalbos skyrių.</w:t>
      </w:r>
    </w:p>
    <w:p w14:paraId="29E78FB3" w14:textId="77777777" w:rsidR="007D3F9A" w:rsidRPr="003D0A4C" w:rsidRDefault="007D3F9A" w:rsidP="007D3F9A">
      <w:pPr>
        <w:pStyle w:val="ListParagraph"/>
        <w:tabs>
          <w:tab w:val="clear" w:pos="567"/>
        </w:tabs>
        <w:spacing w:line="240" w:lineRule="auto"/>
        <w:ind w:left="0"/>
        <w:rPr>
          <w:szCs w:val="22"/>
        </w:rPr>
      </w:pPr>
    </w:p>
    <w:p w14:paraId="33809920" w14:textId="77777777" w:rsidR="007D3F9A" w:rsidRPr="003D0A4C" w:rsidRDefault="007D3F9A" w:rsidP="007D3F9A">
      <w:pPr>
        <w:tabs>
          <w:tab w:val="clear" w:pos="567"/>
        </w:tabs>
        <w:spacing w:line="240" w:lineRule="auto"/>
        <w:rPr>
          <w:b/>
          <w:szCs w:val="22"/>
          <w:lang w:eastAsia="lt-LT"/>
        </w:rPr>
      </w:pPr>
      <w:r w:rsidRPr="003D0A4C">
        <w:rPr>
          <w:b/>
          <w:szCs w:val="22"/>
          <w:lang w:eastAsia="lt-LT"/>
        </w:rPr>
        <w:t>Pranešimas apie šalutinį poveikį</w:t>
      </w:r>
    </w:p>
    <w:p w14:paraId="677F24F5" w14:textId="77777777" w:rsidR="007D3F9A" w:rsidRPr="003D0A4C" w:rsidRDefault="007D3F9A" w:rsidP="007D3F9A">
      <w:pPr>
        <w:spacing w:line="240" w:lineRule="auto"/>
        <w:rPr>
          <w:szCs w:val="22"/>
        </w:rPr>
      </w:pPr>
      <w:r w:rsidRPr="003D0A4C">
        <w:rPr>
          <w:szCs w:val="22"/>
        </w:rPr>
        <w:t xml:space="preserve">Jeigu pasireiškė šalutinis poveikis, įskaitant šiame lapelyje nenurodytą, pasakykite gydytojui arba vaistininkui. </w:t>
      </w:r>
      <w:r w:rsidRPr="00666A1B">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666A1B">
        <w:rPr>
          <w:color w:val="0000FF"/>
          <w:u w:val="single"/>
        </w:rPr>
        <w:t>https://vapris.vvkt.lt/vvkt-web/public/nrv</w:t>
      </w:r>
      <w:r w:rsidRPr="00666A1B">
        <w:t xml:space="preserve"> arba užpildant Paciento pranešimo apie įtariamą nepageidaujamą reakciją (ĮNR) formą, kuri skelbiama </w:t>
      </w:r>
      <w:r w:rsidRPr="00666A1B">
        <w:rPr>
          <w:color w:val="0000FF"/>
          <w:u w:val="single"/>
        </w:rPr>
        <w:t>https://www.vvkt.lt/index.php?4004286486</w:t>
      </w:r>
      <w:r w:rsidRPr="00666A1B">
        <w:t xml:space="preserve">, ir atsiunčiant elektroniniu paštu (adresu </w:t>
      </w:r>
      <w:proofErr w:type="spellStart"/>
      <w:r w:rsidRPr="00666A1B">
        <w:rPr>
          <w:color w:val="0000FF"/>
          <w:u w:val="single"/>
        </w:rPr>
        <w:t>NepageidaujamaR@vvkt.lt</w:t>
      </w:r>
      <w:proofErr w:type="spellEnd"/>
      <w:r w:rsidRPr="00666A1B">
        <w:t>) arba nemokamu telefonu 8 800 73 568.</w:t>
      </w:r>
      <w:r w:rsidRPr="003D0A4C">
        <w:rPr>
          <w:szCs w:val="22"/>
        </w:rPr>
        <w:t xml:space="preserve"> Pranešdami apie šalutinį poveikį galite mums padėti gauti daugiau informacijos apie šio vaisto saugumą.</w:t>
      </w:r>
    </w:p>
    <w:p w14:paraId="13B9BE06" w14:textId="77777777" w:rsidR="007D3F9A" w:rsidRPr="003D0A4C" w:rsidRDefault="007D3F9A" w:rsidP="007D3F9A">
      <w:pPr>
        <w:spacing w:line="240" w:lineRule="auto"/>
        <w:rPr>
          <w:szCs w:val="22"/>
        </w:rPr>
      </w:pPr>
    </w:p>
    <w:p w14:paraId="57BB98B0" w14:textId="77777777" w:rsidR="007D3F9A" w:rsidRPr="003D0A4C" w:rsidRDefault="007D3F9A" w:rsidP="007D3F9A">
      <w:pPr>
        <w:pStyle w:val="BodyText"/>
        <w:spacing w:after="0"/>
        <w:rPr>
          <w:sz w:val="22"/>
          <w:szCs w:val="22"/>
          <w:lang w:val="lt-LT"/>
        </w:rPr>
      </w:pPr>
    </w:p>
    <w:p w14:paraId="52DD6DBB" w14:textId="77777777" w:rsidR="007D3F9A" w:rsidRPr="003D0A4C" w:rsidRDefault="007D3F9A" w:rsidP="007D3F9A">
      <w:pPr>
        <w:pStyle w:val="Heading2"/>
        <w:numPr>
          <w:ilvl w:val="0"/>
          <w:numId w:val="3"/>
        </w:numPr>
        <w:tabs>
          <w:tab w:val="clear" w:pos="720"/>
          <w:tab w:val="num" w:pos="432"/>
          <w:tab w:val="num" w:pos="540"/>
          <w:tab w:val="num" w:pos="1080"/>
        </w:tabs>
        <w:ind w:left="432" w:hanging="432"/>
        <w:rPr>
          <w:sz w:val="22"/>
          <w:szCs w:val="22"/>
          <w:lang w:val="lt-LT"/>
        </w:rPr>
      </w:pPr>
      <w:r w:rsidRPr="003D0A4C">
        <w:rPr>
          <w:sz w:val="22"/>
          <w:szCs w:val="22"/>
          <w:lang w:val="lt-LT"/>
        </w:rPr>
        <w:t xml:space="preserve">Kaip laikyti </w:t>
      </w:r>
      <w:r w:rsidRPr="00534930">
        <w:rPr>
          <w:sz w:val="22"/>
          <w:szCs w:val="22"/>
          <w:lang w:val="lt-LT"/>
        </w:rPr>
        <w:t>ITRACONAZOL ARENA</w:t>
      </w:r>
    </w:p>
    <w:p w14:paraId="13C777F4" w14:textId="77777777" w:rsidR="007D3F9A" w:rsidRPr="003D0A4C" w:rsidRDefault="007D3F9A" w:rsidP="007D3F9A">
      <w:pPr>
        <w:spacing w:line="240" w:lineRule="auto"/>
        <w:rPr>
          <w:szCs w:val="22"/>
        </w:rPr>
      </w:pPr>
    </w:p>
    <w:p w14:paraId="66517706" w14:textId="77777777" w:rsidR="007D3F9A" w:rsidRPr="003D0A4C" w:rsidRDefault="007D3F9A" w:rsidP="007D3F9A">
      <w:pPr>
        <w:spacing w:line="240" w:lineRule="auto"/>
        <w:rPr>
          <w:szCs w:val="22"/>
        </w:rPr>
      </w:pPr>
      <w:r w:rsidRPr="003D0A4C">
        <w:rPr>
          <w:szCs w:val="22"/>
        </w:rPr>
        <w:t>Šį vaistą laikykite vaikams nepastebimoje ir nepasiekiamoje vietoje.</w:t>
      </w:r>
    </w:p>
    <w:p w14:paraId="5E500189" w14:textId="77777777" w:rsidR="007D3F9A" w:rsidRPr="003D0A4C" w:rsidRDefault="007D3F9A" w:rsidP="007D3F9A">
      <w:pPr>
        <w:spacing w:line="240" w:lineRule="auto"/>
        <w:rPr>
          <w:szCs w:val="22"/>
        </w:rPr>
      </w:pPr>
    </w:p>
    <w:p w14:paraId="3E57D53D" w14:textId="77777777" w:rsidR="007D3F9A" w:rsidRPr="00BF4D29" w:rsidRDefault="007D3F9A" w:rsidP="007D3F9A">
      <w:pPr>
        <w:spacing w:line="240" w:lineRule="auto"/>
      </w:pPr>
      <w:r w:rsidRPr="00BF4D29">
        <w:t xml:space="preserve">Laikyti žemesnėje kaip 25 </w:t>
      </w:r>
      <w:r w:rsidRPr="00BF4D29">
        <w:rPr>
          <w:szCs w:val="22"/>
        </w:rPr>
        <w:sym w:font="Symbol" w:char="F0B0"/>
      </w:r>
      <w:r w:rsidRPr="00BF4D29">
        <w:t>C temperatūroje.</w:t>
      </w:r>
    </w:p>
    <w:p w14:paraId="4A9C5149" w14:textId="77777777" w:rsidR="007D3F9A" w:rsidRPr="003D0A4C" w:rsidRDefault="007D3F9A" w:rsidP="007D3F9A">
      <w:pPr>
        <w:spacing w:line="240" w:lineRule="auto"/>
        <w:rPr>
          <w:szCs w:val="22"/>
        </w:rPr>
      </w:pPr>
      <w:r w:rsidRPr="00BF4D29">
        <w:t>Laikyti gamintojo pakuotėje.</w:t>
      </w:r>
    </w:p>
    <w:p w14:paraId="69E74C56" w14:textId="77777777" w:rsidR="007D3F9A" w:rsidRPr="003D0A4C" w:rsidRDefault="007D3F9A" w:rsidP="007D3F9A">
      <w:pPr>
        <w:spacing w:line="240" w:lineRule="auto"/>
        <w:rPr>
          <w:szCs w:val="22"/>
        </w:rPr>
      </w:pPr>
    </w:p>
    <w:p w14:paraId="696871E1" w14:textId="77777777" w:rsidR="007D3F9A" w:rsidRPr="003D0A4C" w:rsidRDefault="007D3F9A" w:rsidP="007D3F9A">
      <w:pPr>
        <w:pStyle w:val="BodyText"/>
        <w:spacing w:after="0"/>
        <w:rPr>
          <w:iCs/>
          <w:sz w:val="22"/>
          <w:szCs w:val="22"/>
          <w:lang w:val="lt-LT"/>
        </w:rPr>
      </w:pPr>
      <w:r w:rsidRPr="003D0A4C">
        <w:rPr>
          <w:iCs/>
          <w:sz w:val="22"/>
          <w:szCs w:val="22"/>
          <w:lang w:val="lt-LT"/>
        </w:rPr>
        <w:t>Ant dėžutės po „EXP“ ir lizdinės plokštelės nurodytam tinkamumo laikui pasibaigus, šio vaisto vartoti negalima. Vaistas tinkamas vartoti iki paskutinės nurodyto mėnesio dienos.</w:t>
      </w:r>
    </w:p>
    <w:p w14:paraId="66E5C17E" w14:textId="77777777" w:rsidR="007D3F9A" w:rsidRPr="003D0A4C" w:rsidRDefault="007D3F9A" w:rsidP="007D3F9A">
      <w:pPr>
        <w:numPr>
          <w:ilvl w:val="12"/>
          <w:numId w:val="0"/>
        </w:numPr>
        <w:spacing w:line="240" w:lineRule="auto"/>
        <w:ind w:right="-2"/>
        <w:rPr>
          <w:szCs w:val="22"/>
        </w:rPr>
      </w:pPr>
    </w:p>
    <w:p w14:paraId="173CE92D" w14:textId="77777777" w:rsidR="007D3F9A" w:rsidRPr="003D0A4C" w:rsidRDefault="007D3F9A" w:rsidP="007D3F9A">
      <w:pPr>
        <w:numPr>
          <w:ilvl w:val="12"/>
          <w:numId w:val="0"/>
        </w:numPr>
        <w:spacing w:line="240" w:lineRule="auto"/>
        <w:ind w:right="-2"/>
        <w:rPr>
          <w:szCs w:val="22"/>
        </w:rPr>
      </w:pPr>
      <w:r w:rsidRPr="003D0A4C">
        <w:rPr>
          <w:szCs w:val="22"/>
        </w:rPr>
        <w:t>Vaistų negalima išmesti į kanalizaciją arba su buitinėmis</w:t>
      </w:r>
      <w:r w:rsidRPr="003D0A4C">
        <w:rPr>
          <w:color w:val="993366"/>
          <w:szCs w:val="22"/>
        </w:rPr>
        <w:t xml:space="preserve"> </w:t>
      </w:r>
      <w:r w:rsidRPr="003D0A4C">
        <w:rPr>
          <w:szCs w:val="22"/>
        </w:rPr>
        <w:t>atliekomis. Kaip išmesti nereikalingus vaistus, klauskite vaistininko. Šios priemonės padės apsaugoti aplinką.</w:t>
      </w:r>
    </w:p>
    <w:p w14:paraId="6172F2FA" w14:textId="32124312" w:rsidR="007D3F9A" w:rsidRPr="003D0A4C" w:rsidRDefault="007D3F9A" w:rsidP="007D3F9A">
      <w:pPr>
        <w:spacing w:line="240" w:lineRule="auto"/>
        <w:rPr>
          <w:szCs w:val="22"/>
        </w:rPr>
      </w:pPr>
      <w:bookmarkStart w:id="7" w:name="_GoBack"/>
      <w:bookmarkEnd w:id="7"/>
    </w:p>
    <w:p w14:paraId="11E05B7B" w14:textId="77777777" w:rsidR="007D3F9A" w:rsidRPr="003D0A4C" w:rsidRDefault="007D3F9A" w:rsidP="007D3F9A">
      <w:pPr>
        <w:pStyle w:val="Heading2"/>
        <w:keepLines/>
        <w:numPr>
          <w:ilvl w:val="0"/>
          <w:numId w:val="3"/>
        </w:numPr>
        <w:tabs>
          <w:tab w:val="clear" w:pos="720"/>
          <w:tab w:val="num" w:pos="432"/>
          <w:tab w:val="num" w:pos="540"/>
          <w:tab w:val="num" w:pos="1080"/>
        </w:tabs>
        <w:ind w:left="432" w:hanging="432"/>
        <w:rPr>
          <w:sz w:val="22"/>
          <w:szCs w:val="22"/>
          <w:lang w:val="lt-LT"/>
        </w:rPr>
      </w:pPr>
      <w:r w:rsidRPr="003D0A4C">
        <w:rPr>
          <w:sz w:val="22"/>
          <w:szCs w:val="22"/>
          <w:lang w:val="lt-LT"/>
        </w:rPr>
        <w:t>Pakuotės turinys ir kita informacija</w:t>
      </w:r>
    </w:p>
    <w:p w14:paraId="67223E6B" w14:textId="77777777" w:rsidR="007D3F9A" w:rsidRPr="003D0A4C" w:rsidRDefault="007D3F9A" w:rsidP="007D3F9A">
      <w:pPr>
        <w:pStyle w:val="BodyText"/>
        <w:keepNext/>
        <w:keepLines/>
        <w:spacing w:after="0"/>
        <w:rPr>
          <w:bCs/>
          <w:sz w:val="22"/>
          <w:szCs w:val="22"/>
          <w:lang w:val="lt-LT"/>
        </w:rPr>
      </w:pPr>
    </w:p>
    <w:p w14:paraId="27C18CAD" w14:textId="77777777" w:rsidR="007D3F9A" w:rsidRPr="00DB6058" w:rsidRDefault="007D3F9A" w:rsidP="007D3F9A">
      <w:pPr>
        <w:pStyle w:val="BodyText"/>
        <w:keepNext/>
        <w:keepLines/>
        <w:spacing w:after="0"/>
        <w:rPr>
          <w:b/>
          <w:bCs/>
          <w:sz w:val="22"/>
          <w:szCs w:val="22"/>
          <w:lang w:val="lt-LT"/>
        </w:rPr>
      </w:pPr>
      <w:r w:rsidRPr="00534930">
        <w:rPr>
          <w:b/>
          <w:bCs/>
          <w:sz w:val="22"/>
          <w:szCs w:val="22"/>
          <w:lang w:val="lt-LT"/>
        </w:rPr>
        <w:t>ITRACONAZOL ARENA</w:t>
      </w:r>
      <w:r w:rsidRPr="003D0A4C">
        <w:rPr>
          <w:b/>
          <w:bCs/>
          <w:sz w:val="22"/>
          <w:szCs w:val="22"/>
          <w:lang w:val="lt-LT"/>
        </w:rPr>
        <w:t xml:space="preserve"> sudėtis </w:t>
      </w:r>
    </w:p>
    <w:p w14:paraId="473EA1B6" w14:textId="77777777" w:rsidR="007D3F9A" w:rsidRPr="003D0A4C" w:rsidRDefault="007D3F9A" w:rsidP="007D3F9A">
      <w:pPr>
        <w:pStyle w:val="BodyText"/>
        <w:keepNext/>
        <w:keepLines/>
        <w:numPr>
          <w:ilvl w:val="0"/>
          <w:numId w:val="4"/>
        </w:numPr>
        <w:spacing w:after="0"/>
        <w:ind w:left="567" w:hanging="567"/>
        <w:rPr>
          <w:i/>
          <w:iCs/>
          <w:sz w:val="22"/>
          <w:szCs w:val="22"/>
          <w:lang w:val="lt-LT"/>
        </w:rPr>
      </w:pPr>
      <w:r w:rsidRPr="003D0A4C">
        <w:rPr>
          <w:sz w:val="22"/>
          <w:szCs w:val="22"/>
          <w:lang w:val="lt-LT"/>
        </w:rPr>
        <w:t xml:space="preserve">Veiklioji medžiaga yra </w:t>
      </w:r>
      <w:proofErr w:type="spellStart"/>
      <w:r w:rsidRPr="003D0A4C">
        <w:rPr>
          <w:sz w:val="22"/>
          <w:szCs w:val="22"/>
          <w:lang w:val="lt-LT"/>
        </w:rPr>
        <w:t>itrakonazolas</w:t>
      </w:r>
      <w:proofErr w:type="spellEnd"/>
      <w:r w:rsidRPr="003D0A4C">
        <w:rPr>
          <w:sz w:val="22"/>
          <w:szCs w:val="22"/>
          <w:lang w:val="lt-LT"/>
        </w:rPr>
        <w:t xml:space="preserve">. Vienoje 100 mg </w:t>
      </w:r>
      <w:r w:rsidRPr="00534930">
        <w:rPr>
          <w:sz w:val="22"/>
          <w:szCs w:val="22"/>
          <w:lang w:val="lt-LT"/>
        </w:rPr>
        <w:t>ITRACONAZOL ARENA</w:t>
      </w:r>
      <w:r w:rsidRPr="003D0A4C">
        <w:rPr>
          <w:sz w:val="22"/>
          <w:szCs w:val="22"/>
          <w:lang w:val="lt-LT"/>
        </w:rPr>
        <w:t xml:space="preserve"> kapsulėje yra 100 mg </w:t>
      </w:r>
      <w:proofErr w:type="spellStart"/>
      <w:r w:rsidRPr="003D0A4C">
        <w:rPr>
          <w:sz w:val="22"/>
          <w:szCs w:val="22"/>
          <w:lang w:val="lt-LT"/>
        </w:rPr>
        <w:t>itrakonazolo</w:t>
      </w:r>
      <w:proofErr w:type="spellEnd"/>
      <w:r w:rsidRPr="003D0A4C">
        <w:rPr>
          <w:sz w:val="22"/>
          <w:szCs w:val="22"/>
          <w:lang w:val="lt-LT"/>
        </w:rPr>
        <w:t xml:space="preserve">. </w:t>
      </w:r>
    </w:p>
    <w:p w14:paraId="48CEAD4A" w14:textId="77777777" w:rsidR="007D3F9A" w:rsidRDefault="007D3F9A" w:rsidP="007D3F9A">
      <w:pPr>
        <w:pStyle w:val="BodyText"/>
        <w:keepNext/>
        <w:keepLines/>
        <w:numPr>
          <w:ilvl w:val="0"/>
          <w:numId w:val="4"/>
        </w:numPr>
        <w:spacing w:after="0"/>
        <w:ind w:left="567" w:hanging="567"/>
        <w:rPr>
          <w:sz w:val="22"/>
          <w:szCs w:val="22"/>
          <w:lang w:val="lt-LT"/>
        </w:rPr>
      </w:pPr>
      <w:r w:rsidRPr="003D0A4C">
        <w:rPr>
          <w:sz w:val="22"/>
          <w:szCs w:val="22"/>
          <w:lang w:val="lt-LT"/>
        </w:rPr>
        <w:t>Pagalbinės medžiagos</w:t>
      </w:r>
      <w:r>
        <w:rPr>
          <w:sz w:val="22"/>
          <w:szCs w:val="22"/>
          <w:lang w:val="lt-LT"/>
        </w:rPr>
        <w:t>.</w:t>
      </w:r>
    </w:p>
    <w:p w14:paraId="3BDAD87C" w14:textId="77777777" w:rsidR="007D3F9A" w:rsidRDefault="007D3F9A" w:rsidP="007D3F9A">
      <w:pPr>
        <w:pStyle w:val="BodyText"/>
        <w:keepNext/>
        <w:keepLines/>
        <w:numPr>
          <w:ilvl w:val="0"/>
          <w:numId w:val="4"/>
        </w:numPr>
        <w:spacing w:after="0"/>
        <w:ind w:left="567" w:hanging="567"/>
        <w:rPr>
          <w:sz w:val="22"/>
          <w:szCs w:val="22"/>
          <w:lang w:val="lt-LT"/>
        </w:rPr>
      </w:pPr>
      <w:r w:rsidRPr="00D90F0D">
        <w:rPr>
          <w:i/>
          <w:sz w:val="22"/>
          <w:szCs w:val="22"/>
        </w:rPr>
        <w:t xml:space="preserve">Kapsulės turinys: </w:t>
      </w:r>
      <w:r w:rsidRPr="00D90F0D">
        <w:rPr>
          <w:sz w:val="22"/>
          <w:szCs w:val="22"/>
        </w:rPr>
        <w:t>cukriniai branduoliai</w:t>
      </w:r>
      <w:r w:rsidRPr="00F859A1">
        <w:rPr>
          <w:sz w:val="22"/>
          <w:szCs w:val="22"/>
          <w:lang w:val="lt-LT"/>
        </w:rPr>
        <w:t xml:space="preserve">, </w:t>
      </w:r>
      <w:proofErr w:type="spellStart"/>
      <w:r w:rsidRPr="00F859A1">
        <w:rPr>
          <w:sz w:val="22"/>
          <w:szCs w:val="22"/>
          <w:lang w:val="lt-LT"/>
        </w:rPr>
        <w:t>hipromeliozė</w:t>
      </w:r>
      <w:proofErr w:type="spellEnd"/>
      <w:r w:rsidRPr="00F859A1">
        <w:rPr>
          <w:sz w:val="22"/>
          <w:szCs w:val="22"/>
          <w:lang w:val="lt-LT"/>
        </w:rPr>
        <w:t xml:space="preserve">, bazinis </w:t>
      </w:r>
      <w:proofErr w:type="spellStart"/>
      <w:r w:rsidRPr="00F859A1">
        <w:rPr>
          <w:sz w:val="22"/>
          <w:szCs w:val="22"/>
          <w:lang w:val="lt-LT"/>
        </w:rPr>
        <w:t>butilintas</w:t>
      </w:r>
      <w:proofErr w:type="spellEnd"/>
      <w:r w:rsidRPr="00F859A1">
        <w:rPr>
          <w:sz w:val="22"/>
          <w:szCs w:val="22"/>
          <w:lang w:val="lt-LT"/>
        </w:rPr>
        <w:t xml:space="preserve"> </w:t>
      </w:r>
      <w:proofErr w:type="spellStart"/>
      <w:r w:rsidRPr="00F859A1">
        <w:rPr>
          <w:sz w:val="22"/>
          <w:szCs w:val="22"/>
          <w:lang w:val="lt-LT"/>
        </w:rPr>
        <w:t>metakrilato</w:t>
      </w:r>
      <w:proofErr w:type="spellEnd"/>
      <w:r w:rsidRPr="00F859A1">
        <w:rPr>
          <w:sz w:val="22"/>
          <w:szCs w:val="22"/>
          <w:lang w:val="lt-LT"/>
        </w:rPr>
        <w:t xml:space="preserve"> </w:t>
      </w:r>
      <w:proofErr w:type="spellStart"/>
      <w:r w:rsidRPr="00F859A1">
        <w:rPr>
          <w:sz w:val="22"/>
          <w:szCs w:val="22"/>
          <w:lang w:val="lt-LT"/>
        </w:rPr>
        <w:t>kopolimeras</w:t>
      </w:r>
      <w:proofErr w:type="spellEnd"/>
      <w:r w:rsidRPr="00F859A1">
        <w:rPr>
          <w:sz w:val="22"/>
          <w:szCs w:val="22"/>
          <w:lang w:val="lt-LT"/>
        </w:rPr>
        <w:t xml:space="preserve"> (</w:t>
      </w:r>
      <w:proofErr w:type="spellStart"/>
      <w:r w:rsidRPr="00F859A1">
        <w:rPr>
          <w:sz w:val="22"/>
          <w:szCs w:val="22"/>
          <w:lang w:val="lt-LT"/>
        </w:rPr>
        <w:t>Eudragit</w:t>
      </w:r>
      <w:proofErr w:type="spellEnd"/>
      <w:r w:rsidRPr="00F859A1">
        <w:rPr>
          <w:sz w:val="22"/>
          <w:szCs w:val="22"/>
          <w:lang w:val="lt-LT"/>
        </w:rPr>
        <w:t xml:space="preserve"> E 100)</w:t>
      </w:r>
      <w:r>
        <w:rPr>
          <w:sz w:val="22"/>
          <w:szCs w:val="22"/>
          <w:lang w:val="lt-LT"/>
        </w:rPr>
        <w:t>.</w:t>
      </w:r>
    </w:p>
    <w:p w14:paraId="55AFD667" w14:textId="77777777" w:rsidR="007D3F9A" w:rsidRPr="00F859A1" w:rsidRDefault="007D3F9A" w:rsidP="007D3F9A">
      <w:pPr>
        <w:pStyle w:val="BodyText"/>
        <w:keepNext/>
        <w:keepLines/>
        <w:numPr>
          <w:ilvl w:val="0"/>
          <w:numId w:val="4"/>
        </w:numPr>
        <w:spacing w:after="0"/>
        <w:ind w:left="567" w:hanging="567"/>
        <w:rPr>
          <w:sz w:val="22"/>
          <w:szCs w:val="22"/>
          <w:lang w:val="lt-LT"/>
        </w:rPr>
      </w:pPr>
      <w:r w:rsidRPr="00D90F0D">
        <w:rPr>
          <w:i/>
          <w:iCs/>
          <w:sz w:val="22"/>
          <w:szCs w:val="22"/>
        </w:rPr>
        <w:t>Kietosios želatinos kapsulės dangtelis ir korpusas</w:t>
      </w:r>
      <w:r w:rsidRPr="00D90F0D">
        <w:rPr>
          <w:sz w:val="22"/>
          <w:szCs w:val="22"/>
        </w:rPr>
        <w:t>:</w:t>
      </w:r>
      <w:r w:rsidRPr="00F859A1">
        <w:rPr>
          <w:sz w:val="22"/>
          <w:szCs w:val="22"/>
          <w:lang w:val="lt-LT"/>
        </w:rPr>
        <w:t xml:space="preserve"> titano dioksidas (E 171), </w:t>
      </w:r>
      <w:proofErr w:type="spellStart"/>
      <w:r w:rsidRPr="00F859A1">
        <w:rPr>
          <w:sz w:val="22"/>
          <w:szCs w:val="22"/>
          <w:lang w:val="lt-LT"/>
        </w:rPr>
        <w:t>chinolino</w:t>
      </w:r>
      <w:proofErr w:type="spellEnd"/>
      <w:r w:rsidRPr="00F859A1">
        <w:rPr>
          <w:sz w:val="22"/>
          <w:szCs w:val="22"/>
          <w:lang w:val="lt-LT"/>
        </w:rPr>
        <w:t xml:space="preserve"> geltonasis (E 104), saulėlydžio geltonasis FCF (E 110), briliantinis mėlynasis FCF (E133), </w:t>
      </w:r>
      <w:proofErr w:type="spellStart"/>
      <w:r w:rsidRPr="00D90F0D">
        <w:rPr>
          <w:sz w:val="22"/>
          <w:szCs w:val="22"/>
          <w:lang w:val="lt-LT"/>
        </w:rPr>
        <w:t>košenilio</w:t>
      </w:r>
      <w:proofErr w:type="spellEnd"/>
      <w:r w:rsidRPr="00D90F0D">
        <w:rPr>
          <w:sz w:val="22"/>
          <w:szCs w:val="22"/>
          <w:lang w:val="lt-LT"/>
        </w:rPr>
        <w:t xml:space="preserve"> raudonasis A</w:t>
      </w:r>
      <w:r w:rsidRPr="00D90F0D" w:rsidDel="00B83C43">
        <w:rPr>
          <w:sz w:val="22"/>
          <w:szCs w:val="22"/>
          <w:lang w:val="lt-LT"/>
        </w:rPr>
        <w:t xml:space="preserve"> </w:t>
      </w:r>
      <w:r w:rsidRPr="00F859A1">
        <w:rPr>
          <w:sz w:val="22"/>
          <w:szCs w:val="22"/>
          <w:lang w:val="lt-LT"/>
        </w:rPr>
        <w:t xml:space="preserve">(E124), želatina, metilo </w:t>
      </w:r>
      <w:proofErr w:type="spellStart"/>
      <w:r w:rsidRPr="00F859A1">
        <w:rPr>
          <w:sz w:val="22"/>
          <w:szCs w:val="22"/>
          <w:lang w:val="lt-LT"/>
        </w:rPr>
        <w:t>parahidroksibenzoatas</w:t>
      </w:r>
      <w:proofErr w:type="spellEnd"/>
      <w:r w:rsidRPr="00F859A1">
        <w:rPr>
          <w:sz w:val="22"/>
          <w:szCs w:val="22"/>
          <w:lang w:val="lt-LT"/>
        </w:rPr>
        <w:t xml:space="preserve">, </w:t>
      </w:r>
      <w:proofErr w:type="spellStart"/>
      <w:r w:rsidRPr="00F859A1">
        <w:rPr>
          <w:sz w:val="22"/>
          <w:szCs w:val="22"/>
          <w:lang w:val="lt-LT"/>
        </w:rPr>
        <w:t>propilo</w:t>
      </w:r>
      <w:proofErr w:type="spellEnd"/>
      <w:r w:rsidRPr="00F859A1">
        <w:rPr>
          <w:sz w:val="22"/>
          <w:szCs w:val="22"/>
          <w:lang w:val="lt-LT"/>
        </w:rPr>
        <w:t xml:space="preserve"> </w:t>
      </w:r>
      <w:proofErr w:type="spellStart"/>
      <w:r w:rsidRPr="00F859A1">
        <w:rPr>
          <w:sz w:val="22"/>
          <w:szCs w:val="22"/>
          <w:lang w:val="lt-LT"/>
        </w:rPr>
        <w:t>parahidroksibenzoatas</w:t>
      </w:r>
      <w:proofErr w:type="spellEnd"/>
      <w:r w:rsidRPr="00F859A1">
        <w:rPr>
          <w:sz w:val="22"/>
          <w:szCs w:val="22"/>
          <w:lang w:val="lt-LT"/>
        </w:rPr>
        <w:t>.</w:t>
      </w:r>
    </w:p>
    <w:p w14:paraId="55C10096" w14:textId="77777777" w:rsidR="007D3F9A" w:rsidRPr="003D0A4C" w:rsidRDefault="007D3F9A" w:rsidP="007D3F9A">
      <w:pPr>
        <w:spacing w:line="240" w:lineRule="auto"/>
        <w:ind w:right="-2"/>
        <w:rPr>
          <w:szCs w:val="22"/>
        </w:rPr>
      </w:pPr>
    </w:p>
    <w:p w14:paraId="68406C28" w14:textId="77777777" w:rsidR="007D3F9A" w:rsidRPr="003D0A4C" w:rsidRDefault="007D3F9A" w:rsidP="007D3F9A">
      <w:pPr>
        <w:numPr>
          <w:ilvl w:val="12"/>
          <w:numId w:val="0"/>
        </w:numPr>
        <w:spacing w:line="240" w:lineRule="auto"/>
        <w:ind w:right="-2"/>
        <w:rPr>
          <w:b/>
          <w:bCs/>
          <w:szCs w:val="22"/>
        </w:rPr>
      </w:pPr>
      <w:r w:rsidRPr="00534930">
        <w:rPr>
          <w:b/>
          <w:bCs/>
          <w:szCs w:val="22"/>
        </w:rPr>
        <w:t>ITRACONAZOL ARENA</w:t>
      </w:r>
      <w:r w:rsidRPr="003D0A4C">
        <w:rPr>
          <w:b/>
          <w:bCs/>
          <w:szCs w:val="22"/>
        </w:rPr>
        <w:t xml:space="preserve"> išvaizda ir kiekis pakuotėje</w:t>
      </w:r>
    </w:p>
    <w:p w14:paraId="0A82296E" w14:textId="77777777" w:rsidR="007D3F9A" w:rsidRPr="003D0A4C" w:rsidRDefault="007D3F9A" w:rsidP="007D3F9A">
      <w:pPr>
        <w:pStyle w:val="BodyText"/>
        <w:spacing w:after="0"/>
        <w:rPr>
          <w:sz w:val="22"/>
          <w:szCs w:val="22"/>
          <w:lang w:val="lt-LT"/>
        </w:rPr>
      </w:pPr>
      <w:r w:rsidRPr="00534930">
        <w:rPr>
          <w:sz w:val="22"/>
          <w:szCs w:val="22"/>
          <w:lang w:val="lt-LT"/>
        </w:rPr>
        <w:t>ITRACONAZOL ARENA</w:t>
      </w:r>
      <w:r w:rsidRPr="003D0A4C">
        <w:rPr>
          <w:sz w:val="22"/>
          <w:szCs w:val="22"/>
          <w:lang w:val="lt-LT"/>
        </w:rPr>
        <w:t xml:space="preserve"> 100 mg yra pailgos, </w:t>
      </w:r>
      <w:r>
        <w:rPr>
          <w:sz w:val="22"/>
          <w:szCs w:val="22"/>
          <w:lang w:val="lt-LT"/>
        </w:rPr>
        <w:t xml:space="preserve">žalios spalvos </w:t>
      </w:r>
      <w:r w:rsidRPr="003D0A4C">
        <w:rPr>
          <w:sz w:val="22"/>
          <w:szCs w:val="22"/>
          <w:lang w:val="lt-LT"/>
        </w:rPr>
        <w:t xml:space="preserve">nepermatomos kietosios želatininės kapsulės (0 dydžio). </w:t>
      </w:r>
    </w:p>
    <w:p w14:paraId="3E7C0DD8" w14:textId="77777777" w:rsidR="007D3F9A" w:rsidRPr="003D0A4C" w:rsidRDefault="007D3F9A" w:rsidP="007D3F9A">
      <w:pPr>
        <w:widowControl w:val="0"/>
        <w:overflowPunct w:val="0"/>
        <w:autoSpaceDE w:val="0"/>
        <w:autoSpaceDN w:val="0"/>
        <w:adjustRightInd w:val="0"/>
        <w:spacing w:line="240" w:lineRule="auto"/>
        <w:rPr>
          <w:szCs w:val="22"/>
        </w:rPr>
      </w:pPr>
    </w:p>
    <w:p w14:paraId="382BE9BE" w14:textId="77777777" w:rsidR="007D3F9A" w:rsidRPr="00E17968" w:rsidRDefault="007D3F9A" w:rsidP="007D3F9A">
      <w:pPr>
        <w:widowControl w:val="0"/>
        <w:overflowPunct w:val="0"/>
        <w:autoSpaceDE w:val="0"/>
        <w:autoSpaceDN w:val="0"/>
        <w:adjustRightInd w:val="0"/>
        <w:spacing w:line="240" w:lineRule="auto"/>
        <w:rPr>
          <w:szCs w:val="22"/>
        </w:rPr>
      </w:pPr>
      <w:r w:rsidRPr="00A4407D">
        <w:rPr>
          <w:szCs w:val="22"/>
        </w:rPr>
        <w:t>ITRACONAZOL ARENA 100 mg kietosios kapsulės tiekiamos dėžutėse su 3 ar 6 PVC/Al lizdinėmis plokštelėmis po 5 kapsules. Pakuotėje viso 15 arba 30 kapsulių.</w:t>
      </w:r>
    </w:p>
    <w:p w14:paraId="07B2E270" w14:textId="77777777" w:rsidR="007D3F9A" w:rsidRPr="003D0A4C" w:rsidRDefault="007D3F9A" w:rsidP="007D3F9A">
      <w:pPr>
        <w:widowControl w:val="0"/>
        <w:overflowPunct w:val="0"/>
        <w:autoSpaceDE w:val="0"/>
        <w:autoSpaceDN w:val="0"/>
        <w:adjustRightInd w:val="0"/>
        <w:spacing w:line="240" w:lineRule="auto"/>
        <w:rPr>
          <w:szCs w:val="22"/>
        </w:rPr>
      </w:pPr>
    </w:p>
    <w:p w14:paraId="74A58FF1" w14:textId="77777777" w:rsidR="007D3F9A" w:rsidRPr="003D0A4C" w:rsidRDefault="007D3F9A" w:rsidP="007D3F9A">
      <w:pPr>
        <w:widowControl w:val="0"/>
        <w:overflowPunct w:val="0"/>
        <w:autoSpaceDE w:val="0"/>
        <w:autoSpaceDN w:val="0"/>
        <w:adjustRightInd w:val="0"/>
        <w:spacing w:line="240" w:lineRule="auto"/>
        <w:rPr>
          <w:szCs w:val="22"/>
        </w:rPr>
      </w:pPr>
      <w:r w:rsidRPr="003D0A4C">
        <w:rPr>
          <w:szCs w:val="22"/>
        </w:rPr>
        <w:t>Gali būti tiekiamos ne visų dydžių pakuotės.</w:t>
      </w:r>
    </w:p>
    <w:p w14:paraId="0E9005AB" w14:textId="77777777" w:rsidR="007D3F9A" w:rsidRPr="003D0A4C" w:rsidRDefault="007D3F9A" w:rsidP="007D3F9A">
      <w:pPr>
        <w:numPr>
          <w:ilvl w:val="12"/>
          <w:numId w:val="0"/>
        </w:numPr>
        <w:spacing w:line="240" w:lineRule="auto"/>
        <w:ind w:right="-2"/>
        <w:rPr>
          <w:szCs w:val="22"/>
        </w:rPr>
      </w:pPr>
    </w:p>
    <w:p w14:paraId="46362100" w14:textId="77777777" w:rsidR="007D3F9A" w:rsidRPr="009E7E07" w:rsidRDefault="007D3F9A" w:rsidP="007D3F9A">
      <w:pPr>
        <w:keepNext/>
        <w:outlineLvl w:val="3"/>
        <w:rPr>
          <w:b/>
          <w:bCs/>
          <w:szCs w:val="28"/>
        </w:rPr>
      </w:pPr>
      <w:r w:rsidRPr="009E7E07">
        <w:rPr>
          <w:b/>
          <w:bCs/>
          <w:szCs w:val="28"/>
        </w:rPr>
        <w:t>Registruotojas ir gamintojas eksportuojančioje valstybėje</w:t>
      </w:r>
      <w:r>
        <w:rPr>
          <w:b/>
          <w:bCs/>
          <w:szCs w:val="28"/>
        </w:rPr>
        <w:t>:</w:t>
      </w:r>
    </w:p>
    <w:p w14:paraId="259CD977" w14:textId="77777777" w:rsidR="007D3F9A" w:rsidRDefault="007D3F9A" w:rsidP="007D3F9A">
      <w:pPr>
        <w:numPr>
          <w:ilvl w:val="12"/>
          <w:numId w:val="0"/>
        </w:numPr>
        <w:tabs>
          <w:tab w:val="left" w:pos="1296"/>
        </w:tabs>
      </w:pPr>
    </w:p>
    <w:p w14:paraId="0D4F6341" w14:textId="77777777" w:rsidR="007D3F9A" w:rsidRPr="00510345" w:rsidRDefault="007D3F9A" w:rsidP="007D3F9A">
      <w:pPr>
        <w:numPr>
          <w:ilvl w:val="12"/>
          <w:numId w:val="0"/>
        </w:numPr>
        <w:tabs>
          <w:tab w:val="left" w:pos="1296"/>
        </w:tabs>
        <w:rPr>
          <w:b/>
          <w:bCs/>
        </w:rPr>
      </w:pPr>
      <w:r w:rsidRPr="00510345">
        <w:rPr>
          <w:b/>
          <w:bCs/>
        </w:rPr>
        <w:t>Registruotojas</w:t>
      </w:r>
    </w:p>
    <w:p w14:paraId="399F70DB" w14:textId="77777777" w:rsidR="007D3F9A" w:rsidRPr="004A0A66" w:rsidRDefault="007D3F9A" w:rsidP="007D3F9A">
      <w:pPr>
        <w:numPr>
          <w:ilvl w:val="12"/>
          <w:numId w:val="0"/>
        </w:numPr>
        <w:tabs>
          <w:tab w:val="left" w:pos="1296"/>
        </w:tabs>
      </w:pPr>
      <w:r>
        <w:t xml:space="preserve">S.C. </w:t>
      </w:r>
      <w:r w:rsidRPr="004A0A66">
        <w:t>ARENA GROUP S.A.,</w:t>
      </w:r>
    </w:p>
    <w:p w14:paraId="34B95CE6" w14:textId="77777777" w:rsidR="007D3F9A" w:rsidRDefault="007D3F9A" w:rsidP="007D3F9A">
      <w:pPr>
        <w:numPr>
          <w:ilvl w:val="12"/>
          <w:numId w:val="0"/>
        </w:numPr>
        <w:tabs>
          <w:tab w:val="left" w:pos="1296"/>
        </w:tabs>
      </w:pPr>
      <w:r w:rsidRPr="004A0A66">
        <w:t xml:space="preserve">Str. </w:t>
      </w:r>
      <w:proofErr w:type="spellStart"/>
      <w:r w:rsidRPr="004A0A66">
        <w:t>Ştefan</w:t>
      </w:r>
      <w:proofErr w:type="spellEnd"/>
      <w:r w:rsidRPr="004A0A66">
        <w:t xml:space="preserve"> </w:t>
      </w:r>
      <w:proofErr w:type="spellStart"/>
      <w:r w:rsidRPr="004A0A66">
        <w:t>Mihăileanu</w:t>
      </w:r>
      <w:proofErr w:type="spellEnd"/>
      <w:r w:rsidRPr="004A0A66">
        <w:t xml:space="preserve"> </w:t>
      </w:r>
      <w:proofErr w:type="spellStart"/>
      <w:r w:rsidRPr="004A0A66">
        <w:t>nr.</w:t>
      </w:r>
      <w:proofErr w:type="spellEnd"/>
      <w:r w:rsidRPr="004A0A66">
        <w:t xml:space="preserve"> 31, </w:t>
      </w:r>
      <w:proofErr w:type="spellStart"/>
      <w:r w:rsidRPr="004A0A66">
        <w:t>Sector</w:t>
      </w:r>
      <w:proofErr w:type="spellEnd"/>
      <w:r w:rsidRPr="004A0A66">
        <w:t xml:space="preserve"> 2</w:t>
      </w:r>
    </w:p>
    <w:p w14:paraId="462DA724" w14:textId="77777777" w:rsidR="007D3F9A" w:rsidRDefault="007D3F9A" w:rsidP="007D3F9A">
      <w:pPr>
        <w:numPr>
          <w:ilvl w:val="12"/>
          <w:numId w:val="0"/>
        </w:numPr>
        <w:tabs>
          <w:tab w:val="left" w:pos="1296"/>
        </w:tabs>
      </w:pPr>
      <w:proofErr w:type="spellStart"/>
      <w:r w:rsidRPr="004A0A66">
        <w:t>Bucureşti</w:t>
      </w:r>
      <w:proofErr w:type="spellEnd"/>
      <w:r w:rsidRPr="004A0A66">
        <w:t xml:space="preserve"> </w:t>
      </w:r>
    </w:p>
    <w:p w14:paraId="6071E3C5" w14:textId="77777777" w:rsidR="007D3F9A" w:rsidRDefault="007D3F9A" w:rsidP="007D3F9A">
      <w:pPr>
        <w:numPr>
          <w:ilvl w:val="12"/>
          <w:numId w:val="0"/>
        </w:numPr>
        <w:tabs>
          <w:tab w:val="left" w:pos="1296"/>
        </w:tabs>
      </w:pPr>
      <w:r>
        <w:t>Rumunija</w:t>
      </w:r>
    </w:p>
    <w:p w14:paraId="0C3BF8A7" w14:textId="77777777" w:rsidR="007D3F9A" w:rsidRDefault="007D3F9A" w:rsidP="007D3F9A">
      <w:pPr>
        <w:numPr>
          <w:ilvl w:val="12"/>
          <w:numId w:val="0"/>
        </w:numPr>
        <w:tabs>
          <w:tab w:val="left" w:pos="1296"/>
        </w:tabs>
        <w:rPr>
          <w:szCs w:val="24"/>
        </w:rPr>
      </w:pPr>
    </w:p>
    <w:p w14:paraId="73BECA59" w14:textId="77777777" w:rsidR="007D3F9A" w:rsidRPr="00C279D9" w:rsidRDefault="007D3F9A" w:rsidP="007D3F9A">
      <w:pPr>
        <w:numPr>
          <w:ilvl w:val="12"/>
          <w:numId w:val="0"/>
        </w:numPr>
        <w:tabs>
          <w:tab w:val="left" w:pos="1296"/>
        </w:tabs>
        <w:rPr>
          <w:b/>
          <w:szCs w:val="24"/>
        </w:rPr>
      </w:pPr>
      <w:r w:rsidRPr="00C279D9">
        <w:rPr>
          <w:b/>
          <w:szCs w:val="24"/>
        </w:rPr>
        <w:t>Gamintojas</w:t>
      </w:r>
    </w:p>
    <w:p w14:paraId="7965B48F" w14:textId="77777777" w:rsidR="007D3F9A" w:rsidRPr="00ED6FBE" w:rsidRDefault="007D3F9A" w:rsidP="007D3F9A">
      <w:pPr>
        <w:numPr>
          <w:ilvl w:val="12"/>
          <w:numId w:val="0"/>
        </w:numPr>
        <w:tabs>
          <w:tab w:val="left" w:pos="1296"/>
        </w:tabs>
        <w:rPr>
          <w:szCs w:val="24"/>
        </w:rPr>
      </w:pPr>
      <w:r>
        <w:rPr>
          <w:szCs w:val="24"/>
        </w:rPr>
        <w:t xml:space="preserve">S.C. </w:t>
      </w:r>
      <w:r w:rsidRPr="00ED6FBE">
        <w:rPr>
          <w:szCs w:val="24"/>
        </w:rPr>
        <w:t>ARENA GROUP S.A.</w:t>
      </w:r>
    </w:p>
    <w:p w14:paraId="4DCCD872" w14:textId="77777777" w:rsidR="007D3F9A" w:rsidRDefault="007D3F9A" w:rsidP="007D3F9A">
      <w:pPr>
        <w:numPr>
          <w:ilvl w:val="12"/>
          <w:numId w:val="0"/>
        </w:numPr>
        <w:tabs>
          <w:tab w:val="left" w:pos="1296"/>
        </w:tabs>
        <w:rPr>
          <w:szCs w:val="24"/>
        </w:rPr>
      </w:pPr>
      <w:proofErr w:type="spellStart"/>
      <w:r w:rsidRPr="00ED6FBE">
        <w:rPr>
          <w:szCs w:val="24"/>
        </w:rPr>
        <w:t>Bd</w:t>
      </w:r>
      <w:proofErr w:type="spellEnd"/>
      <w:r w:rsidRPr="00ED6FBE">
        <w:rPr>
          <w:szCs w:val="24"/>
        </w:rPr>
        <w:t xml:space="preserve">. </w:t>
      </w:r>
      <w:proofErr w:type="spellStart"/>
      <w:r w:rsidRPr="00ED6FBE">
        <w:rPr>
          <w:szCs w:val="24"/>
        </w:rPr>
        <w:t>Dunării</w:t>
      </w:r>
      <w:proofErr w:type="spellEnd"/>
      <w:r w:rsidRPr="00ED6FBE">
        <w:rPr>
          <w:szCs w:val="24"/>
        </w:rPr>
        <w:t xml:space="preserve"> </w:t>
      </w:r>
      <w:proofErr w:type="spellStart"/>
      <w:r w:rsidRPr="00ED6FBE">
        <w:rPr>
          <w:szCs w:val="24"/>
        </w:rPr>
        <w:t>no</w:t>
      </w:r>
      <w:proofErr w:type="spellEnd"/>
      <w:r w:rsidRPr="00ED6FBE">
        <w:rPr>
          <w:szCs w:val="24"/>
        </w:rPr>
        <w:t xml:space="preserve">. 54, </w:t>
      </w:r>
    </w:p>
    <w:p w14:paraId="4698690D" w14:textId="77777777" w:rsidR="007D3F9A" w:rsidRDefault="007D3F9A" w:rsidP="007D3F9A">
      <w:pPr>
        <w:numPr>
          <w:ilvl w:val="12"/>
          <w:numId w:val="0"/>
        </w:numPr>
        <w:tabs>
          <w:tab w:val="left" w:pos="1296"/>
        </w:tabs>
        <w:rPr>
          <w:szCs w:val="24"/>
        </w:rPr>
      </w:pPr>
      <w:proofErr w:type="spellStart"/>
      <w:r w:rsidRPr="00ED6FBE">
        <w:rPr>
          <w:szCs w:val="24"/>
        </w:rPr>
        <w:t>Voluntari</w:t>
      </w:r>
      <w:proofErr w:type="spellEnd"/>
      <w:r w:rsidRPr="00ED6FBE">
        <w:rPr>
          <w:szCs w:val="24"/>
        </w:rPr>
        <w:t xml:space="preserve"> </w:t>
      </w:r>
      <w:proofErr w:type="spellStart"/>
      <w:r w:rsidRPr="00ED6FBE">
        <w:rPr>
          <w:szCs w:val="24"/>
        </w:rPr>
        <w:t>City</w:t>
      </w:r>
      <w:proofErr w:type="spellEnd"/>
      <w:r w:rsidRPr="00ED6FBE">
        <w:rPr>
          <w:szCs w:val="24"/>
        </w:rPr>
        <w:t xml:space="preserve">, </w:t>
      </w:r>
      <w:proofErr w:type="spellStart"/>
      <w:r w:rsidRPr="00ED6FBE">
        <w:rPr>
          <w:szCs w:val="24"/>
        </w:rPr>
        <w:t>Ilfov</w:t>
      </w:r>
      <w:proofErr w:type="spellEnd"/>
      <w:r w:rsidRPr="00ED6FBE">
        <w:rPr>
          <w:szCs w:val="24"/>
        </w:rPr>
        <w:t xml:space="preserve"> </w:t>
      </w:r>
      <w:proofErr w:type="spellStart"/>
      <w:r w:rsidRPr="00ED6FBE">
        <w:rPr>
          <w:szCs w:val="24"/>
        </w:rPr>
        <w:t>County</w:t>
      </w:r>
      <w:proofErr w:type="spellEnd"/>
      <w:r w:rsidRPr="00ED6FBE">
        <w:rPr>
          <w:szCs w:val="24"/>
        </w:rPr>
        <w:t xml:space="preserve">, </w:t>
      </w:r>
    </w:p>
    <w:p w14:paraId="6002F72E" w14:textId="77777777" w:rsidR="007D3F9A" w:rsidRDefault="007D3F9A" w:rsidP="007D3F9A">
      <w:pPr>
        <w:numPr>
          <w:ilvl w:val="12"/>
          <w:numId w:val="0"/>
        </w:numPr>
        <w:tabs>
          <w:tab w:val="left" w:pos="1296"/>
        </w:tabs>
        <w:rPr>
          <w:szCs w:val="24"/>
        </w:rPr>
      </w:pPr>
      <w:r w:rsidRPr="00ED6FBE">
        <w:rPr>
          <w:szCs w:val="24"/>
        </w:rPr>
        <w:t xml:space="preserve">077190, </w:t>
      </w:r>
      <w:r>
        <w:rPr>
          <w:szCs w:val="24"/>
        </w:rPr>
        <w:t>Rumunija</w:t>
      </w:r>
    </w:p>
    <w:p w14:paraId="6CD18948" w14:textId="77777777" w:rsidR="007D3F9A" w:rsidRPr="009E7E07" w:rsidRDefault="007D3F9A" w:rsidP="007D3F9A">
      <w:pPr>
        <w:numPr>
          <w:ilvl w:val="12"/>
          <w:numId w:val="0"/>
        </w:numPr>
        <w:tabs>
          <w:tab w:val="left" w:pos="1296"/>
        </w:tabs>
        <w:rPr>
          <w:szCs w:val="24"/>
        </w:rPr>
      </w:pPr>
    </w:p>
    <w:p w14:paraId="3D8C8CBD" w14:textId="77777777" w:rsidR="007D3F9A" w:rsidRPr="009E7E07" w:rsidRDefault="007D3F9A" w:rsidP="007D3F9A">
      <w:pPr>
        <w:keepNext/>
        <w:ind w:left="567" w:hanging="567"/>
        <w:jc w:val="both"/>
        <w:rPr>
          <w:b/>
          <w:lang w:val="cs-CZ"/>
        </w:rPr>
      </w:pPr>
      <w:r w:rsidRPr="009E7E07">
        <w:rPr>
          <w:b/>
          <w:lang w:val="cs-CZ"/>
        </w:rPr>
        <w:t xml:space="preserve">Lygiagretus importuotojas </w:t>
      </w:r>
    </w:p>
    <w:p w14:paraId="53FFF29F" w14:textId="77777777" w:rsidR="007D3F9A" w:rsidRPr="009E7E07" w:rsidRDefault="007D3F9A" w:rsidP="007D3F9A">
      <w:pPr>
        <w:tabs>
          <w:tab w:val="center" w:pos="4986"/>
          <w:tab w:val="right" w:pos="9972"/>
        </w:tabs>
        <w:ind w:left="567" w:hanging="567"/>
        <w:jc w:val="both"/>
        <w:rPr>
          <w:rFonts w:eastAsia="TimesNewRoman"/>
          <w:lang w:val="cs-CZ"/>
        </w:rPr>
      </w:pPr>
      <w:r w:rsidRPr="009E7E07">
        <w:rPr>
          <w:rFonts w:eastAsia="TimesNewRoman"/>
          <w:lang w:val="cs-CZ"/>
        </w:rPr>
        <w:t xml:space="preserve">UAB </w:t>
      </w:r>
      <w:r>
        <w:rPr>
          <w:rFonts w:eastAsia="TimesNewRoman"/>
          <w:lang w:val="cs-CZ"/>
        </w:rPr>
        <w:t>„</w:t>
      </w:r>
      <w:r w:rsidRPr="009E7E07">
        <w:rPr>
          <w:rFonts w:eastAsia="TimesNewRoman"/>
          <w:lang w:val="cs-CZ"/>
        </w:rPr>
        <w:t>Niromed</w:t>
      </w:r>
      <w:r>
        <w:rPr>
          <w:rFonts w:eastAsia="TimesNewRoman"/>
          <w:lang w:val="cs-CZ"/>
        </w:rPr>
        <w:t>“</w:t>
      </w:r>
    </w:p>
    <w:p w14:paraId="1D0B8DF0" w14:textId="77777777" w:rsidR="007D3F9A" w:rsidRPr="009E7E07" w:rsidRDefault="007D3F9A" w:rsidP="007D3F9A">
      <w:pPr>
        <w:tabs>
          <w:tab w:val="center" w:pos="4986"/>
          <w:tab w:val="right" w:pos="9972"/>
        </w:tabs>
        <w:ind w:left="567" w:hanging="567"/>
        <w:jc w:val="both"/>
        <w:rPr>
          <w:rFonts w:eastAsia="TimesNewRoman"/>
          <w:lang w:val="cs-CZ"/>
        </w:rPr>
      </w:pPr>
      <w:r w:rsidRPr="009E7E07">
        <w:rPr>
          <w:rFonts w:eastAsia="TimesNewRoman"/>
        </w:rPr>
        <w:t xml:space="preserve">Žirmūnų g. </w:t>
      </w:r>
      <w:r w:rsidRPr="009E7E07">
        <w:rPr>
          <w:rFonts w:eastAsia="TimesNewRoman"/>
          <w:lang w:val="cs-CZ"/>
        </w:rPr>
        <w:t>139A</w:t>
      </w:r>
    </w:p>
    <w:p w14:paraId="5F50F14C" w14:textId="77777777" w:rsidR="007D3F9A" w:rsidRPr="009E7E07" w:rsidRDefault="007D3F9A" w:rsidP="007D3F9A">
      <w:pPr>
        <w:tabs>
          <w:tab w:val="center" w:pos="4986"/>
          <w:tab w:val="right" w:pos="9972"/>
        </w:tabs>
        <w:ind w:left="567" w:hanging="567"/>
        <w:jc w:val="both"/>
        <w:rPr>
          <w:rFonts w:eastAsia="TimesNewRoman"/>
          <w:lang w:val="cs-CZ"/>
        </w:rPr>
      </w:pPr>
      <w:r w:rsidRPr="009E7E07">
        <w:rPr>
          <w:rFonts w:eastAsia="TimesNewRoman"/>
          <w:lang w:val="cs-CZ"/>
        </w:rPr>
        <w:t>LT</w:t>
      </w:r>
      <w:r>
        <w:rPr>
          <w:rFonts w:eastAsia="TimesNewRoman"/>
          <w:lang w:val="cs-CZ"/>
        </w:rPr>
        <w:t xml:space="preserve"> </w:t>
      </w:r>
      <w:r w:rsidRPr="009E7E07">
        <w:rPr>
          <w:rFonts w:eastAsia="TimesNewRoman"/>
          <w:lang w:val="cs-CZ"/>
        </w:rPr>
        <w:t>‑09120 Vilnius</w:t>
      </w:r>
    </w:p>
    <w:p w14:paraId="3F45EAE5" w14:textId="77777777" w:rsidR="007D3F9A" w:rsidRPr="009E7E07" w:rsidRDefault="007D3F9A" w:rsidP="007D3F9A">
      <w:pPr>
        <w:tabs>
          <w:tab w:val="center" w:pos="4986"/>
          <w:tab w:val="right" w:pos="9972"/>
        </w:tabs>
        <w:ind w:left="567" w:hanging="567"/>
        <w:jc w:val="both"/>
        <w:rPr>
          <w:rFonts w:eastAsia="TimesNewRoman"/>
          <w:lang w:val="cs-CZ"/>
        </w:rPr>
      </w:pPr>
      <w:r w:rsidRPr="009E7E07">
        <w:rPr>
          <w:rFonts w:eastAsia="TimesNewRoman"/>
          <w:lang w:val="cs-CZ"/>
        </w:rPr>
        <w:t>Lietuva</w:t>
      </w:r>
    </w:p>
    <w:p w14:paraId="78511773" w14:textId="77777777" w:rsidR="007D3F9A" w:rsidRPr="009E7E07" w:rsidRDefault="007D3F9A" w:rsidP="007D3F9A">
      <w:pPr>
        <w:numPr>
          <w:ilvl w:val="12"/>
          <w:numId w:val="0"/>
        </w:numPr>
      </w:pPr>
    </w:p>
    <w:p w14:paraId="59FD82D3" w14:textId="77777777" w:rsidR="007D3F9A" w:rsidRPr="009E7E07" w:rsidRDefault="007D3F9A" w:rsidP="007D3F9A">
      <w:pPr>
        <w:ind w:left="567" w:hanging="567"/>
        <w:rPr>
          <w:b/>
          <w:bCs/>
          <w:lang w:val="cs-CZ"/>
        </w:rPr>
      </w:pPr>
      <w:r w:rsidRPr="009E7E07">
        <w:rPr>
          <w:b/>
          <w:bCs/>
          <w:lang w:val="cs-CZ"/>
        </w:rPr>
        <w:t>Perpakavo</w:t>
      </w:r>
    </w:p>
    <w:p w14:paraId="6D90AFCB" w14:textId="77777777" w:rsidR="007D3F9A" w:rsidRPr="009E7E07" w:rsidRDefault="007D3F9A" w:rsidP="007D3F9A">
      <w:pPr>
        <w:ind w:left="567" w:hanging="567"/>
        <w:rPr>
          <w:lang w:val="cs-CZ"/>
        </w:rPr>
      </w:pPr>
      <w:r w:rsidRPr="009E7E07">
        <w:rPr>
          <w:lang w:val="cs-CZ"/>
        </w:rPr>
        <w:t>LABOR Przedsiębiorstwo Farmaceutyczno-Chemiczne sp. z o.o.</w:t>
      </w:r>
    </w:p>
    <w:p w14:paraId="62B4E219" w14:textId="77777777" w:rsidR="007D3F9A" w:rsidRPr="009E7E07" w:rsidRDefault="007D3F9A" w:rsidP="007D3F9A">
      <w:pPr>
        <w:ind w:left="567" w:hanging="567"/>
        <w:rPr>
          <w:lang w:val="cs-CZ"/>
        </w:rPr>
      </w:pPr>
      <w:r w:rsidRPr="009E7E07">
        <w:rPr>
          <w:lang w:val="cs-CZ"/>
        </w:rPr>
        <w:t>Ul. Długosza 49,</w:t>
      </w:r>
    </w:p>
    <w:p w14:paraId="5052D3E4" w14:textId="77777777" w:rsidR="007D3F9A" w:rsidRPr="009E7E07" w:rsidRDefault="007D3F9A" w:rsidP="007D3F9A">
      <w:pPr>
        <w:ind w:left="567" w:hanging="567"/>
        <w:rPr>
          <w:lang w:val="cs-CZ"/>
        </w:rPr>
      </w:pPr>
      <w:r w:rsidRPr="009E7E07">
        <w:rPr>
          <w:lang w:val="cs-CZ"/>
        </w:rPr>
        <w:t>51-162 Wrocław,</w:t>
      </w:r>
    </w:p>
    <w:p w14:paraId="1497A081" w14:textId="77777777" w:rsidR="007D3F9A" w:rsidRPr="009E7E07" w:rsidRDefault="007D3F9A" w:rsidP="007D3F9A">
      <w:pPr>
        <w:ind w:left="567" w:hanging="567"/>
        <w:rPr>
          <w:lang w:val="cs-CZ"/>
        </w:rPr>
      </w:pPr>
      <w:r w:rsidRPr="009E7E07">
        <w:rPr>
          <w:lang w:val="cs-CZ"/>
        </w:rPr>
        <w:t>Lenkija</w:t>
      </w:r>
    </w:p>
    <w:p w14:paraId="17F54411" w14:textId="77777777" w:rsidR="007D3F9A" w:rsidRDefault="007D3F9A" w:rsidP="007D3F9A">
      <w:pPr>
        <w:widowControl w:val="0"/>
        <w:rPr>
          <w:rFonts w:eastAsia="Calibri"/>
          <w:szCs w:val="22"/>
        </w:rPr>
      </w:pPr>
    </w:p>
    <w:p w14:paraId="3740F36D" w14:textId="77777777" w:rsidR="007D3F9A" w:rsidRPr="009110A2" w:rsidRDefault="007D3F9A" w:rsidP="007D3F9A">
      <w:pPr>
        <w:ind w:left="567" w:hanging="567"/>
        <w:rPr>
          <w:szCs w:val="22"/>
          <w:lang w:val="cs-CZ"/>
        </w:rPr>
      </w:pPr>
      <w:r w:rsidRPr="009110A2">
        <w:rPr>
          <w:szCs w:val="22"/>
          <w:lang w:val="cs-CZ"/>
        </w:rPr>
        <w:t>arba</w:t>
      </w:r>
    </w:p>
    <w:p w14:paraId="51C77FBA" w14:textId="77777777" w:rsidR="007D3F9A" w:rsidRPr="009110A2" w:rsidRDefault="007D3F9A" w:rsidP="007D3F9A">
      <w:pPr>
        <w:ind w:left="567" w:hanging="567"/>
        <w:rPr>
          <w:szCs w:val="22"/>
          <w:lang w:val="cs-CZ"/>
        </w:rPr>
      </w:pPr>
    </w:p>
    <w:p w14:paraId="6D7BE852" w14:textId="77777777" w:rsidR="007D3F9A" w:rsidRPr="009110A2" w:rsidRDefault="007D3F9A" w:rsidP="007D3F9A">
      <w:pPr>
        <w:rPr>
          <w:szCs w:val="22"/>
          <w:lang w:val="cs-CZ"/>
        </w:rPr>
      </w:pPr>
      <w:r w:rsidRPr="009110A2">
        <w:rPr>
          <w:szCs w:val="22"/>
          <w:lang w:val="cs-CZ"/>
        </w:rPr>
        <w:t>UAB „Entafarma“</w:t>
      </w:r>
    </w:p>
    <w:p w14:paraId="458C8541" w14:textId="77777777" w:rsidR="007D3F9A" w:rsidRPr="009110A2" w:rsidRDefault="007D3F9A" w:rsidP="007D3F9A">
      <w:pPr>
        <w:rPr>
          <w:szCs w:val="22"/>
          <w:lang w:val="cs-CZ"/>
        </w:rPr>
      </w:pPr>
      <w:r w:rsidRPr="009110A2">
        <w:rPr>
          <w:szCs w:val="22"/>
          <w:lang w:val="cs-CZ"/>
        </w:rPr>
        <w:t>Klonėnų vs. 1,</w:t>
      </w:r>
    </w:p>
    <w:p w14:paraId="3AE0E502" w14:textId="77777777" w:rsidR="007D3F9A" w:rsidRPr="009110A2" w:rsidRDefault="007D3F9A" w:rsidP="007D3F9A">
      <w:pPr>
        <w:rPr>
          <w:szCs w:val="22"/>
          <w:lang w:val="cs-CZ"/>
        </w:rPr>
      </w:pPr>
      <w:r w:rsidRPr="009110A2">
        <w:rPr>
          <w:szCs w:val="22"/>
          <w:lang w:val="cs-CZ"/>
        </w:rPr>
        <w:t>LT-19156 Širvintų r. sav.</w:t>
      </w:r>
    </w:p>
    <w:p w14:paraId="60BE41C3" w14:textId="77777777" w:rsidR="007D3F9A" w:rsidRPr="009110A2" w:rsidRDefault="007D3F9A" w:rsidP="007D3F9A">
      <w:pPr>
        <w:rPr>
          <w:szCs w:val="22"/>
          <w:lang w:val="cs-CZ"/>
        </w:rPr>
      </w:pPr>
      <w:r w:rsidRPr="009110A2">
        <w:rPr>
          <w:szCs w:val="22"/>
          <w:lang w:val="cs-CZ"/>
        </w:rPr>
        <w:t>Lietuva</w:t>
      </w:r>
    </w:p>
    <w:p w14:paraId="7DEDACFA" w14:textId="77777777" w:rsidR="007D3F9A" w:rsidRDefault="007D3F9A" w:rsidP="007D3F9A">
      <w:pPr>
        <w:widowControl w:val="0"/>
        <w:rPr>
          <w:rFonts w:eastAsia="Calibri"/>
          <w:szCs w:val="22"/>
        </w:rPr>
      </w:pPr>
    </w:p>
    <w:p w14:paraId="2211FC8A" w14:textId="77777777" w:rsidR="007D3F9A" w:rsidRPr="008373E9" w:rsidRDefault="007D3F9A" w:rsidP="007D3F9A">
      <w:pPr>
        <w:pStyle w:val="BodyText"/>
        <w:spacing w:after="0"/>
      </w:pPr>
    </w:p>
    <w:p w14:paraId="27120E94" w14:textId="7A0B6C1D" w:rsidR="007D3F9A" w:rsidRPr="003D0A4C" w:rsidRDefault="007D3F9A" w:rsidP="007D3F9A">
      <w:pPr>
        <w:numPr>
          <w:ilvl w:val="12"/>
          <w:numId w:val="0"/>
        </w:numPr>
        <w:spacing w:line="240" w:lineRule="auto"/>
        <w:ind w:right="-2"/>
        <w:outlineLvl w:val="0"/>
        <w:rPr>
          <w:szCs w:val="22"/>
        </w:rPr>
      </w:pPr>
      <w:r w:rsidRPr="003D0A4C">
        <w:rPr>
          <w:b/>
          <w:bCs/>
          <w:szCs w:val="22"/>
        </w:rPr>
        <w:t xml:space="preserve">Šis pakuotės </w:t>
      </w:r>
      <w:r w:rsidRPr="003D0A4C">
        <w:rPr>
          <w:b/>
          <w:szCs w:val="22"/>
        </w:rPr>
        <w:t>lapelis paskutinį kartą peržiūrėtas</w:t>
      </w:r>
      <w:r>
        <w:rPr>
          <w:b/>
          <w:szCs w:val="22"/>
        </w:rPr>
        <w:t xml:space="preserve"> 2024-0</w:t>
      </w:r>
      <w:r w:rsidR="00AA7ED3">
        <w:rPr>
          <w:b/>
          <w:szCs w:val="22"/>
        </w:rPr>
        <w:t>6</w:t>
      </w:r>
      <w:r>
        <w:rPr>
          <w:b/>
          <w:szCs w:val="22"/>
        </w:rPr>
        <w:t>-19.</w:t>
      </w:r>
    </w:p>
    <w:p w14:paraId="7AC61270" w14:textId="77777777" w:rsidR="007D3F9A" w:rsidRPr="003D0A4C" w:rsidRDefault="007D3F9A" w:rsidP="007D3F9A">
      <w:pPr>
        <w:spacing w:line="240" w:lineRule="auto"/>
        <w:rPr>
          <w:szCs w:val="22"/>
        </w:rPr>
      </w:pPr>
    </w:p>
    <w:p w14:paraId="1BBE4841" w14:textId="77777777" w:rsidR="007D3F9A" w:rsidRPr="003D0A4C" w:rsidRDefault="007D3F9A" w:rsidP="007D3F9A">
      <w:pPr>
        <w:pStyle w:val="BTEMEASMCA"/>
        <w:rPr>
          <w:noProof w:val="0"/>
          <w:sz w:val="22"/>
          <w:szCs w:val="22"/>
          <w:lang w:val="lt-LT"/>
        </w:rPr>
      </w:pPr>
      <w:r w:rsidRPr="003D0A4C">
        <w:rPr>
          <w:noProof w:val="0"/>
          <w:sz w:val="22"/>
          <w:szCs w:val="22"/>
          <w:lang w:val="lt-LT"/>
        </w:rPr>
        <w:t xml:space="preserve">Išsami informacija apie šį vaistą pateikiama Valstybinės vaistų kontrolės tarnybos prie Lietuvos Respublikos sveikatos apsaugos ministerijos tinklalapyje </w:t>
      </w:r>
      <w:hyperlink r:id="rId8" w:history="1">
        <w:r w:rsidRPr="003D0A4C">
          <w:rPr>
            <w:rStyle w:val="Hyperlink"/>
            <w:rFonts w:eastAsiaTheme="majorEastAsia"/>
            <w:noProof w:val="0"/>
            <w:sz w:val="22"/>
            <w:szCs w:val="22"/>
          </w:rPr>
          <w:t>http://www.vvkt.lt/</w:t>
        </w:r>
      </w:hyperlink>
    </w:p>
    <w:p w14:paraId="6DE698F0" w14:textId="77777777" w:rsidR="007D3F9A" w:rsidRPr="003D0A4C" w:rsidRDefault="007D3F9A" w:rsidP="007D3F9A">
      <w:pPr>
        <w:pStyle w:val="BodyText"/>
        <w:spacing w:after="0"/>
        <w:rPr>
          <w:sz w:val="22"/>
          <w:szCs w:val="22"/>
          <w:lang w:val="lt-LT"/>
        </w:rPr>
      </w:pPr>
    </w:p>
    <w:p w14:paraId="42861949" w14:textId="77777777" w:rsidR="007D3F9A" w:rsidRPr="003D0A4C" w:rsidRDefault="007D3F9A" w:rsidP="007D3F9A">
      <w:pPr>
        <w:spacing w:line="240" w:lineRule="auto"/>
        <w:rPr>
          <w:szCs w:val="22"/>
        </w:rPr>
      </w:pPr>
    </w:p>
    <w:p w14:paraId="5EA490A4" w14:textId="0D1D594B" w:rsidR="007D3F9A" w:rsidRDefault="007D3F9A" w:rsidP="00FE5FCE">
      <w:pPr>
        <w:spacing w:line="240" w:lineRule="auto"/>
        <w:rPr>
          <w:szCs w:val="22"/>
        </w:rPr>
      </w:pPr>
      <w:r>
        <w:rPr>
          <w:i/>
          <w:iCs/>
        </w:rPr>
        <w:t>Lygiagrečiai importuojamas vaistinis preparatas nuo referencinio vaistinio preparato skiriasi laikymo sąlygomis: referencin</w:t>
      </w:r>
      <w:r w:rsidR="00AC6D79">
        <w:rPr>
          <w:i/>
          <w:iCs/>
        </w:rPr>
        <w:t>į</w:t>
      </w:r>
      <w:r>
        <w:rPr>
          <w:i/>
          <w:iCs/>
        </w:rPr>
        <w:t xml:space="preserve"> - </w:t>
      </w:r>
      <w:r w:rsidR="00AC6D79" w:rsidRPr="00102FAF">
        <w:rPr>
          <w:i/>
          <w:iCs/>
        </w:rPr>
        <w:t>papildomai saugoti nuo drėgmės</w:t>
      </w:r>
      <w:r>
        <w:rPr>
          <w:i/>
          <w:iCs/>
        </w:rPr>
        <w:t xml:space="preserve">; pagalbinėmis medžiagomis: lygiagretaus - bazinis </w:t>
      </w:r>
      <w:proofErr w:type="spellStart"/>
      <w:r>
        <w:rPr>
          <w:i/>
          <w:iCs/>
        </w:rPr>
        <w:t>butilintas</w:t>
      </w:r>
      <w:proofErr w:type="spellEnd"/>
      <w:r>
        <w:rPr>
          <w:i/>
          <w:iCs/>
        </w:rPr>
        <w:t xml:space="preserve"> </w:t>
      </w:r>
      <w:proofErr w:type="spellStart"/>
      <w:r>
        <w:rPr>
          <w:i/>
          <w:iCs/>
        </w:rPr>
        <w:t>metakrilato</w:t>
      </w:r>
      <w:proofErr w:type="spellEnd"/>
      <w:r>
        <w:rPr>
          <w:i/>
          <w:iCs/>
        </w:rPr>
        <w:t xml:space="preserve"> </w:t>
      </w:r>
      <w:proofErr w:type="spellStart"/>
      <w:r>
        <w:rPr>
          <w:i/>
          <w:iCs/>
        </w:rPr>
        <w:t>kopolimeras</w:t>
      </w:r>
      <w:proofErr w:type="spellEnd"/>
      <w:r>
        <w:rPr>
          <w:i/>
          <w:iCs/>
        </w:rPr>
        <w:t xml:space="preserve"> (</w:t>
      </w:r>
      <w:proofErr w:type="spellStart"/>
      <w:r>
        <w:rPr>
          <w:i/>
          <w:iCs/>
        </w:rPr>
        <w:t>Eudragit</w:t>
      </w:r>
      <w:proofErr w:type="spellEnd"/>
      <w:r>
        <w:rPr>
          <w:i/>
          <w:iCs/>
        </w:rPr>
        <w:t xml:space="preserve"> E 100), </w:t>
      </w:r>
      <w:proofErr w:type="spellStart"/>
      <w:r>
        <w:rPr>
          <w:i/>
          <w:iCs/>
        </w:rPr>
        <w:t>chinolino</w:t>
      </w:r>
      <w:proofErr w:type="spellEnd"/>
      <w:r>
        <w:rPr>
          <w:i/>
          <w:iCs/>
        </w:rPr>
        <w:t xml:space="preserve"> geltonasis (E 104), saulėlydžio geltonasis FCF (E 110), briliantinis mėlynasis FCF (E133), </w:t>
      </w:r>
      <w:proofErr w:type="spellStart"/>
      <w:r>
        <w:rPr>
          <w:i/>
          <w:iCs/>
        </w:rPr>
        <w:t>k</w:t>
      </w:r>
      <w:r w:rsidRPr="00B83C43">
        <w:rPr>
          <w:i/>
          <w:iCs/>
        </w:rPr>
        <w:t>ošenili</w:t>
      </w:r>
      <w:r>
        <w:rPr>
          <w:i/>
          <w:iCs/>
        </w:rPr>
        <w:t>o</w:t>
      </w:r>
      <w:proofErr w:type="spellEnd"/>
      <w:r>
        <w:rPr>
          <w:i/>
          <w:iCs/>
        </w:rPr>
        <w:t xml:space="preserve"> </w:t>
      </w:r>
      <w:r w:rsidRPr="00B83C43">
        <w:rPr>
          <w:i/>
          <w:iCs/>
        </w:rPr>
        <w:t>raudonasis A</w:t>
      </w:r>
      <w:r w:rsidRPr="00B83C43" w:rsidDel="00B83C43">
        <w:rPr>
          <w:i/>
          <w:iCs/>
        </w:rPr>
        <w:t xml:space="preserve"> </w:t>
      </w:r>
      <w:r>
        <w:rPr>
          <w:i/>
          <w:iCs/>
        </w:rPr>
        <w:t xml:space="preserve">(E124), metilo </w:t>
      </w:r>
      <w:proofErr w:type="spellStart"/>
      <w:r>
        <w:rPr>
          <w:i/>
          <w:iCs/>
        </w:rPr>
        <w:t>parahidroksibenzoatas</w:t>
      </w:r>
      <w:proofErr w:type="spellEnd"/>
      <w:r>
        <w:rPr>
          <w:i/>
          <w:iCs/>
        </w:rPr>
        <w:t xml:space="preserve">, </w:t>
      </w:r>
      <w:proofErr w:type="spellStart"/>
      <w:r>
        <w:rPr>
          <w:i/>
          <w:iCs/>
        </w:rPr>
        <w:t>propilo</w:t>
      </w:r>
      <w:proofErr w:type="spellEnd"/>
      <w:r>
        <w:rPr>
          <w:i/>
          <w:iCs/>
        </w:rPr>
        <w:t xml:space="preserve"> </w:t>
      </w:r>
      <w:proofErr w:type="spellStart"/>
      <w:r>
        <w:rPr>
          <w:i/>
          <w:iCs/>
        </w:rPr>
        <w:t>parahidroksibenzoatas</w:t>
      </w:r>
      <w:proofErr w:type="spellEnd"/>
      <w:r>
        <w:rPr>
          <w:i/>
          <w:iCs/>
        </w:rPr>
        <w:t xml:space="preserve">, o referencinio - </w:t>
      </w:r>
      <w:proofErr w:type="spellStart"/>
      <w:r>
        <w:rPr>
          <w:i/>
          <w:iCs/>
        </w:rPr>
        <w:t>sorbitano</w:t>
      </w:r>
      <w:proofErr w:type="spellEnd"/>
      <w:r>
        <w:rPr>
          <w:i/>
          <w:iCs/>
        </w:rPr>
        <w:t xml:space="preserve"> </w:t>
      </w:r>
      <w:proofErr w:type="spellStart"/>
      <w:r>
        <w:rPr>
          <w:i/>
          <w:iCs/>
        </w:rPr>
        <w:t>stearatas</w:t>
      </w:r>
      <w:proofErr w:type="spellEnd"/>
      <w:r>
        <w:rPr>
          <w:i/>
          <w:iCs/>
        </w:rPr>
        <w:t xml:space="preserve">, hidratuotas </w:t>
      </w:r>
      <w:proofErr w:type="spellStart"/>
      <w:r>
        <w:rPr>
          <w:i/>
          <w:iCs/>
        </w:rPr>
        <w:t>koloidino</w:t>
      </w:r>
      <w:proofErr w:type="spellEnd"/>
      <w:r>
        <w:rPr>
          <w:i/>
          <w:iCs/>
        </w:rPr>
        <w:t xml:space="preserve"> silicio dioksidas, raudonasis geležies oksidas (E172); išvaizda: lygiagretaus – žalios spalvos kapsulės, referencinio vaisto – raudonos; tinkamumo laiku: lygiagretaus – 2 metai, referencinio – </w:t>
      </w:r>
      <w:r w:rsidR="00FE5FCE">
        <w:rPr>
          <w:i/>
          <w:iCs/>
        </w:rPr>
        <w:t>4</w:t>
      </w:r>
      <w:r>
        <w:rPr>
          <w:i/>
          <w:iCs/>
        </w:rPr>
        <w:t xml:space="preserve"> metai. </w:t>
      </w:r>
    </w:p>
    <w:p w14:paraId="3D1C4CFF" w14:textId="77777777" w:rsidR="00CF5625" w:rsidRPr="007D3F9A" w:rsidRDefault="00CF5625" w:rsidP="00502EC4">
      <w:pPr>
        <w:pStyle w:val="Title"/>
      </w:pPr>
    </w:p>
    <w:sectPr w:rsidR="00CF5625" w:rsidRPr="007D3F9A" w:rsidSect="005F6627">
      <w:footerReference w:type="default" r:id="rId9"/>
      <w:pgSz w:w="11906" w:h="16838"/>
      <w:pgMar w:top="1134" w:right="1418" w:bottom="1134" w:left="1418" w:header="35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0E475" w14:textId="77777777" w:rsidR="004A0FF5" w:rsidRDefault="004A0FF5">
      <w:pPr>
        <w:spacing w:line="240" w:lineRule="auto"/>
      </w:pPr>
      <w:r>
        <w:separator/>
      </w:r>
    </w:p>
  </w:endnote>
  <w:endnote w:type="continuationSeparator" w:id="0">
    <w:p w14:paraId="7D4C54FA" w14:textId="77777777" w:rsidR="004A0FF5" w:rsidRDefault="004A0F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036529"/>
      <w:docPartObj>
        <w:docPartGallery w:val="Page Numbers (Bottom of Page)"/>
        <w:docPartUnique/>
      </w:docPartObj>
    </w:sdtPr>
    <w:sdtEndPr>
      <w:rPr>
        <w:noProof/>
      </w:rPr>
    </w:sdtEndPr>
    <w:sdtContent>
      <w:p w14:paraId="05C16A40" w14:textId="3C83666F" w:rsidR="00B32285" w:rsidRDefault="002723CA">
        <w:pPr>
          <w:pStyle w:val="Footer"/>
          <w:jc w:val="right"/>
        </w:pPr>
        <w:r>
          <w:fldChar w:fldCharType="begin"/>
        </w:r>
        <w:r>
          <w:instrText xml:space="preserve"> PAGE   \* MERGEFORMAT </w:instrText>
        </w:r>
        <w:r>
          <w:fldChar w:fldCharType="separate"/>
        </w:r>
        <w:r w:rsidR="004A58CF">
          <w:rPr>
            <w:noProof/>
          </w:rPr>
          <w:t>15</w:t>
        </w:r>
        <w:r>
          <w:rPr>
            <w:noProof/>
          </w:rPr>
          <w:fldChar w:fldCharType="end"/>
        </w:r>
      </w:p>
    </w:sdtContent>
  </w:sdt>
  <w:p w14:paraId="6815BB0A" w14:textId="77777777" w:rsidR="00B32285" w:rsidRDefault="00B32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B2D4E" w14:textId="77777777" w:rsidR="004A0FF5" w:rsidRDefault="004A0FF5">
      <w:pPr>
        <w:spacing w:line="240" w:lineRule="auto"/>
      </w:pPr>
      <w:r>
        <w:separator/>
      </w:r>
    </w:p>
  </w:footnote>
  <w:footnote w:type="continuationSeparator" w:id="0">
    <w:p w14:paraId="3B613ACF" w14:textId="77777777" w:rsidR="004A0FF5" w:rsidRDefault="004A0F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CD6D17"/>
    <w:multiLevelType w:val="hybridMultilevel"/>
    <w:tmpl w:val="C13E18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E2740E"/>
    <w:multiLevelType w:val="hybridMultilevel"/>
    <w:tmpl w:val="245C5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8D1236"/>
    <w:multiLevelType w:val="hybridMultilevel"/>
    <w:tmpl w:val="B37A032C"/>
    <w:lvl w:ilvl="0" w:tplc="8B48C10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053FE6"/>
    <w:multiLevelType w:val="hybridMultilevel"/>
    <w:tmpl w:val="58DA3126"/>
    <w:lvl w:ilvl="0" w:tplc="436610E6">
      <w:start w:val="4"/>
      <w:numFmt w:val="bullet"/>
      <w:lvlText w:val="-"/>
      <w:lvlJc w:val="left"/>
      <w:pPr>
        <w:tabs>
          <w:tab w:val="num" w:pos="1080"/>
        </w:tabs>
        <w:ind w:left="1080" w:hanging="720"/>
      </w:pPr>
      <w:rPr>
        <w:rFonts w:ascii="Times New Roman" w:eastAsia="Times New Roman" w:hAnsi="Times New Roman" w:hint="default"/>
      </w:rPr>
    </w:lvl>
    <w:lvl w:ilvl="1" w:tplc="436610E6">
      <w:start w:val="4"/>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C393F"/>
    <w:multiLevelType w:val="hybridMultilevel"/>
    <w:tmpl w:val="E7EAB446"/>
    <w:lvl w:ilvl="0" w:tplc="647C85CC">
      <w:numFmt w:val="bullet"/>
      <w:lvlText w:val=""/>
      <w:lvlJc w:val="left"/>
      <w:pPr>
        <w:tabs>
          <w:tab w:val="num" w:pos="360"/>
        </w:tabs>
        <w:ind w:left="360" w:hanging="360"/>
      </w:pPr>
      <w:rPr>
        <w:rFonts w:ascii="Symbol" w:eastAsia="Batang"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2DF"/>
    <w:multiLevelType w:val="hybridMultilevel"/>
    <w:tmpl w:val="2D3CCD50"/>
    <w:lvl w:ilvl="0" w:tplc="04070001">
      <w:start w:val="1"/>
      <w:numFmt w:val="bullet"/>
      <w:lvlText w:val=""/>
      <w:lvlJc w:val="left"/>
      <w:pPr>
        <w:tabs>
          <w:tab w:val="num" w:pos="432"/>
        </w:tabs>
        <w:ind w:left="432" w:hanging="432"/>
      </w:pPr>
      <w:rPr>
        <w:rFonts w:ascii="Symbol" w:hAnsi="Symbol" w:hint="default"/>
        <w:b w:val="0"/>
        <w:i w:val="0"/>
        <w:color w:val="auto"/>
        <w:sz w:val="24"/>
      </w:rPr>
    </w:lvl>
    <w:lvl w:ilvl="1" w:tplc="360A7D4C">
      <w:start w:val="1"/>
      <w:numFmt w:val="bullet"/>
      <w:lvlText w:val="-"/>
      <w:lvlJc w:val="left"/>
      <w:pPr>
        <w:tabs>
          <w:tab w:val="num" w:pos="1440"/>
        </w:tabs>
        <w:ind w:left="1440" w:hanging="360"/>
      </w:pPr>
      <w:rPr>
        <w:rFonts w:ascii="Arial" w:hAnsi="Arial" w:hint="default"/>
        <w:b w:val="0"/>
        <w:i w:val="0"/>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C7516"/>
    <w:multiLevelType w:val="hybridMultilevel"/>
    <w:tmpl w:val="28A2398C"/>
    <w:lvl w:ilvl="0" w:tplc="A6FA4DAE">
      <w:start w:val="1"/>
      <w:numFmt w:val="bullet"/>
      <w:lvlText w:val=""/>
      <w:lvlJc w:val="left"/>
      <w:pPr>
        <w:ind w:left="776" w:hanging="360"/>
      </w:pPr>
      <w:rPr>
        <w:rFonts w:ascii="Symbol" w:hAnsi="Symbol" w:hint="default"/>
        <w:b w:val="0"/>
        <w:i w:val="0"/>
        <w:color w:val="auto"/>
        <w:sz w:val="24"/>
      </w:r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8" w15:restartNumberingAfterBreak="0">
    <w:nsid w:val="23EE111B"/>
    <w:multiLevelType w:val="hybridMultilevel"/>
    <w:tmpl w:val="B7888092"/>
    <w:lvl w:ilvl="0" w:tplc="A6FA4DAE">
      <w:start w:val="1"/>
      <w:numFmt w:val="bullet"/>
      <w:lvlText w:val=""/>
      <w:lvlJc w:val="left"/>
      <w:pPr>
        <w:ind w:left="1800" w:hanging="360"/>
      </w:pPr>
      <w:rPr>
        <w:rFonts w:ascii="Symbol" w:hAnsi="Symbol" w:hint="default"/>
        <w:b w:val="0"/>
        <w:i w:val="0"/>
        <w:color w:val="auto"/>
        <w:sz w:val="24"/>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2CA57023"/>
    <w:multiLevelType w:val="hybridMultilevel"/>
    <w:tmpl w:val="5A38A5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2108FF"/>
    <w:multiLevelType w:val="hybridMultilevel"/>
    <w:tmpl w:val="9B188A2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581076"/>
    <w:multiLevelType w:val="hybridMultilevel"/>
    <w:tmpl w:val="60CCE768"/>
    <w:lvl w:ilvl="0" w:tplc="A6FA4DAE">
      <w:start w:val="1"/>
      <w:numFmt w:val="bullet"/>
      <w:lvlText w:val=""/>
      <w:lvlJc w:val="left"/>
      <w:pPr>
        <w:ind w:left="720" w:hanging="360"/>
      </w:pPr>
      <w:rPr>
        <w:rFonts w:ascii="Symbol" w:hAnsi="Symbol" w:hint="default"/>
        <w:b w:val="0"/>
        <w:i w:val="0"/>
        <w:color w:val="auto"/>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9539FA"/>
    <w:multiLevelType w:val="hybridMultilevel"/>
    <w:tmpl w:val="C3E22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2367DA"/>
    <w:multiLevelType w:val="hybridMultilevel"/>
    <w:tmpl w:val="A9F83B78"/>
    <w:lvl w:ilvl="0" w:tplc="436610E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F14A61"/>
    <w:multiLevelType w:val="singleLevel"/>
    <w:tmpl w:val="49B4D7B4"/>
    <w:lvl w:ilvl="0">
      <w:start w:val="4"/>
      <w:numFmt w:val="bullet"/>
      <w:lvlText w:val="-"/>
      <w:lvlJc w:val="left"/>
      <w:pPr>
        <w:tabs>
          <w:tab w:val="num" w:pos="360"/>
        </w:tabs>
        <w:ind w:left="360" w:hanging="360"/>
      </w:pPr>
      <w:rPr>
        <w:rFonts w:hint="default"/>
      </w:rPr>
    </w:lvl>
  </w:abstractNum>
  <w:abstractNum w:abstractNumId="15" w15:restartNumberingAfterBreak="0">
    <w:nsid w:val="3C6C40A4"/>
    <w:multiLevelType w:val="hybridMultilevel"/>
    <w:tmpl w:val="2C482BAA"/>
    <w:lvl w:ilvl="0" w:tplc="436610E6">
      <w:start w:val="4"/>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BB025B"/>
    <w:multiLevelType w:val="hybridMultilevel"/>
    <w:tmpl w:val="11869DA4"/>
    <w:lvl w:ilvl="0" w:tplc="647C85CC">
      <w:numFmt w:val="bullet"/>
      <w:lvlText w:val=""/>
      <w:lvlJc w:val="left"/>
      <w:pPr>
        <w:tabs>
          <w:tab w:val="num" w:pos="360"/>
        </w:tabs>
        <w:ind w:left="360" w:hanging="360"/>
      </w:pPr>
      <w:rPr>
        <w:rFonts w:ascii="Symbol" w:eastAsia="Batang"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7F4248"/>
    <w:multiLevelType w:val="hybridMultilevel"/>
    <w:tmpl w:val="202A4664"/>
    <w:lvl w:ilvl="0" w:tplc="A6FA4DAE">
      <w:start w:val="1"/>
      <w:numFmt w:val="bullet"/>
      <w:lvlText w:val=""/>
      <w:lvlJc w:val="left"/>
      <w:pPr>
        <w:tabs>
          <w:tab w:val="num" w:pos="432"/>
        </w:tabs>
        <w:ind w:left="432" w:hanging="432"/>
      </w:pPr>
      <w:rPr>
        <w:rFonts w:ascii="Symbol" w:hAnsi="Symbol" w:hint="default"/>
        <w:b w:val="0"/>
        <w:i w:val="0"/>
        <w:color w:val="auto"/>
        <w:sz w:val="24"/>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035740"/>
    <w:multiLevelType w:val="hybridMultilevel"/>
    <w:tmpl w:val="0E72704E"/>
    <w:lvl w:ilvl="0" w:tplc="A6FA4DAE">
      <w:start w:val="1"/>
      <w:numFmt w:val="bullet"/>
      <w:lvlText w:val=""/>
      <w:lvlJc w:val="left"/>
      <w:pPr>
        <w:ind w:left="780" w:hanging="360"/>
      </w:pPr>
      <w:rPr>
        <w:rFonts w:ascii="Symbol" w:hAnsi="Symbol" w:hint="default"/>
        <w:b w:val="0"/>
        <w:i w:val="0"/>
        <w:color w:val="auto"/>
        <w:sz w:val="24"/>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15:restartNumberingAfterBreak="0">
    <w:nsid w:val="49131029"/>
    <w:multiLevelType w:val="hybridMultilevel"/>
    <w:tmpl w:val="6A0A6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A8B6C54"/>
    <w:multiLevelType w:val="hybridMultilevel"/>
    <w:tmpl w:val="DC380CA4"/>
    <w:lvl w:ilvl="0" w:tplc="360A7D4C">
      <w:start w:val="1"/>
      <w:numFmt w:val="bullet"/>
      <w:lvlText w:val="-"/>
      <w:lvlJc w:val="left"/>
      <w:pPr>
        <w:tabs>
          <w:tab w:val="num" w:pos="794"/>
        </w:tabs>
        <w:ind w:left="794" w:hanging="397"/>
      </w:pPr>
      <w:rPr>
        <w:rFonts w:ascii="Arial" w:hAnsi="Arial" w:hint="default"/>
        <w:b w:val="0"/>
        <w:i w:val="0"/>
        <w:color w:val="auto"/>
        <w:sz w:val="24"/>
      </w:rPr>
    </w:lvl>
    <w:lvl w:ilvl="1" w:tplc="04070003">
      <w:start w:val="1"/>
      <w:numFmt w:val="bullet"/>
      <w:lvlText w:val="o"/>
      <w:lvlJc w:val="left"/>
      <w:pPr>
        <w:tabs>
          <w:tab w:val="num" w:pos="1440"/>
        </w:tabs>
        <w:ind w:left="1440" w:hanging="360"/>
      </w:pPr>
      <w:rPr>
        <w:rFonts w:ascii="Courier New" w:hAnsi="Courier New" w:hint="default"/>
      </w:rPr>
    </w:lvl>
    <w:lvl w:ilvl="2" w:tplc="5DC83F10">
      <w:numFmt w:val="bullet"/>
      <w:lvlText w:val="−"/>
      <w:lvlJc w:val="left"/>
      <w:pPr>
        <w:ind w:left="2160" w:hanging="360"/>
      </w:pPr>
      <w:rPr>
        <w:rFonts w:ascii="Arial" w:eastAsia="Calibri"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0779D5"/>
    <w:multiLevelType w:val="hybridMultilevel"/>
    <w:tmpl w:val="8B0E1082"/>
    <w:lvl w:ilvl="0" w:tplc="068227CE">
      <w:start w:val="2"/>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2" w15:restartNumberingAfterBreak="0">
    <w:nsid w:val="5DE02265"/>
    <w:multiLevelType w:val="hybridMultilevel"/>
    <w:tmpl w:val="4C3C044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01F4E53"/>
    <w:multiLevelType w:val="hybridMultilevel"/>
    <w:tmpl w:val="CA2A33EA"/>
    <w:lvl w:ilvl="0" w:tplc="8B48C10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0769A2"/>
    <w:multiLevelType w:val="hybridMultilevel"/>
    <w:tmpl w:val="7B70D97A"/>
    <w:lvl w:ilvl="0" w:tplc="436610E6">
      <w:start w:val="4"/>
      <w:numFmt w:val="bullet"/>
      <w:lvlText w:val="-"/>
      <w:lvlJc w:val="left"/>
      <w:pPr>
        <w:tabs>
          <w:tab w:val="num" w:pos="794"/>
        </w:tabs>
        <w:ind w:left="794" w:hanging="397"/>
      </w:pPr>
      <w:rPr>
        <w:rFonts w:ascii="Times New Roman" w:eastAsia="Times New Roman" w:hAnsi="Times New Roman" w:hint="default"/>
        <w:b w:val="0"/>
        <w:i w:val="0"/>
        <w:color w:val="auto"/>
        <w:sz w:val="24"/>
      </w:rPr>
    </w:lvl>
    <w:lvl w:ilvl="1" w:tplc="04070003">
      <w:start w:val="1"/>
      <w:numFmt w:val="bullet"/>
      <w:lvlText w:val="o"/>
      <w:lvlJc w:val="left"/>
      <w:pPr>
        <w:tabs>
          <w:tab w:val="num" w:pos="1440"/>
        </w:tabs>
        <w:ind w:left="1440" w:hanging="360"/>
      </w:pPr>
      <w:rPr>
        <w:rFonts w:ascii="Courier New" w:hAnsi="Courier New" w:hint="default"/>
      </w:rPr>
    </w:lvl>
    <w:lvl w:ilvl="2" w:tplc="5DC83F10">
      <w:numFmt w:val="bullet"/>
      <w:lvlText w:val="−"/>
      <w:lvlJc w:val="left"/>
      <w:pPr>
        <w:ind w:left="2160" w:hanging="360"/>
      </w:pPr>
      <w:rPr>
        <w:rFonts w:ascii="Arial" w:eastAsia="Calibri"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1E640D"/>
    <w:multiLevelType w:val="hybridMultilevel"/>
    <w:tmpl w:val="0BE6D9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0269DF"/>
    <w:multiLevelType w:val="hybridMultilevel"/>
    <w:tmpl w:val="9EE41234"/>
    <w:lvl w:ilvl="0" w:tplc="647C85CC">
      <w:numFmt w:val="bullet"/>
      <w:lvlText w:val=""/>
      <w:lvlJc w:val="left"/>
      <w:pPr>
        <w:tabs>
          <w:tab w:val="num" w:pos="360"/>
        </w:tabs>
        <w:ind w:left="360" w:hanging="360"/>
      </w:pPr>
      <w:rPr>
        <w:rFonts w:ascii="Symbol" w:eastAsia="Batang"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910701"/>
    <w:multiLevelType w:val="hybridMultilevel"/>
    <w:tmpl w:val="847043CE"/>
    <w:lvl w:ilvl="0" w:tplc="161464B2">
      <w:start w:val="2"/>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8" w15:restartNumberingAfterBreak="0">
    <w:nsid w:val="67C6748B"/>
    <w:multiLevelType w:val="hybridMultilevel"/>
    <w:tmpl w:val="A29E008C"/>
    <w:lvl w:ilvl="0" w:tplc="436610E6">
      <w:start w:val="4"/>
      <w:numFmt w:val="bullet"/>
      <w:lvlText w:val="-"/>
      <w:lvlJc w:val="left"/>
      <w:pPr>
        <w:tabs>
          <w:tab w:val="num" w:pos="1080"/>
        </w:tabs>
        <w:ind w:left="1080" w:hanging="720"/>
      </w:pPr>
      <w:rPr>
        <w:rFonts w:ascii="Times New Roman" w:eastAsia="Times New Roman" w:hAnsi="Times New Roman" w:hint="default"/>
      </w:rPr>
    </w:lvl>
    <w:lvl w:ilvl="1" w:tplc="98D6C7A6">
      <w:start w:val="6"/>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486339"/>
    <w:multiLevelType w:val="hybridMultilevel"/>
    <w:tmpl w:val="8610AFC2"/>
    <w:lvl w:ilvl="0" w:tplc="8B48C10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B006CB"/>
    <w:multiLevelType w:val="singleLevel"/>
    <w:tmpl w:val="736C57AE"/>
    <w:lvl w:ilvl="0">
      <w:start w:val="5"/>
      <w:numFmt w:val="decimal"/>
      <w:lvlText w:val="%1."/>
      <w:lvlJc w:val="left"/>
      <w:pPr>
        <w:tabs>
          <w:tab w:val="num" w:pos="720"/>
        </w:tabs>
        <w:ind w:left="720" w:hanging="720"/>
      </w:pPr>
      <w:rPr>
        <w:rFonts w:cs="Times New Roman" w:hint="default"/>
      </w:rPr>
    </w:lvl>
  </w:abstractNum>
  <w:abstractNum w:abstractNumId="31" w15:restartNumberingAfterBreak="0">
    <w:nsid w:val="69FB08C2"/>
    <w:multiLevelType w:val="hybridMultilevel"/>
    <w:tmpl w:val="6EA2C3B6"/>
    <w:lvl w:ilvl="0" w:tplc="8B48C10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FD041D"/>
    <w:multiLevelType w:val="hybridMultilevel"/>
    <w:tmpl w:val="1084FB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026322C"/>
    <w:multiLevelType w:val="hybridMultilevel"/>
    <w:tmpl w:val="A1E2FDAE"/>
    <w:lvl w:ilvl="0" w:tplc="436610E6">
      <w:start w:val="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5857A4"/>
    <w:multiLevelType w:val="hybridMultilevel"/>
    <w:tmpl w:val="CA141164"/>
    <w:lvl w:ilvl="0" w:tplc="8B48C10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30"/>
  </w:num>
  <w:num w:numId="4">
    <w:abstractNumId w:val="0"/>
    <w:lvlOverride w:ilvl="0">
      <w:lvl w:ilvl="0">
        <w:start w:val="1"/>
        <w:numFmt w:val="bullet"/>
        <w:lvlText w:val="-"/>
        <w:legacy w:legacy="1" w:legacySpace="0" w:legacyIndent="360"/>
        <w:lvlJc w:val="left"/>
        <w:pPr>
          <w:ind w:left="360" w:hanging="360"/>
        </w:pPr>
      </w:lvl>
    </w:lvlOverride>
  </w:num>
  <w:num w:numId="5">
    <w:abstractNumId w:val="16"/>
  </w:num>
  <w:num w:numId="6">
    <w:abstractNumId w:val="26"/>
  </w:num>
  <w:num w:numId="7">
    <w:abstractNumId w:val="21"/>
  </w:num>
  <w:num w:numId="8">
    <w:abstractNumId w:val="27"/>
  </w:num>
  <w:num w:numId="9">
    <w:abstractNumId w:val="5"/>
  </w:num>
  <w:num w:numId="10">
    <w:abstractNumId w:val="17"/>
  </w:num>
  <w:num w:numId="11">
    <w:abstractNumId w:val="28"/>
  </w:num>
  <w:num w:numId="12">
    <w:abstractNumId w:val="4"/>
  </w:num>
  <w:num w:numId="13">
    <w:abstractNumId w:val="12"/>
  </w:num>
  <w:num w:numId="14">
    <w:abstractNumId w:val="22"/>
  </w:num>
  <w:num w:numId="15">
    <w:abstractNumId w:val="32"/>
  </w:num>
  <w:num w:numId="16">
    <w:abstractNumId w:val="15"/>
  </w:num>
  <w:num w:numId="17">
    <w:abstractNumId w:val="23"/>
  </w:num>
  <w:num w:numId="18">
    <w:abstractNumId w:val="3"/>
  </w:num>
  <w:num w:numId="19">
    <w:abstractNumId w:val="6"/>
  </w:num>
  <w:num w:numId="20">
    <w:abstractNumId w:val="20"/>
  </w:num>
  <w:num w:numId="21">
    <w:abstractNumId w:val="24"/>
  </w:num>
  <w:num w:numId="22">
    <w:abstractNumId w:val="13"/>
  </w:num>
  <w:num w:numId="23">
    <w:abstractNumId w:val="31"/>
  </w:num>
  <w:num w:numId="24">
    <w:abstractNumId w:val="2"/>
  </w:num>
  <w:num w:numId="25">
    <w:abstractNumId w:val="29"/>
  </w:num>
  <w:num w:numId="26">
    <w:abstractNumId w:val="11"/>
  </w:num>
  <w:num w:numId="27">
    <w:abstractNumId w:val="19"/>
  </w:num>
  <w:num w:numId="28">
    <w:abstractNumId w:val="10"/>
  </w:num>
  <w:num w:numId="29">
    <w:abstractNumId w:val="8"/>
  </w:num>
  <w:num w:numId="30">
    <w:abstractNumId w:val="34"/>
  </w:num>
  <w:num w:numId="31">
    <w:abstractNumId w:val="7"/>
  </w:num>
  <w:num w:numId="32">
    <w:abstractNumId w:val="18"/>
  </w:num>
  <w:num w:numId="33">
    <w:abstractNumId w:val="1"/>
  </w:num>
  <w:num w:numId="34">
    <w:abstractNumId w:val="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A8"/>
    <w:rsid w:val="00002E8E"/>
    <w:rsid w:val="00015519"/>
    <w:rsid w:val="00067E1E"/>
    <w:rsid w:val="0009365D"/>
    <w:rsid w:val="000D746A"/>
    <w:rsid w:val="000E7EFD"/>
    <w:rsid w:val="00102FAF"/>
    <w:rsid w:val="001C68AB"/>
    <w:rsid w:val="002049A1"/>
    <w:rsid w:val="002077D1"/>
    <w:rsid w:val="00230CEC"/>
    <w:rsid w:val="00260645"/>
    <w:rsid w:val="002708B6"/>
    <w:rsid w:val="002723CA"/>
    <w:rsid w:val="002B35D7"/>
    <w:rsid w:val="00396BD3"/>
    <w:rsid w:val="003C7440"/>
    <w:rsid w:val="004306F2"/>
    <w:rsid w:val="004320FA"/>
    <w:rsid w:val="00437CE5"/>
    <w:rsid w:val="00441735"/>
    <w:rsid w:val="004816AC"/>
    <w:rsid w:val="00496735"/>
    <w:rsid w:val="004A0FF5"/>
    <w:rsid w:val="004A58CF"/>
    <w:rsid w:val="004D3A04"/>
    <w:rsid w:val="00502EC4"/>
    <w:rsid w:val="00534930"/>
    <w:rsid w:val="0056345E"/>
    <w:rsid w:val="005C1210"/>
    <w:rsid w:val="005C4A1F"/>
    <w:rsid w:val="005F6627"/>
    <w:rsid w:val="00612B74"/>
    <w:rsid w:val="006F43C3"/>
    <w:rsid w:val="007D20DF"/>
    <w:rsid w:val="007D3F9A"/>
    <w:rsid w:val="008007A8"/>
    <w:rsid w:val="00835AA2"/>
    <w:rsid w:val="008E6234"/>
    <w:rsid w:val="008F22F6"/>
    <w:rsid w:val="009002C7"/>
    <w:rsid w:val="00931F19"/>
    <w:rsid w:val="00955D09"/>
    <w:rsid w:val="009E2E36"/>
    <w:rsid w:val="009F7010"/>
    <w:rsid w:val="00A4407D"/>
    <w:rsid w:val="00AA7ED3"/>
    <w:rsid w:val="00AB1584"/>
    <w:rsid w:val="00AC6D79"/>
    <w:rsid w:val="00AD4866"/>
    <w:rsid w:val="00AF20C7"/>
    <w:rsid w:val="00AF239F"/>
    <w:rsid w:val="00B300CC"/>
    <w:rsid w:val="00B32285"/>
    <w:rsid w:val="00B35206"/>
    <w:rsid w:val="00B35CF6"/>
    <w:rsid w:val="00B83C43"/>
    <w:rsid w:val="00B84592"/>
    <w:rsid w:val="00BB2143"/>
    <w:rsid w:val="00BC270D"/>
    <w:rsid w:val="00BF4D29"/>
    <w:rsid w:val="00C93D25"/>
    <w:rsid w:val="00CD3F66"/>
    <w:rsid w:val="00CE568F"/>
    <w:rsid w:val="00CF5193"/>
    <w:rsid w:val="00CF5625"/>
    <w:rsid w:val="00D5249C"/>
    <w:rsid w:val="00DA31C2"/>
    <w:rsid w:val="00DB6058"/>
    <w:rsid w:val="00DD3F5B"/>
    <w:rsid w:val="00DE6C3B"/>
    <w:rsid w:val="00DF422B"/>
    <w:rsid w:val="00E050C3"/>
    <w:rsid w:val="00E17968"/>
    <w:rsid w:val="00EB761D"/>
    <w:rsid w:val="00EE49BD"/>
    <w:rsid w:val="00EF5878"/>
    <w:rsid w:val="00F33DB3"/>
    <w:rsid w:val="00F703C5"/>
    <w:rsid w:val="00F8386E"/>
    <w:rsid w:val="00F85506"/>
    <w:rsid w:val="00F859A1"/>
    <w:rsid w:val="00FB18C4"/>
    <w:rsid w:val="00FD4FC9"/>
    <w:rsid w:val="00FE4F44"/>
    <w:rsid w:val="00FE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0B0B"/>
  <w15:chartTrackingRefBased/>
  <w15:docId w15:val="{05B4C95A-5328-4C80-AFED-80EB6E89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A8"/>
    <w:pPr>
      <w:tabs>
        <w:tab w:val="left" w:pos="567"/>
      </w:tabs>
      <w:spacing w:after="0" w:line="260" w:lineRule="exact"/>
    </w:pPr>
    <w:rPr>
      <w:rFonts w:ascii="Times New Roman" w:eastAsia="Times New Roman" w:hAnsi="Times New Roman" w:cs="Times New Roman"/>
      <w:szCs w:val="20"/>
      <w:lang w:val="lt-LT"/>
    </w:rPr>
  </w:style>
  <w:style w:type="paragraph" w:styleId="Heading1">
    <w:name w:val="heading 1"/>
    <w:basedOn w:val="Normal"/>
    <w:next w:val="Normal"/>
    <w:link w:val="Heading1Char1"/>
    <w:autoRedefine/>
    <w:qFormat/>
    <w:rsid w:val="008007A8"/>
    <w:pPr>
      <w:keepNext/>
      <w:tabs>
        <w:tab w:val="clear" w:pos="567"/>
      </w:tabs>
      <w:spacing w:line="240" w:lineRule="auto"/>
      <w:outlineLvl w:val="0"/>
    </w:pPr>
    <w:rPr>
      <w:b/>
      <w:sz w:val="20"/>
      <w:lang w:val="x-none" w:eastAsia="lt-LT"/>
    </w:rPr>
  </w:style>
  <w:style w:type="paragraph" w:styleId="Heading2">
    <w:name w:val="heading 2"/>
    <w:basedOn w:val="Normal"/>
    <w:next w:val="Normal"/>
    <w:link w:val="Heading2Char1"/>
    <w:autoRedefine/>
    <w:qFormat/>
    <w:rsid w:val="008007A8"/>
    <w:pPr>
      <w:keepNext/>
      <w:tabs>
        <w:tab w:val="clear" w:pos="567"/>
      </w:tabs>
      <w:spacing w:line="240" w:lineRule="auto"/>
      <w:outlineLvl w:val="1"/>
    </w:pPr>
    <w:rPr>
      <w:b/>
      <w:sz w:val="20"/>
      <w:lang w:val="x-none" w:eastAsia="lt-LT"/>
    </w:rPr>
  </w:style>
  <w:style w:type="paragraph" w:styleId="Heading3">
    <w:name w:val="heading 3"/>
    <w:basedOn w:val="Normal"/>
    <w:next w:val="Normal"/>
    <w:link w:val="Heading3Char1"/>
    <w:autoRedefine/>
    <w:qFormat/>
    <w:rsid w:val="008007A8"/>
    <w:pPr>
      <w:keepNext/>
      <w:tabs>
        <w:tab w:val="clear" w:pos="567"/>
      </w:tabs>
      <w:spacing w:line="240" w:lineRule="auto"/>
      <w:outlineLvl w:val="2"/>
    </w:pPr>
    <w:rPr>
      <w:b/>
      <w:sz w:val="20"/>
      <w:lang w:val="x-none" w:eastAsia="lt-LT"/>
    </w:rPr>
  </w:style>
  <w:style w:type="paragraph" w:styleId="Heading4">
    <w:name w:val="heading 4"/>
    <w:basedOn w:val="Normal"/>
    <w:next w:val="Normal"/>
    <w:link w:val="Heading4Char1"/>
    <w:qFormat/>
    <w:rsid w:val="008007A8"/>
    <w:pPr>
      <w:keepNext/>
      <w:tabs>
        <w:tab w:val="clear" w:pos="567"/>
      </w:tabs>
      <w:spacing w:line="240" w:lineRule="auto"/>
      <w:jc w:val="both"/>
      <w:outlineLvl w:val="3"/>
    </w:pPr>
    <w:rPr>
      <w:sz w:val="20"/>
      <w:u w:val="single"/>
      <w:lang w:val="x-none" w:eastAsia="lt-LT"/>
    </w:rPr>
  </w:style>
  <w:style w:type="paragraph" w:styleId="Heading5">
    <w:name w:val="heading 5"/>
    <w:basedOn w:val="Normal"/>
    <w:next w:val="Normal"/>
    <w:link w:val="Heading5Char1"/>
    <w:qFormat/>
    <w:rsid w:val="008007A8"/>
    <w:pPr>
      <w:keepNext/>
      <w:tabs>
        <w:tab w:val="clear" w:pos="567"/>
      </w:tabs>
      <w:spacing w:line="240" w:lineRule="auto"/>
      <w:jc w:val="both"/>
      <w:outlineLvl w:val="4"/>
    </w:pPr>
    <w:rPr>
      <w:i/>
      <w:color w:val="FF0000"/>
      <w:sz w:val="20"/>
      <w:u w:val="single"/>
      <w:lang w:val="x-none" w:eastAsia="lt-LT"/>
    </w:rPr>
  </w:style>
  <w:style w:type="paragraph" w:styleId="Heading6">
    <w:name w:val="heading 6"/>
    <w:basedOn w:val="Normal"/>
    <w:next w:val="Normal"/>
    <w:link w:val="Heading6Char1"/>
    <w:qFormat/>
    <w:rsid w:val="008007A8"/>
    <w:pPr>
      <w:keepNext/>
      <w:tabs>
        <w:tab w:val="clear" w:pos="567"/>
      </w:tabs>
      <w:spacing w:line="240" w:lineRule="auto"/>
      <w:jc w:val="both"/>
      <w:outlineLvl w:val="5"/>
    </w:pPr>
    <w:rPr>
      <w:i/>
      <w:sz w:val="20"/>
      <w:u w:val="single"/>
      <w:lang w:val="x-none" w:eastAsia="lt-LT"/>
    </w:rPr>
  </w:style>
  <w:style w:type="paragraph" w:styleId="Heading7">
    <w:name w:val="heading 7"/>
    <w:basedOn w:val="Normal"/>
    <w:next w:val="Normal"/>
    <w:link w:val="Heading7Char1"/>
    <w:qFormat/>
    <w:rsid w:val="008007A8"/>
    <w:pPr>
      <w:keepNext/>
      <w:tabs>
        <w:tab w:val="clear" w:pos="567"/>
      </w:tabs>
      <w:spacing w:line="240" w:lineRule="auto"/>
      <w:ind w:left="142"/>
      <w:jc w:val="both"/>
      <w:outlineLvl w:val="6"/>
    </w:pPr>
    <w:rPr>
      <w:i/>
      <w:sz w:val="20"/>
      <w:u w:val="single"/>
      <w:lang w:val="x-none" w:eastAsia="lt-LT"/>
    </w:rPr>
  </w:style>
  <w:style w:type="paragraph" w:styleId="Heading8">
    <w:name w:val="heading 8"/>
    <w:basedOn w:val="Normal"/>
    <w:next w:val="Normal"/>
    <w:link w:val="Heading8Char1"/>
    <w:qFormat/>
    <w:rsid w:val="008007A8"/>
    <w:pPr>
      <w:keepNext/>
      <w:tabs>
        <w:tab w:val="clear" w:pos="567"/>
      </w:tabs>
      <w:spacing w:line="240" w:lineRule="auto"/>
      <w:outlineLvl w:val="7"/>
    </w:pPr>
    <w:rPr>
      <w:i/>
      <w:iCs/>
      <w:sz w:val="20"/>
      <w:u w:val="single"/>
      <w:lang w:val="x-none" w:eastAsia="lt-LT"/>
    </w:rPr>
  </w:style>
  <w:style w:type="paragraph" w:styleId="Heading9">
    <w:name w:val="heading 9"/>
    <w:basedOn w:val="Normal"/>
    <w:next w:val="Normal"/>
    <w:link w:val="Heading9Char1"/>
    <w:qFormat/>
    <w:rsid w:val="008007A8"/>
    <w:pPr>
      <w:keepNext/>
      <w:tabs>
        <w:tab w:val="clear" w:pos="567"/>
      </w:tabs>
      <w:spacing w:line="240" w:lineRule="auto"/>
      <w:jc w:val="both"/>
      <w:outlineLvl w:val="8"/>
    </w:pPr>
    <w:rPr>
      <w:iCs/>
      <w:color w:val="000000"/>
      <w:sz w:val="20"/>
      <w:u w:val="single"/>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8007A8"/>
    <w:rPr>
      <w:rFonts w:asciiTheme="majorHAnsi" w:eastAsiaTheme="majorEastAsia" w:hAnsiTheme="majorHAnsi" w:cstheme="majorBidi"/>
      <w:color w:val="2F5496" w:themeColor="accent1" w:themeShade="BF"/>
      <w:sz w:val="32"/>
      <w:szCs w:val="32"/>
      <w:lang w:val="lt-LT"/>
    </w:rPr>
  </w:style>
  <w:style w:type="character" w:customStyle="1" w:styleId="Heading2Char">
    <w:name w:val="Heading 2 Char"/>
    <w:basedOn w:val="DefaultParagraphFont"/>
    <w:semiHidden/>
    <w:rsid w:val="008007A8"/>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basedOn w:val="DefaultParagraphFont"/>
    <w:semiHidden/>
    <w:rsid w:val="008007A8"/>
    <w:rPr>
      <w:rFonts w:asciiTheme="majorHAnsi" w:eastAsiaTheme="majorEastAsia" w:hAnsiTheme="majorHAnsi" w:cstheme="majorBidi"/>
      <w:color w:val="1F3763" w:themeColor="accent1" w:themeShade="7F"/>
      <w:sz w:val="24"/>
      <w:szCs w:val="24"/>
      <w:lang w:val="lt-LT"/>
    </w:rPr>
  </w:style>
  <w:style w:type="character" w:customStyle="1" w:styleId="Heading4Char">
    <w:name w:val="Heading 4 Char"/>
    <w:basedOn w:val="DefaultParagraphFont"/>
    <w:semiHidden/>
    <w:rsid w:val="008007A8"/>
    <w:rPr>
      <w:rFonts w:asciiTheme="majorHAnsi" w:eastAsiaTheme="majorEastAsia" w:hAnsiTheme="majorHAnsi" w:cstheme="majorBidi"/>
      <w:i/>
      <w:iCs/>
      <w:color w:val="2F5496" w:themeColor="accent1" w:themeShade="BF"/>
      <w:szCs w:val="20"/>
      <w:lang w:val="lt-LT"/>
    </w:rPr>
  </w:style>
  <w:style w:type="character" w:customStyle="1" w:styleId="Heading5Char">
    <w:name w:val="Heading 5 Char"/>
    <w:basedOn w:val="DefaultParagraphFont"/>
    <w:semiHidden/>
    <w:rsid w:val="008007A8"/>
    <w:rPr>
      <w:rFonts w:asciiTheme="majorHAnsi" w:eastAsiaTheme="majorEastAsia" w:hAnsiTheme="majorHAnsi" w:cstheme="majorBidi"/>
      <w:color w:val="2F5496" w:themeColor="accent1" w:themeShade="BF"/>
      <w:szCs w:val="20"/>
      <w:lang w:val="lt-LT"/>
    </w:rPr>
  </w:style>
  <w:style w:type="character" w:customStyle="1" w:styleId="Heading6Char">
    <w:name w:val="Heading 6 Char"/>
    <w:basedOn w:val="DefaultParagraphFont"/>
    <w:semiHidden/>
    <w:rsid w:val="008007A8"/>
    <w:rPr>
      <w:rFonts w:asciiTheme="majorHAnsi" w:eastAsiaTheme="majorEastAsia" w:hAnsiTheme="majorHAnsi" w:cstheme="majorBidi"/>
      <w:color w:val="1F3763" w:themeColor="accent1" w:themeShade="7F"/>
      <w:szCs w:val="20"/>
      <w:lang w:val="lt-LT"/>
    </w:rPr>
  </w:style>
  <w:style w:type="character" w:customStyle="1" w:styleId="Heading7Char">
    <w:name w:val="Heading 7 Char"/>
    <w:basedOn w:val="DefaultParagraphFont"/>
    <w:semiHidden/>
    <w:rsid w:val="008007A8"/>
    <w:rPr>
      <w:rFonts w:asciiTheme="majorHAnsi" w:eastAsiaTheme="majorEastAsia" w:hAnsiTheme="majorHAnsi" w:cstheme="majorBidi"/>
      <w:i/>
      <w:iCs/>
      <w:color w:val="1F3763" w:themeColor="accent1" w:themeShade="7F"/>
      <w:szCs w:val="20"/>
      <w:lang w:val="lt-LT"/>
    </w:rPr>
  </w:style>
  <w:style w:type="character" w:customStyle="1" w:styleId="Heading8Char">
    <w:name w:val="Heading 8 Char"/>
    <w:basedOn w:val="DefaultParagraphFont"/>
    <w:semiHidden/>
    <w:rsid w:val="008007A8"/>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semiHidden/>
    <w:rsid w:val="008007A8"/>
    <w:rPr>
      <w:rFonts w:asciiTheme="majorHAnsi" w:eastAsiaTheme="majorEastAsia" w:hAnsiTheme="majorHAnsi" w:cstheme="majorBidi"/>
      <w:i/>
      <w:iCs/>
      <w:color w:val="272727" w:themeColor="text1" w:themeTint="D8"/>
      <w:sz w:val="21"/>
      <w:szCs w:val="21"/>
      <w:lang w:val="lt-LT"/>
    </w:rPr>
  </w:style>
  <w:style w:type="character" w:customStyle="1" w:styleId="Heading1Char1">
    <w:name w:val="Heading 1 Char1"/>
    <w:link w:val="Heading1"/>
    <w:rsid w:val="008007A8"/>
    <w:rPr>
      <w:rFonts w:ascii="Times New Roman" w:eastAsia="Times New Roman" w:hAnsi="Times New Roman" w:cs="Times New Roman"/>
      <w:b/>
      <w:sz w:val="20"/>
      <w:szCs w:val="20"/>
      <w:lang w:val="x-none" w:eastAsia="lt-LT"/>
    </w:rPr>
  </w:style>
  <w:style w:type="character" w:customStyle="1" w:styleId="Heading2Char1">
    <w:name w:val="Heading 2 Char1"/>
    <w:link w:val="Heading2"/>
    <w:rsid w:val="008007A8"/>
    <w:rPr>
      <w:rFonts w:ascii="Times New Roman" w:eastAsia="Times New Roman" w:hAnsi="Times New Roman" w:cs="Times New Roman"/>
      <w:b/>
      <w:sz w:val="20"/>
      <w:szCs w:val="20"/>
      <w:lang w:val="x-none" w:eastAsia="lt-LT"/>
    </w:rPr>
  </w:style>
  <w:style w:type="character" w:customStyle="1" w:styleId="Heading3Char1">
    <w:name w:val="Heading 3 Char1"/>
    <w:link w:val="Heading3"/>
    <w:rsid w:val="008007A8"/>
    <w:rPr>
      <w:rFonts w:ascii="Times New Roman" w:eastAsia="Times New Roman" w:hAnsi="Times New Roman" w:cs="Times New Roman"/>
      <w:b/>
      <w:sz w:val="20"/>
      <w:szCs w:val="20"/>
      <w:lang w:val="x-none" w:eastAsia="lt-LT"/>
    </w:rPr>
  </w:style>
  <w:style w:type="character" w:customStyle="1" w:styleId="Heading4Char1">
    <w:name w:val="Heading 4 Char1"/>
    <w:link w:val="Heading4"/>
    <w:rsid w:val="008007A8"/>
    <w:rPr>
      <w:rFonts w:ascii="Times New Roman" w:eastAsia="Times New Roman" w:hAnsi="Times New Roman" w:cs="Times New Roman"/>
      <w:sz w:val="20"/>
      <w:szCs w:val="20"/>
      <w:u w:val="single"/>
      <w:lang w:val="x-none" w:eastAsia="lt-LT"/>
    </w:rPr>
  </w:style>
  <w:style w:type="character" w:customStyle="1" w:styleId="Heading5Char1">
    <w:name w:val="Heading 5 Char1"/>
    <w:link w:val="Heading5"/>
    <w:rsid w:val="008007A8"/>
    <w:rPr>
      <w:rFonts w:ascii="Times New Roman" w:eastAsia="Times New Roman" w:hAnsi="Times New Roman" w:cs="Times New Roman"/>
      <w:i/>
      <w:color w:val="FF0000"/>
      <w:sz w:val="20"/>
      <w:szCs w:val="20"/>
      <w:u w:val="single"/>
      <w:lang w:val="x-none" w:eastAsia="lt-LT"/>
    </w:rPr>
  </w:style>
  <w:style w:type="character" w:customStyle="1" w:styleId="Heading6Char1">
    <w:name w:val="Heading 6 Char1"/>
    <w:link w:val="Heading6"/>
    <w:rsid w:val="008007A8"/>
    <w:rPr>
      <w:rFonts w:ascii="Times New Roman" w:eastAsia="Times New Roman" w:hAnsi="Times New Roman" w:cs="Times New Roman"/>
      <w:i/>
      <w:sz w:val="20"/>
      <w:szCs w:val="20"/>
      <w:u w:val="single"/>
      <w:lang w:val="x-none" w:eastAsia="lt-LT"/>
    </w:rPr>
  </w:style>
  <w:style w:type="character" w:customStyle="1" w:styleId="Heading7Char1">
    <w:name w:val="Heading 7 Char1"/>
    <w:link w:val="Heading7"/>
    <w:rsid w:val="008007A8"/>
    <w:rPr>
      <w:rFonts w:ascii="Times New Roman" w:eastAsia="Times New Roman" w:hAnsi="Times New Roman" w:cs="Times New Roman"/>
      <w:i/>
      <w:sz w:val="20"/>
      <w:szCs w:val="20"/>
      <w:u w:val="single"/>
      <w:lang w:val="x-none" w:eastAsia="lt-LT"/>
    </w:rPr>
  </w:style>
  <w:style w:type="character" w:customStyle="1" w:styleId="Heading8Char1">
    <w:name w:val="Heading 8 Char1"/>
    <w:link w:val="Heading8"/>
    <w:rsid w:val="008007A8"/>
    <w:rPr>
      <w:rFonts w:ascii="Times New Roman" w:eastAsia="Times New Roman" w:hAnsi="Times New Roman" w:cs="Times New Roman"/>
      <w:i/>
      <w:iCs/>
      <w:sz w:val="20"/>
      <w:szCs w:val="20"/>
      <w:u w:val="single"/>
      <w:lang w:val="x-none" w:eastAsia="lt-LT"/>
    </w:rPr>
  </w:style>
  <w:style w:type="character" w:customStyle="1" w:styleId="Heading9Char1">
    <w:name w:val="Heading 9 Char1"/>
    <w:link w:val="Heading9"/>
    <w:rsid w:val="008007A8"/>
    <w:rPr>
      <w:rFonts w:ascii="Times New Roman" w:eastAsia="Times New Roman" w:hAnsi="Times New Roman" w:cs="Times New Roman"/>
      <w:iCs/>
      <w:color w:val="000000"/>
      <w:sz w:val="20"/>
      <w:szCs w:val="20"/>
      <w:u w:val="single"/>
      <w:lang w:val="x-none" w:eastAsia="lt-LT"/>
    </w:rPr>
  </w:style>
  <w:style w:type="paragraph" w:styleId="BalloonText">
    <w:name w:val="Balloon Text"/>
    <w:basedOn w:val="Normal"/>
    <w:link w:val="BalloonTextChar1"/>
    <w:semiHidden/>
    <w:rsid w:val="008007A8"/>
    <w:rPr>
      <w:rFonts w:ascii="Tahoma" w:hAnsi="Tahoma"/>
      <w:sz w:val="16"/>
      <w:szCs w:val="16"/>
      <w:lang w:eastAsia="x-none"/>
    </w:rPr>
  </w:style>
  <w:style w:type="character" w:customStyle="1" w:styleId="BalloonTextChar">
    <w:name w:val="Balloon Text Char"/>
    <w:basedOn w:val="DefaultParagraphFont"/>
    <w:semiHidden/>
    <w:rsid w:val="008007A8"/>
    <w:rPr>
      <w:rFonts w:ascii="Segoe UI" w:eastAsia="Times New Roman" w:hAnsi="Segoe UI" w:cs="Segoe UI"/>
      <w:sz w:val="18"/>
      <w:szCs w:val="18"/>
      <w:lang w:val="lt-LT"/>
    </w:rPr>
  </w:style>
  <w:style w:type="character" w:customStyle="1" w:styleId="BalloonTextChar1">
    <w:name w:val="Balloon Text Char1"/>
    <w:link w:val="BalloonText"/>
    <w:semiHidden/>
    <w:rsid w:val="008007A8"/>
    <w:rPr>
      <w:rFonts w:ascii="Tahoma" w:eastAsia="Times New Roman" w:hAnsi="Tahoma" w:cs="Times New Roman"/>
      <w:sz w:val="16"/>
      <w:szCs w:val="16"/>
      <w:lang w:val="lt-LT" w:eastAsia="x-none"/>
    </w:rPr>
  </w:style>
  <w:style w:type="paragraph" w:styleId="Header">
    <w:name w:val="header"/>
    <w:basedOn w:val="Normal"/>
    <w:link w:val="HeaderChar"/>
    <w:rsid w:val="008007A8"/>
    <w:pPr>
      <w:tabs>
        <w:tab w:val="clear" w:pos="567"/>
        <w:tab w:val="center" w:pos="4536"/>
        <w:tab w:val="right" w:pos="9072"/>
      </w:tabs>
    </w:pPr>
    <w:rPr>
      <w:sz w:val="20"/>
      <w:lang w:eastAsia="x-none"/>
    </w:rPr>
  </w:style>
  <w:style w:type="character" w:customStyle="1" w:styleId="HeaderChar">
    <w:name w:val="Header Char"/>
    <w:basedOn w:val="DefaultParagraphFont"/>
    <w:link w:val="Header"/>
    <w:rsid w:val="008007A8"/>
    <w:rPr>
      <w:rFonts w:ascii="Times New Roman" w:eastAsia="Times New Roman" w:hAnsi="Times New Roman" w:cs="Times New Roman"/>
      <w:sz w:val="20"/>
      <w:szCs w:val="20"/>
      <w:lang w:val="lt-LT" w:eastAsia="x-none"/>
    </w:rPr>
  </w:style>
  <w:style w:type="paragraph" w:styleId="Footer">
    <w:name w:val="footer"/>
    <w:basedOn w:val="Normal"/>
    <w:link w:val="FooterChar1"/>
    <w:rsid w:val="008007A8"/>
    <w:pPr>
      <w:tabs>
        <w:tab w:val="clear" w:pos="567"/>
        <w:tab w:val="center" w:pos="4536"/>
        <w:tab w:val="right" w:pos="9072"/>
      </w:tabs>
    </w:pPr>
    <w:rPr>
      <w:sz w:val="20"/>
      <w:lang w:eastAsia="x-none"/>
    </w:rPr>
  </w:style>
  <w:style w:type="character" w:customStyle="1" w:styleId="FooterChar">
    <w:name w:val="Footer Char"/>
    <w:basedOn w:val="DefaultParagraphFont"/>
    <w:rsid w:val="008007A8"/>
    <w:rPr>
      <w:rFonts w:ascii="Times New Roman" w:eastAsia="Times New Roman" w:hAnsi="Times New Roman" w:cs="Times New Roman"/>
      <w:szCs w:val="20"/>
      <w:lang w:val="lt-LT"/>
    </w:rPr>
  </w:style>
  <w:style w:type="character" w:customStyle="1" w:styleId="FooterChar1">
    <w:name w:val="Footer Char1"/>
    <w:link w:val="Footer"/>
    <w:rsid w:val="008007A8"/>
    <w:rPr>
      <w:rFonts w:ascii="Times New Roman" w:eastAsia="Times New Roman" w:hAnsi="Times New Roman" w:cs="Times New Roman"/>
      <w:sz w:val="20"/>
      <w:szCs w:val="20"/>
      <w:lang w:val="lt-LT" w:eastAsia="x-none"/>
    </w:rPr>
  </w:style>
  <w:style w:type="paragraph" w:styleId="BodyText">
    <w:name w:val="Body Text"/>
    <w:basedOn w:val="Normal"/>
    <w:link w:val="BodyTextChar1"/>
    <w:rsid w:val="008007A8"/>
    <w:pPr>
      <w:tabs>
        <w:tab w:val="clear" w:pos="567"/>
      </w:tabs>
      <w:spacing w:after="120" w:line="240" w:lineRule="auto"/>
    </w:pPr>
    <w:rPr>
      <w:sz w:val="20"/>
      <w:lang w:val="x-none" w:eastAsia="lt-LT"/>
    </w:rPr>
  </w:style>
  <w:style w:type="character" w:customStyle="1" w:styleId="BodyTextChar">
    <w:name w:val="Body Text Char"/>
    <w:basedOn w:val="DefaultParagraphFont"/>
    <w:semiHidden/>
    <w:rsid w:val="008007A8"/>
    <w:rPr>
      <w:rFonts w:ascii="Times New Roman" w:eastAsia="Times New Roman" w:hAnsi="Times New Roman" w:cs="Times New Roman"/>
      <w:szCs w:val="20"/>
      <w:lang w:val="lt-LT"/>
    </w:rPr>
  </w:style>
  <w:style w:type="character" w:customStyle="1" w:styleId="BodyTextChar1">
    <w:name w:val="Body Text Char1"/>
    <w:link w:val="BodyText"/>
    <w:rsid w:val="008007A8"/>
    <w:rPr>
      <w:rFonts w:ascii="Times New Roman" w:eastAsia="Times New Roman" w:hAnsi="Times New Roman" w:cs="Times New Roman"/>
      <w:sz w:val="20"/>
      <w:szCs w:val="20"/>
      <w:lang w:val="x-none" w:eastAsia="lt-LT"/>
    </w:rPr>
  </w:style>
  <w:style w:type="character" w:styleId="PageNumber">
    <w:name w:val="page number"/>
    <w:rsid w:val="008007A8"/>
    <w:rPr>
      <w:rFonts w:cs="Times New Roman"/>
    </w:rPr>
  </w:style>
  <w:style w:type="paragraph" w:styleId="DocumentMap">
    <w:name w:val="Document Map"/>
    <w:basedOn w:val="Normal"/>
    <w:link w:val="DocumentMapChar1"/>
    <w:semiHidden/>
    <w:rsid w:val="008007A8"/>
    <w:pPr>
      <w:shd w:val="clear" w:color="auto" w:fill="000080"/>
      <w:tabs>
        <w:tab w:val="clear" w:pos="567"/>
      </w:tabs>
      <w:spacing w:line="240" w:lineRule="auto"/>
    </w:pPr>
    <w:rPr>
      <w:rFonts w:ascii="Tahoma" w:hAnsi="Tahoma"/>
      <w:sz w:val="20"/>
      <w:lang w:val="x-none" w:eastAsia="lt-LT"/>
    </w:rPr>
  </w:style>
  <w:style w:type="character" w:customStyle="1" w:styleId="DocumentMapChar">
    <w:name w:val="Document Map Char"/>
    <w:basedOn w:val="DefaultParagraphFont"/>
    <w:semiHidden/>
    <w:rsid w:val="008007A8"/>
    <w:rPr>
      <w:rFonts w:ascii="Segoe UI" w:eastAsia="Times New Roman" w:hAnsi="Segoe UI" w:cs="Segoe UI"/>
      <w:sz w:val="16"/>
      <w:szCs w:val="16"/>
      <w:lang w:val="lt-LT"/>
    </w:rPr>
  </w:style>
  <w:style w:type="character" w:customStyle="1" w:styleId="DocumentMapChar1">
    <w:name w:val="Document Map Char1"/>
    <w:link w:val="DocumentMap"/>
    <w:semiHidden/>
    <w:rsid w:val="008007A8"/>
    <w:rPr>
      <w:rFonts w:ascii="Tahoma" w:eastAsia="Times New Roman" w:hAnsi="Tahoma" w:cs="Times New Roman"/>
      <w:sz w:val="20"/>
      <w:szCs w:val="20"/>
      <w:shd w:val="clear" w:color="auto" w:fill="000080"/>
      <w:lang w:val="x-none" w:eastAsia="lt-LT"/>
    </w:rPr>
  </w:style>
  <w:style w:type="paragraph" w:styleId="Title">
    <w:name w:val="Title"/>
    <w:basedOn w:val="Normal"/>
    <w:link w:val="TitleChar1"/>
    <w:autoRedefine/>
    <w:qFormat/>
    <w:rsid w:val="00502EC4"/>
    <w:pPr>
      <w:tabs>
        <w:tab w:val="clear" w:pos="567"/>
      </w:tabs>
      <w:spacing w:line="240" w:lineRule="auto"/>
      <w:jc w:val="center"/>
      <w:outlineLvl w:val="0"/>
    </w:pPr>
    <w:rPr>
      <w:b/>
      <w:kern w:val="28"/>
      <w:sz w:val="20"/>
      <w:lang w:val="x-none" w:eastAsia="lt-LT"/>
    </w:rPr>
  </w:style>
  <w:style w:type="character" w:customStyle="1" w:styleId="TitleChar">
    <w:name w:val="Title Char"/>
    <w:basedOn w:val="DefaultParagraphFont"/>
    <w:rsid w:val="008007A8"/>
    <w:rPr>
      <w:rFonts w:asciiTheme="majorHAnsi" w:eastAsiaTheme="majorEastAsia" w:hAnsiTheme="majorHAnsi" w:cstheme="majorBidi"/>
      <w:spacing w:val="-10"/>
      <w:kern w:val="28"/>
      <w:sz w:val="56"/>
      <w:szCs w:val="56"/>
      <w:lang w:val="lt-LT"/>
    </w:rPr>
  </w:style>
  <w:style w:type="character" w:customStyle="1" w:styleId="TitleChar1">
    <w:name w:val="Title Char1"/>
    <w:link w:val="Title"/>
    <w:rsid w:val="00502EC4"/>
    <w:rPr>
      <w:rFonts w:ascii="Times New Roman" w:eastAsia="Times New Roman" w:hAnsi="Times New Roman" w:cs="Times New Roman"/>
      <w:b/>
      <w:kern w:val="28"/>
      <w:sz w:val="20"/>
      <w:szCs w:val="20"/>
      <w:lang w:val="x-none" w:eastAsia="lt-LT"/>
    </w:rPr>
  </w:style>
  <w:style w:type="character" w:styleId="Hyperlink">
    <w:name w:val="Hyperlink"/>
    <w:rsid w:val="008007A8"/>
    <w:rPr>
      <w:rFonts w:cs="Times New Roman"/>
      <w:color w:val="0000FF"/>
      <w:u w:val="single"/>
    </w:rPr>
  </w:style>
  <w:style w:type="paragraph" w:styleId="Subtitle">
    <w:name w:val="Subtitle"/>
    <w:basedOn w:val="Normal"/>
    <w:link w:val="SubtitleChar1"/>
    <w:qFormat/>
    <w:rsid w:val="008007A8"/>
    <w:pPr>
      <w:tabs>
        <w:tab w:val="clear" w:pos="567"/>
      </w:tabs>
      <w:autoSpaceDE w:val="0"/>
      <w:autoSpaceDN w:val="0"/>
      <w:adjustRightInd w:val="0"/>
      <w:spacing w:line="240" w:lineRule="auto"/>
      <w:jc w:val="center"/>
    </w:pPr>
    <w:rPr>
      <w:rFonts w:ascii="TimesNewRoman,Bold" w:hAnsi="TimesNewRoman,Bold"/>
      <w:b/>
      <w:color w:val="000000"/>
      <w:sz w:val="20"/>
      <w:lang w:val="en-US" w:eastAsia="lt-LT"/>
    </w:rPr>
  </w:style>
  <w:style w:type="character" w:customStyle="1" w:styleId="SubtitleChar">
    <w:name w:val="Subtitle Char"/>
    <w:basedOn w:val="DefaultParagraphFont"/>
    <w:rsid w:val="008007A8"/>
    <w:rPr>
      <w:rFonts w:eastAsiaTheme="minorEastAsia"/>
      <w:color w:val="5A5A5A" w:themeColor="text1" w:themeTint="A5"/>
      <w:spacing w:val="15"/>
      <w:lang w:val="lt-LT"/>
    </w:rPr>
  </w:style>
  <w:style w:type="character" w:customStyle="1" w:styleId="SubtitleChar1">
    <w:name w:val="Subtitle Char1"/>
    <w:link w:val="Subtitle"/>
    <w:rsid w:val="008007A8"/>
    <w:rPr>
      <w:rFonts w:ascii="TimesNewRoman,Bold" w:eastAsia="Times New Roman" w:hAnsi="TimesNewRoman,Bold" w:cs="Times New Roman"/>
      <w:b/>
      <w:color w:val="000000"/>
      <w:sz w:val="20"/>
      <w:szCs w:val="20"/>
      <w:lang w:eastAsia="lt-LT"/>
    </w:rPr>
  </w:style>
  <w:style w:type="paragraph" w:styleId="BodyTextIndent3">
    <w:name w:val="Body Text Indent 3"/>
    <w:basedOn w:val="Normal"/>
    <w:link w:val="BodyTextIndent3Char1"/>
    <w:rsid w:val="008007A8"/>
    <w:pPr>
      <w:tabs>
        <w:tab w:val="clear" w:pos="567"/>
      </w:tabs>
      <w:spacing w:line="240" w:lineRule="auto"/>
      <w:ind w:left="709" w:hanging="709"/>
    </w:pPr>
    <w:rPr>
      <w:sz w:val="24"/>
      <w:lang w:val="de-DE" w:eastAsia="de-DE"/>
    </w:rPr>
  </w:style>
  <w:style w:type="character" w:customStyle="1" w:styleId="BodyTextIndent3Char">
    <w:name w:val="Body Text Indent 3 Char"/>
    <w:basedOn w:val="DefaultParagraphFont"/>
    <w:semiHidden/>
    <w:rsid w:val="008007A8"/>
    <w:rPr>
      <w:rFonts w:ascii="Times New Roman" w:eastAsia="Times New Roman" w:hAnsi="Times New Roman" w:cs="Times New Roman"/>
      <w:sz w:val="16"/>
      <w:szCs w:val="16"/>
      <w:lang w:val="lt-LT"/>
    </w:rPr>
  </w:style>
  <w:style w:type="character" w:customStyle="1" w:styleId="BodyTextIndent3Char1">
    <w:name w:val="Body Text Indent 3 Char1"/>
    <w:link w:val="BodyTextIndent3"/>
    <w:rsid w:val="008007A8"/>
    <w:rPr>
      <w:rFonts w:ascii="Times New Roman" w:eastAsia="Times New Roman" w:hAnsi="Times New Roman" w:cs="Times New Roman"/>
      <w:sz w:val="24"/>
      <w:szCs w:val="20"/>
      <w:lang w:val="de-DE" w:eastAsia="de-DE"/>
    </w:rPr>
  </w:style>
  <w:style w:type="paragraph" w:styleId="BodyText3">
    <w:name w:val="Body Text 3"/>
    <w:basedOn w:val="Normal"/>
    <w:link w:val="BodyText3Char1"/>
    <w:rsid w:val="008007A8"/>
    <w:pPr>
      <w:tabs>
        <w:tab w:val="clear" w:pos="567"/>
      </w:tabs>
      <w:spacing w:line="240" w:lineRule="auto"/>
    </w:pPr>
    <w:rPr>
      <w:rFonts w:ascii="Arial" w:hAnsi="Arial"/>
      <w:b/>
      <w:bCs/>
      <w:i/>
      <w:iCs/>
      <w:color w:val="0000FF"/>
      <w:sz w:val="20"/>
      <w:lang w:val="en-US" w:eastAsia="de-DE"/>
    </w:rPr>
  </w:style>
  <w:style w:type="character" w:customStyle="1" w:styleId="BodyText3Char">
    <w:name w:val="Body Text 3 Char"/>
    <w:basedOn w:val="DefaultParagraphFont"/>
    <w:semiHidden/>
    <w:rsid w:val="008007A8"/>
    <w:rPr>
      <w:rFonts w:ascii="Times New Roman" w:eastAsia="Times New Roman" w:hAnsi="Times New Roman" w:cs="Times New Roman"/>
      <w:sz w:val="16"/>
      <w:szCs w:val="16"/>
      <w:lang w:val="lt-LT"/>
    </w:rPr>
  </w:style>
  <w:style w:type="character" w:customStyle="1" w:styleId="BodyText3Char1">
    <w:name w:val="Body Text 3 Char1"/>
    <w:link w:val="BodyText3"/>
    <w:rsid w:val="008007A8"/>
    <w:rPr>
      <w:rFonts w:ascii="Arial" w:eastAsia="Times New Roman" w:hAnsi="Arial" w:cs="Times New Roman"/>
      <w:b/>
      <w:bCs/>
      <w:i/>
      <w:iCs/>
      <w:color w:val="0000FF"/>
      <w:sz w:val="20"/>
      <w:szCs w:val="20"/>
      <w:lang w:eastAsia="de-DE"/>
    </w:rPr>
  </w:style>
  <w:style w:type="paragraph" w:customStyle="1" w:styleId="NA">
    <w:name w:val="NA"/>
    <w:basedOn w:val="Normal"/>
    <w:rsid w:val="008007A8"/>
    <w:pPr>
      <w:tabs>
        <w:tab w:val="clear" w:pos="567"/>
        <w:tab w:val="left" w:pos="709"/>
      </w:tabs>
      <w:spacing w:line="320" w:lineRule="exact"/>
      <w:jc w:val="both"/>
    </w:pPr>
    <w:rPr>
      <w:rFonts w:ascii="Arial" w:hAnsi="Arial" w:cs="Arial"/>
      <w:sz w:val="24"/>
      <w:szCs w:val="24"/>
      <w:lang w:eastAsia="de-DE"/>
    </w:rPr>
  </w:style>
  <w:style w:type="paragraph" w:styleId="NormalIndent">
    <w:name w:val="Normal Indent"/>
    <w:basedOn w:val="Normal"/>
    <w:rsid w:val="008007A8"/>
    <w:pPr>
      <w:widowControl w:val="0"/>
      <w:tabs>
        <w:tab w:val="clear" w:pos="567"/>
      </w:tabs>
      <w:spacing w:line="240" w:lineRule="auto"/>
      <w:ind w:left="708"/>
    </w:pPr>
    <w:rPr>
      <w:sz w:val="24"/>
      <w:lang w:val="en-US" w:eastAsia="de-DE"/>
    </w:rPr>
  </w:style>
  <w:style w:type="paragraph" w:customStyle="1" w:styleId="Letter">
    <w:name w:val="Letter"/>
    <w:basedOn w:val="Normal"/>
    <w:rsid w:val="008007A8"/>
    <w:pPr>
      <w:tabs>
        <w:tab w:val="clear" w:pos="567"/>
      </w:tabs>
      <w:spacing w:line="240" w:lineRule="auto"/>
    </w:pPr>
    <w:rPr>
      <w:rFonts w:ascii="Arial" w:hAnsi="Arial"/>
      <w:lang w:val="fr-FR" w:eastAsia="nl-NL"/>
    </w:rPr>
  </w:style>
  <w:style w:type="paragraph" w:styleId="BodyText2">
    <w:name w:val="Body Text 2"/>
    <w:basedOn w:val="Normal"/>
    <w:link w:val="BodyText2Char1"/>
    <w:rsid w:val="008007A8"/>
    <w:pPr>
      <w:tabs>
        <w:tab w:val="clear" w:pos="567"/>
        <w:tab w:val="left" w:pos="142"/>
      </w:tabs>
      <w:spacing w:after="120" w:line="240" w:lineRule="auto"/>
      <w:jc w:val="both"/>
    </w:pPr>
    <w:rPr>
      <w:b/>
      <w:bCs/>
      <w:i/>
      <w:color w:val="FF0000"/>
      <w:sz w:val="20"/>
      <w:lang w:val="x-none" w:eastAsia="lt-LT"/>
    </w:rPr>
  </w:style>
  <w:style w:type="character" w:customStyle="1" w:styleId="BodyText2Char">
    <w:name w:val="Body Text 2 Char"/>
    <w:basedOn w:val="DefaultParagraphFont"/>
    <w:semiHidden/>
    <w:rsid w:val="008007A8"/>
    <w:rPr>
      <w:rFonts w:ascii="Times New Roman" w:eastAsia="Times New Roman" w:hAnsi="Times New Roman" w:cs="Times New Roman"/>
      <w:szCs w:val="20"/>
      <w:lang w:val="lt-LT"/>
    </w:rPr>
  </w:style>
  <w:style w:type="character" w:customStyle="1" w:styleId="BodyText2Char1">
    <w:name w:val="Body Text 2 Char1"/>
    <w:link w:val="BodyText2"/>
    <w:rsid w:val="008007A8"/>
    <w:rPr>
      <w:rFonts w:ascii="Times New Roman" w:eastAsia="Times New Roman" w:hAnsi="Times New Roman" w:cs="Times New Roman"/>
      <w:b/>
      <w:bCs/>
      <w:i/>
      <w:color w:val="FF0000"/>
      <w:sz w:val="20"/>
      <w:szCs w:val="20"/>
      <w:lang w:val="x-none" w:eastAsia="lt-LT"/>
    </w:rPr>
  </w:style>
  <w:style w:type="character" w:styleId="FollowedHyperlink">
    <w:name w:val="FollowedHyperlink"/>
    <w:rsid w:val="008007A8"/>
    <w:rPr>
      <w:rFonts w:cs="Times New Roman"/>
      <w:color w:val="800080"/>
      <w:u w:val="single"/>
    </w:rPr>
  </w:style>
  <w:style w:type="paragraph" w:customStyle="1" w:styleId="T5">
    <w:name w:val="T5"/>
    <w:rsid w:val="008007A8"/>
    <w:pPr>
      <w:overflowPunct w:val="0"/>
      <w:autoSpaceDE w:val="0"/>
      <w:autoSpaceDN w:val="0"/>
      <w:adjustRightInd w:val="0"/>
      <w:spacing w:after="120" w:line="300" w:lineRule="exact"/>
      <w:jc w:val="both"/>
      <w:textAlignment w:val="baseline"/>
    </w:pPr>
    <w:rPr>
      <w:rFonts w:ascii="Bookman" w:eastAsia="Times New Roman" w:hAnsi="Bookman" w:cs="Times New Roman"/>
      <w:sz w:val="24"/>
      <w:szCs w:val="20"/>
      <w:lang w:val="de-DE" w:eastAsia="de-DE"/>
    </w:rPr>
  </w:style>
  <w:style w:type="paragraph" w:customStyle="1" w:styleId="toa">
    <w:name w:val="toa"/>
    <w:basedOn w:val="Normal"/>
    <w:rsid w:val="008007A8"/>
    <w:pPr>
      <w:tabs>
        <w:tab w:val="clear" w:pos="567"/>
        <w:tab w:val="left" w:pos="-1440"/>
        <w:tab w:val="left" w:pos="-720"/>
        <w:tab w:val="left" w:pos="0"/>
        <w:tab w:val="left" w:pos="566"/>
        <w:tab w:val="left" w:pos="720"/>
        <w:tab w:val="left" w:pos="1440"/>
        <w:tab w:val="left" w:pos="2160"/>
        <w:tab w:val="left" w:pos="2880"/>
        <w:tab w:val="left" w:pos="3600"/>
        <w:tab w:val="left" w:pos="4320"/>
        <w:tab w:val="left" w:pos="5040"/>
        <w:tab w:val="left" w:pos="5527"/>
        <w:tab w:val="left" w:pos="5760"/>
        <w:tab w:val="left" w:pos="6480"/>
        <w:tab w:val="left" w:pos="6519"/>
        <w:tab w:val="left" w:pos="7200"/>
        <w:tab w:val="left" w:pos="7920"/>
        <w:tab w:val="left" w:pos="8640"/>
        <w:tab w:val="left" w:pos="9000"/>
        <w:tab w:val="right" w:pos="9360"/>
        <w:tab w:val="left" w:pos="10080"/>
        <w:tab w:val="left" w:pos="10800"/>
      </w:tabs>
      <w:suppressAutoHyphens/>
      <w:overflowPunct w:val="0"/>
      <w:autoSpaceDE w:val="0"/>
      <w:autoSpaceDN w:val="0"/>
      <w:adjustRightInd w:val="0"/>
      <w:spacing w:line="240" w:lineRule="auto"/>
      <w:jc w:val="both"/>
      <w:textAlignment w:val="baseline"/>
    </w:pPr>
    <w:rPr>
      <w:rFonts w:ascii="Arial" w:hAnsi="Arial"/>
      <w:spacing w:val="-3"/>
      <w:lang w:eastAsia="de-DE"/>
    </w:rPr>
  </w:style>
  <w:style w:type="paragraph" w:styleId="BodyTextIndent">
    <w:name w:val="Body Text Indent"/>
    <w:basedOn w:val="Normal"/>
    <w:link w:val="BodyTextIndentChar1"/>
    <w:rsid w:val="008007A8"/>
    <w:pPr>
      <w:tabs>
        <w:tab w:val="clear" w:pos="567"/>
      </w:tabs>
      <w:spacing w:line="240" w:lineRule="auto"/>
      <w:ind w:firstLine="360"/>
    </w:pPr>
    <w:rPr>
      <w:color w:val="008080"/>
      <w:sz w:val="20"/>
      <w:szCs w:val="24"/>
      <w:lang w:val="x-none" w:eastAsia="x-none"/>
    </w:rPr>
  </w:style>
  <w:style w:type="character" w:customStyle="1" w:styleId="BodyTextIndentChar">
    <w:name w:val="Body Text Indent Char"/>
    <w:basedOn w:val="DefaultParagraphFont"/>
    <w:semiHidden/>
    <w:rsid w:val="008007A8"/>
    <w:rPr>
      <w:rFonts w:ascii="Times New Roman" w:eastAsia="Times New Roman" w:hAnsi="Times New Roman" w:cs="Times New Roman"/>
      <w:szCs w:val="20"/>
      <w:lang w:val="lt-LT"/>
    </w:rPr>
  </w:style>
  <w:style w:type="character" w:customStyle="1" w:styleId="BodyTextIndentChar1">
    <w:name w:val="Body Text Indent Char1"/>
    <w:link w:val="BodyTextIndent"/>
    <w:rsid w:val="008007A8"/>
    <w:rPr>
      <w:rFonts w:ascii="Times New Roman" w:eastAsia="Times New Roman" w:hAnsi="Times New Roman" w:cs="Times New Roman"/>
      <w:color w:val="008080"/>
      <w:sz w:val="20"/>
      <w:szCs w:val="24"/>
      <w:lang w:val="x-none" w:eastAsia="x-none"/>
    </w:rPr>
  </w:style>
  <w:style w:type="paragraph" w:customStyle="1" w:styleId="Sraopastraipa1">
    <w:name w:val="Sąrašo pastraipa1"/>
    <w:basedOn w:val="Normal"/>
    <w:qFormat/>
    <w:rsid w:val="008007A8"/>
    <w:pPr>
      <w:tabs>
        <w:tab w:val="clear" w:pos="567"/>
      </w:tabs>
      <w:spacing w:line="240" w:lineRule="auto"/>
      <w:ind w:left="720"/>
      <w:contextualSpacing/>
    </w:pPr>
    <w:rPr>
      <w:lang w:eastAsia="lt-LT"/>
    </w:rPr>
  </w:style>
  <w:style w:type="paragraph" w:customStyle="1" w:styleId="MGGTextLeft">
    <w:name w:val="MGG Text Left"/>
    <w:basedOn w:val="BodyText"/>
    <w:rsid w:val="008007A8"/>
    <w:pPr>
      <w:spacing w:after="0"/>
    </w:pPr>
    <w:rPr>
      <w:lang w:val="en-GB" w:eastAsia="en-US"/>
    </w:rPr>
  </w:style>
  <w:style w:type="paragraph" w:customStyle="1" w:styleId="MGGHeading3">
    <w:name w:val="MGG Heading 3"/>
    <w:basedOn w:val="Heading3"/>
    <w:rsid w:val="008007A8"/>
    <w:pPr>
      <w:keepLines/>
      <w:tabs>
        <w:tab w:val="left" w:pos="567"/>
      </w:tabs>
      <w:ind w:left="567" w:hanging="567"/>
    </w:pPr>
    <w:rPr>
      <w:rFonts w:cs="Arial"/>
      <w:bCs/>
      <w:szCs w:val="26"/>
      <w:lang w:val="en-GB" w:eastAsia="en-US"/>
    </w:rPr>
  </w:style>
  <w:style w:type="character" w:customStyle="1" w:styleId="apple-style-span">
    <w:name w:val="apple-style-span"/>
    <w:rsid w:val="008007A8"/>
    <w:rPr>
      <w:rFonts w:cs="Times New Roman"/>
    </w:rPr>
  </w:style>
  <w:style w:type="paragraph" w:customStyle="1" w:styleId="BTEMEASMCA">
    <w:name w:val="BT EMEA_SMCA"/>
    <w:basedOn w:val="Normal"/>
    <w:link w:val="BTEMEASMCAChar"/>
    <w:autoRedefine/>
    <w:rsid w:val="008007A8"/>
    <w:pPr>
      <w:tabs>
        <w:tab w:val="clear" w:pos="567"/>
      </w:tabs>
      <w:spacing w:line="240" w:lineRule="auto"/>
    </w:pPr>
    <w:rPr>
      <w:noProof/>
      <w:sz w:val="20"/>
      <w:lang w:val="x-none" w:eastAsia="x-none"/>
    </w:rPr>
  </w:style>
  <w:style w:type="paragraph" w:customStyle="1" w:styleId="TTEMEASMCA">
    <w:name w:val="TT EMEA_SMCA"/>
    <w:basedOn w:val="Heading1"/>
    <w:link w:val="TTEMEASMCAChar"/>
    <w:autoRedefine/>
    <w:rsid w:val="008007A8"/>
    <w:pPr>
      <w:keepNext w:val="0"/>
      <w:tabs>
        <w:tab w:val="left" w:pos="567"/>
      </w:tabs>
      <w:ind w:left="567" w:hanging="567"/>
      <w:jc w:val="center"/>
    </w:pPr>
    <w:rPr>
      <w:caps/>
      <w:lang w:val="en-US" w:eastAsia="x-none"/>
    </w:rPr>
  </w:style>
  <w:style w:type="character" w:customStyle="1" w:styleId="TTEMEASMCAChar">
    <w:name w:val="TT EMEA_SMCA Char"/>
    <w:link w:val="TTEMEASMCA"/>
    <w:locked/>
    <w:rsid w:val="008007A8"/>
    <w:rPr>
      <w:rFonts w:ascii="Times New Roman" w:eastAsia="Times New Roman" w:hAnsi="Times New Roman" w:cs="Times New Roman"/>
      <w:b/>
      <w:caps/>
      <w:sz w:val="20"/>
      <w:szCs w:val="20"/>
      <w:lang w:eastAsia="x-none"/>
    </w:rPr>
  </w:style>
  <w:style w:type="paragraph" w:customStyle="1" w:styleId="BTAnIIEMEASMCA">
    <w:name w:val="BT(AnII) EMEA_SMCA"/>
    <w:basedOn w:val="BalloonText"/>
    <w:autoRedefine/>
    <w:rsid w:val="008007A8"/>
    <w:pPr>
      <w:tabs>
        <w:tab w:val="clear" w:pos="567"/>
        <w:tab w:val="left" w:pos="1701"/>
      </w:tabs>
      <w:spacing w:line="240" w:lineRule="auto"/>
      <w:ind w:left="1701" w:hanging="567"/>
    </w:pPr>
    <w:rPr>
      <w:rFonts w:ascii="Times New Roman" w:hAnsi="Times New Roman"/>
      <w:b/>
      <w:sz w:val="22"/>
      <w:szCs w:val="22"/>
    </w:rPr>
  </w:style>
  <w:style w:type="character" w:customStyle="1" w:styleId="BTEMEASMCAChar">
    <w:name w:val="BT EMEA_SMCA Char"/>
    <w:link w:val="BTEMEASMCA"/>
    <w:locked/>
    <w:rsid w:val="008007A8"/>
    <w:rPr>
      <w:rFonts w:ascii="Times New Roman" w:eastAsia="Times New Roman" w:hAnsi="Times New Roman" w:cs="Times New Roman"/>
      <w:noProof/>
      <w:sz w:val="20"/>
      <w:szCs w:val="20"/>
      <w:lang w:val="x-none" w:eastAsia="x-none"/>
    </w:rPr>
  </w:style>
  <w:style w:type="paragraph" w:customStyle="1" w:styleId="PI-1EMEASMCA">
    <w:name w:val="PI-1 EMEA_SMCA"/>
    <w:basedOn w:val="Heading2"/>
    <w:autoRedefine/>
    <w:rsid w:val="008007A8"/>
    <w:pPr>
      <w:tabs>
        <w:tab w:val="left" w:pos="567"/>
      </w:tabs>
      <w:ind w:left="567" w:hanging="567"/>
    </w:pPr>
    <w:rPr>
      <w:szCs w:val="22"/>
      <w:lang w:eastAsia="en-US"/>
    </w:rPr>
  </w:style>
  <w:style w:type="paragraph" w:customStyle="1" w:styleId="PI-2EMEASMCA">
    <w:name w:val="PI-2 EMEA_SMCA"/>
    <w:basedOn w:val="Heading3"/>
    <w:autoRedefine/>
    <w:rsid w:val="008007A8"/>
    <w:pPr>
      <w:keepLines/>
      <w:tabs>
        <w:tab w:val="left" w:pos="567"/>
      </w:tabs>
      <w:ind w:left="567" w:hanging="567"/>
    </w:pPr>
    <w:rPr>
      <w:kern w:val="28"/>
      <w:szCs w:val="22"/>
      <w:lang w:eastAsia="en-US"/>
    </w:rPr>
  </w:style>
  <w:style w:type="paragraph" w:customStyle="1" w:styleId="BTgEMEASMCA">
    <w:name w:val="BT(g) EMEA_SMCA"/>
    <w:basedOn w:val="BTEMEASMCA"/>
    <w:link w:val="BTgEMEASMCAChar"/>
    <w:autoRedefine/>
    <w:rsid w:val="008007A8"/>
    <w:rPr>
      <w:i/>
      <w:color w:val="008000"/>
    </w:rPr>
  </w:style>
  <w:style w:type="character" w:customStyle="1" w:styleId="BTgEMEASMCAChar">
    <w:name w:val="BT(g) EMEA_SMCA Char"/>
    <w:link w:val="BTgEMEASMCA"/>
    <w:locked/>
    <w:rsid w:val="008007A8"/>
    <w:rPr>
      <w:rFonts w:ascii="Times New Roman" w:eastAsia="Times New Roman" w:hAnsi="Times New Roman" w:cs="Times New Roman"/>
      <w:i/>
      <w:noProof/>
      <w:color w:val="008000"/>
      <w:sz w:val="20"/>
      <w:szCs w:val="20"/>
      <w:lang w:val="x-none" w:eastAsia="x-none"/>
    </w:rPr>
  </w:style>
  <w:style w:type="paragraph" w:customStyle="1" w:styleId="PI-1labEMEASMCA">
    <w:name w:val="PI-1_lab EMEA_SMCA"/>
    <w:basedOn w:val="Normal"/>
    <w:link w:val="PI-1labEMEASMCAChar"/>
    <w:autoRedefine/>
    <w:rsid w:val="008007A8"/>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 w:val="20"/>
      <w:lang w:val="x-none" w:eastAsia="x-none"/>
    </w:rPr>
  </w:style>
  <w:style w:type="character" w:customStyle="1" w:styleId="PI-1labEMEASMCAChar">
    <w:name w:val="PI-1_lab EMEA_SMCA Char"/>
    <w:link w:val="PI-1labEMEASMCA"/>
    <w:locked/>
    <w:rsid w:val="008007A8"/>
    <w:rPr>
      <w:rFonts w:ascii="Times New Roman" w:eastAsia="Times New Roman" w:hAnsi="Times New Roman" w:cs="Times New Roman"/>
      <w:b/>
      <w:noProof/>
      <w:sz w:val="20"/>
      <w:szCs w:val="20"/>
      <w:lang w:val="x-none" w:eastAsia="x-none"/>
    </w:rPr>
  </w:style>
  <w:style w:type="character" w:styleId="CommentReference">
    <w:name w:val="annotation reference"/>
    <w:semiHidden/>
    <w:rsid w:val="008007A8"/>
    <w:rPr>
      <w:sz w:val="16"/>
      <w:szCs w:val="16"/>
    </w:rPr>
  </w:style>
  <w:style w:type="paragraph" w:styleId="CommentText">
    <w:name w:val="annotation text"/>
    <w:basedOn w:val="Normal"/>
    <w:link w:val="CommentTextChar"/>
    <w:semiHidden/>
    <w:rsid w:val="008007A8"/>
    <w:rPr>
      <w:sz w:val="20"/>
      <w:lang w:eastAsia="x-none"/>
    </w:rPr>
  </w:style>
  <w:style w:type="character" w:customStyle="1" w:styleId="CommentTextChar">
    <w:name w:val="Comment Text Char"/>
    <w:basedOn w:val="DefaultParagraphFont"/>
    <w:link w:val="CommentText"/>
    <w:semiHidden/>
    <w:rsid w:val="008007A8"/>
    <w:rPr>
      <w:rFonts w:ascii="Times New Roman" w:eastAsia="Times New Roman" w:hAnsi="Times New Roman" w:cs="Times New Roman"/>
      <w:sz w:val="20"/>
      <w:szCs w:val="20"/>
      <w:lang w:val="lt-LT" w:eastAsia="x-none"/>
    </w:rPr>
  </w:style>
  <w:style w:type="paragraph" w:styleId="CommentSubject">
    <w:name w:val="annotation subject"/>
    <w:basedOn w:val="CommentText"/>
    <w:next w:val="CommentText"/>
    <w:link w:val="CommentSubjectChar"/>
    <w:semiHidden/>
    <w:rsid w:val="008007A8"/>
    <w:rPr>
      <w:b/>
      <w:bCs/>
    </w:rPr>
  </w:style>
  <w:style w:type="character" w:customStyle="1" w:styleId="CommentSubjectChar">
    <w:name w:val="Comment Subject Char"/>
    <w:basedOn w:val="CommentTextChar"/>
    <w:link w:val="CommentSubject"/>
    <w:semiHidden/>
    <w:rsid w:val="008007A8"/>
    <w:rPr>
      <w:rFonts w:ascii="Times New Roman" w:eastAsia="Times New Roman" w:hAnsi="Times New Roman" w:cs="Times New Roman"/>
      <w:b/>
      <w:bCs/>
      <w:sz w:val="20"/>
      <w:szCs w:val="20"/>
      <w:lang w:val="lt-LT" w:eastAsia="x-none"/>
    </w:rPr>
  </w:style>
  <w:style w:type="paragraph" w:styleId="Revision">
    <w:name w:val="Revision"/>
    <w:hidden/>
    <w:uiPriority w:val="99"/>
    <w:semiHidden/>
    <w:rsid w:val="008007A8"/>
    <w:pPr>
      <w:spacing w:after="0" w:line="240" w:lineRule="auto"/>
    </w:pPr>
    <w:rPr>
      <w:rFonts w:ascii="Times New Roman" w:eastAsia="Times New Roman" w:hAnsi="Times New Roman" w:cs="Times New Roman"/>
      <w:szCs w:val="20"/>
      <w:lang w:val="en-GB"/>
    </w:rPr>
  </w:style>
  <w:style w:type="character" w:customStyle="1" w:styleId="hps">
    <w:name w:val="hps"/>
    <w:basedOn w:val="DefaultParagraphFont"/>
    <w:rsid w:val="008007A8"/>
  </w:style>
  <w:style w:type="paragraph" w:styleId="ListParagraph">
    <w:name w:val="List Paragraph"/>
    <w:basedOn w:val="Normal"/>
    <w:qFormat/>
    <w:rsid w:val="008007A8"/>
    <w:pPr>
      <w:ind w:left="720"/>
      <w:contextualSpacing/>
    </w:pPr>
  </w:style>
  <w:style w:type="character" w:customStyle="1" w:styleId="st">
    <w:name w:val="st"/>
    <w:basedOn w:val="DefaultParagraphFont"/>
    <w:rsid w:val="008007A8"/>
  </w:style>
  <w:style w:type="paragraph" w:customStyle="1" w:styleId="Sraopastraipa2">
    <w:name w:val="Sąrašo pastraipa2"/>
    <w:basedOn w:val="Normal"/>
    <w:qFormat/>
    <w:rsid w:val="008007A8"/>
    <w:pPr>
      <w:tabs>
        <w:tab w:val="clear" w:pos="567"/>
      </w:tabs>
      <w:spacing w:line="240" w:lineRule="auto"/>
      <w:ind w:left="720"/>
      <w:contextualSpacing/>
    </w:pPr>
    <w:rPr>
      <w:lang w:eastAsia="lt-LT"/>
    </w:rPr>
  </w:style>
  <w:style w:type="table" w:styleId="TableGrid">
    <w:name w:val="Table Grid"/>
    <w:basedOn w:val="TableNormal"/>
    <w:uiPriority w:val="59"/>
    <w:rsid w:val="008007A8"/>
    <w:pPr>
      <w:spacing w:after="0" w:line="240" w:lineRule="auto"/>
      <w:jc w:val="both"/>
    </w:pPr>
    <w:rPr>
      <w:rFonts w:ascii="Arial" w:eastAsia="Calibri" w:hAnsi="Arial" w:cs="Arial"/>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007A8"/>
    <w:pPr>
      <w:spacing w:after="0" w:line="240" w:lineRule="auto"/>
    </w:pPr>
    <w:rPr>
      <w:rFonts w:ascii="Calibri" w:eastAsia="Times New Roman" w:hAnsi="Calibri" w:cs="Times New Roman"/>
      <w:lang w:val="de-DE" w:eastAsia="de-DE"/>
    </w:rPr>
    <w:tblPr>
      <w:tblCellMar>
        <w:top w:w="0" w:type="dxa"/>
        <w:left w:w="0" w:type="dxa"/>
        <w:bottom w:w="0" w:type="dxa"/>
        <w:right w:w="0" w:type="dxa"/>
      </w:tblCellMar>
    </w:tblPr>
  </w:style>
  <w:style w:type="table" w:customStyle="1" w:styleId="TableGrid1">
    <w:name w:val="TableGrid1"/>
    <w:rsid w:val="008007A8"/>
    <w:pPr>
      <w:spacing w:after="0" w:line="240" w:lineRule="auto"/>
    </w:pPr>
    <w:rPr>
      <w:rFonts w:ascii="Calibri" w:eastAsia="Times New Roman" w:hAnsi="Calibri" w:cs="Times New Roman"/>
      <w:lang w:val="de-DE" w:eastAsia="de-DE"/>
    </w:rPr>
    <w:tblPr>
      <w:tblCellMar>
        <w:top w:w="0" w:type="dxa"/>
        <w:left w:w="0" w:type="dxa"/>
        <w:bottom w:w="0" w:type="dxa"/>
        <w:right w:w="0" w:type="dxa"/>
      </w:tblCellMar>
    </w:tblPr>
  </w:style>
  <w:style w:type="character" w:customStyle="1" w:styleId="Neapdorotaspaminjimas1">
    <w:name w:val="Neapdorotas paminėjimas1"/>
    <w:uiPriority w:val="99"/>
    <w:semiHidden/>
    <w:unhideWhenUsed/>
    <w:rsid w:val="00800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4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E7A3C-8448-47AF-9753-45B95406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20000</Words>
  <Characters>11400</Characters>
  <Application>Microsoft Office Word</Application>
  <DocSecurity>0</DocSecurity>
  <Lines>95</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5</cp:revision>
  <dcterms:created xsi:type="dcterms:W3CDTF">2024-06-17T12:01:00Z</dcterms:created>
  <dcterms:modified xsi:type="dcterms:W3CDTF">2024-06-20T11:02:00Z</dcterms:modified>
</cp:coreProperties>
</file>