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837A" w14:textId="77777777" w:rsidR="00450CED" w:rsidRDefault="00450CED" w:rsidP="00E43EDB">
      <w:pPr>
        <w:pStyle w:val="BTEMEASMCA"/>
      </w:pPr>
    </w:p>
    <w:p w14:paraId="7F64AA8B" w14:textId="77777777" w:rsidR="00450CED" w:rsidRDefault="00450CED" w:rsidP="00E43EDB">
      <w:pPr>
        <w:pStyle w:val="BTEMEASMCA"/>
      </w:pPr>
    </w:p>
    <w:p w14:paraId="53EFA4C9" w14:textId="77777777" w:rsidR="00450CED" w:rsidRDefault="00450CED" w:rsidP="00E43EDB">
      <w:pPr>
        <w:pStyle w:val="BTEMEASMCA"/>
      </w:pPr>
    </w:p>
    <w:p w14:paraId="2B918A76" w14:textId="77777777" w:rsidR="00450CED" w:rsidRDefault="00450CED" w:rsidP="00E43EDB">
      <w:pPr>
        <w:pStyle w:val="BTEMEASMCA"/>
      </w:pPr>
    </w:p>
    <w:p w14:paraId="0979A9BC" w14:textId="77777777" w:rsidR="00450CED" w:rsidRDefault="00450CED" w:rsidP="00E43EDB">
      <w:pPr>
        <w:pStyle w:val="BTEMEASMCA"/>
      </w:pPr>
    </w:p>
    <w:p w14:paraId="1B71551C" w14:textId="77777777" w:rsidR="00450CED" w:rsidRDefault="00450CED" w:rsidP="00E43EDB">
      <w:pPr>
        <w:pStyle w:val="BTEMEASMCA"/>
      </w:pPr>
    </w:p>
    <w:p w14:paraId="65DAD568" w14:textId="77777777" w:rsidR="00450CED" w:rsidRDefault="00450CED" w:rsidP="00E43EDB">
      <w:pPr>
        <w:pStyle w:val="BTEMEASMCA"/>
      </w:pPr>
    </w:p>
    <w:p w14:paraId="1739E681" w14:textId="77777777" w:rsidR="00450CED" w:rsidRDefault="00450CED" w:rsidP="00E43EDB">
      <w:pPr>
        <w:pStyle w:val="BTEMEASMCA"/>
      </w:pPr>
    </w:p>
    <w:p w14:paraId="234C8FAC" w14:textId="77777777" w:rsidR="00450CED" w:rsidRDefault="00450CED" w:rsidP="00E43EDB">
      <w:pPr>
        <w:pStyle w:val="BTEMEASMCA"/>
      </w:pPr>
    </w:p>
    <w:p w14:paraId="4B3084C9" w14:textId="77777777" w:rsidR="00450CED" w:rsidRDefault="00450CED" w:rsidP="00E43EDB">
      <w:pPr>
        <w:pStyle w:val="BTEMEASMCA"/>
      </w:pPr>
    </w:p>
    <w:p w14:paraId="1F6301EA" w14:textId="77777777" w:rsidR="00450CED" w:rsidRDefault="00450CED" w:rsidP="00E43EDB">
      <w:pPr>
        <w:pStyle w:val="BTEMEASMCA"/>
      </w:pPr>
    </w:p>
    <w:p w14:paraId="344D4141" w14:textId="77777777" w:rsidR="00450CED" w:rsidRDefault="00450CED" w:rsidP="00E43EDB">
      <w:pPr>
        <w:pStyle w:val="BTEMEASMCA"/>
      </w:pPr>
    </w:p>
    <w:p w14:paraId="12CD2CE3" w14:textId="77777777" w:rsidR="00450CED" w:rsidRDefault="00450CED" w:rsidP="00E43EDB">
      <w:pPr>
        <w:pStyle w:val="BTEMEASMCA"/>
      </w:pPr>
    </w:p>
    <w:p w14:paraId="643FC4DF" w14:textId="77777777" w:rsidR="00450CED" w:rsidRDefault="00450CED" w:rsidP="00E43EDB">
      <w:pPr>
        <w:pStyle w:val="BTEMEASMCA"/>
      </w:pPr>
    </w:p>
    <w:p w14:paraId="7D7098FE" w14:textId="77777777" w:rsidR="00450CED" w:rsidRDefault="00450CED" w:rsidP="00E43EDB">
      <w:pPr>
        <w:pStyle w:val="BTEMEASMCA"/>
      </w:pPr>
    </w:p>
    <w:p w14:paraId="63AA3D62" w14:textId="77777777" w:rsidR="00450CED" w:rsidRDefault="00450CED" w:rsidP="00E43EDB">
      <w:pPr>
        <w:pStyle w:val="BTEMEASMCA"/>
      </w:pPr>
    </w:p>
    <w:p w14:paraId="1501D536" w14:textId="77777777" w:rsidR="00450CED" w:rsidRDefault="00450CED" w:rsidP="00E43EDB">
      <w:pPr>
        <w:pStyle w:val="BTEMEASMCA"/>
      </w:pPr>
    </w:p>
    <w:p w14:paraId="025D2EB8" w14:textId="77777777" w:rsidR="00450CED" w:rsidRDefault="00450CED" w:rsidP="00E43EDB">
      <w:pPr>
        <w:pStyle w:val="BTEMEASMCA"/>
      </w:pPr>
    </w:p>
    <w:p w14:paraId="4BD601DD" w14:textId="77777777" w:rsidR="00450CED" w:rsidRDefault="00450CED" w:rsidP="00E43EDB">
      <w:pPr>
        <w:pStyle w:val="BTEMEASMCA"/>
      </w:pPr>
    </w:p>
    <w:p w14:paraId="6C125DE4" w14:textId="77777777" w:rsidR="00450CED" w:rsidRDefault="00450CED" w:rsidP="00E43EDB">
      <w:pPr>
        <w:pStyle w:val="BTEMEASMCA"/>
      </w:pPr>
    </w:p>
    <w:p w14:paraId="17A8E62C" w14:textId="77777777" w:rsidR="00450CED" w:rsidRDefault="00450CED" w:rsidP="00E43EDB">
      <w:pPr>
        <w:pStyle w:val="BTEMEASMCA"/>
      </w:pPr>
    </w:p>
    <w:p w14:paraId="4592E081" w14:textId="77777777" w:rsidR="00450CED" w:rsidRDefault="00450CED" w:rsidP="00E43EDB">
      <w:pPr>
        <w:pStyle w:val="BTEMEASMCA"/>
      </w:pPr>
    </w:p>
    <w:p w14:paraId="2EBB8962" w14:textId="69BD8D63" w:rsidR="00450CED" w:rsidRDefault="00450CED" w:rsidP="00450CED">
      <w:pPr>
        <w:pStyle w:val="TTEMEASMCA"/>
        <w:rPr>
          <w:lang w:val="lt-LT"/>
        </w:rPr>
      </w:pPr>
      <w:bookmarkStart w:id="0" w:name="_Toc129243136"/>
      <w:bookmarkStart w:id="1" w:name="_Toc129243261"/>
      <w:r>
        <w:rPr>
          <w:lang w:val="lt-LT"/>
        </w:rPr>
        <w:t>A. ŽENKLINIMAS</w:t>
      </w:r>
      <w:bookmarkEnd w:id="0"/>
      <w:bookmarkEnd w:id="1"/>
    </w:p>
    <w:p w14:paraId="6B924A3E" w14:textId="77777777" w:rsidR="00450CED" w:rsidRDefault="00450CED" w:rsidP="00E43EDB">
      <w:pPr>
        <w:pStyle w:val="BTEMEASMCA"/>
      </w:pPr>
      <w:r>
        <w:br w:type="page"/>
      </w:r>
    </w:p>
    <w:p w14:paraId="66371DF6" w14:textId="77777777" w:rsidR="00450CED" w:rsidRDefault="00450CED" w:rsidP="00DE49C6">
      <w:pPr>
        <w:pStyle w:val="PI-1labEMEASMCA"/>
      </w:pPr>
      <w:r>
        <w:lastRenderedPageBreak/>
        <w:t>INFORMACIJA ANT IŠORINĖS PAKUOTĖS</w:t>
      </w:r>
    </w:p>
    <w:p w14:paraId="6B8566B8" w14:textId="77777777" w:rsidR="00450CED" w:rsidRDefault="00450CED" w:rsidP="00DE49C6">
      <w:pPr>
        <w:pStyle w:val="PI-1labEMEASMCA"/>
      </w:pPr>
    </w:p>
    <w:p w14:paraId="77C28073" w14:textId="77777777" w:rsidR="00450CED" w:rsidRDefault="00450CED" w:rsidP="00DE49C6">
      <w:pPr>
        <w:pStyle w:val="PI-1labEMEASMCA"/>
      </w:pPr>
      <w:r>
        <w:t>KARTONO DĖŽUTĖ</w:t>
      </w:r>
    </w:p>
    <w:p w14:paraId="7BC6B349" w14:textId="77777777" w:rsidR="00450CED" w:rsidRDefault="00450CED" w:rsidP="00E43EDB">
      <w:pPr>
        <w:pStyle w:val="BTEMEASMCA"/>
      </w:pPr>
    </w:p>
    <w:p w14:paraId="589290A5" w14:textId="77777777" w:rsidR="00DE49C6" w:rsidRDefault="00DE49C6" w:rsidP="00E43EDB">
      <w:pPr>
        <w:pStyle w:val="BTEMEASMCA"/>
      </w:pPr>
    </w:p>
    <w:p w14:paraId="10D8ECEF" w14:textId="77777777" w:rsidR="00450CED" w:rsidRDefault="00450CED" w:rsidP="00DE49C6">
      <w:pPr>
        <w:pStyle w:val="PI-1labEMEASMCA"/>
      </w:pPr>
      <w:r>
        <w:t>1.</w:t>
      </w:r>
      <w:r>
        <w:tab/>
        <w:t>VAISTINIO PREPARATO PAVADINIMAS</w:t>
      </w:r>
    </w:p>
    <w:p w14:paraId="6D065893" w14:textId="77777777" w:rsidR="00450CED" w:rsidRDefault="00450CED" w:rsidP="00E43EDB">
      <w:pPr>
        <w:pStyle w:val="BTEMEASMCA"/>
      </w:pPr>
    </w:p>
    <w:p w14:paraId="2780F1BF" w14:textId="66D3A564" w:rsidR="00450CED" w:rsidRPr="004E7B78" w:rsidRDefault="00BD7507" w:rsidP="00E43EDB">
      <w:pPr>
        <w:pStyle w:val="BTEMEASMCA"/>
      </w:pPr>
      <w:r w:rsidRPr="004E7B78">
        <w:t>Dexketoprofeno NORMON</w:t>
      </w:r>
      <w:r w:rsidR="00450CED" w:rsidRPr="004E7B78">
        <w:t xml:space="preserve"> 50</w:t>
      </w:r>
      <w:r w:rsidR="00B821AD" w:rsidRPr="004E7B78">
        <w:t> </w:t>
      </w:r>
      <w:r w:rsidR="00450CED" w:rsidRPr="004E7B78">
        <w:t>mg/2</w:t>
      </w:r>
      <w:r w:rsidR="00B821AD" w:rsidRPr="004E7B78">
        <w:t> </w:t>
      </w:r>
      <w:r w:rsidR="00450CED" w:rsidRPr="004E7B78">
        <w:t xml:space="preserve">ml injekcinis </w:t>
      </w:r>
      <w:r w:rsidR="00B67F54" w:rsidRPr="004E7B78">
        <w:t>ar</w:t>
      </w:r>
      <w:r w:rsidR="009826D7" w:rsidRPr="004E7B78">
        <w:t xml:space="preserve"> </w:t>
      </w:r>
      <w:r w:rsidR="00450CED" w:rsidRPr="004E7B78">
        <w:t>infuzinis tirpalas</w:t>
      </w:r>
    </w:p>
    <w:p w14:paraId="18C6E6E9" w14:textId="367C36A1" w:rsidR="00450CED" w:rsidRDefault="00BD7507" w:rsidP="00E43EDB">
      <w:pPr>
        <w:pStyle w:val="BTEMEASMCA"/>
      </w:pPr>
      <w:r>
        <w:t>deksketoprofenas</w:t>
      </w:r>
    </w:p>
    <w:p w14:paraId="71FE5C1D" w14:textId="77777777" w:rsidR="00450CED" w:rsidRDefault="00450CED" w:rsidP="00E43EDB">
      <w:pPr>
        <w:pStyle w:val="BTEMEASMCA"/>
      </w:pPr>
    </w:p>
    <w:p w14:paraId="6209ECD7" w14:textId="77777777" w:rsidR="00D22010" w:rsidRDefault="00D22010" w:rsidP="00E43EDB">
      <w:pPr>
        <w:pStyle w:val="BTEMEASMCA"/>
      </w:pPr>
    </w:p>
    <w:p w14:paraId="4620B5FA" w14:textId="621F87BE" w:rsidR="00450CED" w:rsidRDefault="00450CED" w:rsidP="00DE49C6">
      <w:pPr>
        <w:pStyle w:val="PI-1labEMEASMCA"/>
      </w:pPr>
      <w:r>
        <w:t>2.</w:t>
      </w:r>
      <w:r>
        <w:tab/>
        <w:t xml:space="preserve">VEIKLIOJI </w:t>
      </w:r>
      <w:r w:rsidR="00DE49C6" w:rsidRPr="00E843B5">
        <w:t>(-IOS)</w:t>
      </w:r>
      <w:r w:rsidR="00DE49C6">
        <w:t xml:space="preserve"> </w:t>
      </w:r>
      <w:r>
        <w:t xml:space="preserve">MEDŽIAGA </w:t>
      </w:r>
      <w:r w:rsidR="00DE49C6" w:rsidRPr="00E843B5">
        <w:t>(-OS)</w:t>
      </w:r>
      <w:r w:rsidR="00DE49C6">
        <w:t xml:space="preserve"> </w:t>
      </w:r>
      <w:r>
        <w:t xml:space="preserve">IR JOS </w:t>
      </w:r>
      <w:r w:rsidR="00DE49C6" w:rsidRPr="00E843B5">
        <w:t>(-Ų)</w:t>
      </w:r>
      <w:r w:rsidR="00DE49C6">
        <w:t xml:space="preserve"> </w:t>
      </w:r>
      <w:r>
        <w:t>KIEKIS</w:t>
      </w:r>
      <w:r w:rsidR="00DE49C6">
        <w:t xml:space="preserve"> </w:t>
      </w:r>
      <w:r w:rsidR="00DE49C6" w:rsidRPr="00E843B5">
        <w:t>(-IAI)</w:t>
      </w:r>
    </w:p>
    <w:p w14:paraId="6FF211CE" w14:textId="77777777" w:rsidR="00450CED" w:rsidRDefault="00450CED" w:rsidP="00450CED">
      <w:pPr>
        <w:pStyle w:val="Pagrindinistekstas"/>
        <w:spacing w:after="0"/>
        <w:rPr>
          <w:color w:val="000000"/>
        </w:rPr>
      </w:pPr>
    </w:p>
    <w:p w14:paraId="34A211CF" w14:textId="7A138FD3" w:rsidR="00450CED" w:rsidRDefault="00450CED" w:rsidP="00E43EDB">
      <w:pPr>
        <w:pStyle w:val="BTEMEASMCA"/>
      </w:pPr>
      <w:r>
        <w:t>Vienoje 2</w:t>
      </w:r>
      <w:r w:rsidR="00B821AD">
        <w:t> </w:t>
      </w:r>
      <w:r>
        <w:t>ml ampulėje yra 50</w:t>
      </w:r>
      <w:r w:rsidR="00B821AD">
        <w:t> </w:t>
      </w:r>
      <w:r>
        <w:t>mg deksketoprofeno (deksketoprofeno trometamolio pavidalu).</w:t>
      </w:r>
    </w:p>
    <w:p w14:paraId="24973C4F" w14:textId="77777777" w:rsidR="00450CED" w:rsidRDefault="00450CED" w:rsidP="00E43EDB">
      <w:pPr>
        <w:pStyle w:val="BTEMEASMCA"/>
      </w:pPr>
    </w:p>
    <w:p w14:paraId="201D0EEF" w14:textId="77777777" w:rsidR="00D22010" w:rsidRDefault="00D22010" w:rsidP="00E43EDB">
      <w:pPr>
        <w:pStyle w:val="BTEMEASMCA"/>
      </w:pPr>
    </w:p>
    <w:p w14:paraId="58F16768" w14:textId="77777777" w:rsidR="00450CED" w:rsidRDefault="00450CED" w:rsidP="00DE49C6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14:paraId="4018F046" w14:textId="77777777" w:rsidR="00450CED" w:rsidRDefault="00450CED" w:rsidP="00450CED">
      <w:pPr>
        <w:pStyle w:val="Pagrindinistekstas"/>
        <w:spacing w:after="0"/>
        <w:rPr>
          <w:color w:val="000000"/>
        </w:rPr>
      </w:pPr>
    </w:p>
    <w:p w14:paraId="17C69210" w14:textId="5B818C9C" w:rsidR="00450CED" w:rsidRDefault="00450CED" w:rsidP="00E43EDB">
      <w:pPr>
        <w:pStyle w:val="BTEMEASMCA"/>
      </w:pPr>
      <w:r>
        <w:t>Etanolis (96</w:t>
      </w:r>
      <w:r w:rsidR="00B821AD">
        <w:t> </w:t>
      </w:r>
      <w:r>
        <w:t>%), natrio chloridas, natrio hidroksidas,</w:t>
      </w:r>
      <w:r w:rsidR="00BD7507">
        <w:t xml:space="preserve"> vandenilio chlorido rūgštis,</w:t>
      </w:r>
      <w:r>
        <w:t xml:space="preserve"> injekcinis vanduo.</w:t>
      </w:r>
    </w:p>
    <w:p w14:paraId="5FA9434E" w14:textId="7B18D5EE" w:rsidR="00450CED" w:rsidRDefault="00450CED" w:rsidP="0026405B">
      <w:pPr>
        <w:pStyle w:val="Pagrindinistekstas"/>
        <w:spacing w:after="0"/>
      </w:pPr>
      <w:r>
        <w:t>Išsamią informaciją žr. pakuotės lapelyje.</w:t>
      </w:r>
    </w:p>
    <w:p w14:paraId="7B87E525" w14:textId="77777777" w:rsidR="00450CED" w:rsidRDefault="00450CED" w:rsidP="00E43EDB">
      <w:pPr>
        <w:pStyle w:val="BTEMEASMCA"/>
      </w:pPr>
    </w:p>
    <w:p w14:paraId="4CC97E62" w14:textId="77777777" w:rsidR="00D22010" w:rsidRDefault="00D22010" w:rsidP="00E43EDB">
      <w:pPr>
        <w:pStyle w:val="BTEMEASMCA"/>
      </w:pPr>
    </w:p>
    <w:p w14:paraId="276EA62B" w14:textId="77777777" w:rsidR="00450CED" w:rsidRDefault="00450CED" w:rsidP="00DE49C6">
      <w:pPr>
        <w:pStyle w:val="PI-1labEMEASMCA"/>
      </w:pPr>
      <w:r>
        <w:t>4.</w:t>
      </w:r>
      <w:r>
        <w:tab/>
        <w:t>FARMACINĖ FORMA IR KIEKIS PAKUOTĖJE</w:t>
      </w:r>
    </w:p>
    <w:p w14:paraId="5AE97E7C" w14:textId="77777777" w:rsidR="00450CED" w:rsidRDefault="00450CED" w:rsidP="00E43EDB">
      <w:pPr>
        <w:pStyle w:val="BTEMEASMCA"/>
      </w:pPr>
    </w:p>
    <w:p w14:paraId="4AA64419" w14:textId="66757FEE" w:rsidR="00450CED" w:rsidRDefault="00450CED" w:rsidP="00E43EDB">
      <w:pPr>
        <w:pStyle w:val="BTEMEASMCA"/>
      </w:pPr>
      <w:r w:rsidRPr="00FE098C">
        <w:rPr>
          <w:highlight w:val="lightGray"/>
        </w:rPr>
        <w:t xml:space="preserve">Injekcinis </w:t>
      </w:r>
      <w:r w:rsidR="00B67F54" w:rsidRPr="00FE098C">
        <w:rPr>
          <w:highlight w:val="lightGray"/>
        </w:rPr>
        <w:t>ar</w:t>
      </w:r>
      <w:r w:rsidR="009826D7" w:rsidRPr="00FE098C">
        <w:rPr>
          <w:highlight w:val="lightGray"/>
        </w:rPr>
        <w:t xml:space="preserve"> </w:t>
      </w:r>
      <w:r w:rsidRPr="00FE098C">
        <w:rPr>
          <w:highlight w:val="lightGray"/>
        </w:rPr>
        <w:t>infuzinis tirpalas</w:t>
      </w:r>
    </w:p>
    <w:p w14:paraId="0A002E4E" w14:textId="3730A2F9" w:rsidR="00450CED" w:rsidRDefault="00450CED" w:rsidP="00E43EDB">
      <w:pPr>
        <w:pStyle w:val="BTEMEASMCA"/>
      </w:pPr>
      <w:r>
        <w:t>100</w:t>
      </w:r>
      <w:r w:rsidR="00D75EC8">
        <w:t> </w:t>
      </w:r>
      <w:r>
        <w:t>ampulių</w:t>
      </w:r>
    </w:p>
    <w:p w14:paraId="3C49ED13" w14:textId="77777777" w:rsidR="0026405B" w:rsidRDefault="0026405B" w:rsidP="00E43EDB">
      <w:pPr>
        <w:pStyle w:val="BTEMEASMCA"/>
      </w:pPr>
    </w:p>
    <w:p w14:paraId="1A7A5F08" w14:textId="77777777" w:rsidR="00D22010" w:rsidRDefault="00D22010" w:rsidP="00E43EDB">
      <w:pPr>
        <w:pStyle w:val="BTEMEASMCA"/>
      </w:pPr>
    </w:p>
    <w:p w14:paraId="43FD0C40" w14:textId="77777777" w:rsidR="00450CED" w:rsidRDefault="00450CED" w:rsidP="00DE49C6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14:paraId="5DCBC9A4" w14:textId="77777777" w:rsidR="00450CED" w:rsidRDefault="00450CED" w:rsidP="00E43EDB">
      <w:pPr>
        <w:pStyle w:val="BTEMEASMCA"/>
      </w:pPr>
    </w:p>
    <w:p w14:paraId="6E0382F9" w14:textId="5FE9075E" w:rsidR="00450CED" w:rsidRDefault="00DE49C6" w:rsidP="00E43EDB">
      <w:pPr>
        <w:pStyle w:val="BTEMEASMCA"/>
      </w:pPr>
      <w:r>
        <w:t>Leisti</w:t>
      </w:r>
      <w:r w:rsidR="00450CED">
        <w:t xml:space="preserve"> į raumenis.</w:t>
      </w:r>
    </w:p>
    <w:p w14:paraId="17C487F7" w14:textId="09CC83FC" w:rsidR="00450CED" w:rsidRDefault="00DE49C6" w:rsidP="00E43EDB">
      <w:pPr>
        <w:pStyle w:val="BTEMEASMCA"/>
      </w:pPr>
      <w:r>
        <w:t>Leisti</w:t>
      </w:r>
      <w:r w:rsidR="00450CED">
        <w:t xml:space="preserve"> į veną.</w:t>
      </w:r>
    </w:p>
    <w:p w14:paraId="69A0CBCB" w14:textId="77777777" w:rsidR="00450CED" w:rsidRDefault="00450CED" w:rsidP="00E43EDB">
      <w:pPr>
        <w:pStyle w:val="BTEMEASMCA"/>
      </w:pPr>
      <w:r>
        <w:t>Prieš vartojimą perskaitykite pakuotės lapelį.</w:t>
      </w:r>
    </w:p>
    <w:p w14:paraId="062E1B7F" w14:textId="77777777" w:rsidR="00450CED" w:rsidRDefault="00450CED" w:rsidP="00E43EDB">
      <w:pPr>
        <w:pStyle w:val="BTEMEASMCA"/>
      </w:pPr>
    </w:p>
    <w:p w14:paraId="071E3141" w14:textId="77777777" w:rsidR="00D22010" w:rsidRDefault="00D22010" w:rsidP="00E43EDB">
      <w:pPr>
        <w:pStyle w:val="BTEMEASMCA"/>
      </w:pPr>
    </w:p>
    <w:p w14:paraId="31E18897" w14:textId="77777777" w:rsidR="00450CED" w:rsidRDefault="00450CED" w:rsidP="00DE49C6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14:paraId="3441DE33" w14:textId="77777777" w:rsidR="00450CED" w:rsidRDefault="00450CED" w:rsidP="00E43EDB">
      <w:pPr>
        <w:pStyle w:val="BTEMEASMCA"/>
      </w:pPr>
    </w:p>
    <w:p w14:paraId="5DF62018" w14:textId="77777777" w:rsidR="00450CED" w:rsidRDefault="00450CED" w:rsidP="00E43EDB">
      <w:pPr>
        <w:pStyle w:val="BTEMEASMCA"/>
      </w:pPr>
      <w:r>
        <w:t>Laikyti vaikams nepastebimoje ir nepasiekiamoje vietoje.</w:t>
      </w:r>
    </w:p>
    <w:p w14:paraId="3F64ECE9" w14:textId="77777777" w:rsidR="00450CED" w:rsidRDefault="00450CED" w:rsidP="00E43EDB">
      <w:pPr>
        <w:pStyle w:val="BTEMEASMCA"/>
      </w:pPr>
    </w:p>
    <w:p w14:paraId="368E4DA6" w14:textId="77777777" w:rsidR="00D22010" w:rsidRDefault="00D22010" w:rsidP="00E43EDB">
      <w:pPr>
        <w:pStyle w:val="BTEMEASMCA"/>
      </w:pPr>
    </w:p>
    <w:p w14:paraId="1DE185E1" w14:textId="77777777" w:rsidR="00450CED" w:rsidRDefault="00450CED" w:rsidP="00DE49C6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14:paraId="6FD9DD68" w14:textId="77777777" w:rsidR="00450CED" w:rsidRDefault="00450CED" w:rsidP="00E43EDB">
      <w:pPr>
        <w:pStyle w:val="BTEMEASMCA"/>
      </w:pPr>
    </w:p>
    <w:p w14:paraId="140FC25D" w14:textId="77777777" w:rsidR="00450CED" w:rsidRDefault="00450CED" w:rsidP="00E43EDB">
      <w:pPr>
        <w:pStyle w:val="BTEMEASMCA"/>
      </w:pPr>
    </w:p>
    <w:p w14:paraId="3BA02CB2" w14:textId="77777777" w:rsidR="00450CED" w:rsidRDefault="00450CED" w:rsidP="00DE49C6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14:paraId="0ADF8A60" w14:textId="77777777" w:rsidR="00450CED" w:rsidRDefault="00450CED" w:rsidP="00E43EDB">
      <w:pPr>
        <w:pStyle w:val="BTEMEASMCA"/>
      </w:pPr>
    </w:p>
    <w:p w14:paraId="3CCC32F5" w14:textId="447E598B" w:rsidR="00450CED" w:rsidRDefault="00906436" w:rsidP="00E43EDB">
      <w:pPr>
        <w:pStyle w:val="BTEMEASMCA"/>
      </w:pPr>
      <w:r>
        <w:t>EXP</w:t>
      </w:r>
      <w:r w:rsidR="00BD7507">
        <w:t xml:space="preserve">: </w:t>
      </w:r>
      <w:r w:rsidR="00DE49C6" w:rsidRPr="00FE098C">
        <w:rPr>
          <w:highlight w:val="lightGray"/>
        </w:rPr>
        <w:t>{</w:t>
      </w:r>
      <w:r w:rsidR="00450CED" w:rsidRPr="00DE49C6">
        <w:rPr>
          <w:highlight w:val="lightGray"/>
        </w:rPr>
        <w:t>MMMM</w:t>
      </w:r>
      <w:r w:rsidR="00BD7507" w:rsidRPr="00DE49C6">
        <w:rPr>
          <w:highlight w:val="lightGray"/>
        </w:rPr>
        <w:t xml:space="preserve"> mm</w:t>
      </w:r>
      <w:r w:rsidR="00DE49C6" w:rsidRPr="00FE098C">
        <w:rPr>
          <w:highlight w:val="lightGray"/>
        </w:rPr>
        <w:t>}</w:t>
      </w:r>
    </w:p>
    <w:p w14:paraId="00CBAFAF" w14:textId="78A92AAD" w:rsidR="00450CED" w:rsidRDefault="00450CED" w:rsidP="00E43EDB">
      <w:pPr>
        <w:pStyle w:val="BTEMEASMCA"/>
      </w:pPr>
      <w:r>
        <w:t>Atidarius ampulę, vaistą reikia suvartoti nedelsiant.</w:t>
      </w:r>
    </w:p>
    <w:p w14:paraId="211F756A" w14:textId="77777777" w:rsidR="00450CED" w:rsidRDefault="00450CED" w:rsidP="00E43EDB">
      <w:pPr>
        <w:pStyle w:val="BTEMEASMCA"/>
      </w:pPr>
    </w:p>
    <w:p w14:paraId="68F0A45F" w14:textId="77777777" w:rsidR="00D22010" w:rsidRDefault="00D22010" w:rsidP="00E43EDB">
      <w:pPr>
        <w:pStyle w:val="BTEMEASMCA"/>
      </w:pPr>
    </w:p>
    <w:p w14:paraId="4EE816C2" w14:textId="77777777" w:rsidR="00450CED" w:rsidRDefault="00450CED" w:rsidP="00DE49C6">
      <w:pPr>
        <w:pStyle w:val="PI-1labEMEASMCA"/>
      </w:pPr>
      <w:r>
        <w:t>9.</w:t>
      </w:r>
      <w:r>
        <w:tab/>
        <w:t>SPECIALIOS LAIKYMO SĄLYGOS</w:t>
      </w:r>
    </w:p>
    <w:p w14:paraId="38BDFF1C" w14:textId="77777777" w:rsidR="00450CED" w:rsidRDefault="00450CED" w:rsidP="00450CED">
      <w:pPr>
        <w:pStyle w:val="Pagrindinistekstas"/>
        <w:spacing w:after="0"/>
      </w:pPr>
    </w:p>
    <w:p w14:paraId="6BF0A33F" w14:textId="05EFFE11" w:rsidR="00450CED" w:rsidRDefault="00450CED" w:rsidP="00E43EDB">
      <w:pPr>
        <w:pStyle w:val="BTEMEASMCA"/>
      </w:pPr>
      <w:r>
        <w:t xml:space="preserve">Ampules laikyti išorinėje dėžutėje, kad </w:t>
      </w:r>
      <w:r w:rsidR="00DE49C6">
        <w:t>vaistas</w:t>
      </w:r>
      <w:r>
        <w:t xml:space="preserve"> būtų apsaugotas nuo šviesos.</w:t>
      </w:r>
    </w:p>
    <w:p w14:paraId="48113C78" w14:textId="77777777" w:rsidR="00450CED" w:rsidRDefault="00450CED" w:rsidP="00E43EDB">
      <w:pPr>
        <w:pStyle w:val="BTEMEASMCA"/>
      </w:pPr>
    </w:p>
    <w:p w14:paraId="646502EA" w14:textId="77777777" w:rsidR="00D22010" w:rsidRDefault="00D22010" w:rsidP="00E43EDB">
      <w:pPr>
        <w:pStyle w:val="BTEMEASMCA"/>
      </w:pPr>
    </w:p>
    <w:p w14:paraId="5849AEB2" w14:textId="77777777" w:rsidR="00450CED" w:rsidRDefault="00450CED" w:rsidP="00DE49C6">
      <w:pPr>
        <w:pStyle w:val="PI-1labEMEASMCA"/>
      </w:pPr>
      <w:r>
        <w:lastRenderedPageBreak/>
        <w:t>10.</w:t>
      </w:r>
      <w:r>
        <w:tab/>
        <w:t>SPECIALIOS ATSARGUMO PRIEMONĖS DĖL NESUVARTOTO VAISTINIO PREPARATO AR JO ATLIEKŲ TVARKYMO (JEI REIKIA)</w:t>
      </w:r>
    </w:p>
    <w:p w14:paraId="1DBFBA1C" w14:textId="77777777" w:rsidR="00450CED" w:rsidRDefault="00450CED" w:rsidP="00E43EDB">
      <w:pPr>
        <w:pStyle w:val="BTEMEASMCA"/>
      </w:pPr>
    </w:p>
    <w:p w14:paraId="5F5376AC" w14:textId="77777777" w:rsidR="00450CED" w:rsidRDefault="00450CED" w:rsidP="00E43EDB">
      <w:pPr>
        <w:pStyle w:val="BTEMEASMCA"/>
      </w:pPr>
    </w:p>
    <w:p w14:paraId="1FFC8EA9" w14:textId="62F28965" w:rsidR="00450CED" w:rsidRDefault="00450CED" w:rsidP="00DE49C6">
      <w:pPr>
        <w:pStyle w:val="PI-1labEMEASMCA"/>
      </w:pPr>
      <w:r>
        <w:t>11.</w:t>
      </w:r>
      <w:r w:rsidR="00184DBE" w:rsidRPr="00184DBE">
        <w:tab/>
        <w:t>LYGIAGRETUS IMPORTUOTOJAS</w:t>
      </w:r>
    </w:p>
    <w:p w14:paraId="36F9ABA2" w14:textId="77777777" w:rsidR="00450CED" w:rsidRDefault="00450CED" w:rsidP="00E43EDB">
      <w:pPr>
        <w:pStyle w:val="BTEMEASMCA"/>
      </w:pPr>
    </w:p>
    <w:p w14:paraId="6F61B4D9" w14:textId="77777777" w:rsidR="00BF51D5" w:rsidRPr="00BF51D5" w:rsidRDefault="00BF51D5" w:rsidP="00E43EDB">
      <w:pPr>
        <w:pStyle w:val="BTEMEASMCA"/>
        <w:rPr>
          <w:lang w:eastAsia="lt-LT" w:bidi="lt-LT"/>
        </w:rPr>
      </w:pPr>
      <w:r w:rsidRPr="00BF51D5">
        <w:rPr>
          <w:lang w:eastAsia="lt-LT" w:bidi="lt-LT"/>
        </w:rPr>
        <w:t xml:space="preserve">Lygiagretus importuotojas: </w:t>
      </w:r>
    </w:p>
    <w:p w14:paraId="1263ECDC" w14:textId="14CF2B9D" w:rsidR="00BF51D5" w:rsidRPr="00BF51D5" w:rsidRDefault="00BF51D5" w:rsidP="00E43EDB">
      <w:pPr>
        <w:pStyle w:val="BTEMEASMCA"/>
        <w:rPr>
          <w:b/>
          <w:bCs/>
          <w:lang w:eastAsia="lt-LT"/>
        </w:rPr>
      </w:pPr>
      <w:bookmarkStart w:id="2" w:name="_Hlk109309164"/>
      <w:r w:rsidRPr="00BF51D5">
        <w:rPr>
          <w:lang w:eastAsia="lt-LT" w:bidi="lt-LT"/>
        </w:rPr>
        <w:t>UAB „Maxpharma Baltija“</w:t>
      </w:r>
      <w:r w:rsidR="00DE49C6">
        <w:rPr>
          <w:lang w:eastAsia="lt-LT" w:bidi="lt-LT"/>
        </w:rPr>
        <w:t>,</w:t>
      </w:r>
      <w:r w:rsidRPr="00BF51D5">
        <w:rPr>
          <w:lang w:eastAsia="lt-LT" w:bidi="lt-LT"/>
        </w:rPr>
        <w:t xml:space="preserve"> Vito Gerulaičio g. 10-101, LT-08200, Vilnius, Lietuva</w:t>
      </w:r>
    </w:p>
    <w:bookmarkEnd w:id="2"/>
    <w:p w14:paraId="447B6887" w14:textId="77777777" w:rsidR="00450CED" w:rsidRDefault="00450CED" w:rsidP="00E43EDB">
      <w:pPr>
        <w:pStyle w:val="BTEMEASMCA"/>
      </w:pPr>
    </w:p>
    <w:p w14:paraId="00D13431" w14:textId="77777777" w:rsidR="00D22010" w:rsidRDefault="00D22010" w:rsidP="00E43EDB">
      <w:pPr>
        <w:pStyle w:val="BTEMEASMCA"/>
      </w:pPr>
    </w:p>
    <w:p w14:paraId="4D65CE6C" w14:textId="28B53F96" w:rsidR="00450CED" w:rsidRDefault="00450CED" w:rsidP="00DE49C6">
      <w:pPr>
        <w:pStyle w:val="PI-1labEMEASMCA"/>
      </w:pPr>
      <w:r>
        <w:t>12.</w:t>
      </w:r>
      <w:r w:rsidR="00184DBE" w:rsidRPr="00184DBE">
        <w:tab/>
        <w:t>LYGIAGRETAUS IMPORTO LEIDIMO NUMERIS</w:t>
      </w:r>
      <w:r w:rsidR="00DE49C6">
        <w:t xml:space="preserve"> (-IAI)</w:t>
      </w:r>
    </w:p>
    <w:p w14:paraId="55ACD4BB" w14:textId="77777777" w:rsidR="00450CED" w:rsidRDefault="00450CED" w:rsidP="00E43EDB">
      <w:pPr>
        <w:pStyle w:val="BTEMEASMCA"/>
      </w:pPr>
    </w:p>
    <w:p w14:paraId="64823745" w14:textId="6CD0D3A8" w:rsidR="00450CED" w:rsidRPr="007500BF" w:rsidRDefault="00D22010" w:rsidP="00E43EDB">
      <w:pPr>
        <w:pStyle w:val="BTEMEASMCA"/>
        <w:rPr>
          <w:lang w:val="en-US"/>
        </w:rPr>
      </w:pPr>
      <w:r w:rsidRPr="00925D0B">
        <w:rPr>
          <w:rFonts w:eastAsia="Calibri"/>
          <w:highlight w:val="lightGray"/>
          <w:lang w:eastAsia="lt-LT" w:bidi="lt-LT"/>
        </w:rPr>
        <w:t>Lyg. imp. Nr.:</w:t>
      </w:r>
      <w:r w:rsidRPr="003A3D46">
        <w:rPr>
          <w:rFonts w:eastAsia="Calibri"/>
          <w:lang w:eastAsia="lt-LT" w:bidi="lt-LT"/>
        </w:rPr>
        <w:t xml:space="preserve"> </w:t>
      </w:r>
      <w:r w:rsidR="005C6BA6" w:rsidRPr="005C6BA6">
        <w:t>LT/L/24/2050/001</w:t>
      </w:r>
    </w:p>
    <w:p w14:paraId="728F4F58" w14:textId="77777777" w:rsidR="00450CED" w:rsidRDefault="00450CED" w:rsidP="00E43EDB">
      <w:pPr>
        <w:pStyle w:val="BTEMEASMCA"/>
      </w:pPr>
    </w:p>
    <w:p w14:paraId="4DE99100" w14:textId="77777777" w:rsidR="00D22010" w:rsidRDefault="00D22010" w:rsidP="00E43EDB">
      <w:pPr>
        <w:pStyle w:val="BTEMEASMCA"/>
      </w:pPr>
    </w:p>
    <w:p w14:paraId="7EE3D7C7" w14:textId="77777777" w:rsidR="00450CED" w:rsidRDefault="00450CED" w:rsidP="00DE49C6">
      <w:pPr>
        <w:pStyle w:val="PI-1labEMEASMCA"/>
      </w:pPr>
      <w:r>
        <w:t>13.</w:t>
      </w:r>
      <w:r>
        <w:tab/>
        <w:t>SERIJOS NUMERIS</w:t>
      </w:r>
    </w:p>
    <w:p w14:paraId="05D9F464" w14:textId="77777777" w:rsidR="00450CED" w:rsidRDefault="00450CED" w:rsidP="00E43EDB">
      <w:pPr>
        <w:pStyle w:val="BTEMEASMCA"/>
      </w:pPr>
    </w:p>
    <w:p w14:paraId="158166FD" w14:textId="7623CF74" w:rsidR="00450CED" w:rsidRDefault="00906436" w:rsidP="00E43EDB">
      <w:pPr>
        <w:pStyle w:val="BTEMEASMCA"/>
      </w:pPr>
      <w:r>
        <w:t>Lot</w:t>
      </w:r>
      <w:r w:rsidR="00184DBE">
        <w:t>:</w:t>
      </w:r>
    </w:p>
    <w:p w14:paraId="065A53A1" w14:textId="77777777" w:rsidR="00450CED" w:rsidRDefault="00450CED" w:rsidP="00E43EDB">
      <w:pPr>
        <w:pStyle w:val="BTEMEASMCA"/>
      </w:pPr>
    </w:p>
    <w:p w14:paraId="24AB5EB1" w14:textId="77777777" w:rsidR="00D22010" w:rsidRDefault="00D22010" w:rsidP="00E43EDB">
      <w:pPr>
        <w:pStyle w:val="BTEMEASMCA"/>
      </w:pPr>
    </w:p>
    <w:p w14:paraId="52470288" w14:textId="77777777" w:rsidR="00450CED" w:rsidRDefault="00450CED" w:rsidP="00DE49C6">
      <w:pPr>
        <w:pStyle w:val="PI-1labEMEASMCA"/>
      </w:pPr>
      <w:r>
        <w:t>14.</w:t>
      </w:r>
      <w:r>
        <w:tab/>
        <w:t>PARDAVIMO (IŠDAVIMO) TVARKA</w:t>
      </w:r>
    </w:p>
    <w:p w14:paraId="0938FA58" w14:textId="77777777" w:rsidR="00450CED" w:rsidRDefault="00450CED" w:rsidP="00E43EDB">
      <w:pPr>
        <w:pStyle w:val="BTEMEASMCA"/>
      </w:pPr>
    </w:p>
    <w:p w14:paraId="69E8BAC3" w14:textId="21135FE6" w:rsidR="00450CED" w:rsidRDefault="00450CED" w:rsidP="00E43EDB">
      <w:pPr>
        <w:pStyle w:val="BTEMEASMCA"/>
      </w:pPr>
      <w:r>
        <w:t>Receptinis vaistas.</w:t>
      </w:r>
    </w:p>
    <w:p w14:paraId="7B158B9E" w14:textId="77777777" w:rsidR="00450CED" w:rsidRDefault="00450CED" w:rsidP="00E43EDB">
      <w:pPr>
        <w:pStyle w:val="BTEMEASMCA"/>
      </w:pPr>
    </w:p>
    <w:p w14:paraId="2DFA2359" w14:textId="77777777" w:rsidR="00F453A8" w:rsidRDefault="00F453A8" w:rsidP="00E43EDB">
      <w:pPr>
        <w:pStyle w:val="BTEMEASMCA"/>
      </w:pPr>
    </w:p>
    <w:p w14:paraId="049A153A" w14:textId="77777777" w:rsidR="00450CED" w:rsidRDefault="00450CED" w:rsidP="00DE49C6">
      <w:pPr>
        <w:pStyle w:val="PI-1labEMEASMCA"/>
      </w:pPr>
      <w:r>
        <w:t>15.</w:t>
      </w:r>
      <w:r>
        <w:tab/>
        <w:t>VARTOJIMO INSTRUKCIJA</w:t>
      </w:r>
    </w:p>
    <w:p w14:paraId="262D0A0B" w14:textId="77777777" w:rsidR="00450CED" w:rsidRDefault="00450CED" w:rsidP="00E43EDB">
      <w:pPr>
        <w:pStyle w:val="BTEMEASMCA"/>
      </w:pPr>
    </w:p>
    <w:p w14:paraId="28E715C6" w14:textId="77777777" w:rsidR="00450CED" w:rsidRDefault="00450CED" w:rsidP="00E43EDB">
      <w:pPr>
        <w:pStyle w:val="BTEMEASMCA"/>
      </w:pPr>
    </w:p>
    <w:p w14:paraId="443B153C" w14:textId="77777777" w:rsidR="00450CED" w:rsidRDefault="00450CED" w:rsidP="00DE49C6">
      <w:pPr>
        <w:pStyle w:val="PI-1labEMEASMCA"/>
      </w:pPr>
      <w:r>
        <w:t>16.</w:t>
      </w:r>
      <w:r>
        <w:tab/>
        <w:t>INFORMACIJA BRAILIO RAŠTU</w:t>
      </w:r>
    </w:p>
    <w:p w14:paraId="29AA8381" w14:textId="77777777" w:rsidR="00450CED" w:rsidRDefault="00450CED" w:rsidP="00E43EDB">
      <w:pPr>
        <w:pStyle w:val="BTEMEASMCA"/>
      </w:pPr>
    </w:p>
    <w:p w14:paraId="0E3C9601" w14:textId="37CFBC9F" w:rsidR="00450CED" w:rsidRDefault="00184DBE" w:rsidP="00184DBE">
      <w:pPr>
        <w:tabs>
          <w:tab w:val="left" w:pos="567"/>
        </w:tabs>
        <w:rPr>
          <w:sz w:val="22"/>
          <w:szCs w:val="22"/>
        </w:rPr>
      </w:pPr>
      <w:r w:rsidRPr="000C13E6">
        <w:rPr>
          <w:sz w:val="22"/>
          <w:szCs w:val="22"/>
          <w:highlight w:val="lightGray"/>
        </w:rPr>
        <w:t>Priimtas pagrindimas informacijos Brailio raštu nepateikti.</w:t>
      </w:r>
    </w:p>
    <w:p w14:paraId="45535C2F" w14:textId="77777777" w:rsidR="00450CED" w:rsidRDefault="00450CED" w:rsidP="00450CED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38F074C9" w14:textId="77777777" w:rsidR="00F453A8" w:rsidRPr="00C12C4F" w:rsidRDefault="00F453A8" w:rsidP="00450CED">
      <w:pPr>
        <w:tabs>
          <w:tab w:val="left" w:pos="567"/>
        </w:tabs>
        <w:rPr>
          <w:noProof/>
          <w:sz w:val="22"/>
          <w:szCs w:val="22"/>
          <w:shd w:val="clear" w:color="auto" w:fill="CCCCCC"/>
          <w:lang w:eastAsia="lt-LT" w:bidi="lt-LT"/>
        </w:rPr>
      </w:pPr>
    </w:p>
    <w:p w14:paraId="2A045D47" w14:textId="77777777" w:rsidR="00450CED" w:rsidRPr="00C12C4F" w:rsidRDefault="00450CED" w:rsidP="00450CED">
      <w:pPr>
        <w:pStyle w:val="Sraopastraipa"/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C12C4F">
        <w:rPr>
          <w:b/>
          <w:noProof/>
          <w:sz w:val="22"/>
          <w:lang w:val="lt-LT" w:eastAsia="lt-LT" w:bidi="lt-LT"/>
        </w:rPr>
        <w:t>UNIKALUS IDENTIFIKATORIUS – 2D BRŪKŠNINIS KODAS</w:t>
      </w:r>
    </w:p>
    <w:p w14:paraId="047B3D58" w14:textId="77777777" w:rsidR="00450CED" w:rsidRPr="00C12C4F" w:rsidRDefault="00450CED" w:rsidP="00450CED">
      <w:pPr>
        <w:rPr>
          <w:noProof/>
          <w:sz w:val="22"/>
          <w:lang w:eastAsia="lt-LT" w:bidi="lt-LT"/>
        </w:rPr>
      </w:pPr>
    </w:p>
    <w:p w14:paraId="508751A0" w14:textId="596244C7" w:rsidR="00450CED" w:rsidRDefault="00450CED" w:rsidP="00450CED">
      <w:pPr>
        <w:tabs>
          <w:tab w:val="left" w:pos="567"/>
        </w:tabs>
        <w:rPr>
          <w:noProof/>
          <w:sz w:val="22"/>
          <w:lang w:eastAsia="lt-LT" w:bidi="lt-LT"/>
        </w:rPr>
      </w:pPr>
      <w:r w:rsidRPr="00C12C4F">
        <w:rPr>
          <w:noProof/>
          <w:sz w:val="22"/>
          <w:highlight w:val="lightGray"/>
          <w:lang w:eastAsia="lt-LT" w:bidi="lt-LT"/>
        </w:rPr>
        <w:t>2D brūkšninis kodas su nurodytu unikaliu identifikatoriumi.</w:t>
      </w:r>
    </w:p>
    <w:p w14:paraId="7253539E" w14:textId="77777777" w:rsidR="00450CED" w:rsidRDefault="00450CED" w:rsidP="00450CED">
      <w:pPr>
        <w:rPr>
          <w:noProof/>
          <w:sz w:val="22"/>
          <w:lang w:eastAsia="lt-LT" w:bidi="lt-LT"/>
        </w:rPr>
      </w:pPr>
    </w:p>
    <w:p w14:paraId="2198AF21" w14:textId="77777777" w:rsidR="00F453A8" w:rsidRPr="00C12C4F" w:rsidRDefault="00F453A8" w:rsidP="00450CED">
      <w:pPr>
        <w:rPr>
          <w:noProof/>
          <w:sz w:val="22"/>
          <w:lang w:eastAsia="lt-LT" w:bidi="lt-LT"/>
        </w:rPr>
      </w:pPr>
    </w:p>
    <w:p w14:paraId="01BBD534" w14:textId="77777777" w:rsidR="00450CED" w:rsidRDefault="00450CED" w:rsidP="00450CE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sz w:val="22"/>
          <w:lang w:eastAsia="lt-LT" w:bidi="lt-LT"/>
        </w:rPr>
      </w:pPr>
      <w:r w:rsidRPr="00944829">
        <w:rPr>
          <w:b/>
          <w:sz w:val="22"/>
        </w:rPr>
        <w:t>18.</w:t>
      </w:r>
      <w:r w:rsidRPr="00944829">
        <w:rPr>
          <w:b/>
          <w:sz w:val="22"/>
        </w:rPr>
        <w:tab/>
      </w:r>
      <w:r w:rsidRPr="00C12C4F">
        <w:rPr>
          <w:b/>
          <w:noProof/>
          <w:sz w:val="22"/>
          <w:lang w:eastAsia="lt-LT" w:bidi="lt-LT"/>
        </w:rPr>
        <w:t>UNIKALUS IDENTIFIKATORIUS – ŽMONĖMS SUPRANTAMI DUOMENYS</w:t>
      </w:r>
    </w:p>
    <w:p w14:paraId="1DEEE8A9" w14:textId="77777777" w:rsidR="00450CED" w:rsidRPr="00C12C4F" w:rsidRDefault="00450CED" w:rsidP="00450CED">
      <w:pPr>
        <w:rPr>
          <w:noProof/>
          <w:sz w:val="22"/>
          <w:lang w:eastAsia="lt-LT" w:bidi="lt-LT"/>
        </w:rPr>
      </w:pPr>
    </w:p>
    <w:p w14:paraId="71605AC9" w14:textId="24685F41" w:rsidR="00450CED" w:rsidRPr="00FE098C" w:rsidRDefault="00450CED" w:rsidP="00450CED">
      <w:pPr>
        <w:tabs>
          <w:tab w:val="left" w:pos="567"/>
        </w:tabs>
        <w:spacing w:line="260" w:lineRule="exact"/>
        <w:rPr>
          <w:sz w:val="22"/>
          <w:szCs w:val="22"/>
          <w:lang w:eastAsia="lt-LT" w:bidi="lt-LT"/>
        </w:rPr>
      </w:pPr>
      <w:r w:rsidRPr="00C12C4F">
        <w:rPr>
          <w:sz w:val="22"/>
          <w:lang w:eastAsia="lt-LT" w:bidi="lt-LT"/>
        </w:rPr>
        <w:t>PC</w:t>
      </w:r>
      <w:r w:rsidRPr="00DE49C6">
        <w:rPr>
          <w:sz w:val="22"/>
          <w:lang w:eastAsia="lt-LT" w:bidi="lt-LT"/>
        </w:rPr>
        <w:t>:</w:t>
      </w:r>
      <w:r w:rsidR="00DE49C6">
        <w:rPr>
          <w:sz w:val="22"/>
          <w:lang w:eastAsia="lt-LT" w:bidi="lt-LT"/>
        </w:rPr>
        <w:t xml:space="preserve"> </w:t>
      </w:r>
      <w:r w:rsidR="00DE49C6" w:rsidRPr="00FE098C">
        <w:rPr>
          <w:sz w:val="22"/>
          <w:highlight w:val="lightGray"/>
        </w:rPr>
        <w:t>{numeris}</w:t>
      </w:r>
    </w:p>
    <w:p w14:paraId="1887B520" w14:textId="3DFEFDA6" w:rsidR="00450CED" w:rsidRDefault="00450CED" w:rsidP="00450CED">
      <w:pPr>
        <w:tabs>
          <w:tab w:val="left" w:pos="567"/>
        </w:tabs>
        <w:spacing w:line="260" w:lineRule="exact"/>
        <w:rPr>
          <w:sz w:val="22"/>
          <w:lang w:eastAsia="lt-LT" w:bidi="lt-LT"/>
        </w:rPr>
      </w:pPr>
      <w:r w:rsidRPr="00C12C4F">
        <w:rPr>
          <w:sz w:val="22"/>
          <w:lang w:eastAsia="lt-LT" w:bidi="lt-LT"/>
        </w:rPr>
        <w:t>SN:</w:t>
      </w:r>
      <w:r w:rsidR="00DE49C6" w:rsidRPr="00FE098C">
        <w:rPr>
          <w:sz w:val="22"/>
          <w:highlight w:val="lightGray"/>
          <w:lang w:val="en-GB"/>
        </w:rPr>
        <w:t xml:space="preserve"> {numeris}</w:t>
      </w:r>
    </w:p>
    <w:p w14:paraId="1778164E" w14:textId="0069F1DF" w:rsidR="005661A0" w:rsidRDefault="00184DBE" w:rsidP="005661A0">
      <w:pPr>
        <w:tabs>
          <w:tab w:val="left" w:pos="567"/>
        </w:tabs>
        <w:spacing w:line="260" w:lineRule="exact"/>
        <w:rPr>
          <w:sz w:val="22"/>
          <w:lang w:eastAsia="lt-LT" w:bidi="lt-LT"/>
        </w:rPr>
      </w:pPr>
      <w:r w:rsidRPr="00184DBE">
        <w:rPr>
          <w:sz w:val="22"/>
          <w:highlight w:val="lightGray"/>
          <w:lang w:eastAsia="lt-LT" w:bidi="lt-LT"/>
        </w:rPr>
        <w:t>NN</w:t>
      </w:r>
      <w:r w:rsidRPr="00DE49C6">
        <w:rPr>
          <w:sz w:val="22"/>
          <w:highlight w:val="lightGray"/>
          <w:lang w:eastAsia="lt-LT" w:bidi="lt-LT"/>
        </w:rPr>
        <w:t>:</w:t>
      </w:r>
      <w:r w:rsidR="00DE49C6" w:rsidRPr="00FE098C">
        <w:rPr>
          <w:sz w:val="22"/>
          <w:highlight w:val="lightGray"/>
          <w:lang w:val="en-GB"/>
        </w:rPr>
        <w:t xml:space="preserve"> {numeris}</w:t>
      </w:r>
    </w:p>
    <w:p w14:paraId="3EAD021E" w14:textId="77777777" w:rsidR="005661A0" w:rsidRPr="005661A0" w:rsidRDefault="005661A0" w:rsidP="005661A0">
      <w:pPr>
        <w:tabs>
          <w:tab w:val="left" w:pos="567"/>
        </w:tabs>
        <w:spacing w:line="260" w:lineRule="exact"/>
        <w:rPr>
          <w:sz w:val="22"/>
          <w:szCs w:val="22"/>
          <w:lang w:eastAsia="lt-LT" w:bidi="lt-LT"/>
        </w:rPr>
      </w:pPr>
    </w:p>
    <w:p w14:paraId="39AC0B47" w14:textId="5122A8E4" w:rsidR="005661A0" w:rsidRPr="005661A0" w:rsidRDefault="005661A0" w:rsidP="005661A0">
      <w:pPr>
        <w:widowControl w:val="0"/>
        <w:outlineLvl w:val="2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--------------------------------------------------------------------------------------------------------------------------</w:t>
      </w:r>
    </w:p>
    <w:p w14:paraId="35E761F0" w14:textId="77777777" w:rsidR="008874ED" w:rsidRDefault="005661A0" w:rsidP="008874ED">
      <w:pPr>
        <w:pStyle w:val="prastasiniatinklio"/>
        <w:shd w:val="clear" w:color="auto" w:fill="FFFFFF"/>
        <w:spacing w:before="0" w:beforeAutospacing="0" w:after="0" w:afterAutospacing="0"/>
        <w:jc w:val="both"/>
      </w:pPr>
      <w:r w:rsidRPr="00A03428">
        <w:rPr>
          <w:b/>
          <w:bCs/>
          <w:color w:val="000000" w:themeColor="text1"/>
          <w:sz w:val="22"/>
          <w:szCs w:val="22"/>
        </w:rPr>
        <w:t>Gamintojas:</w:t>
      </w:r>
      <w:r w:rsidR="008874ED" w:rsidRPr="008874ED">
        <w:t xml:space="preserve"> </w:t>
      </w:r>
    </w:p>
    <w:p w14:paraId="0A12AA8D" w14:textId="5E5D21D2" w:rsidR="008874ED" w:rsidRPr="008874ED" w:rsidRDefault="008874ED" w:rsidP="008874ED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874ED">
        <w:rPr>
          <w:color w:val="000000" w:themeColor="text1"/>
          <w:sz w:val="22"/>
          <w:szCs w:val="22"/>
        </w:rPr>
        <w:t xml:space="preserve">LABORATORIOS NORMON, S.A. </w:t>
      </w:r>
    </w:p>
    <w:p w14:paraId="09259B93" w14:textId="5EE0FA00" w:rsidR="008874ED" w:rsidRPr="008874ED" w:rsidRDefault="008874ED" w:rsidP="008874ED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874ED">
        <w:rPr>
          <w:color w:val="000000" w:themeColor="text1"/>
          <w:sz w:val="22"/>
          <w:szCs w:val="22"/>
        </w:rPr>
        <w:t>Ronda de Valdecarrizo 6</w:t>
      </w:r>
    </w:p>
    <w:p w14:paraId="02CDFA4C" w14:textId="77E3AD7C" w:rsidR="008874ED" w:rsidRPr="008874ED" w:rsidRDefault="008874ED" w:rsidP="008874ED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874ED">
        <w:rPr>
          <w:color w:val="000000" w:themeColor="text1"/>
          <w:sz w:val="22"/>
          <w:szCs w:val="22"/>
        </w:rPr>
        <w:t>28760 Tres Cantos, Madrid</w:t>
      </w:r>
    </w:p>
    <w:p w14:paraId="64DCA4B2" w14:textId="3307E950" w:rsidR="00450CED" w:rsidRPr="0026405B" w:rsidRDefault="008874ED" w:rsidP="008874ED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8874ED">
        <w:rPr>
          <w:color w:val="000000" w:themeColor="text1"/>
          <w:sz w:val="22"/>
          <w:szCs w:val="22"/>
        </w:rPr>
        <w:t>Ispanija</w:t>
      </w:r>
    </w:p>
    <w:p w14:paraId="75D023E0" w14:textId="77777777" w:rsidR="00FD7240" w:rsidRDefault="00FD7240" w:rsidP="00E43EDB">
      <w:pPr>
        <w:pStyle w:val="BTEMEASMCA"/>
      </w:pPr>
    </w:p>
    <w:p w14:paraId="3F54DBE3" w14:textId="1E5764E5" w:rsidR="00214BC0" w:rsidRDefault="005661A0" w:rsidP="009C70F0">
      <w:r w:rsidRPr="00F72796">
        <w:rPr>
          <w:i/>
          <w:iCs/>
          <w:sz w:val="22"/>
          <w:szCs w:val="22"/>
        </w:rPr>
        <w:t>Lygiagrečiai importuojamas vaistas nuo referencinio vaisto skiriasi pagalbinėmis medžiagomis (lygiagrečiai importuojamo vaisto sudėtyje papildomai yra vandenilio chlorido rūgštis)</w:t>
      </w:r>
      <w:r w:rsidR="0026405B" w:rsidRPr="00F72796">
        <w:rPr>
          <w:i/>
          <w:iCs/>
          <w:sz w:val="22"/>
          <w:szCs w:val="22"/>
        </w:rPr>
        <w:t xml:space="preserve"> ir tinkamumo laiku (lygiagrečiai importuojamo vaisto tinkamumo laikas yra 30</w:t>
      </w:r>
      <w:r w:rsidR="00DE49C6">
        <w:rPr>
          <w:i/>
          <w:iCs/>
          <w:sz w:val="22"/>
          <w:szCs w:val="22"/>
        </w:rPr>
        <w:t> </w:t>
      </w:r>
      <w:r w:rsidR="0026405B" w:rsidRPr="00F72796">
        <w:rPr>
          <w:i/>
          <w:iCs/>
          <w:sz w:val="22"/>
          <w:szCs w:val="22"/>
        </w:rPr>
        <w:t>mėnesių, o referencinio vaisto – 4</w:t>
      </w:r>
      <w:r w:rsidR="00DE49C6">
        <w:rPr>
          <w:i/>
          <w:iCs/>
          <w:sz w:val="22"/>
          <w:szCs w:val="22"/>
        </w:rPr>
        <w:t> </w:t>
      </w:r>
      <w:r w:rsidR="0026405B" w:rsidRPr="00F72796">
        <w:rPr>
          <w:i/>
          <w:iCs/>
          <w:sz w:val="22"/>
          <w:szCs w:val="22"/>
        </w:rPr>
        <w:t>metai).</w:t>
      </w:r>
    </w:p>
    <w:sectPr w:rsidR="00214BC0" w:rsidSect="00AF10C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17EB" w14:textId="77777777" w:rsidR="00F323A3" w:rsidRDefault="00F323A3" w:rsidP="00D220A2">
      <w:r>
        <w:separator/>
      </w:r>
    </w:p>
  </w:endnote>
  <w:endnote w:type="continuationSeparator" w:id="0">
    <w:p w14:paraId="1BCD8F1F" w14:textId="77777777" w:rsidR="00F323A3" w:rsidRDefault="00F323A3" w:rsidP="00D2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E2BC" w14:textId="77777777" w:rsidR="00F323A3" w:rsidRDefault="00F323A3" w:rsidP="00D220A2">
      <w:r>
        <w:separator/>
      </w:r>
    </w:p>
  </w:footnote>
  <w:footnote w:type="continuationSeparator" w:id="0">
    <w:p w14:paraId="481C5847" w14:textId="77777777" w:rsidR="00F323A3" w:rsidRDefault="00F323A3" w:rsidP="00D2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F90"/>
    <w:multiLevelType w:val="hybridMultilevel"/>
    <w:tmpl w:val="D204A42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E5D9A"/>
    <w:multiLevelType w:val="hybridMultilevel"/>
    <w:tmpl w:val="57D4E38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44376"/>
    <w:multiLevelType w:val="hybridMultilevel"/>
    <w:tmpl w:val="B47EF9D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657B"/>
    <w:multiLevelType w:val="hybridMultilevel"/>
    <w:tmpl w:val="E8AE11A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7913"/>
    <w:multiLevelType w:val="hybridMultilevel"/>
    <w:tmpl w:val="5704AC3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173E"/>
    <w:multiLevelType w:val="hybridMultilevel"/>
    <w:tmpl w:val="17BCFD74"/>
    <w:lvl w:ilvl="0" w:tplc="FFFFFFFF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B3066"/>
    <w:multiLevelType w:val="hybridMultilevel"/>
    <w:tmpl w:val="0A220E2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7648C"/>
    <w:multiLevelType w:val="hybridMultilevel"/>
    <w:tmpl w:val="490CD47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17CB"/>
    <w:multiLevelType w:val="hybridMultilevel"/>
    <w:tmpl w:val="E0747B58"/>
    <w:lvl w:ilvl="0" w:tplc="47F018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27CEF"/>
    <w:multiLevelType w:val="hybridMultilevel"/>
    <w:tmpl w:val="4DA4065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45A8F"/>
    <w:multiLevelType w:val="hybridMultilevel"/>
    <w:tmpl w:val="C43EFBE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A74A8"/>
    <w:multiLevelType w:val="hybridMultilevel"/>
    <w:tmpl w:val="2AA08CD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264B"/>
    <w:multiLevelType w:val="hybridMultilevel"/>
    <w:tmpl w:val="A7C81B1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3E2C"/>
    <w:multiLevelType w:val="hybridMultilevel"/>
    <w:tmpl w:val="A37663B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4D26CB"/>
    <w:multiLevelType w:val="hybridMultilevel"/>
    <w:tmpl w:val="C29445C4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64092">
    <w:abstractNumId w:val="5"/>
  </w:num>
  <w:num w:numId="2" w16cid:durableId="1434320920">
    <w:abstractNumId w:val="8"/>
  </w:num>
  <w:num w:numId="3" w16cid:durableId="1246307087">
    <w:abstractNumId w:val="14"/>
  </w:num>
  <w:num w:numId="4" w16cid:durableId="463693203">
    <w:abstractNumId w:val="1"/>
  </w:num>
  <w:num w:numId="5" w16cid:durableId="1879585902">
    <w:abstractNumId w:val="0"/>
  </w:num>
  <w:num w:numId="6" w16cid:durableId="224074504">
    <w:abstractNumId w:val="6"/>
  </w:num>
  <w:num w:numId="7" w16cid:durableId="2058236464">
    <w:abstractNumId w:val="4"/>
  </w:num>
  <w:num w:numId="8" w16cid:durableId="1395424289">
    <w:abstractNumId w:val="10"/>
  </w:num>
  <w:num w:numId="9" w16cid:durableId="210272005">
    <w:abstractNumId w:val="7"/>
  </w:num>
  <w:num w:numId="10" w16cid:durableId="1318846558">
    <w:abstractNumId w:val="12"/>
  </w:num>
  <w:num w:numId="11" w16cid:durableId="966787186">
    <w:abstractNumId w:val="9"/>
  </w:num>
  <w:num w:numId="12" w16cid:durableId="128059864">
    <w:abstractNumId w:val="11"/>
  </w:num>
  <w:num w:numId="13" w16cid:durableId="99838029">
    <w:abstractNumId w:val="2"/>
  </w:num>
  <w:num w:numId="14" w16cid:durableId="629483721">
    <w:abstractNumId w:val="13"/>
  </w:num>
  <w:num w:numId="15" w16cid:durableId="552278594">
    <w:abstractNumId w:val="15"/>
  </w:num>
  <w:num w:numId="16" w16cid:durableId="1947420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ED"/>
    <w:rsid w:val="0003542A"/>
    <w:rsid w:val="0004257D"/>
    <w:rsid w:val="000724DC"/>
    <w:rsid w:val="00084B5F"/>
    <w:rsid w:val="000B167C"/>
    <w:rsid w:val="000D4E94"/>
    <w:rsid w:val="000D6338"/>
    <w:rsid w:val="000E3936"/>
    <w:rsid w:val="000F1E98"/>
    <w:rsid w:val="00115FA3"/>
    <w:rsid w:val="00143058"/>
    <w:rsid w:val="00154B7F"/>
    <w:rsid w:val="00157BEB"/>
    <w:rsid w:val="0017588D"/>
    <w:rsid w:val="00184DBE"/>
    <w:rsid w:val="001A6559"/>
    <w:rsid w:val="001D1719"/>
    <w:rsid w:val="001F1D26"/>
    <w:rsid w:val="001F625D"/>
    <w:rsid w:val="002120AC"/>
    <w:rsid w:val="00214BC0"/>
    <w:rsid w:val="00247721"/>
    <w:rsid w:val="00247AA8"/>
    <w:rsid w:val="002620B7"/>
    <w:rsid w:val="0026405B"/>
    <w:rsid w:val="002A169B"/>
    <w:rsid w:val="002D4739"/>
    <w:rsid w:val="002F6503"/>
    <w:rsid w:val="003128DF"/>
    <w:rsid w:val="00312B29"/>
    <w:rsid w:val="003279E2"/>
    <w:rsid w:val="00366769"/>
    <w:rsid w:val="003A3457"/>
    <w:rsid w:val="003A6E23"/>
    <w:rsid w:val="003C6525"/>
    <w:rsid w:val="00402C42"/>
    <w:rsid w:val="004143EC"/>
    <w:rsid w:val="00427EB8"/>
    <w:rsid w:val="00440D2B"/>
    <w:rsid w:val="00450CED"/>
    <w:rsid w:val="004926DF"/>
    <w:rsid w:val="004E7B78"/>
    <w:rsid w:val="004F6F3A"/>
    <w:rsid w:val="00551D67"/>
    <w:rsid w:val="00564C96"/>
    <w:rsid w:val="005661A0"/>
    <w:rsid w:val="00591D3E"/>
    <w:rsid w:val="005C6BA6"/>
    <w:rsid w:val="005E560C"/>
    <w:rsid w:val="005F5915"/>
    <w:rsid w:val="00624EF4"/>
    <w:rsid w:val="00642827"/>
    <w:rsid w:val="0064550F"/>
    <w:rsid w:val="0065664E"/>
    <w:rsid w:val="00693EB2"/>
    <w:rsid w:val="00695897"/>
    <w:rsid w:val="006B40A3"/>
    <w:rsid w:val="006C1935"/>
    <w:rsid w:val="00720882"/>
    <w:rsid w:val="007310B1"/>
    <w:rsid w:val="0073705A"/>
    <w:rsid w:val="007500BF"/>
    <w:rsid w:val="00756821"/>
    <w:rsid w:val="00795664"/>
    <w:rsid w:val="007A2B9D"/>
    <w:rsid w:val="007B75BF"/>
    <w:rsid w:val="007C3697"/>
    <w:rsid w:val="007D5813"/>
    <w:rsid w:val="007E4E8A"/>
    <w:rsid w:val="007F65D1"/>
    <w:rsid w:val="00816E09"/>
    <w:rsid w:val="00833877"/>
    <w:rsid w:val="008419B7"/>
    <w:rsid w:val="0084683F"/>
    <w:rsid w:val="00881D2B"/>
    <w:rsid w:val="008874ED"/>
    <w:rsid w:val="008B0D52"/>
    <w:rsid w:val="008B2AB6"/>
    <w:rsid w:val="008C267B"/>
    <w:rsid w:val="008D5E52"/>
    <w:rsid w:val="008E29B5"/>
    <w:rsid w:val="008F532A"/>
    <w:rsid w:val="00904974"/>
    <w:rsid w:val="00906436"/>
    <w:rsid w:val="00912B9A"/>
    <w:rsid w:val="009266A6"/>
    <w:rsid w:val="00944829"/>
    <w:rsid w:val="0094765F"/>
    <w:rsid w:val="009826D7"/>
    <w:rsid w:val="009C70F0"/>
    <w:rsid w:val="00A03428"/>
    <w:rsid w:val="00A07C59"/>
    <w:rsid w:val="00A22F46"/>
    <w:rsid w:val="00A40085"/>
    <w:rsid w:val="00A628F0"/>
    <w:rsid w:val="00A6500E"/>
    <w:rsid w:val="00A755D4"/>
    <w:rsid w:val="00A817D6"/>
    <w:rsid w:val="00AA7EEE"/>
    <w:rsid w:val="00AE271D"/>
    <w:rsid w:val="00AF10CF"/>
    <w:rsid w:val="00B01DCF"/>
    <w:rsid w:val="00B10C25"/>
    <w:rsid w:val="00B149AE"/>
    <w:rsid w:val="00B24F81"/>
    <w:rsid w:val="00B53317"/>
    <w:rsid w:val="00B61799"/>
    <w:rsid w:val="00B67F54"/>
    <w:rsid w:val="00B821AD"/>
    <w:rsid w:val="00B94602"/>
    <w:rsid w:val="00BB5144"/>
    <w:rsid w:val="00BC077A"/>
    <w:rsid w:val="00BD10D5"/>
    <w:rsid w:val="00BD7507"/>
    <w:rsid w:val="00BE11F0"/>
    <w:rsid w:val="00BF1243"/>
    <w:rsid w:val="00BF51D5"/>
    <w:rsid w:val="00C17883"/>
    <w:rsid w:val="00C2284A"/>
    <w:rsid w:val="00C2662C"/>
    <w:rsid w:val="00C3688D"/>
    <w:rsid w:val="00CB2D8D"/>
    <w:rsid w:val="00CF38FC"/>
    <w:rsid w:val="00D22010"/>
    <w:rsid w:val="00D220A2"/>
    <w:rsid w:val="00D75EC8"/>
    <w:rsid w:val="00DE49C6"/>
    <w:rsid w:val="00E04001"/>
    <w:rsid w:val="00E113E3"/>
    <w:rsid w:val="00E31C00"/>
    <w:rsid w:val="00E37DA2"/>
    <w:rsid w:val="00E43EDB"/>
    <w:rsid w:val="00E51239"/>
    <w:rsid w:val="00E52610"/>
    <w:rsid w:val="00E770B9"/>
    <w:rsid w:val="00E77FDC"/>
    <w:rsid w:val="00E8159D"/>
    <w:rsid w:val="00EA2DBC"/>
    <w:rsid w:val="00EA316B"/>
    <w:rsid w:val="00EC0DFE"/>
    <w:rsid w:val="00EF5394"/>
    <w:rsid w:val="00F07F76"/>
    <w:rsid w:val="00F12DBE"/>
    <w:rsid w:val="00F323A3"/>
    <w:rsid w:val="00F453A8"/>
    <w:rsid w:val="00F72796"/>
    <w:rsid w:val="00F7594B"/>
    <w:rsid w:val="00F91B35"/>
    <w:rsid w:val="00FB413E"/>
    <w:rsid w:val="00FC4D8C"/>
    <w:rsid w:val="00FC7D85"/>
    <w:rsid w:val="00FD7240"/>
    <w:rsid w:val="00FE098C"/>
    <w:rsid w:val="00FE1757"/>
    <w:rsid w:val="00FF011E"/>
    <w:rsid w:val="00FF01E6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65E4"/>
  <w15:docId w15:val="{8F8EE8C5-D057-431A-9789-F5A7FE9C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0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0C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0C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0C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0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0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0C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ipersaitas">
    <w:name w:val="Hyperlink"/>
    <w:basedOn w:val="Numatytasispastraiposriftas"/>
    <w:rsid w:val="00450CED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450CED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autoRedefine/>
    <w:rsid w:val="00DE49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450CED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autoRedefine/>
    <w:rsid w:val="00E43EDB"/>
    <w:pPr>
      <w:tabs>
        <w:tab w:val="left" w:pos="540"/>
      </w:tabs>
    </w:pPr>
    <w:rPr>
      <w:iCs/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450CE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paragraph" w:customStyle="1" w:styleId="BTAnIIEMEASMCA">
    <w:name w:val="BT(AnII) EMEA_SMCA"/>
    <w:basedOn w:val="prastasis"/>
    <w:autoRedefine/>
    <w:rsid w:val="00450CED"/>
    <w:pPr>
      <w:tabs>
        <w:tab w:val="left" w:pos="1701"/>
      </w:tabs>
      <w:ind w:left="1701" w:hanging="567"/>
    </w:pPr>
    <w:rPr>
      <w:rFonts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450CED"/>
  </w:style>
  <w:style w:type="paragraph" w:customStyle="1" w:styleId="PI-3EMEASMCA">
    <w:name w:val="PI-3 EMEA_SMCA"/>
    <w:basedOn w:val="prastasis"/>
    <w:autoRedefine/>
    <w:rsid w:val="006C193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450CED"/>
    <w:rPr>
      <w:b/>
    </w:rPr>
  </w:style>
  <w:style w:type="paragraph" w:customStyle="1" w:styleId="BTeEMEASMCA">
    <w:name w:val="BT(e) EMEA_SMCA"/>
    <w:basedOn w:val="BTEMEASMCA"/>
    <w:autoRedefine/>
    <w:rsid w:val="003A6E23"/>
    <w:pPr>
      <w:jc w:val="center"/>
    </w:pPr>
  </w:style>
  <w:style w:type="character" w:customStyle="1" w:styleId="BTEMEASMCAChar">
    <w:name w:val="BT EMEA_SMCA Char"/>
    <w:basedOn w:val="Numatytasispastraiposriftas"/>
    <w:rsid w:val="00450CED"/>
    <w:rPr>
      <w:bCs/>
      <w:noProof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450CED"/>
    <w:rPr>
      <w:u w:val="single"/>
    </w:rPr>
  </w:style>
  <w:style w:type="paragraph" w:styleId="Pagrindinistekstas">
    <w:name w:val="Body Text"/>
    <w:basedOn w:val="prastasis"/>
    <w:link w:val="PagrindinistekstasDiagrama"/>
    <w:rsid w:val="00450CED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50CED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BT-EMEASMCAChar">
    <w:name w:val="BT- EMEA_SMCA Char"/>
    <w:basedOn w:val="BTEMEASMCAChar"/>
    <w:rsid w:val="00450CED"/>
    <w:rPr>
      <w:bCs/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prastasis"/>
    <w:rsid w:val="00450CED"/>
    <w:pPr>
      <w:spacing w:before="120" w:after="120"/>
      <w:jc w:val="both"/>
    </w:pPr>
    <w:rPr>
      <w:sz w:val="22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0C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0CED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50CE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50CED"/>
    <w:rPr>
      <w:rFonts w:ascii="Times New Roman" w:eastAsia="Times New Roman" w:hAnsi="Times New Roman" w:cs="Times New Roman"/>
      <w:sz w:val="24"/>
      <w:szCs w:val="24"/>
    </w:rPr>
  </w:style>
  <w:style w:type="paragraph" w:customStyle="1" w:styleId="Warning">
    <w:name w:val="Warning"/>
    <w:basedOn w:val="prastasis"/>
    <w:rsid w:val="00450CED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after="120"/>
      <w:ind w:left="709"/>
    </w:pPr>
    <w:rPr>
      <w:rFonts w:ascii="Arial" w:hAnsi="Arial"/>
      <w:b/>
      <w:szCs w:val="20"/>
      <w:lang w:val="en-GB" w:eastAsia="it-I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C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50C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CE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50CED"/>
    <w:pPr>
      <w:ind w:left="720"/>
      <w:contextualSpacing/>
    </w:pPr>
    <w:rPr>
      <w:szCs w:val="20"/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50CE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50CED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5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autoRedefine/>
    <w:qFormat/>
    <w:rsid w:val="00247AA8"/>
    <w:pPr>
      <w:jc w:val="center"/>
      <w:outlineLvl w:val="0"/>
    </w:pPr>
    <w:rPr>
      <w:b/>
      <w:kern w:val="28"/>
      <w:sz w:val="22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47AA8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Default">
    <w:name w:val="Default"/>
    <w:rsid w:val="001A655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5661A0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220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20A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220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20A2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basedOn w:val="prastasis"/>
    <w:rsid w:val="008B2AB6"/>
    <w:rPr>
      <w:i/>
      <w:color w:val="008000"/>
      <w:lang w:val="en-GB"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B2AB6"/>
    <w:rPr>
      <w:color w:val="605E5C"/>
      <w:shd w:val="clear" w:color="auto" w:fill="E1DFDD"/>
    </w:rPr>
  </w:style>
  <w:style w:type="paragraph" w:customStyle="1" w:styleId="Stilius1">
    <w:name w:val="Stilius1"/>
    <w:basedOn w:val="prastasis"/>
    <w:link w:val="Stilius1Diagrama"/>
    <w:qFormat/>
    <w:rsid w:val="00247AA8"/>
    <w:rPr>
      <w:b/>
      <w:bCs/>
      <w:sz w:val="22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247AA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8" ma:contentTypeDescription="Create a new document." ma:contentTypeScope="" ma:versionID="19bd901de524830af3f80742075c6f2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e1fff197c0a94e514548150bdec41a79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1B68E-56F1-4820-904E-5354BF74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2A0D3-CF06-46E1-8622-D295AEEF6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5A459-6E14-4750-84D4-3FB868726C62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Vitalijus Michalkovas</dc:creator>
  <cp:lastModifiedBy>Kristina Brundzienė</cp:lastModifiedBy>
  <cp:revision>4</cp:revision>
  <dcterms:created xsi:type="dcterms:W3CDTF">2024-01-09T14:40:00Z</dcterms:created>
  <dcterms:modified xsi:type="dcterms:W3CDTF">2024-01-16T13:36:00Z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