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445E" w14:textId="77777777" w:rsidR="00827099" w:rsidRPr="00827099" w:rsidRDefault="00827099" w:rsidP="00827099">
      <w:pPr>
        <w:tabs>
          <w:tab w:val="left" w:pos="567"/>
        </w:tabs>
        <w:spacing w:after="0" w:line="240" w:lineRule="auto"/>
        <w:jc w:val="center"/>
        <w:outlineLvl w:val="0"/>
        <w:rPr>
          <w:rFonts w:ascii="Times New Roman" w:eastAsia="Times New Roman" w:hAnsi="Times New Roman" w:cs="Times New Roman"/>
          <w:b/>
          <w:caps/>
          <w:kern w:val="0"/>
          <w14:ligatures w14:val="none"/>
        </w:rPr>
      </w:pPr>
      <w:bookmarkStart w:id="0" w:name="_Toc129243138"/>
      <w:bookmarkStart w:id="1" w:name="_Toc129243263"/>
      <w:r w:rsidRPr="00827099">
        <w:rPr>
          <w:rFonts w:ascii="Times New Roman" w:eastAsia="Times New Roman" w:hAnsi="Times New Roman" w:cs="Times New Roman"/>
          <w:b/>
          <w:kern w:val="0"/>
          <w14:ligatures w14:val="none"/>
        </w:rPr>
        <w:t>Pakuotės lapelis: informacija vartotojui</w:t>
      </w:r>
      <w:bookmarkEnd w:id="0"/>
      <w:bookmarkEnd w:id="1"/>
    </w:p>
    <w:p w14:paraId="2CB27B6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633F8AD" w14:textId="77777777" w:rsidR="00827099" w:rsidRPr="00827099" w:rsidRDefault="00827099" w:rsidP="00827099">
      <w:pPr>
        <w:spacing w:after="0" w:line="240" w:lineRule="auto"/>
        <w:jc w:val="center"/>
        <w:rPr>
          <w:rFonts w:ascii="Times New Roman" w:eastAsia="Times New Roman" w:hAnsi="Times New Roman" w:cs="Times New Roman"/>
          <w:b/>
          <w:kern w:val="0"/>
          <w14:ligatures w14:val="none"/>
        </w:rPr>
      </w:pPr>
      <w:r w:rsidRPr="00827099">
        <w:rPr>
          <w:rFonts w:ascii="Times New Roman" w:eastAsia="Times New Roman" w:hAnsi="Times New Roman" w:cs="Times New Roman"/>
          <w:b/>
          <w:kern w:val="0"/>
          <w14:ligatures w14:val="none"/>
        </w:rPr>
        <w:t>Rupafin 10 mg tabletės</w:t>
      </w:r>
    </w:p>
    <w:p w14:paraId="22D7F248" w14:textId="77777777" w:rsidR="00827099" w:rsidRPr="00827099" w:rsidRDefault="00827099" w:rsidP="00827099">
      <w:pPr>
        <w:spacing w:after="0" w:line="240" w:lineRule="auto"/>
        <w:jc w:val="center"/>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rupatadinas</w:t>
      </w:r>
    </w:p>
    <w:p w14:paraId="517685D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AF8EF68" w14:textId="77777777" w:rsidR="00827099" w:rsidRPr="00827099" w:rsidRDefault="00827099" w:rsidP="00827099">
      <w:pPr>
        <w:suppressAutoHyphens/>
        <w:spacing w:after="0" w:line="240" w:lineRule="auto"/>
        <w:rPr>
          <w:rFonts w:ascii="Times New Roman" w:eastAsia="Times New Roman" w:hAnsi="Times New Roman" w:cs="Times New Roman"/>
          <w:b/>
          <w:kern w:val="0"/>
          <w14:ligatures w14:val="none"/>
        </w:rPr>
      </w:pPr>
      <w:r w:rsidRPr="00827099">
        <w:rPr>
          <w:rFonts w:ascii="Times New Roman" w:eastAsia="Times New Roman" w:hAnsi="Times New Roman" w:cs="Times New Roman"/>
          <w:b/>
          <w:kern w:val="0"/>
          <w14:ligatures w14:val="none"/>
        </w:rPr>
        <w:t xml:space="preserve">Atidžiai perskaitykite visą šį lapelį, prieš pradėdami vartoti vaistą, </w:t>
      </w:r>
      <w:r w:rsidRPr="00827099">
        <w:rPr>
          <w:rFonts w:ascii="Times New Roman" w:eastAsia="Times New Roman" w:hAnsi="Times New Roman" w:cs="Times New Roman"/>
          <w:b/>
          <w:noProof/>
          <w:kern w:val="0"/>
          <w14:ligatures w14:val="none"/>
        </w:rPr>
        <w:t>nes jame pateikiama Jums svarbi informacija.</w:t>
      </w:r>
    </w:p>
    <w:p w14:paraId="4B053702" w14:textId="77777777" w:rsidR="00827099" w:rsidRPr="00827099" w:rsidRDefault="00827099" w:rsidP="00827099">
      <w:pPr>
        <w:numPr>
          <w:ilvl w:val="0"/>
          <w:numId w:val="1"/>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Neišmeskite šio lapelio, nes vėl gali prireikti jį perskaityti.</w:t>
      </w:r>
    </w:p>
    <w:p w14:paraId="221C137B" w14:textId="77777777" w:rsidR="00827099" w:rsidRPr="00827099" w:rsidRDefault="00827099" w:rsidP="00827099">
      <w:pPr>
        <w:numPr>
          <w:ilvl w:val="0"/>
          <w:numId w:val="1"/>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Jeigu kiltų daugiau klausimų, kreipkitės į gydytoją arba vaistininką.</w:t>
      </w:r>
    </w:p>
    <w:p w14:paraId="2A2421AA" w14:textId="77777777" w:rsidR="00827099" w:rsidRPr="00827099" w:rsidRDefault="00827099" w:rsidP="00827099">
      <w:pPr>
        <w:numPr>
          <w:ilvl w:val="0"/>
          <w:numId w:val="1"/>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Šis vaistas skirtas tik Jums, todėl kitiems žmonėms jo duoti negalima.</w:t>
      </w:r>
      <w:r w:rsidRPr="00827099">
        <w:rPr>
          <w:rFonts w:ascii="Times New Roman" w:eastAsia="Times New Roman" w:hAnsi="Times New Roman" w:cs="Times New Roman"/>
          <w:kern w:val="0"/>
          <w14:ligatures w14:val="none"/>
        </w:rPr>
        <w:t xml:space="preserve"> </w:t>
      </w:r>
      <w:r w:rsidRPr="00827099">
        <w:rPr>
          <w:rFonts w:ascii="Times New Roman" w:eastAsia="Times New Roman" w:hAnsi="Times New Roman" w:cs="Times New Roman"/>
          <w:noProof/>
          <w:kern w:val="0"/>
          <w14:ligatures w14:val="none"/>
        </w:rPr>
        <w:t xml:space="preserve">Vaistas gali jiems pakenkti (net tiems, kurių ligos požymiai yra tokie patys kaip Jūsų). </w:t>
      </w:r>
    </w:p>
    <w:p w14:paraId="472C3147" w14:textId="77777777" w:rsidR="00827099" w:rsidRPr="00827099" w:rsidRDefault="00827099" w:rsidP="00827099">
      <w:pPr>
        <w:numPr>
          <w:ilvl w:val="0"/>
          <w:numId w:val="1"/>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056B455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F4EE3B4" w14:textId="77777777" w:rsidR="00827099" w:rsidRPr="00827099" w:rsidRDefault="00827099" w:rsidP="00827099">
      <w:pPr>
        <w:keepNext/>
        <w:keepLines/>
        <w:spacing w:after="0" w:line="240" w:lineRule="auto"/>
        <w:outlineLvl w:val="3"/>
        <w:rPr>
          <w:rFonts w:ascii="Times New Roman" w:eastAsia="Times New Roman" w:hAnsi="Times New Roman" w:cs="Times New Roman"/>
          <w:b/>
          <w:bCs/>
          <w:iCs/>
          <w:color w:val="000000"/>
          <w:kern w:val="0"/>
          <w14:ligatures w14:val="none"/>
        </w:rPr>
      </w:pPr>
      <w:r w:rsidRPr="00827099">
        <w:rPr>
          <w:rFonts w:ascii="Times New Roman" w:eastAsia="Times New Roman" w:hAnsi="Times New Roman" w:cs="Times New Roman"/>
          <w:b/>
          <w:bCs/>
          <w:iCs/>
          <w:color w:val="000000"/>
          <w:kern w:val="0"/>
          <w14:ligatures w14:val="none"/>
        </w:rPr>
        <w:t>Apie ką rašoma šiame lapelyje?</w:t>
      </w:r>
    </w:p>
    <w:p w14:paraId="108261D6"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4F00284" w14:textId="77777777" w:rsidR="00827099" w:rsidRPr="00827099" w:rsidRDefault="00827099" w:rsidP="00827099">
      <w:pPr>
        <w:tabs>
          <w:tab w:val="left" w:pos="567"/>
        </w:tabs>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1.</w:t>
      </w:r>
      <w:r w:rsidRPr="00827099">
        <w:rPr>
          <w:rFonts w:ascii="Times New Roman" w:eastAsia="Times New Roman" w:hAnsi="Times New Roman" w:cs="Times New Roman"/>
          <w:kern w:val="0"/>
          <w14:ligatures w14:val="none"/>
        </w:rPr>
        <w:tab/>
        <w:t>Kas yra Rupafin ir kam jis vartojamas</w:t>
      </w:r>
    </w:p>
    <w:p w14:paraId="369D6F80" w14:textId="77777777" w:rsidR="00827099" w:rsidRPr="00827099" w:rsidRDefault="00827099" w:rsidP="00827099">
      <w:pPr>
        <w:tabs>
          <w:tab w:val="left" w:pos="567"/>
        </w:tabs>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2.</w:t>
      </w:r>
      <w:r w:rsidRPr="00827099">
        <w:rPr>
          <w:rFonts w:ascii="Times New Roman" w:eastAsia="Times New Roman" w:hAnsi="Times New Roman" w:cs="Times New Roman"/>
          <w:kern w:val="0"/>
          <w14:ligatures w14:val="none"/>
        </w:rPr>
        <w:tab/>
        <w:t>Kas žinotina prieš vartojant Rupafin</w:t>
      </w:r>
    </w:p>
    <w:p w14:paraId="50CB4A8E" w14:textId="77777777" w:rsidR="00827099" w:rsidRPr="00827099" w:rsidRDefault="00827099" w:rsidP="00827099">
      <w:pPr>
        <w:tabs>
          <w:tab w:val="left" w:pos="567"/>
        </w:tabs>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3.</w:t>
      </w:r>
      <w:r w:rsidRPr="00827099">
        <w:rPr>
          <w:rFonts w:ascii="Times New Roman" w:eastAsia="Times New Roman" w:hAnsi="Times New Roman" w:cs="Times New Roman"/>
          <w:kern w:val="0"/>
          <w14:ligatures w14:val="none"/>
        </w:rPr>
        <w:tab/>
        <w:t>Kaip vartoti Rupafin</w:t>
      </w:r>
    </w:p>
    <w:p w14:paraId="21F80740" w14:textId="77777777" w:rsidR="00827099" w:rsidRPr="00827099" w:rsidRDefault="00827099" w:rsidP="00827099">
      <w:pPr>
        <w:tabs>
          <w:tab w:val="left" w:pos="567"/>
        </w:tabs>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4.</w:t>
      </w:r>
      <w:r w:rsidRPr="00827099">
        <w:rPr>
          <w:rFonts w:ascii="Times New Roman" w:eastAsia="Times New Roman" w:hAnsi="Times New Roman" w:cs="Times New Roman"/>
          <w:kern w:val="0"/>
          <w14:ligatures w14:val="none"/>
        </w:rPr>
        <w:tab/>
        <w:t>Galimas šalutinis poveikis</w:t>
      </w:r>
    </w:p>
    <w:p w14:paraId="433AD7AD" w14:textId="77777777" w:rsidR="00827099" w:rsidRPr="00827099" w:rsidRDefault="00827099" w:rsidP="00827099">
      <w:pPr>
        <w:tabs>
          <w:tab w:val="left" w:pos="567"/>
        </w:tabs>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5.</w:t>
      </w:r>
      <w:r w:rsidRPr="00827099">
        <w:rPr>
          <w:rFonts w:ascii="Times New Roman" w:eastAsia="Times New Roman" w:hAnsi="Times New Roman" w:cs="Times New Roman"/>
          <w:kern w:val="0"/>
          <w14:ligatures w14:val="none"/>
        </w:rPr>
        <w:tab/>
        <w:t>Kaip laikyti Rupafin</w:t>
      </w:r>
    </w:p>
    <w:p w14:paraId="4370CEE1" w14:textId="77777777" w:rsidR="00827099" w:rsidRPr="00827099" w:rsidRDefault="00827099" w:rsidP="00827099">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6.</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noProof/>
          <w:kern w:val="0"/>
          <w14:ligatures w14:val="none"/>
        </w:rPr>
        <w:t>Pakuotės turinys ir kita informacija</w:t>
      </w:r>
    </w:p>
    <w:p w14:paraId="59BD6F12"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35ADD8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FF08124"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139"/>
      <w:bookmarkStart w:id="3" w:name="_Toc129243264"/>
      <w:r w:rsidRPr="00827099">
        <w:rPr>
          <w:rFonts w:ascii="Times New Roman" w:eastAsia="Times New Roman" w:hAnsi="Times New Roman" w:cs="Times New Roman"/>
          <w:b/>
          <w:kern w:val="0"/>
          <w14:ligatures w14:val="none"/>
        </w:rPr>
        <w:t>1.</w:t>
      </w:r>
      <w:r w:rsidRPr="00827099">
        <w:rPr>
          <w:rFonts w:ascii="Times New Roman" w:eastAsia="Times New Roman" w:hAnsi="Times New Roman" w:cs="Times New Roman"/>
          <w:b/>
          <w:kern w:val="0"/>
          <w14:ligatures w14:val="none"/>
        </w:rPr>
        <w:tab/>
        <w:t xml:space="preserve">Kas yra Rupafin ir kam jis </w:t>
      </w:r>
      <w:bookmarkEnd w:id="2"/>
      <w:bookmarkEnd w:id="3"/>
      <w:r w:rsidRPr="00827099">
        <w:rPr>
          <w:rFonts w:ascii="Times New Roman" w:eastAsia="Times New Roman" w:hAnsi="Times New Roman" w:cs="Times New Roman"/>
          <w:b/>
          <w:kern w:val="0"/>
          <w14:ligatures w14:val="none"/>
        </w:rPr>
        <w:t>vartojamas</w:t>
      </w:r>
    </w:p>
    <w:p w14:paraId="289735C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BF68B6D"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Rupatadinas yra antihistamininis vaistas.</w:t>
      </w:r>
    </w:p>
    <w:p w14:paraId="4C4FABAA"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779752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Rupafin lengvina alerginės slogos simptomus: čiaudulį, nosies varvėjimą, akių ir nosies niežėjimą.</w:t>
      </w:r>
    </w:p>
    <w:p w14:paraId="798FE4DB"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04B8C4A"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Rupafin taip pat naudojamas dilgėlinės (alerginis odos bėrimas) simptomams – niežėjimui ir ruplėms (lokalizuotas odos paraudimas ir patinimas) – lengvinti. </w:t>
      </w:r>
    </w:p>
    <w:p w14:paraId="0D51A790"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1095E70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1CCB55B"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40"/>
      <w:bookmarkStart w:id="5" w:name="_Toc129243265"/>
      <w:r w:rsidRPr="00827099">
        <w:rPr>
          <w:rFonts w:ascii="Times New Roman" w:eastAsia="Times New Roman" w:hAnsi="Times New Roman" w:cs="Times New Roman"/>
          <w:b/>
          <w:kern w:val="0"/>
          <w14:ligatures w14:val="none"/>
        </w:rPr>
        <w:t>2.</w:t>
      </w:r>
      <w:r w:rsidRPr="00827099">
        <w:rPr>
          <w:rFonts w:ascii="Times New Roman" w:eastAsia="Times New Roman" w:hAnsi="Times New Roman" w:cs="Times New Roman"/>
          <w:b/>
          <w:kern w:val="0"/>
          <w14:ligatures w14:val="none"/>
        </w:rPr>
        <w:tab/>
        <w:t>Kas žinotina prieš vartojant Rupafin</w:t>
      </w:r>
      <w:bookmarkEnd w:id="4"/>
      <w:bookmarkEnd w:id="5"/>
    </w:p>
    <w:p w14:paraId="05565EA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D7999B6"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Rupafin vartoti draudžiama:</w:t>
      </w:r>
    </w:p>
    <w:p w14:paraId="1D0AB6A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F0F09B4" w14:textId="77777777" w:rsidR="00827099" w:rsidRPr="00827099" w:rsidRDefault="00827099" w:rsidP="00827099">
      <w:pPr>
        <w:numPr>
          <w:ilvl w:val="0"/>
          <w:numId w:val="1"/>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jeigu yra alergija (padidėjęs jautrumas) rupatadinui arba bet kuriai pagalbinei </w:t>
      </w:r>
      <w:r w:rsidRPr="00827099">
        <w:rPr>
          <w:rFonts w:ascii="Times New Roman" w:eastAsia="Times New Roman" w:hAnsi="Times New Roman" w:cs="Times New Roman"/>
          <w:noProof/>
          <w:kern w:val="0"/>
          <w14:ligatures w14:val="none"/>
        </w:rPr>
        <w:t>šio vaisto medžiagai (jos išvardytos 6 skyriuje).</w:t>
      </w:r>
    </w:p>
    <w:p w14:paraId="3EF405B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28C610D"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 xml:space="preserve">Įspėjimai ir atsargumo priemonės </w:t>
      </w:r>
    </w:p>
    <w:p w14:paraId="4E73F734" w14:textId="77777777" w:rsidR="00827099" w:rsidRPr="00827099" w:rsidRDefault="00827099" w:rsidP="00827099">
      <w:pPr>
        <w:numPr>
          <w:ilvl w:val="12"/>
          <w:numId w:val="0"/>
        </w:num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Pasitarkite su gydytoju arba vaistininku, prieš pradėdami vartoti Rupafin.</w:t>
      </w:r>
    </w:p>
    <w:p w14:paraId="51DF6AAB"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p>
    <w:p w14:paraId="030C07BA"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Jeigu Jūs sergate inkstų ar kepenų nepakankamumu, pasitarkite su gydytoju. Šiuo metu</w:t>
      </w:r>
    </w:p>
    <w:p w14:paraId="7F9129BB"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Rupafin 10 mg tablečių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14:paraId="7EFAEFDB"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BD09E50"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Jei Jums daugiau nei 65 metai, pasitarkite su gydytoju arba vaistininku.</w:t>
      </w:r>
    </w:p>
    <w:p w14:paraId="0D5669B6"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7222E54" w14:textId="77777777" w:rsidR="00827099" w:rsidRPr="00827099" w:rsidRDefault="00827099" w:rsidP="00827099">
      <w:pPr>
        <w:spacing w:after="0" w:line="240" w:lineRule="auto"/>
        <w:rPr>
          <w:rFonts w:ascii="Times New Roman" w:eastAsia="Times New Roman" w:hAnsi="Times New Roman" w:cs="Times New Roman"/>
          <w:b/>
          <w:kern w:val="0"/>
          <w14:ligatures w14:val="none"/>
        </w:rPr>
      </w:pPr>
      <w:r w:rsidRPr="00827099">
        <w:rPr>
          <w:rFonts w:ascii="Times New Roman" w:eastAsia="Times New Roman" w:hAnsi="Times New Roman" w:cs="Times New Roman"/>
          <w:b/>
          <w:kern w:val="0"/>
          <w14:ligatures w14:val="none"/>
        </w:rPr>
        <w:t>Vaikams</w:t>
      </w:r>
    </w:p>
    <w:p w14:paraId="055823B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Nerekomenduojama vartoti vaikams jaunesniems kaip 12 metų amžiaus.</w:t>
      </w:r>
    </w:p>
    <w:p w14:paraId="215FA742"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DA05F26" w14:textId="77777777" w:rsidR="00827099" w:rsidRPr="00827099" w:rsidRDefault="00827099" w:rsidP="00827099">
      <w:pPr>
        <w:keepNext/>
        <w:keepLines/>
        <w:spacing w:before="200" w:after="0" w:line="240" w:lineRule="auto"/>
        <w:outlineLvl w:val="3"/>
        <w:rPr>
          <w:rFonts w:ascii="Times New Roman" w:eastAsia="Times New Roman" w:hAnsi="Times New Roman" w:cs="Times New Roman"/>
          <w:b/>
          <w:bCs/>
          <w:iCs/>
          <w:color w:val="000000"/>
          <w:kern w:val="0"/>
          <w14:ligatures w14:val="none"/>
        </w:rPr>
      </w:pPr>
      <w:r w:rsidRPr="00827099">
        <w:rPr>
          <w:rFonts w:ascii="Times New Roman" w:eastAsia="Times New Roman" w:hAnsi="Times New Roman" w:cs="Times New Roman"/>
          <w:b/>
          <w:bCs/>
          <w:iCs/>
          <w:color w:val="000000"/>
          <w:kern w:val="0"/>
          <w14:ligatures w14:val="none"/>
        </w:rPr>
        <w:t>Kiti vaistai ir Rupafin</w:t>
      </w:r>
    </w:p>
    <w:p w14:paraId="3C6F1C48" w14:textId="77777777" w:rsidR="00827099" w:rsidRPr="00827099" w:rsidRDefault="00827099" w:rsidP="00827099">
      <w:pPr>
        <w:numPr>
          <w:ilvl w:val="12"/>
          <w:numId w:val="0"/>
        </w:num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Jeigu vartojate </w:t>
      </w:r>
      <w:r w:rsidRPr="00827099">
        <w:rPr>
          <w:rFonts w:ascii="Times New Roman" w:eastAsia="Times New Roman" w:hAnsi="Times New Roman" w:cs="Times New Roman"/>
          <w:noProof/>
          <w:kern w:val="0"/>
          <w14:ligatures w14:val="none"/>
        </w:rPr>
        <w:t>ar</w:t>
      </w:r>
      <w:r w:rsidRPr="00827099">
        <w:rPr>
          <w:rFonts w:ascii="Times New Roman" w:eastAsia="Times New Roman" w:hAnsi="Times New Roman" w:cs="Times New Roman"/>
          <w:kern w:val="0"/>
          <w14:ligatures w14:val="none"/>
        </w:rPr>
        <w:t xml:space="preserve"> neseniai vartojote kitų vaistų</w:t>
      </w:r>
      <w:r w:rsidRPr="00827099">
        <w:rPr>
          <w:rFonts w:ascii="Times New Roman" w:eastAsia="Times New Roman" w:hAnsi="Times New Roman" w:cs="Times New Roman"/>
          <w:noProof/>
          <w:kern w:val="0"/>
          <w14:ligatures w14:val="none"/>
        </w:rPr>
        <w:t xml:space="preserve"> arba dėl to nesate tikri, apie tai</w:t>
      </w:r>
      <w:r w:rsidRPr="00827099">
        <w:rPr>
          <w:rFonts w:ascii="Times New Roman" w:eastAsia="Times New Roman" w:hAnsi="Times New Roman" w:cs="Times New Roman"/>
          <w:kern w:val="0"/>
          <w14:ligatures w14:val="none"/>
        </w:rPr>
        <w:t xml:space="preserve"> pasakykite gydytojui arba vaistininkui.</w:t>
      </w:r>
    </w:p>
    <w:p w14:paraId="0D9CCA2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Jeigu vartojate Rupafin, kartu nevartokite vaistų, kurių sudėtyje yra ketokonazolo (vaisto grybelio sukeltoms infekcijoms gydyti) ar eritromicino (vaisto bakterijų sukeltoms infekcijoms gydyti). Jeigu vartojate centrinę nervų sistemą slopinančius vaistus, statinus (vaistus, vartojamus aukštam cholesterolio kiekiui gydyti) arba midazolamą (vaistą, vartojamą trumpalaikiam slopinimui), prieš vartodami Rupafin pasitarkite su gydytoju.</w:t>
      </w:r>
    </w:p>
    <w:p w14:paraId="5304056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C4FDB9E"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Rupafin vartojimas su maistu, gėrimais ir alkoholiu</w:t>
      </w:r>
    </w:p>
    <w:p w14:paraId="7EA913C3"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768181A"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 xml:space="preserve">Rupafin negalima vartoti su greipfrutų sultimis, nes gali padidėti Rupafino kiekis Jūsų organizme. </w:t>
      </w:r>
    </w:p>
    <w:p w14:paraId="2F716574" w14:textId="77777777" w:rsidR="00827099" w:rsidRPr="00827099" w:rsidRDefault="00827099" w:rsidP="00827099">
      <w:pPr>
        <w:spacing w:after="0" w:line="240" w:lineRule="auto"/>
        <w:rPr>
          <w:rFonts w:ascii="Times New Roman" w:eastAsia="Calibri" w:hAnsi="Times New Roman" w:cs="Times New Roman"/>
          <w:kern w:val="0"/>
          <w14:ligatures w14:val="none"/>
        </w:rPr>
      </w:pPr>
      <w:r w:rsidRPr="00827099">
        <w:rPr>
          <w:rFonts w:ascii="Times New Roman" w:eastAsia="Calibri" w:hAnsi="Times New Roman" w:cs="Times New Roman"/>
          <w:kern w:val="0"/>
          <w14:ligatures w14:val="none"/>
        </w:rPr>
        <w:t>Rekomenduojamomis dozėmis (</w:t>
      </w:r>
      <w:r w:rsidRPr="00827099">
        <w:rPr>
          <w:rFonts w:ascii="Times New Roman" w:eastAsia="Calibri" w:hAnsi="Times New Roman" w:cs="Times New Roman"/>
          <w:kern w:val="0"/>
          <w:lang w:val="es-ES"/>
          <w14:ligatures w14:val="none"/>
        </w:rPr>
        <w:t>10 </w:t>
      </w:r>
      <w:r w:rsidRPr="00827099">
        <w:rPr>
          <w:rFonts w:ascii="Times New Roman" w:eastAsia="Calibri" w:hAnsi="Times New Roman" w:cs="Times New Roman"/>
          <w:kern w:val="0"/>
          <w14:ligatures w14:val="none"/>
        </w:rPr>
        <w:t>mg) vartojamas Rupafin nedidina mieguistumo, kurį sukelia alkoholis.</w:t>
      </w:r>
    </w:p>
    <w:p w14:paraId="2C4DDBF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1FCA836"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Nėštumas ir žindymo laikotarpis</w:t>
      </w:r>
    </w:p>
    <w:p w14:paraId="14CE07C5" w14:textId="77777777" w:rsidR="00827099" w:rsidRPr="00827099" w:rsidRDefault="00827099" w:rsidP="00827099">
      <w:pPr>
        <w:numPr>
          <w:ilvl w:val="12"/>
          <w:numId w:val="0"/>
        </w:num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 arba vaistininku.</w:t>
      </w:r>
    </w:p>
    <w:p w14:paraId="3F0CD67A"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A8CCBDA"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Vairavimas ir mechanizmų valdymas</w:t>
      </w:r>
    </w:p>
    <w:p w14:paraId="3675599D" w14:textId="77777777" w:rsidR="00827099" w:rsidRPr="00827099" w:rsidRDefault="00827099" w:rsidP="00827099">
      <w:pPr>
        <w:spacing w:after="0" w:line="240" w:lineRule="auto"/>
        <w:rPr>
          <w:rFonts w:ascii="Times New Roman" w:eastAsia="Times New Roman" w:hAnsi="Times New Roman" w:cs="Times New Roman"/>
          <w:bCs/>
          <w:kern w:val="0"/>
          <w14:ligatures w14:val="none"/>
        </w:rPr>
      </w:pPr>
      <w:r w:rsidRPr="00827099">
        <w:rPr>
          <w:rFonts w:ascii="Times New Roman" w:eastAsia="Times New Roman" w:hAnsi="Times New Roman" w:cs="Times New Roman"/>
          <w:bCs/>
          <w:kern w:val="0"/>
          <w14:ligatures w14:val="none"/>
        </w:rPr>
        <w:t>Vartojamas rekomenduojamomis dozėmis, Rupafin neturėtų veikti gebėjimo vairuoti ar valdyti mechanizmus. Tačiau, pirmą kartą pradėję vartoti Rupafin, turite stebėti, kaip gydymas veikia Jus, ir tik tada pradėkite vairuoti ar valdyti mechanizmus.</w:t>
      </w:r>
    </w:p>
    <w:p w14:paraId="4EFBB9B2"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A0FBD74"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Rupafin sudėtyje yra laktozės</w:t>
      </w:r>
    </w:p>
    <w:p w14:paraId="38E3D22C" w14:textId="77777777" w:rsidR="00827099" w:rsidRPr="00827099" w:rsidRDefault="00827099" w:rsidP="00827099">
      <w:pPr>
        <w:autoSpaceDE w:val="0"/>
        <w:autoSpaceDN w:val="0"/>
        <w:adjustRightInd w:val="0"/>
        <w:spacing w:after="0" w:line="240" w:lineRule="auto"/>
        <w:rPr>
          <w:rFonts w:ascii="Times New Roman" w:hAnsi="Times New Roman" w:cs="Times New Roman"/>
          <w:kern w:val="0"/>
        </w:rPr>
      </w:pPr>
      <w:r w:rsidRPr="00827099">
        <w:rPr>
          <w:rFonts w:ascii="Times New Roman" w:eastAsia="Times New Roman" w:hAnsi="Times New Roman" w:cs="Times New Roman"/>
          <w:kern w:val="0"/>
          <w14:ligatures w14:val="none"/>
        </w:rPr>
        <w:t xml:space="preserve">Jeigu gydytojas Jums yra sakęs, kad netoleruojate kokių nors angliavandenių, </w:t>
      </w:r>
      <w:r w:rsidRPr="00827099">
        <w:rPr>
          <w:rFonts w:ascii="Times New Roman" w:hAnsi="Times New Roman" w:cs="Times New Roman"/>
          <w:kern w:val="0"/>
        </w:rPr>
        <w:t>kreipkitės į jį prieš</w:t>
      </w:r>
    </w:p>
    <w:p w14:paraId="1702C352"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hAnsi="Times New Roman" w:cs="Times New Roman"/>
          <w:kern w:val="0"/>
        </w:rPr>
        <w:t>pradėdami vartoti šį vaistą.</w:t>
      </w:r>
    </w:p>
    <w:p w14:paraId="600BD26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093299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8B012FF"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1"/>
      <w:bookmarkStart w:id="7" w:name="_Toc129243266"/>
      <w:r w:rsidRPr="00827099">
        <w:rPr>
          <w:rFonts w:ascii="Times New Roman" w:eastAsia="Times New Roman" w:hAnsi="Times New Roman" w:cs="Times New Roman"/>
          <w:b/>
          <w:kern w:val="0"/>
          <w14:ligatures w14:val="none"/>
        </w:rPr>
        <w:t>3.</w:t>
      </w:r>
      <w:r w:rsidRPr="00827099">
        <w:rPr>
          <w:rFonts w:ascii="Times New Roman" w:eastAsia="Times New Roman" w:hAnsi="Times New Roman" w:cs="Times New Roman"/>
          <w:b/>
          <w:kern w:val="0"/>
          <w14:ligatures w14:val="none"/>
        </w:rPr>
        <w:tab/>
        <w:t>Kaip vartoti Rupafin</w:t>
      </w:r>
      <w:bookmarkEnd w:id="6"/>
      <w:bookmarkEnd w:id="7"/>
    </w:p>
    <w:p w14:paraId="45D5ABD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12EEDFD"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Visada vartokite šį vaistą tiksliai kaip nurodė gydytojas.</w:t>
      </w:r>
      <w:r w:rsidRPr="00827099">
        <w:rPr>
          <w:rFonts w:ascii="Times New Roman" w:eastAsia="Times New Roman" w:hAnsi="Times New Roman" w:cs="Times New Roman"/>
          <w:kern w:val="0"/>
          <w14:ligatures w14:val="none"/>
        </w:rPr>
        <w:t xml:space="preserve"> </w:t>
      </w:r>
      <w:r w:rsidRPr="00827099">
        <w:rPr>
          <w:rFonts w:ascii="Times New Roman" w:eastAsia="Times New Roman" w:hAnsi="Times New Roman" w:cs="Times New Roman"/>
          <w:noProof/>
          <w:kern w:val="0"/>
          <w14:ligatures w14:val="none"/>
        </w:rPr>
        <w:t>Jeigu abejojate, kreipkitės į gydytoją arba vaistininką.</w:t>
      </w:r>
    </w:p>
    <w:p w14:paraId="706CDF4B"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1BBF3F0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Rupafin yra skirtas vartoti suaugusiems bei vyresniems kaip 12 metų paaugliams. Įprasta dozė yra viena tabletė (10 mg rupatadino) vieną kartą per parą nevalgius arba su maistu. Tabletę užgerti pakankamu kiekiu skysčio (pvz.: stikline vandens).</w:t>
      </w:r>
    </w:p>
    <w:p w14:paraId="12E1AFE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726323E"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Jūsų gydytojas pasakys, kiek laiko vartoti Rupafin.</w:t>
      </w:r>
    </w:p>
    <w:p w14:paraId="0F6261F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C5635A6"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Ką daryti pavartojus per didelę Rupafin dozę</w:t>
      </w:r>
    </w:p>
    <w:p w14:paraId="2254FC1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Jeigu netyčia pavartojote per didelę vaisto dozę, nedelsiant kreipkitės į gydytoją arba vaistininką.</w:t>
      </w:r>
    </w:p>
    <w:p w14:paraId="3158EA6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B266E81"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Pamiršus pavartoti Rupafin</w:t>
      </w:r>
    </w:p>
    <w:p w14:paraId="4C6A1DF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Kuo greičiau išgerkite pamirštą dozę ir toliau vaistą vartokite įprastai. Negalima vartoti dvigubos dozės norint kompensuoti praleistą dozę.</w:t>
      </w:r>
    </w:p>
    <w:p w14:paraId="1E0C2AB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3CF080B"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87460DE"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2"/>
      <w:bookmarkStart w:id="9" w:name="_Toc129243267"/>
      <w:r w:rsidRPr="00827099">
        <w:rPr>
          <w:rFonts w:ascii="Times New Roman" w:eastAsia="Times New Roman" w:hAnsi="Times New Roman" w:cs="Times New Roman"/>
          <w:b/>
          <w:kern w:val="0"/>
          <w14:ligatures w14:val="none"/>
        </w:rPr>
        <w:t>4.</w:t>
      </w:r>
      <w:r w:rsidRPr="00827099">
        <w:rPr>
          <w:rFonts w:ascii="Times New Roman" w:eastAsia="Times New Roman" w:hAnsi="Times New Roman" w:cs="Times New Roman"/>
          <w:b/>
          <w:kern w:val="0"/>
          <w14:ligatures w14:val="none"/>
        </w:rPr>
        <w:tab/>
        <w:t>Galimas šalutinis poveikis</w:t>
      </w:r>
      <w:bookmarkEnd w:id="8"/>
      <w:bookmarkEnd w:id="9"/>
    </w:p>
    <w:p w14:paraId="33B4FA7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0F89A1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Šis vaistas</w:t>
      </w:r>
      <w:r w:rsidRPr="00827099">
        <w:rPr>
          <w:rFonts w:ascii="Times New Roman" w:eastAsia="Times New Roman" w:hAnsi="Times New Roman" w:cs="Times New Roman"/>
          <w:kern w:val="0"/>
          <w14:ligatures w14:val="none"/>
        </w:rPr>
        <w:t>, kaip ir visi kiti vaistai, gali sukelti šalutinį poveikį, nors jis pasireiškia ne visiems žmonėms.</w:t>
      </w:r>
    </w:p>
    <w:p w14:paraId="1C3B4FED"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A75F118"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hAnsi="Times New Roman" w:cs="Times New Roman"/>
          <w:b/>
          <w:bCs/>
          <w:noProof/>
          <w:snapToGrid w:val="0"/>
        </w:rPr>
        <w:t>Dažni šalutinio poveikio reiškiniai (gali pasireikšti rečiau kaip 1 iš 10 asmenų):</w:t>
      </w:r>
      <w:r w:rsidRPr="00827099">
        <w:rPr>
          <w:rFonts w:ascii="Times New Roman" w:eastAsia="Times New Roman" w:hAnsi="Times New Roman" w:cs="Times New Roman"/>
          <w:kern w:val="0"/>
          <w14:ligatures w14:val="none"/>
        </w:rPr>
        <w:t xml:space="preserve"> mieguistumas, galvos skausmas, svaigulys, burnos sausumas, silpnumo pojūtis ir nuovargis.</w:t>
      </w:r>
    </w:p>
    <w:p w14:paraId="09AEEFD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17333DC8"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hAnsi="Times New Roman" w:cs="Times New Roman"/>
          <w:b/>
          <w:bCs/>
          <w:noProof/>
          <w:snapToGrid w:val="0"/>
        </w:rPr>
        <w:t>Nedažni šalutinio poveikio reiškiniai (gali pasireikšti rečiau kaip 1 iš 100 asmenų):</w:t>
      </w:r>
      <w:r w:rsidRPr="00827099">
        <w:rPr>
          <w:rFonts w:ascii="Times New Roman" w:eastAsia="Times New Roman" w:hAnsi="Times New Roman" w:cs="Times New Roman"/>
          <w:kern w:val="0"/>
          <w14:ligatures w14:val="none"/>
        </w:rPr>
        <w:t xml:space="preserve">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23D5EA1D"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08326C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hAnsi="Times New Roman" w:cs="Times New Roman"/>
          <w:b/>
          <w:bCs/>
          <w:noProof/>
          <w:snapToGrid w:val="0"/>
        </w:rPr>
        <w:t>Reti šalutinio poveikio reiškiniai (gali pasireikšti rečiau kaip 1 iš 1 000 asmenų):</w:t>
      </w:r>
      <w:r w:rsidRPr="00827099">
        <w:rPr>
          <w:rFonts w:ascii="Times New Roman" w:hAnsi="Times New Roman" w:cs="Times New Roman"/>
          <w:noProof/>
          <w:snapToGrid w:val="0"/>
        </w:rPr>
        <w:t xml:space="preserve"> </w:t>
      </w:r>
      <w:r w:rsidRPr="00827099">
        <w:rPr>
          <w:rFonts w:ascii="Times New Roman" w:eastAsia="Times New Roman" w:hAnsi="Times New Roman" w:cs="Times New Roman"/>
          <w:kern w:val="0"/>
          <w14:ligatures w14:val="none"/>
        </w:rPr>
        <w:t>palpitacijos, padidėjęs širdies susitraukimų dažnis ir alerginės reakcijos (niežėjimas, dilgėlinė ir veido, lūpų, liežuvio ar gerklės patinimas).</w:t>
      </w:r>
    </w:p>
    <w:p w14:paraId="2274CFF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65AAE09" w14:textId="77777777" w:rsidR="00827099" w:rsidRPr="00827099" w:rsidRDefault="00827099" w:rsidP="00827099">
      <w:pPr>
        <w:keepNext/>
        <w:keepLines/>
        <w:tabs>
          <w:tab w:val="left" w:pos="567"/>
        </w:tabs>
        <w:autoSpaceDE w:val="0"/>
        <w:autoSpaceDN w:val="0"/>
        <w:adjustRightInd w:val="0"/>
        <w:spacing w:after="0" w:line="240" w:lineRule="auto"/>
        <w:rPr>
          <w:rFonts w:ascii="Times New Roman" w:eastAsia="Calibri" w:hAnsi="Times New Roman" w:cs="Times New Roman"/>
          <w:b/>
          <w:bCs/>
          <w:kern w:val="0"/>
          <w14:ligatures w14:val="none"/>
        </w:rPr>
      </w:pPr>
      <w:r w:rsidRPr="00827099">
        <w:rPr>
          <w:rFonts w:ascii="Times New Roman" w:eastAsia="Calibri" w:hAnsi="Times New Roman" w:cs="Times New Roman"/>
          <w:b/>
          <w:bCs/>
          <w:kern w:val="0"/>
          <w14:ligatures w14:val="none"/>
        </w:rPr>
        <w:t>Pranešimas apie šalutinį poveikį</w:t>
      </w:r>
    </w:p>
    <w:p w14:paraId="0FD38CC7" w14:textId="77777777" w:rsidR="00827099" w:rsidRPr="00827099" w:rsidRDefault="00827099" w:rsidP="00827099">
      <w:pPr>
        <w:spacing w:after="0" w:line="240" w:lineRule="auto"/>
        <w:ind w:right="-449"/>
        <w:rPr>
          <w:rFonts w:ascii="Times New Roman" w:eastAsia="Times New Roman" w:hAnsi="Times New Roman" w:cs="Times New Roman"/>
          <w:kern w:val="0"/>
          <w14:ligatures w14:val="none"/>
        </w:rPr>
      </w:pPr>
      <w:r w:rsidRPr="00827099">
        <w:rPr>
          <w:rFonts w:ascii="Times New Roman" w:eastAsia="Calibri" w:hAnsi="Times New Roman" w:cs="Times New Roman"/>
          <w:kern w:val="0"/>
          <w14:ligatures w14:val="none"/>
        </w:rPr>
        <w:t xml:space="preserve">Jeigu pasireiškė šalutinis poveikis, įskaitant šiame lapelyje nenurodytą, pasakykite gydytojui, vaistininkui arba slaugytojai. </w:t>
      </w:r>
      <w:r w:rsidRPr="00827099">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27099">
          <w:rPr>
            <w:rStyle w:val="Hipersaitas"/>
            <w:rFonts w:ascii="Times New Roman" w:hAnsi="Times New Roman" w:cs="Times New Roman"/>
            <w:snapToGrid w:val="0"/>
            <w:color w:val="0000FF"/>
          </w:rPr>
          <w:t>https://vapris.vvkt.lt/vvkt-web/public/nrv</w:t>
        </w:r>
      </w:hyperlink>
      <w:r w:rsidRPr="00827099">
        <w:rPr>
          <w:rFonts w:ascii="Times New Roman" w:hAnsi="Times New Roman" w:cs="Times New Roman"/>
          <w:snapToGrid w:val="0"/>
        </w:rPr>
        <w:t xml:space="preserve"> arba užpildant Paciento pranešimo apie įtariamą nepageidaujamą reakciją (ĮNR) formą, kuri skelbiama </w:t>
      </w:r>
      <w:hyperlink r:id="rId6" w:history="1">
        <w:r w:rsidRPr="00827099">
          <w:rPr>
            <w:rStyle w:val="Hipersaitas"/>
            <w:rFonts w:ascii="Times New Roman" w:hAnsi="Times New Roman" w:cs="Times New Roman"/>
            <w:snapToGrid w:val="0"/>
            <w:color w:val="0000FF"/>
          </w:rPr>
          <w:t>https://www.vvkt.lt/index.php?4004286486</w:t>
        </w:r>
      </w:hyperlink>
      <w:r w:rsidRPr="00827099">
        <w:rPr>
          <w:rFonts w:ascii="Times New Roman" w:hAnsi="Times New Roman" w:cs="Times New Roman"/>
          <w:snapToGrid w:val="0"/>
        </w:rPr>
        <w:t xml:space="preserve">, ir atsiunčiant elektroniniu paštu (adresu </w:t>
      </w:r>
      <w:hyperlink r:id="rId7" w:history="1">
        <w:r w:rsidRPr="00827099">
          <w:rPr>
            <w:rStyle w:val="Hipersaitas"/>
            <w:rFonts w:ascii="Times New Roman" w:hAnsi="Times New Roman" w:cs="Times New Roman"/>
            <w:snapToGrid w:val="0"/>
            <w:color w:val="0000FF"/>
          </w:rPr>
          <w:t>NepageidaujamaR@vvkt.lt</w:t>
        </w:r>
      </w:hyperlink>
      <w:r w:rsidRPr="00827099">
        <w:rPr>
          <w:rFonts w:ascii="Times New Roman" w:hAnsi="Times New Roman" w:cs="Times New Roman"/>
          <w:snapToGrid w:val="0"/>
        </w:rPr>
        <w:t>) arba nemokamu telefonu 8 800 73 568. Pranešdami apie šalutinį poveikį galite mums padėti gauti daugiau informacijos apie šio vaisto saugumą.</w:t>
      </w:r>
    </w:p>
    <w:p w14:paraId="41CC6B5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A3F83A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1ABB38E"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0" w:name="_Toc129243143"/>
      <w:bookmarkStart w:id="11" w:name="_Toc129243268"/>
      <w:r w:rsidRPr="00827099">
        <w:rPr>
          <w:rFonts w:ascii="Times New Roman" w:eastAsia="Times New Roman" w:hAnsi="Times New Roman" w:cs="Times New Roman"/>
          <w:b/>
          <w:kern w:val="0"/>
          <w14:ligatures w14:val="none"/>
        </w:rPr>
        <w:t>5.</w:t>
      </w:r>
      <w:r w:rsidRPr="00827099">
        <w:rPr>
          <w:rFonts w:ascii="Times New Roman" w:eastAsia="Times New Roman" w:hAnsi="Times New Roman" w:cs="Times New Roman"/>
          <w:b/>
          <w:kern w:val="0"/>
          <w14:ligatures w14:val="none"/>
        </w:rPr>
        <w:tab/>
        <w:t>Kaip laikyti Rupafin</w:t>
      </w:r>
      <w:bookmarkEnd w:id="10"/>
      <w:bookmarkEnd w:id="11"/>
    </w:p>
    <w:p w14:paraId="4314266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71212C2" w14:textId="77777777" w:rsidR="00827099" w:rsidRPr="00827099" w:rsidRDefault="00827099" w:rsidP="00827099">
      <w:pPr>
        <w:numPr>
          <w:ilvl w:val="12"/>
          <w:numId w:val="0"/>
        </w:num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noProof/>
          <w:kern w:val="0"/>
          <w14:ligatures w14:val="none"/>
        </w:rPr>
        <w:t>Šį vaistą laikykite vaikams nepastebimoje ir nepasiekiamoje vietoje.</w:t>
      </w:r>
    </w:p>
    <w:p w14:paraId="0B66986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9F1B86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Ant dėžutės po „EXP“ ir lizdinės plokštelės nurodytam tinkamumo laikui pasibaigus, šio vaisto vartoti negalima. Vaistas tinkamas vartoti iki paskutinės nurodyto mėnesio dienos.</w:t>
      </w:r>
    </w:p>
    <w:p w14:paraId="493C337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58F3360"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Lizdines plokšteles laikyti išorinėje dėžutėje, kad vaistas būtų apsaugotas nuo šviesos.</w:t>
      </w:r>
    </w:p>
    <w:p w14:paraId="01B2A6D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3DB866F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665212A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5A27F1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5F34B55" w14:textId="77777777" w:rsidR="00827099" w:rsidRPr="00827099" w:rsidRDefault="00827099" w:rsidP="00827099">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2" w:name="_Toc129243144"/>
      <w:bookmarkStart w:id="13" w:name="_Toc129243269"/>
      <w:r w:rsidRPr="00827099">
        <w:rPr>
          <w:rFonts w:ascii="Times New Roman" w:eastAsia="Times New Roman" w:hAnsi="Times New Roman" w:cs="Times New Roman"/>
          <w:b/>
          <w:kern w:val="0"/>
          <w14:ligatures w14:val="none"/>
        </w:rPr>
        <w:t>6.</w:t>
      </w:r>
      <w:r w:rsidRPr="00827099">
        <w:rPr>
          <w:rFonts w:ascii="Times New Roman" w:eastAsia="Times New Roman" w:hAnsi="Times New Roman" w:cs="Times New Roman"/>
          <w:b/>
          <w:kern w:val="0"/>
          <w14:ligatures w14:val="none"/>
        </w:rPr>
        <w:tab/>
        <w:t>Pakuotės turinys ir kita informacija</w:t>
      </w:r>
      <w:bookmarkEnd w:id="12"/>
      <w:bookmarkEnd w:id="13"/>
    </w:p>
    <w:p w14:paraId="119DE6F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1B1E7D8"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Rupafin sudėtis</w:t>
      </w:r>
    </w:p>
    <w:p w14:paraId="51183511"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8B8A0B9" w14:textId="77777777" w:rsidR="00827099" w:rsidRPr="00827099" w:rsidRDefault="00827099" w:rsidP="00827099">
      <w:pPr>
        <w:tabs>
          <w:tab w:val="left" w:pos="567"/>
        </w:tabs>
        <w:spacing w:after="0" w:line="240" w:lineRule="auto"/>
        <w:ind w:left="567" w:hanging="567"/>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w:t>
      </w:r>
      <w:r w:rsidRPr="00827099">
        <w:rPr>
          <w:rFonts w:ascii="Times New Roman" w:eastAsia="Times New Roman" w:hAnsi="Times New Roman" w:cs="Times New Roman"/>
          <w:kern w:val="0"/>
          <w14:ligatures w14:val="none"/>
        </w:rPr>
        <w:tab/>
        <w:t>Veiklioji medžiaga yra rupatadinas. Kiekvienoje tabletėje yra 10 mg rupatadino (fumarato pavidalu).</w:t>
      </w:r>
    </w:p>
    <w:p w14:paraId="4DFAA0FD" w14:textId="77777777" w:rsidR="00827099" w:rsidRPr="00827099" w:rsidRDefault="00827099" w:rsidP="00827099">
      <w:pPr>
        <w:widowControl w:val="0"/>
        <w:tabs>
          <w:tab w:val="left" w:pos="567"/>
        </w:tabs>
        <w:suppressAutoHyphens/>
        <w:spacing w:after="0" w:line="240" w:lineRule="auto"/>
        <w:ind w:left="567" w:hanging="567"/>
        <w:rPr>
          <w:rFonts w:ascii="Times New Roman" w:eastAsia="Times New Roman" w:hAnsi="Times New Roman" w:cs="Times New Roman"/>
          <w:kern w:val="0"/>
          <w:lang w:eastAsia="es-ES"/>
          <w14:ligatures w14:val="none"/>
        </w:rPr>
      </w:pPr>
      <w:r w:rsidRPr="00827099">
        <w:rPr>
          <w:rFonts w:ascii="Times New Roman" w:eastAsia="Times New Roman" w:hAnsi="Times New Roman" w:cs="Times New Roman"/>
          <w:kern w:val="0"/>
          <w:lang w:eastAsia="es-ES"/>
          <w14:ligatures w14:val="none"/>
        </w:rPr>
        <w:t>-</w:t>
      </w:r>
      <w:r w:rsidRPr="00827099">
        <w:rPr>
          <w:rFonts w:ascii="Times New Roman" w:eastAsia="Times New Roman" w:hAnsi="Times New Roman" w:cs="Times New Roman"/>
          <w:kern w:val="0"/>
          <w:lang w:eastAsia="es-ES"/>
          <w14:ligatures w14:val="none"/>
        </w:rPr>
        <w:tab/>
        <w:t xml:space="preserve">Pagalbinės medžiagos yra pregelifikuotas kukurūzų krakmolas, mikrokristalinė celiuliozė, raudonasis geležies oksidas (E172), geltonasis geležies oksidas (E172), laktozė monohidratas ir magnio stearatas. </w:t>
      </w:r>
      <w:bookmarkStart w:id="14" w:name="_Hlk46905793"/>
      <w:r w:rsidRPr="00827099">
        <w:rPr>
          <w:rFonts w:ascii="Times New Roman" w:eastAsia="Calibri" w:hAnsi="Times New Roman" w:cs="Times New Roman"/>
          <w:caps/>
          <w:kern w:val="0"/>
          <w14:ligatures w14:val="none"/>
        </w:rPr>
        <w:t>ž</w:t>
      </w:r>
      <w:bookmarkEnd w:id="14"/>
      <w:r w:rsidRPr="00827099">
        <w:rPr>
          <w:rFonts w:ascii="Times New Roman" w:eastAsia="Calibri" w:hAnsi="Times New Roman" w:cs="Times New Roman"/>
          <w:kern w:val="0"/>
          <w14:ligatures w14:val="none"/>
        </w:rPr>
        <w:t>r. 2 skyrių „Rupafin sudėtyje yra laktozės“.</w:t>
      </w:r>
    </w:p>
    <w:p w14:paraId="22FEE433"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27854DA6"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Rupafin išvaizda ir kiekis pakuotėje</w:t>
      </w:r>
    </w:p>
    <w:p w14:paraId="400099F8"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721F8F90"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Rupafin tabletės yra apvalios, šviesiai oranžinės spalvos.</w:t>
      </w:r>
    </w:p>
    <w:p w14:paraId="3FD38AAA" w14:textId="1E896348"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Kartono dėžutėje yra 10, </w:t>
      </w:r>
      <w:r w:rsidR="00FB724B">
        <w:rPr>
          <w:rFonts w:ascii="Times New Roman" w:eastAsia="Times New Roman" w:hAnsi="Times New Roman" w:cs="Times New Roman"/>
          <w:kern w:val="0"/>
          <w14:ligatures w14:val="none"/>
        </w:rPr>
        <w:t>30</w:t>
      </w:r>
      <w:r w:rsidRPr="00827099">
        <w:rPr>
          <w:rFonts w:ascii="Times New Roman" w:eastAsia="Times New Roman" w:hAnsi="Times New Roman" w:cs="Times New Roman"/>
          <w:kern w:val="0"/>
          <w14:ligatures w14:val="none"/>
        </w:rPr>
        <w:t xml:space="preserve"> arba </w:t>
      </w:r>
      <w:r w:rsidR="00FB724B">
        <w:rPr>
          <w:rFonts w:ascii="Times New Roman" w:eastAsia="Times New Roman" w:hAnsi="Times New Roman" w:cs="Times New Roman"/>
          <w:kern w:val="0"/>
          <w14:ligatures w14:val="none"/>
        </w:rPr>
        <w:t>5</w:t>
      </w:r>
      <w:r w:rsidRPr="00827099">
        <w:rPr>
          <w:rFonts w:ascii="Times New Roman" w:eastAsia="Times New Roman" w:hAnsi="Times New Roman" w:cs="Times New Roman"/>
          <w:kern w:val="0"/>
          <w14:ligatures w14:val="none"/>
        </w:rPr>
        <w:t>0 tablečių lizdinėse plokštelėse.</w:t>
      </w:r>
    </w:p>
    <w:p w14:paraId="317B5F4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6502A6CB"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t>Registruotojas eksportuojančioje valstybėje ir gamintojas</w:t>
      </w:r>
    </w:p>
    <w:p w14:paraId="31C59396"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03BBB32B" w14:textId="77777777" w:rsidR="00827099" w:rsidRPr="00827099" w:rsidRDefault="00827099" w:rsidP="00827099">
      <w:p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Noucor Health, S.A.</w:t>
      </w:r>
    </w:p>
    <w:p w14:paraId="52D52BA5" w14:textId="77777777" w:rsidR="00827099" w:rsidRPr="00827099" w:rsidRDefault="00827099" w:rsidP="00827099">
      <w:p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Av. Camí Reial, 51-57</w:t>
      </w:r>
    </w:p>
    <w:p w14:paraId="56F84D87" w14:textId="77777777" w:rsidR="00827099" w:rsidRPr="00827099" w:rsidRDefault="00827099" w:rsidP="00827099">
      <w:p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E-08184 Palau-solità i Plegamans</w:t>
      </w:r>
    </w:p>
    <w:p w14:paraId="0EC32629" w14:textId="77777777" w:rsidR="00827099" w:rsidRPr="00827099" w:rsidRDefault="00827099" w:rsidP="00827099">
      <w:p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Barcelona </w:t>
      </w:r>
    </w:p>
    <w:p w14:paraId="6F9BBEDF" w14:textId="77777777" w:rsidR="00827099" w:rsidRPr="00827099" w:rsidRDefault="00827099" w:rsidP="00827099">
      <w:p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Ispanija</w:t>
      </w:r>
    </w:p>
    <w:p w14:paraId="44F651E5" w14:textId="77777777" w:rsidR="00827099" w:rsidRDefault="00827099" w:rsidP="00827099">
      <w:pPr>
        <w:spacing w:after="0" w:line="240" w:lineRule="auto"/>
        <w:rPr>
          <w:rFonts w:ascii="Times New Roman" w:eastAsia="Times New Roman" w:hAnsi="Times New Roman" w:cs="Times New Roman"/>
          <w:b/>
          <w:bCs/>
          <w:kern w:val="0"/>
          <w14:ligatures w14:val="none"/>
        </w:rPr>
      </w:pPr>
    </w:p>
    <w:p w14:paraId="74C4524F"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p>
    <w:p w14:paraId="7C2FFD77" w14:textId="77777777" w:rsidR="00827099" w:rsidRPr="00827099" w:rsidRDefault="00827099" w:rsidP="00827099">
      <w:pPr>
        <w:spacing w:after="0" w:line="240" w:lineRule="auto"/>
        <w:rPr>
          <w:rFonts w:ascii="Times New Roman" w:hAnsi="Times New Roman" w:cs="Times New Roman"/>
          <w:b/>
        </w:rPr>
      </w:pPr>
      <w:r w:rsidRPr="00827099">
        <w:rPr>
          <w:rFonts w:ascii="Times New Roman" w:hAnsi="Times New Roman" w:cs="Times New Roman"/>
          <w:b/>
        </w:rPr>
        <w:t xml:space="preserve">Lygiagretus importuotojas </w:t>
      </w:r>
    </w:p>
    <w:p w14:paraId="581BAF4C" w14:textId="77777777" w:rsidR="00827099" w:rsidRPr="00827099" w:rsidRDefault="00827099" w:rsidP="00827099">
      <w:pPr>
        <w:tabs>
          <w:tab w:val="left" w:pos="567"/>
        </w:tabs>
        <w:spacing w:after="0" w:line="240" w:lineRule="auto"/>
        <w:rPr>
          <w:rFonts w:ascii="Times New Roman" w:hAnsi="Times New Roman" w:cs="Times New Roman"/>
        </w:rPr>
      </w:pPr>
      <w:r w:rsidRPr="00827099">
        <w:rPr>
          <w:rFonts w:ascii="Times New Roman" w:hAnsi="Times New Roman" w:cs="Times New Roman"/>
        </w:rPr>
        <w:t xml:space="preserve">UAB „TOJARIS PROJEKTAI“ </w:t>
      </w:r>
    </w:p>
    <w:p w14:paraId="3920D432" w14:textId="77777777" w:rsidR="00827099" w:rsidRPr="00827099" w:rsidRDefault="00827099" w:rsidP="00827099">
      <w:pPr>
        <w:tabs>
          <w:tab w:val="left" w:pos="567"/>
        </w:tabs>
        <w:spacing w:after="0" w:line="240" w:lineRule="auto"/>
        <w:rPr>
          <w:rFonts w:ascii="Times New Roman" w:hAnsi="Times New Roman" w:cs="Times New Roman"/>
        </w:rPr>
      </w:pPr>
      <w:r w:rsidRPr="00827099">
        <w:rPr>
          <w:rFonts w:ascii="Times New Roman" w:hAnsi="Times New Roman" w:cs="Times New Roman"/>
        </w:rPr>
        <w:t>Ukmergės g. 369A</w:t>
      </w:r>
    </w:p>
    <w:p w14:paraId="3B7956FC" w14:textId="77777777" w:rsidR="00827099" w:rsidRPr="00827099" w:rsidRDefault="00827099" w:rsidP="00827099">
      <w:pPr>
        <w:tabs>
          <w:tab w:val="left" w:pos="567"/>
        </w:tabs>
        <w:spacing w:after="0" w:line="240" w:lineRule="auto"/>
        <w:rPr>
          <w:rFonts w:ascii="Times New Roman" w:hAnsi="Times New Roman" w:cs="Times New Roman"/>
        </w:rPr>
      </w:pPr>
      <w:r w:rsidRPr="00827099">
        <w:rPr>
          <w:rFonts w:ascii="Times New Roman" w:hAnsi="Times New Roman" w:cs="Times New Roman"/>
        </w:rPr>
        <w:t>LT-12142 Vilnius</w:t>
      </w:r>
    </w:p>
    <w:p w14:paraId="390ACCB3" w14:textId="77777777" w:rsidR="00827099" w:rsidRPr="00827099" w:rsidRDefault="00827099" w:rsidP="00827099">
      <w:pPr>
        <w:tabs>
          <w:tab w:val="left" w:pos="567"/>
        </w:tabs>
        <w:spacing w:after="0" w:line="240" w:lineRule="auto"/>
        <w:rPr>
          <w:rFonts w:ascii="Times New Roman" w:hAnsi="Times New Roman" w:cs="Times New Roman"/>
        </w:rPr>
      </w:pPr>
      <w:r w:rsidRPr="00827099">
        <w:rPr>
          <w:rFonts w:ascii="Times New Roman" w:hAnsi="Times New Roman" w:cs="Times New Roman"/>
        </w:rPr>
        <w:t>Lietuva</w:t>
      </w:r>
    </w:p>
    <w:p w14:paraId="6E5BCFFB" w14:textId="77777777" w:rsidR="00827099" w:rsidRPr="00827099" w:rsidRDefault="00827099" w:rsidP="00827099">
      <w:pPr>
        <w:spacing w:after="0" w:line="240" w:lineRule="auto"/>
        <w:rPr>
          <w:rFonts w:ascii="Times New Roman" w:hAnsi="Times New Roman" w:cs="Times New Roman"/>
          <w:b/>
        </w:rPr>
      </w:pPr>
    </w:p>
    <w:p w14:paraId="5346D209" w14:textId="77777777" w:rsidR="00827099" w:rsidRPr="00827099" w:rsidRDefault="00827099" w:rsidP="00827099">
      <w:pPr>
        <w:spacing w:after="0" w:line="240" w:lineRule="auto"/>
        <w:rPr>
          <w:rFonts w:ascii="Times New Roman" w:hAnsi="Times New Roman" w:cs="Times New Roman"/>
          <w:b/>
        </w:rPr>
      </w:pPr>
      <w:r w:rsidRPr="00827099">
        <w:rPr>
          <w:rFonts w:ascii="Times New Roman" w:hAnsi="Times New Roman" w:cs="Times New Roman"/>
          <w:b/>
        </w:rPr>
        <w:t xml:space="preserve">Perpakavo </w:t>
      </w:r>
    </w:p>
    <w:p w14:paraId="5EF474DD"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r w:rsidRPr="00827099">
        <w:rPr>
          <w:rFonts w:ascii="Times New Roman" w:hAnsi="Times New Roman" w:cs="Times New Roman"/>
          <w:bCs/>
        </w:rPr>
        <w:t>UAB “ENTAFARMA”</w:t>
      </w:r>
    </w:p>
    <w:p w14:paraId="63343B11"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r w:rsidRPr="00827099">
        <w:rPr>
          <w:rFonts w:ascii="Times New Roman" w:hAnsi="Times New Roman" w:cs="Times New Roman"/>
          <w:bCs/>
        </w:rPr>
        <w:t>Klonėnų vs. 1</w:t>
      </w:r>
    </w:p>
    <w:p w14:paraId="65CAF3E2"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r w:rsidRPr="00827099">
        <w:rPr>
          <w:rFonts w:ascii="Times New Roman" w:hAnsi="Times New Roman" w:cs="Times New Roman"/>
          <w:bCs/>
        </w:rPr>
        <w:t>LT-19156 Širvintų r. sav.</w:t>
      </w:r>
    </w:p>
    <w:p w14:paraId="35FB16D8"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r w:rsidRPr="00827099">
        <w:rPr>
          <w:rFonts w:ascii="Times New Roman" w:hAnsi="Times New Roman" w:cs="Times New Roman"/>
          <w:bCs/>
        </w:rPr>
        <w:t>Lietuva</w:t>
      </w:r>
    </w:p>
    <w:p w14:paraId="7CA82BF7"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p>
    <w:p w14:paraId="5AAB9837"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r w:rsidRPr="00827099">
        <w:rPr>
          <w:rFonts w:ascii="Times New Roman" w:hAnsi="Times New Roman" w:cs="Times New Roman"/>
          <w:bCs/>
        </w:rPr>
        <w:t>arba</w:t>
      </w:r>
    </w:p>
    <w:p w14:paraId="03FB6EFE"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bCs/>
        </w:rPr>
      </w:pPr>
    </w:p>
    <w:p w14:paraId="5FDDC729" w14:textId="77777777" w:rsidR="00827099" w:rsidRPr="00827099" w:rsidRDefault="00827099" w:rsidP="00827099">
      <w:pPr>
        <w:widowControl w:val="0"/>
        <w:numPr>
          <w:ilvl w:val="12"/>
          <w:numId w:val="0"/>
        </w:numPr>
        <w:tabs>
          <w:tab w:val="left" w:pos="567"/>
        </w:tabs>
        <w:snapToGrid w:val="0"/>
        <w:spacing w:after="0" w:line="240" w:lineRule="auto"/>
        <w:ind w:right="-2"/>
        <w:rPr>
          <w:rFonts w:ascii="Times New Roman" w:hAnsi="Times New Roman" w:cs="Times New Roman"/>
        </w:rPr>
      </w:pPr>
      <w:r w:rsidRPr="00827099">
        <w:rPr>
          <w:rFonts w:ascii="Times New Roman" w:hAnsi="Times New Roman" w:cs="Times New Roman"/>
        </w:rPr>
        <w:t>UAB ,,ARMILA“</w:t>
      </w:r>
    </w:p>
    <w:p w14:paraId="5A2E5545" w14:textId="77777777" w:rsidR="00827099" w:rsidRPr="00827099" w:rsidRDefault="00827099" w:rsidP="00827099">
      <w:pPr>
        <w:widowControl w:val="0"/>
        <w:numPr>
          <w:ilvl w:val="12"/>
          <w:numId w:val="0"/>
        </w:numPr>
        <w:tabs>
          <w:tab w:val="left" w:pos="567"/>
        </w:tabs>
        <w:snapToGrid w:val="0"/>
        <w:spacing w:after="0" w:line="240" w:lineRule="auto"/>
        <w:ind w:right="-2"/>
        <w:rPr>
          <w:rFonts w:ascii="Times New Roman" w:hAnsi="Times New Roman" w:cs="Times New Roman"/>
        </w:rPr>
      </w:pPr>
      <w:r w:rsidRPr="00827099">
        <w:rPr>
          <w:rFonts w:ascii="Times New Roman" w:hAnsi="Times New Roman" w:cs="Times New Roman"/>
        </w:rPr>
        <w:t>Molėtų pl. 75</w:t>
      </w:r>
    </w:p>
    <w:p w14:paraId="3E8A2F0E" w14:textId="77777777" w:rsidR="00827099" w:rsidRPr="00827099" w:rsidRDefault="00827099" w:rsidP="00827099">
      <w:pPr>
        <w:widowControl w:val="0"/>
        <w:numPr>
          <w:ilvl w:val="12"/>
          <w:numId w:val="0"/>
        </w:numPr>
        <w:tabs>
          <w:tab w:val="left" w:pos="567"/>
        </w:tabs>
        <w:snapToGrid w:val="0"/>
        <w:spacing w:after="0" w:line="240" w:lineRule="auto"/>
        <w:ind w:right="-2"/>
        <w:rPr>
          <w:rFonts w:ascii="Times New Roman" w:hAnsi="Times New Roman" w:cs="Times New Roman"/>
        </w:rPr>
      </w:pPr>
      <w:r w:rsidRPr="00827099">
        <w:rPr>
          <w:rFonts w:ascii="Times New Roman" w:hAnsi="Times New Roman" w:cs="Times New Roman"/>
        </w:rPr>
        <w:t>LT-14259 Vilnius</w:t>
      </w:r>
    </w:p>
    <w:p w14:paraId="563BF0A5" w14:textId="77777777" w:rsidR="00827099" w:rsidRPr="00827099" w:rsidRDefault="00827099" w:rsidP="00827099">
      <w:pPr>
        <w:numPr>
          <w:ilvl w:val="12"/>
          <w:numId w:val="0"/>
        </w:numPr>
        <w:spacing w:after="0" w:line="240" w:lineRule="auto"/>
        <w:ind w:right="-2"/>
        <w:outlineLvl w:val="0"/>
        <w:rPr>
          <w:rFonts w:ascii="Times New Roman" w:hAnsi="Times New Roman" w:cs="Times New Roman"/>
        </w:rPr>
      </w:pPr>
      <w:r w:rsidRPr="00827099">
        <w:rPr>
          <w:rFonts w:ascii="Times New Roman" w:hAnsi="Times New Roman" w:cs="Times New Roman"/>
        </w:rPr>
        <w:t>Lietuva</w:t>
      </w:r>
    </w:p>
    <w:p w14:paraId="5E72E74C" w14:textId="77777777" w:rsidR="00827099" w:rsidRDefault="00827099" w:rsidP="00827099">
      <w:pPr>
        <w:spacing w:after="0" w:line="240" w:lineRule="auto"/>
        <w:rPr>
          <w:rFonts w:ascii="Times New Roman" w:eastAsia="Times New Roman" w:hAnsi="Times New Roman" w:cs="Times New Roman"/>
          <w:b/>
          <w:bCs/>
          <w:kern w:val="0"/>
          <w14:ligatures w14:val="none"/>
        </w:rPr>
      </w:pPr>
    </w:p>
    <w:p w14:paraId="5453E425"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p>
    <w:p w14:paraId="79203DE0" w14:textId="77777777" w:rsidR="00827099" w:rsidRPr="00827099" w:rsidRDefault="00827099" w:rsidP="00827099">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827099">
        <w:rPr>
          <w:rFonts w:ascii="Times New Roman" w:eastAsia="Times New Roman" w:hAnsi="Times New Roman" w:cs="Times New Roman"/>
          <w:b/>
          <w:snapToGrid w:val="0"/>
          <w:kern w:val="0"/>
          <w14:ligatures w14:val="none"/>
        </w:rPr>
        <w:t>Šis vaistas EEE valstybėse narėse registruotas tokiais pavadinimais</w:t>
      </w:r>
      <w:r w:rsidRPr="00827099">
        <w:rPr>
          <w:rFonts w:ascii="Times New Roman" w:eastAsia="Times New Roman" w:hAnsi="Times New Roman" w:cs="Times New Roman"/>
          <w:snapToGrid w:val="0"/>
          <w:kern w:val="0"/>
          <w14:ligatures w14:val="none"/>
        </w:rPr>
        <w:t>:</w:t>
      </w:r>
    </w:p>
    <w:p w14:paraId="64F2B076"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D6882E5"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Rupatall</w:t>
      </w:r>
      <w:r w:rsidRPr="00827099">
        <w:rPr>
          <w:rFonts w:ascii="Times New Roman" w:eastAsia="Arial Unicode MS" w:hAnsi="Times New Roman" w:cs="Times New Roman"/>
          <w:kern w:val="0"/>
          <w14:ligatures w14:val="none"/>
        </w:rPr>
        <w:t xml:space="preserve"> 10 mg</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 xml:space="preserve">Belgijoje, Liuksemburge </w:t>
      </w:r>
    </w:p>
    <w:p w14:paraId="3D7277D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Rinialer 10 mg</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Portugalijoje, Maltoje</w:t>
      </w:r>
    </w:p>
    <w:p w14:paraId="6B6C351D" w14:textId="21208488" w:rsidR="00827099" w:rsidRPr="00827099" w:rsidRDefault="00827099" w:rsidP="00827099">
      <w:pPr>
        <w:spacing w:after="0" w:line="240" w:lineRule="auto"/>
        <w:ind w:left="2835" w:hanging="2835"/>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Rupafin 10 mg</w:t>
      </w:r>
      <w:r>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 xml:space="preserve">Austrijoje, Bulgarijoje, Kroatijoje, Kipre, Danijoje, Estijoje </w:t>
      </w:r>
    </w:p>
    <w:p w14:paraId="313E9AB6"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Vokietijoje, Graikijoje, Islandijoje</w:t>
      </w:r>
    </w:p>
    <w:p w14:paraId="49C217A7"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Italijoje, Airijoje, Latvijoje, Lichtenšteine</w:t>
      </w:r>
    </w:p>
    <w:p w14:paraId="36122BD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Lietuvoje, Nyderlanduose, Norvegijoje</w:t>
      </w:r>
    </w:p>
    <w:p w14:paraId="7228F6ED"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Lenkijoje, Slovėnijoje, Slovakijoje,</w:t>
      </w:r>
    </w:p>
    <w:p w14:paraId="2895CCCC"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 xml:space="preserve">Ispanijoje, </w:t>
      </w:r>
    </w:p>
    <w:p w14:paraId="15DE7AC4" w14:textId="1A5B90FD"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Rupatadine 10 mg </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Jungtinėje Karalystėje</w:t>
      </w:r>
    </w:p>
    <w:p w14:paraId="13185DB7" w14:textId="45D5FD92"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Wystamm10 mg</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Prancūzijoje</w:t>
      </w:r>
    </w:p>
    <w:p w14:paraId="28CFE4E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Tamalis 10 mg</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Vengrijoje, Čekijoje, Rumunijoje.</w:t>
      </w:r>
    </w:p>
    <w:p w14:paraId="4A8D97A9"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 xml:space="preserve">Pafinur 10 mg </w:t>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r>
      <w:r w:rsidRPr="00827099">
        <w:rPr>
          <w:rFonts w:ascii="Times New Roman" w:eastAsia="Times New Roman" w:hAnsi="Times New Roman" w:cs="Times New Roman"/>
          <w:kern w:val="0"/>
          <w14:ligatures w14:val="none"/>
        </w:rPr>
        <w:tab/>
        <w:t>Suomijoje, Švedijoje</w:t>
      </w:r>
    </w:p>
    <w:p w14:paraId="35000024"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5C12456F" w14:textId="77777777" w:rsidR="00827099" w:rsidRPr="00827099" w:rsidRDefault="00827099" w:rsidP="00827099">
      <w:pPr>
        <w:spacing w:after="0" w:line="240" w:lineRule="auto"/>
        <w:rPr>
          <w:rFonts w:ascii="Times New Roman" w:eastAsia="Times New Roman" w:hAnsi="Times New Roman" w:cs="Times New Roman"/>
          <w:kern w:val="0"/>
          <w14:ligatures w14:val="none"/>
        </w:rPr>
      </w:pPr>
    </w:p>
    <w:p w14:paraId="43FEA3CB" w14:textId="7FEC8479" w:rsidR="00827099" w:rsidRPr="00827099" w:rsidRDefault="00827099" w:rsidP="00827099">
      <w:pPr>
        <w:spacing w:after="0" w:line="240" w:lineRule="auto"/>
        <w:rPr>
          <w:rFonts w:ascii="Times New Roman" w:eastAsia="Times New Roman" w:hAnsi="Times New Roman" w:cs="Times New Roman"/>
          <w:b/>
          <w:bCs/>
          <w:kern w:val="0"/>
          <w14:ligatures w14:val="none"/>
        </w:rPr>
      </w:pPr>
      <w:r w:rsidRPr="00827099">
        <w:rPr>
          <w:rFonts w:ascii="Times New Roman" w:eastAsia="Times New Roman" w:hAnsi="Times New Roman" w:cs="Times New Roman"/>
          <w:b/>
          <w:bCs/>
          <w:kern w:val="0"/>
          <w14:ligatures w14:val="none"/>
        </w:rPr>
        <w:lastRenderedPageBreak/>
        <w:t xml:space="preserve">Šis pakuotės lapelis paskutinį kartą peržiūrėtas </w:t>
      </w:r>
      <w:r w:rsidR="005463CD">
        <w:rPr>
          <w:rFonts w:ascii="Times New Roman" w:eastAsia="Times New Roman" w:hAnsi="Times New Roman" w:cs="Times New Roman"/>
          <w:b/>
          <w:bCs/>
          <w:kern w:val="0"/>
          <w14:ligatures w14:val="none"/>
        </w:rPr>
        <w:t>2024-02-01</w:t>
      </w:r>
    </w:p>
    <w:p w14:paraId="1ADE6EE0" w14:textId="77777777" w:rsidR="00827099" w:rsidRPr="00827099" w:rsidRDefault="00827099" w:rsidP="00827099">
      <w:pPr>
        <w:spacing w:after="0" w:line="240" w:lineRule="auto"/>
        <w:rPr>
          <w:rFonts w:ascii="Times New Roman" w:eastAsia="Times New Roman" w:hAnsi="Times New Roman" w:cs="Times New Roman"/>
          <w:b/>
          <w:bCs/>
          <w:kern w:val="0"/>
          <w14:ligatures w14:val="none"/>
        </w:rPr>
      </w:pPr>
    </w:p>
    <w:p w14:paraId="62504FD4" w14:textId="77777777" w:rsidR="00827099" w:rsidRPr="00827099" w:rsidRDefault="00827099" w:rsidP="00827099">
      <w:pPr>
        <w:numPr>
          <w:ilvl w:val="12"/>
          <w:numId w:val="0"/>
        </w:numPr>
        <w:spacing w:after="0" w:line="240" w:lineRule="auto"/>
        <w:ind w:right="-2"/>
        <w:rPr>
          <w:rFonts w:ascii="Times New Roman" w:eastAsia="Times New Roman" w:hAnsi="Times New Roman" w:cs="Times New Roman"/>
          <w:kern w:val="0"/>
          <w14:ligatures w14:val="none"/>
        </w:rPr>
      </w:pPr>
      <w:r w:rsidRPr="00827099">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827099">
        <w:rPr>
          <w:rFonts w:ascii="Times New Roman" w:eastAsia="Times New Roman" w:hAnsi="Times New Roman" w:cs="Times New Roman"/>
          <w:i/>
          <w:kern w:val="0"/>
          <w14:ligatures w14:val="none"/>
        </w:rPr>
        <w:t xml:space="preserve"> </w:t>
      </w:r>
      <w:hyperlink r:id="rId8" w:history="1">
        <w:r w:rsidRPr="00827099">
          <w:rPr>
            <w:rStyle w:val="Hipersaitas"/>
            <w:rFonts w:ascii="Times New Roman" w:eastAsia="SimSun" w:hAnsi="Times New Roman" w:cs="Times New Roman"/>
            <w:color w:val="0000FF"/>
            <w:kern w:val="0"/>
            <w14:ligatures w14:val="none"/>
          </w:rPr>
          <w:t>http://www.vvkt.lt/</w:t>
        </w:r>
      </w:hyperlink>
      <w:r w:rsidRPr="00827099">
        <w:rPr>
          <w:rFonts w:ascii="Times New Roman" w:eastAsia="Times New Roman" w:hAnsi="Times New Roman" w:cs="Times New Roman"/>
          <w:kern w:val="0"/>
          <w14:ligatures w14:val="none"/>
        </w:rPr>
        <w:t>.</w:t>
      </w:r>
    </w:p>
    <w:p w14:paraId="3E136AA8" w14:textId="77777777" w:rsidR="00827099" w:rsidRPr="00827099" w:rsidRDefault="00827099" w:rsidP="00827099">
      <w:pPr>
        <w:spacing w:line="240" w:lineRule="auto"/>
        <w:rPr>
          <w:rFonts w:ascii="Times New Roman" w:hAnsi="Times New Roman" w:cs="Times New Roman"/>
        </w:rPr>
      </w:pPr>
    </w:p>
    <w:p w14:paraId="5D90C0D5" w14:textId="77777777" w:rsidR="00B27E87" w:rsidRPr="00827099" w:rsidRDefault="00B27E87" w:rsidP="00827099">
      <w:pPr>
        <w:spacing w:line="240" w:lineRule="auto"/>
        <w:rPr>
          <w:rFonts w:ascii="Times New Roman" w:hAnsi="Times New Roman" w:cs="Times New Roman"/>
        </w:rPr>
      </w:pPr>
    </w:p>
    <w:sectPr w:rsidR="00B27E87" w:rsidRPr="00827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455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2A"/>
    <w:rsid w:val="00104CE5"/>
    <w:rsid w:val="002E5EE6"/>
    <w:rsid w:val="00394D91"/>
    <w:rsid w:val="0042382A"/>
    <w:rsid w:val="004E099C"/>
    <w:rsid w:val="005463CD"/>
    <w:rsid w:val="005704E4"/>
    <w:rsid w:val="00827099"/>
    <w:rsid w:val="00B27E87"/>
    <w:rsid w:val="00EC3615"/>
    <w:rsid w:val="00FB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B61E"/>
  <w15:chartTrackingRefBased/>
  <w15:docId w15:val="{A2E629E0-3EBB-4E63-921F-29405226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099"/>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27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5535</Words>
  <Characters>3156</Characters>
  <Application>Microsoft Office Word</Application>
  <DocSecurity>0</DocSecurity>
  <Lines>26</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Daškevičienė</dc:creator>
  <cp:keywords/>
  <dc:description/>
  <cp:lastModifiedBy>Kristina Brundzienė</cp:lastModifiedBy>
  <cp:revision>3</cp:revision>
  <dcterms:created xsi:type="dcterms:W3CDTF">2024-01-25T08:41:00Z</dcterms:created>
  <dcterms:modified xsi:type="dcterms:W3CDTF">2024-02-01T14:10:00Z</dcterms:modified>
</cp:coreProperties>
</file>