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A2B5" w14:textId="2C949DA4" w:rsidR="001E5C66" w:rsidRPr="00273A3E" w:rsidRDefault="001E5C66" w:rsidP="009F71E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 xml:space="preserve">Pakuotės lapelis: informacija </w:t>
      </w:r>
      <w:r w:rsidR="001654ED" w:rsidRPr="00273A3E">
        <w:rPr>
          <w:rFonts w:ascii="Times New Roman" w:hAnsi="Times New Roman"/>
          <w:b/>
          <w:lang w:val="lt-LT"/>
        </w:rPr>
        <w:t>vartotojui</w:t>
      </w:r>
    </w:p>
    <w:p w14:paraId="65B6DB4F" w14:textId="77777777" w:rsidR="001E5C66" w:rsidRPr="00273A3E" w:rsidRDefault="001E5C66" w:rsidP="009F71E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33085292" w14:textId="77777777" w:rsidR="001E5C66" w:rsidRPr="00273A3E" w:rsidRDefault="00C86E9E" w:rsidP="009F71E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b/>
          <w:lang w:val="lt-LT"/>
        </w:rPr>
        <w:t>Orion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r w:rsidR="001E5C66" w:rsidRPr="00273A3E">
        <w:rPr>
          <w:rFonts w:ascii="Times New Roman" w:hAnsi="Times New Roman"/>
          <w:b/>
          <w:lang w:val="lt-LT"/>
        </w:rPr>
        <w:t>250</w:t>
      </w:r>
      <w:r w:rsidR="00FF0074" w:rsidRPr="00273A3E">
        <w:rPr>
          <w:rFonts w:ascii="Times New Roman" w:hAnsi="Times New Roman"/>
          <w:b/>
          <w:lang w:val="lt-LT"/>
        </w:rPr>
        <w:t> mg</w:t>
      </w:r>
      <w:r w:rsidR="0046242B" w:rsidRPr="00273A3E">
        <w:rPr>
          <w:rFonts w:ascii="Times New Roman" w:hAnsi="Times New Roman"/>
          <w:b/>
          <w:lang w:val="lt-LT"/>
        </w:rPr>
        <w:t xml:space="preserve"> </w:t>
      </w:r>
      <w:r w:rsidR="001E5C66" w:rsidRPr="00273A3E">
        <w:rPr>
          <w:rFonts w:ascii="Times New Roman" w:hAnsi="Times New Roman"/>
          <w:b/>
          <w:lang w:val="lt-LT"/>
        </w:rPr>
        <w:t>injekcinis tirpalas užpildytame švirkšte</w:t>
      </w:r>
    </w:p>
    <w:p w14:paraId="615481F4" w14:textId="77777777" w:rsidR="001E5C66" w:rsidRPr="00273A3E" w:rsidRDefault="00D23E01" w:rsidP="0091477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</w:t>
      </w:r>
      <w:r w:rsidR="001E5C66" w:rsidRPr="00273A3E">
        <w:rPr>
          <w:rFonts w:ascii="Times New Roman" w:hAnsi="Times New Roman"/>
          <w:lang w:val="lt-LT"/>
        </w:rPr>
        <w:t>ulvestrantas</w:t>
      </w:r>
      <w:proofErr w:type="spellEnd"/>
    </w:p>
    <w:p w14:paraId="020A6275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spacing w:val="-3"/>
          <w:lang w:val="lt-LT"/>
        </w:rPr>
      </w:pPr>
    </w:p>
    <w:p w14:paraId="636FDCCC" w14:textId="77777777" w:rsidR="001E5C66" w:rsidRPr="00273A3E" w:rsidRDefault="001E5C66" w:rsidP="009F71ED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14:paraId="55766417" w14:textId="77777777" w:rsidR="001E5C66" w:rsidRPr="00273A3E" w:rsidRDefault="001E5C66" w:rsidP="009F71ED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Neišmeskite šio lapelio, nes vėl gali prireikti jį perskaityti.</w:t>
      </w:r>
    </w:p>
    <w:p w14:paraId="39EA9901" w14:textId="77777777" w:rsidR="001E5C66" w:rsidRPr="00273A3E" w:rsidRDefault="001E5C66" w:rsidP="009F71ED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Jeigu kiltų daugiau klausimų, kreipkitės į gydytoją, vaistininką arba slaugytoją.</w:t>
      </w:r>
    </w:p>
    <w:p w14:paraId="77FC7C40" w14:textId="77777777" w:rsidR="00363B73" w:rsidRPr="00273A3E" w:rsidRDefault="00363B73" w:rsidP="009F71ED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2C3788A1" w14:textId="77777777" w:rsidR="001E5C66" w:rsidRPr="00273A3E" w:rsidRDefault="001E5C66" w:rsidP="00363B73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Jeigu pasireiškė šalutinis poveikis (net jeigu jis šiame lapelyje nenurodytas), kreipkitės į gydytoją, vaistininką arba slaugytoją. Žr. 4</w:t>
      </w:r>
      <w:r w:rsidR="00FF0074" w:rsidRPr="00273A3E">
        <w:rPr>
          <w:rFonts w:ascii="Times New Roman" w:hAnsi="Times New Roman"/>
          <w:lang w:val="lt-LT"/>
        </w:rPr>
        <w:t> skyri</w:t>
      </w:r>
      <w:r w:rsidRPr="00273A3E">
        <w:rPr>
          <w:rFonts w:ascii="Times New Roman" w:hAnsi="Times New Roman"/>
          <w:lang w:val="lt-LT"/>
        </w:rPr>
        <w:t>ų.</w:t>
      </w:r>
    </w:p>
    <w:p w14:paraId="6981592F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24751F8" w14:textId="77777777" w:rsidR="001E5C66" w:rsidRPr="00273A3E" w:rsidRDefault="001E5C66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Apie ką rašoma šiame lapelyje?</w:t>
      </w:r>
    </w:p>
    <w:p w14:paraId="25204E2B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3638E80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1.</w:t>
      </w:r>
      <w:r w:rsidRPr="00273A3E">
        <w:rPr>
          <w:rFonts w:ascii="Times New Roman" w:hAnsi="Times New Roman"/>
          <w:b/>
          <w:lang w:val="lt-LT"/>
        </w:rPr>
        <w:tab/>
      </w:r>
      <w:r w:rsidRPr="00273A3E">
        <w:rPr>
          <w:rFonts w:ascii="Times New Roman" w:hAnsi="Times New Roman"/>
          <w:lang w:val="lt-LT"/>
        </w:rPr>
        <w:t xml:space="preserve">Kas yra </w:t>
      </w:r>
      <w:proofErr w:type="spellStart"/>
      <w:r w:rsidR="00C86E9E" w:rsidRPr="00273A3E">
        <w:rPr>
          <w:rFonts w:ascii="Times New Roman" w:hAnsi="Times New Roman"/>
          <w:lang w:val="lt-LT"/>
        </w:rPr>
        <w:t>Fulvestrant</w:t>
      </w:r>
      <w:proofErr w:type="spellEnd"/>
      <w:r w:rsidR="00C86E9E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C86E9E" w:rsidRPr="00273A3E">
        <w:rPr>
          <w:rFonts w:ascii="Times New Roman" w:hAnsi="Times New Roman"/>
          <w:lang w:val="lt-LT"/>
        </w:rPr>
        <w:t>Orion</w:t>
      </w:r>
      <w:proofErr w:type="spellEnd"/>
      <w:r w:rsidR="00C86E9E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>ir kam jis vartojamas</w:t>
      </w:r>
    </w:p>
    <w:p w14:paraId="7D5EBE41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2.</w:t>
      </w:r>
      <w:r w:rsidRPr="00273A3E">
        <w:rPr>
          <w:rFonts w:ascii="Times New Roman" w:hAnsi="Times New Roman"/>
          <w:b/>
          <w:lang w:val="lt-LT"/>
        </w:rPr>
        <w:tab/>
      </w:r>
      <w:r w:rsidRPr="00273A3E">
        <w:rPr>
          <w:rFonts w:ascii="Times New Roman" w:hAnsi="Times New Roman"/>
          <w:lang w:val="lt-LT"/>
        </w:rPr>
        <w:t xml:space="preserve">Kas žinotina </w:t>
      </w:r>
      <w:r w:rsidR="00882628" w:rsidRPr="00273A3E">
        <w:rPr>
          <w:rFonts w:ascii="Times New Roman" w:hAnsi="Times New Roman"/>
          <w:lang w:val="lt-LT"/>
        </w:rPr>
        <w:t>prieš vartojant</w:t>
      </w:r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9D7D8C" w:rsidRPr="00273A3E">
        <w:rPr>
          <w:rFonts w:ascii="Times New Roman" w:hAnsi="Times New Roman"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lang w:val="lt-LT"/>
        </w:rPr>
        <w:t>Orion</w:t>
      </w:r>
      <w:proofErr w:type="spellEnd"/>
    </w:p>
    <w:p w14:paraId="36B5CA2F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3.</w:t>
      </w:r>
      <w:r w:rsidRPr="00273A3E">
        <w:rPr>
          <w:rFonts w:ascii="Times New Roman" w:hAnsi="Times New Roman"/>
          <w:lang w:val="lt-LT"/>
        </w:rPr>
        <w:tab/>
        <w:t xml:space="preserve">Kaip </w:t>
      </w:r>
      <w:r w:rsidR="00882628" w:rsidRPr="00273A3E">
        <w:rPr>
          <w:rFonts w:ascii="Times New Roman" w:hAnsi="Times New Roman"/>
          <w:lang w:val="lt-LT"/>
        </w:rPr>
        <w:t>vartoti</w:t>
      </w:r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9D7D8C" w:rsidRPr="00273A3E">
        <w:rPr>
          <w:rFonts w:ascii="Times New Roman" w:hAnsi="Times New Roman"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lang w:val="lt-LT"/>
        </w:rPr>
        <w:t>Orion</w:t>
      </w:r>
      <w:proofErr w:type="spellEnd"/>
    </w:p>
    <w:p w14:paraId="771A4F9A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4.</w:t>
      </w:r>
      <w:r w:rsidRPr="00273A3E">
        <w:rPr>
          <w:rFonts w:ascii="Times New Roman" w:hAnsi="Times New Roman"/>
          <w:lang w:val="lt-LT"/>
        </w:rPr>
        <w:tab/>
        <w:t>Galimas šalutinis poveikis</w:t>
      </w:r>
    </w:p>
    <w:p w14:paraId="476CC1AE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5.</w:t>
      </w:r>
      <w:r w:rsidRPr="00273A3E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="009D7D8C" w:rsidRPr="00273A3E">
        <w:rPr>
          <w:rFonts w:ascii="Times New Roman" w:hAnsi="Times New Roman"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lang w:val="lt-LT"/>
        </w:rPr>
        <w:t>Orion</w:t>
      </w:r>
      <w:proofErr w:type="spellEnd"/>
    </w:p>
    <w:p w14:paraId="324EF811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6.</w:t>
      </w:r>
      <w:r w:rsidRPr="00273A3E">
        <w:rPr>
          <w:rFonts w:ascii="Times New Roman" w:hAnsi="Times New Roman"/>
          <w:lang w:val="lt-LT"/>
        </w:rPr>
        <w:tab/>
        <w:t>Pakuotės turinys ir kita informacija</w:t>
      </w:r>
    </w:p>
    <w:p w14:paraId="1A8F856F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EFEC453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EBE6530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1.</w:t>
      </w:r>
      <w:r w:rsidRPr="00273A3E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="00C86E9E"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="00C86E9E"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="00C86E9E" w:rsidRPr="00273A3E">
        <w:rPr>
          <w:rFonts w:ascii="Times New Roman" w:hAnsi="Times New Roman"/>
          <w:b/>
          <w:lang w:val="lt-LT"/>
        </w:rPr>
        <w:t>Orion</w:t>
      </w:r>
      <w:proofErr w:type="spellEnd"/>
      <w:r w:rsidR="00C86E9E" w:rsidRPr="00273A3E">
        <w:rPr>
          <w:rFonts w:ascii="Times New Roman" w:hAnsi="Times New Roman"/>
          <w:b/>
          <w:lang w:val="lt-LT"/>
        </w:rPr>
        <w:t xml:space="preserve"> </w:t>
      </w:r>
      <w:r w:rsidRPr="00273A3E">
        <w:rPr>
          <w:rFonts w:ascii="Times New Roman" w:hAnsi="Times New Roman"/>
          <w:b/>
          <w:lang w:val="lt-LT"/>
        </w:rPr>
        <w:t>ir kam jis vartojamas</w:t>
      </w:r>
    </w:p>
    <w:p w14:paraId="493CD5C0" w14:textId="77777777" w:rsidR="001E5C66" w:rsidRPr="00273A3E" w:rsidRDefault="001E5C66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3DE1157F" w14:textId="77777777" w:rsidR="001E5C66" w:rsidRPr="00273A3E" w:rsidRDefault="00C86E9E" w:rsidP="009F71ED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1E5C66" w:rsidRPr="00273A3E">
        <w:rPr>
          <w:rFonts w:ascii="Times New Roman" w:hAnsi="Times New Roman"/>
          <w:lang w:val="lt-LT"/>
        </w:rPr>
        <w:t xml:space="preserve">sudėtyje yra veikliosios medžiagos </w:t>
      </w:r>
      <w:proofErr w:type="spellStart"/>
      <w:r w:rsidR="001E5C66" w:rsidRPr="00273A3E">
        <w:rPr>
          <w:rFonts w:ascii="Times New Roman" w:hAnsi="Times New Roman"/>
          <w:lang w:val="lt-LT"/>
        </w:rPr>
        <w:t>fulvestranto</w:t>
      </w:r>
      <w:proofErr w:type="spellEnd"/>
      <w:r w:rsidR="001E5C66" w:rsidRPr="00273A3E">
        <w:rPr>
          <w:rFonts w:ascii="Times New Roman" w:hAnsi="Times New Roman"/>
          <w:lang w:val="lt-LT"/>
        </w:rPr>
        <w:t>, kuri priklauso estrogenų receptorius blokuojančių vaistų grupei.</w:t>
      </w:r>
      <w:r w:rsidR="00873A69" w:rsidRPr="00273A3E">
        <w:rPr>
          <w:rFonts w:ascii="Times New Roman" w:hAnsi="Times New Roman"/>
          <w:lang w:val="lt-LT"/>
        </w:rPr>
        <w:t xml:space="preserve"> </w:t>
      </w:r>
      <w:r w:rsidR="001E5C66" w:rsidRPr="00273A3E">
        <w:rPr>
          <w:rFonts w:ascii="Times New Roman" w:hAnsi="Times New Roman"/>
          <w:lang w:val="lt-LT"/>
        </w:rPr>
        <w:t>Estrogenai, moteriškų lytinių hormonų grupė, kai kuriais atvejais gali būti susiję su krūties vėžio augimu.</w:t>
      </w:r>
    </w:p>
    <w:p w14:paraId="7F026E71" w14:textId="77777777" w:rsidR="001E5C66" w:rsidRPr="00273A3E" w:rsidRDefault="001E5C66" w:rsidP="009F71ED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B53E5EE" w14:textId="77777777" w:rsidR="001E5C66" w:rsidRPr="00273A3E" w:rsidRDefault="00C86E9E" w:rsidP="009F71ED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1E5C66" w:rsidRPr="00273A3E">
        <w:rPr>
          <w:rFonts w:ascii="Times New Roman" w:hAnsi="Times New Roman"/>
          <w:lang w:val="lt-LT"/>
        </w:rPr>
        <w:t>vartojamas arba:</w:t>
      </w:r>
    </w:p>
    <w:p w14:paraId="7CA89F1E" w14:textId="77777777" w:rsidR="001E5C66" w:rsidRPr="00273A3E" w:rsidRDefault="001E5C66" w:rsidP="00363B73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contextualSpacing w:val="0"/>
        <w:rPr>
          <w:szCs w:val="22"/>
        </w:rPr>
      </w:pPr>
      <w:r w:rsidRPr="00273A3E">
        <w:rPr>
          <w:szCs w:val="22"/>
        </w:rPr>
        <w:t>vienas: gydyti moterims po menopauzės, sergančioms tam tikru (estrogenų receptoriams teigiamu) krūties vėžiu, kuris yra lokaliai progresavęs ar išplitęs į kitas organizmo vietas (</w:t>
      </w:r>
      <w:proofErr w:type="spellStart"/>
      <w:r w:rsidRPr="00273A3E">
        <w:rPr>
          <w:szCs w:val="22"/>
        </w:rPr>
        <w:t>metastazavęs</w:t>
      </w:r>
      <w:proofErr w:type="spellEnd"/>
      <w:r w:rsidRPr="00273A3E">
        <w:rPr>
          <w:szCs w:val="22"/>
        </w:rPr>
        <w:t>), arba</w:t>
      </w:r>
    </w:p>
    <w:p w14:paraId="6BED42EC" w14:textId="77777777" w:rsidR="00873A69" w:rsidRPr="00273A3E" w:rsidRDefault="00873A69" w:rsidP="009F71ED">
      <w:pPr>
        <w:pStyle w:val="Sraopastraipa"/>
        <w:tabs>
          <w:tab w:val="left" w:pos="567"/>
        </w:tabs>
        <w:ind w:left="567" w:hanging="567"/>
        <w:contextualSpacing w:val="0"/>
        <w:rPr>
          <w:szCs w:val="22"/>
        </w:rPr>
      </w:pPr>
    </w:p>
    <w:p w14:paraId="082D4FD9" w14:textId="77777777" w:rsidR="001E5C66" w:rsidRPr="00273A3E" w:rsidRDefault="001E5C66" w:rsidP="00363B73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contextualSpacing w:val="0"/>
        <w:rPr>
          <w:szCs w:val="22"/>
        </w:rPr>
      </w:pPr>
      <w:r w:rsidRPr="00273A3E">
        <w:rPr>
          <w:szCs w:val="22"/>
        </w:rPr>
        <w:t xml:space="preserve">kartu su </w:t>
      </w:r>
      <w:proofErr w:type="spellStart"/>
      <w:r w:rsidRPr="00273A3E">
        <w:rPr>
          <w:szCs w:val="22"/>
        </w:rPr>
        <w:t>palbociklibu</w:t>
      </w:r>
      <w:proofErr w:type="spellEnd"/>
      <w:r w:rsidRPr="00273A3E">
        <w:rPr>
          <w:szCs w:val="22"/>
        </w:rPr>
        <w:t>: gydyti moterims, sergančioms tam tikru (hormonų receptoriams teigiamu, žmogaus epidermio augimo faktoriaus receptoriams 2 neigiamu) krūties vėžiu, kuris yra lokaliai progresavęs arba išplitęs į kitas organizmo vietas (</w:t>
      </w:r>
      <w:proofErr w:type="spellStart"/>
      <w:r w:rsidRPr="00273A3E">
        <w:rPr>
          <w:szCs w:val="22"/>
        </w:rPr>
        <w:t>metastazavęs</w:t>
      </w:r>
      <w:proofErr w:type="spellEnd"/>
      <w:r w:rsidRPr="00273A3E">
        <w:rPr>
          <w:szCs w:val="22"/>
        </w:rPr>
        <w:t xml:space="preserve">). Moterims, kurioms dar nėra menopauzės, kartu skiriama vaisto, vadinamo </w:t>
      </w:r>
      <w:proofErr w:type="spellStart"/>
      <w:r w:rsidRPr="00273A3E">
        <w:rPr>
          <w:szCs w:val="22"/>
        </w:rPr>
        <w:t>liuteinizuojantį</w:t>
      </w:r>
      <w:proofErr w:type="spellEnd"/>
      <w:r w:rsidRPr="00273A3E">
        <w:rPr>
          <w:szCs w:val="22"/>
        </w:rPr>
        <w:t xml:space="preserve"> hormoną atpalaiduojančio hormono (LHAH) </w:t>
      </w:r>
      <w:proofErr w:type="spellStart"/>
      <w:r w:rsidRPr="00273A3E">
        <w:rPr>
          <w:szCs w:val="22"/>
        </w:rPr>
        <w:t>agonistu</w:t>
      </w:r>
      <w:proofErr w:type="spellEnd"/>
      <w:r w:rsidRPr="00273A3E">
        <w:rPr>
          <w:szCs w:val="22"/>
        </w:rPr>
        <w:t>.</w:t>
      </w:r>
    </w:p>
    <w:p w14:paraId="4D5CF1E7" w14:textId="77777777" w:rsidR="001E5C66" w:rsidRPr="00273A3E" w:rsidRDefault="001E5C66" w:rsidP="009F71ED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1B8FBFF" w14:textId="77777777" w:rsidR="001E5C66" w:rsidRPr="00273A3E" w:rsidRDefault="001E5C66" w:rsidP="009F71ED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Vartojant </w:t>
      </w:r>
      <w:proofErr w:type="spellStart"/>
      <w:r w:rsidR="00363B73" w:rsidRPr="00273A3E">
        <w:rPr>
          <w:rFonts w:ascii="Times New Roman" w:hAnsi="Times New Roman"/>
          <w:lang w:val="lt-LT"/>
        </w:rPr>
        <w:t>fulvestranto</w:t>
      </w:r>
      <w:proofErr w:type="spellEnd"/>
      <w:r w:rsidR="00363B73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 xml:space="preserve">kartu su </w:t>
      </w:r>
      <w:proofErr w:type="spellStart"/>
      <w:r w:rsidRPr="00273A3E">
        <w:rPr>
          <w:rFonts w:ascii="Times New Roman" w:hAnsi="Times New Roman"/>
          <w:lang w:val="lt-LT"/>
        </w:rPr>
        <w:t>palbociklibu</w:t>
      </w:r>
      <w:proofErr w:type="spellEnd"/>
      <w:r w:rsidRPr="00273A3E">
        <w:rPr>
          <w:rFonts w:ascii="Times New Roman" w:hAnsi="Times New Roman"/>
          <w:lang w:val="lt-LT"/>
        </w:rPr>
        <w:t xml:space="preserve">, </w:t>
      </w:r>
      <w:r w:rsidR="00631F4C" w:rsidRPr="00273A3E">
        <w:rPr>
          <w:rFonts w:ascii="Times New Roman" w:hAnsi="Times New Roman"/>
          <w:lang w:val="lt-LT"/>
        </w:rPr>
        <w:t xml:space="preserve">taip pat </w:t>
      </w:r>
      <w:r w:rsidRPr="00273A3E">
        <w:rPr>
          <w:rFonts w:ascii="Times New Roman" w:hAnsi="Times New Roman"/>
          <w:lang w:val="lt-LT"/>
        </w:rPr>
        <w:t xml:space="preserve">svarbu perskaityti </w:t>
      </w:r>
      <w:proofErr w:type="spellStart"/>
      <w:r w:rsidRPr="00273A3E">
        <w:rPr>
          <w:rFonts w:ascii="Times New Roman" w:hAnsi="Times New Roman"/>
          <w:lang w:val="lt-LT"/>
        </w:rPr>
        <w:t>palbociklibo</w:t>
      </w:r>
      <w:proofErr w:type="spellEnd"/>
      <w:r w:rsidRPr="00273A3E">
        <w:rPr>
          <w:rFonts w:ascii="Times New Roman" w:hAnsi="Times New Roman"/>
          <w:lang w:val="lt-LT"/>
        </w:rPr>
        <w:t xml:space="preserve"> pakuotės lapelį. Jeigu kiltų bet kokių klausimų dėl </w:t>
      </w:r>
      <w:proofErr w:type="spellStart"/>
      <w:r w:rsidRPr="00273A3E">
        <w:rPr>
          <w:rFonts w:ascii="Times New Roman" w:hAnsi="Times New Roman"/>
          <w:lang w:val="lt-LT"/>
        </w:rPr>
        <w:t>palbociklibo</w:t>
      </w:r>
      <w:proofErr w:type="spellEnd"/>
      <w:r w:rsidRPr="00273A3E">
        <w:rPr>
          <w:rFonts w:ascii="Times New Roman" w:hAnsi="Times New Roman"/>
          <w:lang w:val="lt-LT"/>
        </w:rPr>
        <w:t>, klaus</w:t>
      </w:r>
      <w:r w:rsidR="002E236B" w:rsidRPr="00273A3E">
        <w:rPr>
          <w:rFonts w:ascii="Times New Roman" w:hAnsi="Times New Roman"/>
          <w:lang w:val="lt-LT"/>
        </w:rPr>
        <w:t>kite</w:t>
      </w:r>
      <w:r w:rsidRPr="00273A3E">
        <w:rPr>
          <w:rFonts w:ascii="Times New Roman" w:hAnsi="Times New Roman"/>
          <w:lang w:val="lt-LT"/>
        </w:rPr>
        <w:t xml:space="preserve"> gydytojo.</w:t>
      </w:r>
    </w:p>
    <w:p w14:paraId="30A80748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92C1DFD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C8752AB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2.</w:t>
      </w:r>
      <w:r w:rsidRPr="00273A3E">
        <w:rPr>
          <w:rFonts w:ascii="Times New Roman" w:hAnsi="Times New Roman"/>
          <w:b/>
          <w:lang w:val="lt-LT"/>
        </w:rPr>
        <w:tab/>
        <w:t xml:space="preserve">Kas žinotina prieš </w:t>
      </w:r>
      <w:r w:rsidR="002E236B" w:rsidRPr="00273A3E">
        <w:rPr>
          <w:rFonts w:ascii="Times New Roman" w:hAnsi="Times New Roman"/>
          <w:b/>
          <w:lang w:val="lt-LT"/>
        </w:rPr>
        <w:t>Jums skiriant</w:t>
      </w:r>
      <w:r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="009D7D8C"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b/>
          <w:lang w:val="lt-LT"/>
        </w:rPr>
        <w:t>Orion</w:t>
      </w:r>
      <w:proofErr w:type="spellEnd"/>
    </w:p>
    <w:p w14:paraId="1E7B4935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7AB43D0F" w14:textId="77777777" w:rsidR="001E5C66" w:rsidRPr="00273A3E" w:rsidRDefault="00C86E9E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b/>
          <w:lang w:val="lt-LT"/>
        </w:rPr>
        <w:t>Orion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r w:rsidR="001E5C66" w:rsidRPr="00273A3E">
        <w:rPr>
          <w:rFonts w:ascii="Times New Roman" w:hAnsi="Times New Roman"/>
          <w:b/>
          <w:lang w:val="lt-LT"/>
        </w:rPr>
        <w:t xml:space="preserve">vartoti </w:t>
      </w:r>
      <w:r w:rsidR="00ED228C" w:rsidRPr="00273A3E">
        <w:rPr>
          <w:rFonts w:ascii="Times New Roman" w:hAnsi="Times New Roman"/>
          <w:b/>
          <w:lang w:val="lt-LT"/>
        </w:rPr>
        <w:t>draudžiama</w:t>
      </w:r>
      <w:r w:rsidR="001E5C66" w:rsidRPr="00273A3E">
        <w:rPr>
          <w:rFonts w:ascii="Times New Roman" w:hAnsi="Times New Roman"/>
          <w:b/>
          <w:lang w:val="lt-LT"/>
        </w:rPr>
        <w:t>:</w:t>
      </w:r>
    </w:p>
    <w:p w14:paraId="6F975B3D" w14:textId="77777777" w:rsidR="001E5C66" w:rsidRPr="00273A3E" w:rsidRDefault="001E5C66" w:rsidP="00363B73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jeigu yra alergija </w:t>
      </w:r>
      <w:proofErr w:type="spellStart"/>
      <w:r w:rsidRPr="00273A3E">
        <w:rPr>
          <w:rFonts w:ascii="Times New Roman" w:hAnsi="Times New Roman"/>
          <w:lang w:val="lt-LT"/>
        </w:rPr>
        <w:t>fulvestrantui</w:t>
      </w:r>
      <w:proofErr w:type="spellEnd"/>
      <w:r w:rsidRPr="00273A3E">
        <w:rPr>
          <w:rFonts w:ascii="Times New Roman" w:hAnsi="Times New Roman"/>
          <w:lang w:val="lt-LT"/>
        </w:rPr>
        <w:t xml:space="preserve"> arba bet kuriai pagalbinei šio vaisto medžiagai (jos išvardytos 6</w:t>
      </w:r>
      <w:r w:rsidR="00FF0074" w:rsidRPr="00273A3E">
        <w:rPr>
          <w:rFonts w:ascii="Times New Roman" w:hAnsi="Times New Roman"/>
          <w:lang w:val="lt-LT"/>
        </w:rPr>
        <w:t> skyri</w:t>
      </w:r>
      <w:r w:rsidRPr="00273A3E">
        <w:rPr>
          <w:rFonts w:ascii="Times New Roman" w:hAnsi="Times New Roman"/>
          <w:lang w:val="lt-LT"/>
        </w:rPr>
        <w:t>uje);</w:t>
      </w:r>
    </w:p>
    <w:p w14:paraId="1C94177E" w14:textId="77777777" w:rsidR="001E5C66" w:rsidRPr="00273A3E" w:rsidRDefault="001E5C66" w:rsidP="00363B73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jeigu esate nėščia arba žind</w:t>
      </w:r>
      <w:r w:rsidR="002E236B" w:rsidRPr="00273A3E">
        <w:rPr>
          <w:rFonts w:ascii="Times New Roman" w:hAnsi="Times New Roman"/>
          <w:lang w:val="lt-LT"/>
        </w:rPr>
        <w:t>ote</w:t>
      </w:r>
      <w:r w:rsidR="00363B73" w:rsidRPr="00273A3E">
        <w:rPr>
          <w:rFonts w:ascii="Times New Roman" w:hAnsi="Times New Roman"/>
          <w:lang w:val="lt-LT"/>
        </w:rPr>
        <w:t xml:space="preserve"> (žr. skyrių „Nėštumas ir žindymo laikotarpis“)</w:t>
      </w:r>
      <w:r w:rsidRPr="00273A3E">
        <w:rPr>
          <w:rFonts w:ascii="Times New Roman" w:hAnsi="Times New Roman"/>
          <w:lang w:val="lt-LT"/>
        </w:rPr>
        <w:t>;</w:t>
      </w:r>
    </w:p>
    <w:p w14:paraId="7855F8A3" w14:textId="77777777" w:rsidR="001E5C66" w:rsidRPr="00273A3E" w:rsidRDefault="001E5C66" w:rsidP="00363B73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jeigu </w:t>
      </w:r>
      <w:r w:rsidR="002E236B" w:rsidRPr="00273A3E">
        <w:rPr>
          <w:rFonts w:ascii="Times New Roman" w:hAnsi="Times New Roman"/>
          <w:lang w:val="lt-LT"/>
        </w:rPr>
        <w:t xml:space="preserve">Jums yra sunkus </w:t>
      </w:r>
      <w:r w:rsidRPr="00273A3E">
        <w:rPr>
          <w:rFonts w:ascii="Times New Roman" w:hAnsi="Times New Roman"/>
          <w:lang w:val="lt-LT"/>
        </w:rPr>
        <w:t>kepenų</w:t>
      </w:r>
      <w:r w:rsidR="002E236B" w:rsidRPr="00273A3E">
        <w:rPr>
          <w:rFonts w:ascii="Times New Roman" w:hAnsi="Times New Roman"/>
          <w:lang w:val="lt-LT"/>
        </w:rPr>
        <w:t xml:space="preserve"> funkcijos sutrikimas</w:t>
      </w:r>
      <w:r w:rsidR="0053514B" w:rsidRPr="00273A3E">
        <w:rPr>
          <w:rFonts w:ascii="Times New Roman" w:hAnsi="Times New Roman"/>
          <w:lang w:val="lt-LT"/>
        </w:rPr>
        <w:t>.</w:t>
      </w:r>
    </w:p>
    <w:p w14:paraId="15308A71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23BC308" w14:textId="77777777" w:rsidR="001E5C66" w:rsidRPr="00273A3E" w:rsidRDefault="001E5C66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lastRenderedPageBreak/>
        <w:t xml:space="preserve">Įspėjimai ir atsargumo priemonės </w:t>
      </w:r>
    </w:p>
    <w:p w14:paraId="49B5C34D" w14:textId="77777777" w:rsidR="001E5C66" w:rsidRPr="00273A3E" w:rsidRDefault="001E5C66" w:rsidP="009F71ED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Pasitarkite su gydytoju, vaistininku arba slaugytoju, prieš pradėdami vartoti </w:t>
      </w:r>
      <w:proofErr w:type="spellStart"/>
      <w:r w:rsidR="009D7D8C" w:rsidRPr="00273A3E">
        <w:rPr>
          <w:rFonts w:ascii="Times New Roman" w:hAnsi="Times New Roman"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>, jeigu Jums tinka bet kuri iš šių situacijų:</w:t>
      </w:r>
    </w:p>
    <w:p w14:paraId="5D12400F" w14:textId="77777777" w:rsidR="001E5C66" w:rsidRPr="00273A3E" w:rsidRDefault="001E5C66" w:rsidP="009F71E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inkstų arba kepenų </w:t>
      </w:r>
      <w:r w:rsidR="00995010" w:rsidRPr="00273A3E">
        <w:rPr>
          <w:rFonts w:ascii="Times New Roman" w:hAnsi="Times New Roman"/>
          <w:lang w:val="lt-LT"/>
        </w:rPr>
        <w:t>sutrikimai</w:t>
      </w:r>
      <w:r w:rsidRPr="00273A3E">
        <w:rPr>
          <w:rFonts w:ascii="Times New Roman" w:hAnsi="Times New Roman"/>
          <w:lang w:val="lt-LT"/>
        </w:rPr>
        <w:t>;</w:t>
      </w:r>
    </w:p>
    <w:p w14:paraId="20305D30" w14:textId="77777777" w:rsidR="001E5C66" w:rsidRPr="00273A3E" w:rsidRDefault="006A672A" w:rsidP="009F71E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kraujyje mažai</w:t>
      </w:r>
      <w:r w:rsidR="001E5C66" w:rsidRPr="00273A3E">
        <w:rPr>
          <w:rFonts w:ascii="Times New Roman" w:hAnsi="Times New Roman"/>
          <w:lang w:val="lt-LT"/>
        </w:rPr>
        <w:t xml:space="preserve"> trombocitų</w:t>
      </w:r>
      <w:r w:rsidR="001654ED" w:rsidRPr="00273A3E">
        <w:rPr>
          <w:rFonts w:ascii="Times New Roman" w:hAnsi="Times New Roman"/>
          <w:lang w:val="lt-LT"/>
        </w:rPr>
        <w:t xml:space="preserve"> (kraujo plokštelių,</w:t>
      </w:r>
      <w:r w:rsidR="001E5C66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>jie</w:t>
      </w:r>
      <w:r w:rsidR="001E5C66" w:rsidRPr="00273A3E">
        <w:rPr>
          <w:rFonts w:ascii="Times New Roman" w:hAnsi="Times New Roman"/>
          <w:lang w:val="lt-LT"/>
        </w:rPr>
        <w:t xml:space="preserve"> padeda kraujui krešėti) ar kraujavimo sutrikimai;</w:t>
      </w:r>
    </w:p>
    <w:p w14:paraId="7A73B6D4" w14:textId="77777777" w:rsidR="001E5C66" w:rsidRPr="00273A3E" w:rsidRDefault="005E7032" w:rsidP="009F71E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anksčiau </w:t>
      </w:r>
      <w:r w:rsidR="001E5C66" w:rsidRPr="00273A3E">
        <w:rPr>
          <w:rFonts w:ascii="Times New Roman" w:hAnsi="Times New Roman"/>
          <w:lang w:val="lt-LT"/>
        </w:rPr>
        <w:t>buv</w:t>
      </w:r>
      <w:r w:rsidR="001E7DF5" w:rsidRPr="00273A3E">
        <w:rPr>
          <w:rFonts w:ascii="Times New Roman" w:hAnsi="Times New Roman"/>
          <w:lang w:val="lt-LT"/>
        </w:rPr>
        <w:t>ę</w:t>
      </w:r>
      <w:r w:rsidR="001E5C66" w:rsidRPr="00273A3E">
        <w:rPr>
          <w:rFonts w:ascii="Times New Roman" w:hAnsi="Times New Roman"/>
          <w:lang w:val="lt-LT"/>
        </w:rPr>
        <w:t xml:space="preserve"> </w:t>
      </w:r>
      <w:r w:rsidR="00AF1F3C" w:rsidRPr="00273A3E">
        <w:rPr>
          <w:rFonts w:ascii="Times New Roman" w:hAnsi="Times New Roman"/>
          <w:lang w:val="lt-LT"/>
        </w:rPr>
        <w:t xml:space="preserve">sutrikimai dėl </w:t>
      </w:r>
      <w:r w:rsidR="001E5C66" w:rsidRPr="00273A3E">
        <w:rPr>
          <w:rFonts w:ascii="Times New Roman" w:hAnsi="Times New Roman"/>
          <w:lang w:val="lt-LT"/>
        </w:rPr>
        <w:t>kraujo krešulių;</w:t>
      </w:r>
    </w:p>
    <w:p w14:paraId="4439CC4A" w14:textId="77777777" w:rsidR="001E5C66" w:rsidRPr="00273A3E" w:rsidRDefault="001E5C66" w:rsidP="009F71E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osteoporozė (kaulų tankio </w:t>
      </w:r>
      <w:r w:rsidR="00AB0A8F" w:rsidRPr="00273A3E">
        <w:rPr>
          <w:rFonts w:ascii="Times New Roman" w:hAnsi="Times New Roman"/>
          <w:lang w:val="lt-LT"/>
        </w:rPr>
        <w:t>sumažėjimas</w:t>
      </w:r>
      <w:r w:rsidRPr="00273A3E">
        <w:rPr>
          <w:rFonts w:ascii="Times New Roman" w:hAnsi="Times New Roman"/>
          <w:lang w:val="lt-LT"/>
        </w:rPr>
        <w:t>);</w:t>
      </w:r>
    </w:p>
    <w:p w14:paraId="785F14A9" w14:textId="77777777" w:rsidR="001E5C66" w:rsidRPr="00273A3E" w:rsidRDefault="001E5C66" w:rsidP="009F71E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alkoholizmas</w:t>
      </w:r>
      <w:r w:rsidR="00363B73" w:rsidRPr="00273A3E">
        <w:rPr>
          <w:rFonts w:ascii="Times New Roman" w:hAnsi="Times New Roman"/>
          <w:lang w:val="lt-LT"/>
        </w:rPr>
        <w:t xml:space="preserve"> (žr. skyrių „</w:t>
      </w:r>
      <w:proofErr w:type="spellStart"/>
      <w:r w:rsidR="00363B73" w:rsidRPr="00273A3E">
        <w:rPr>
          <w:rFonts w:ascii="Times New Roman" w:hAnsi="Times New Roman"/>
          <w:lang w:val="lt-LT"/>
        </w:rPr>
        <w:t>Fulvestrant</w:t>
      </w:r>
      <w:proofErr w:type="spellEnd"/>
      <w:r w:rsidR="00363B73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363B73" w:rsidRPr="00273A3E">
        <w:rPr>
          <w:rFonts w:ascii="Times New Roman" w:hAnsi="Times New Roman"/>
          <w:lang w:val="lt-LT"/>
        </w:rPr>
        <w:t>Orion</w:t>
      </w:r>
      <w:proofErr w:type="spellEnd"/>
      <w:r w:rsidR="00363B73" w:rsidRPr="00273A3E">
        <w:rPr>
          <w:rFonts w:ascii="Times New Roman" w:hAnsi="Times New Roman"/>
          <w:lang w:val="lt-LT"/>
        </w:rPr>
        <w:t xml:space="preserve"> sudėtyje yra </w:t>
      </w:r>
      <w:r w:rsidR="00404F08" w:rsidRPr="00273A3E">
        <w:rPr>
          <w:rFonts w:ascii="Times New Roman" w:hAnsi="Times New Roman"/>
          <w:lang w:val="lt-LT"/>
        </w:rPr>
        <w:t>96 % etanolio (alkoholio)).</w:t>
      </w:r>
    </w:p>
    <w:p w14:paraId="72A8992B" w14:textId="77777777" w:rsidR="001E5C66" w:rsidRPr="00273A3E" w:rsidRDefault="001E5C66" w:rsidP="00914779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4908F78A" w14:textId="77777777" w:rsidR="001E5C66" w:rsidRPr="00273A3E" w:rsidRDefault="001E5C66" w:rsidP="009F71ED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Vaikams ir paaugliams</w:t>
      </w:r>
    </w:p>
    <w:p w14:paraId="780D38C7" w14:textId="77777777" w:rsidR="001E5C66" w:rsidRPr="00273A3E" w:rsidRDefault="00C86E9E" w:rsidP="009F71ED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404F08" w:rsidRPr="00273A3E">
        <w:rPr>
          <w:rFonts w:ascii="Times New Roman" w:hAnsi="Times New Roman"/>
          <w:lang w:val="lt-LT"/>
        </w:rPr>
        <w:t>netinka vaikams ir jaun</w:t>
      </w:r>
      <w:r w:rsidR="00597717" w:rsidRPr="00273A3E">
        <w:rPr>
          <w:rFonts w:ascii="Times New Roman" w:hAnsi="Times New Roman"/>
          <w:lang w:val="lt-LT"/>
        </w:rPr>
        <w:t>esnėms</w:t>
      </w:r>
      <w:r w:rsidR="00404F08" w:rsidRPr="00273A3E">
        <w:rPr>
          <w:rFonts w:ascii="Times New Roman" w:hAnsi="Times New Roman"/>
          <w:lang w:val="lt-LT"/>
        </w:rPr>
        <w:t xml:space="preserve"> kaip 18</w:t>
      </w:r>
      <w:r w:rsidR="00597717" w:rsidRPr="00273A3E">
        <w:rPr>
          <w:rFonts w:ascii="Times New Roman" w:hAnsi="Times New Roman"/>
          <w:lang w:val="lt-LT"/>
        </w:rPr>
        <w:t> </w:t>
      </w:r>
      <w:r w:rsidR="00404F08" w:rsidRPr="00273A3E">
        <w:rPr>
          <w:rFonts w:ascii="Times New Roman" w:hAnsi="Times New Roman"/>
          <w:lang w:val="lt-LT"/>
        </w:rPr>
        <w:t>metų amžiaus paaugl</w:t>
      </w:r>
      <w:r w:rsidR="00597717" w:rsidRPr="00273A3E">
        <w:rPr>
          <w:rFonts w:ascii="Times New Roman" w:hAnsi="Times New Roman"/>
          <w:lang w:val="lt-LT"/>
        </w:rPr>
        <w:t>ėms</w:t>
      </w:r>
      <w:r w:rsidR="00404F08" w:rsidRPr="00273A3E">
        <w:rPr>
          <w:rFonts w:ascii="Times New Roman" w:hAnsi="Times New Roman"/>
          <w:lang w:val="lt-LT"/>
        </w:rPr>
        <w:t xml:space="preserve"> gydyti.</w:t>
      </w:r>
    </w:p>
    <w:p w14:paraId="2E482DB8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20EB666" w14:textId="77777777" w:rsidR="001E5C66" w:rsidRPr="00273A3E" w:rsidRDefault="001E5C66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="009D7D8C"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b/>
          <w:lang w:val="lt-LT"/>
        </w:rPr>
        <w:t>Orion</w:t>
      </w:r>
      <w:proofErr w:type="spellEnd"/>
    </w:p>
    <w:p w14:paraId="297836A1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vaistininkui.</w:t>
      </w:r>
    </w:p>
    <w:p w14:paraId="03D49496" w14:textId="77777777" w:rsidR="008911A5" w:rsidRPr="00273A3E" w:rsidRDefault="008911A5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D54E6A8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Ypač svarbu pasakyti gydytojui, jeigu vartojate antikoaguliantų (vaistų, neleidžiančių atsirasti kraujo krešuliams).</w:t>
      </w:r>
    </w:p>
    <w:p w14:paraId="0D217C4C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8AA2B1A" w14:textId="77777777" w:rsidR="001E5C66" w:rsidRPr="00273A3E" w:rsidRDefault="001E5C66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Nėštumas ir žindymo laikotarpis</w:t>
      </w:r>
    </w:p>
    <w:p w14:paraId="134466D4" w14:textId="77777777" w:rsidR="001E5C66" w:rsidRPr="00273A3E" w:rsidRDefault="00C86E9E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A42123" w:rsidRPr="00273A3E">
        <w:rPr>
          <w:rFonts w:ascii="Times New Roman" w:hAnsi="Times New Roman"/>
          <w:lang w:val="lt-LT"/>
        </w:rPr>
        <w:t>draudžiama</w:t>
      </w:r>
      <w:r w:rsidR="001E5C66" w:rsidRPr="00273A3E">
        <w:rPr>
          <w:rFonts w:ascii="Times New Roman" w:hAnsi="Times New Roman"/>
          <w:lang w:val="lt-LT"/>
        </w:rPr>
        <w:t xml:space="preserve"> vartoti, jeigu esate nėščia. </w:t>
      </w:r>
      <w:r w:rsidR="0068057E" w:rsidRPr="00273A3E">
        <w:rPr>
          <w:rFonts w:ascii="Times New Roman" w:hAnsi="Times New Roman"/>
          <w:lang w:val="lt-LT"/>
        </w:rPr>
        <w:t xml:space="preserve">Jeigu </w:t>
      </w:r>
      <w:r w:rsidR="00E22C3F" w:rsidRPr="00273A3E">
        <w:rPr>
          <w:rFonts w:ascii="Times New Roman" w:hAnsi="Times New Roman"/>
          <w:lang w:val="lt-LT"/>
        </w:rPr>
        <w:t xml:space="preserve">yra </w:t>
      </w:r>
      <w:r w:rsidR="00996858" w:rsidRPr="00273A3E">
        <w:rPr>
          <w:rFonts w:ascii="Times New Roman" w:hAnsi="Times New Roman"/>
          <w:lang w:val="lt-LT"/>
        </w:rPr>
        <w:t>tikimybė</w:t>
      </w:r>
      <w:r w:rsidR="0068057E" w:rsidRPr="00273A3E">
        <w:rPr>
          <w:rFonts w:ascii="Times New Roman" w:hAnsi="Times New Roman"/>
          <w:lang w:val="lt-LT"/>
        </w:rPr>
        <w:t xml:space="preserve"> pastoti,</w:t>
      </w:r>
      <w:r w:rsidR="00060201" w:rsidRPr="00273A3E">
        <w:rPr>
          <w:rFonts w:ascii="Times New Roman" w:hAnsi="Times New Roman"/>
          <w:lang w:val="lt-LT"/>
        </w:rPr>
        <w:t xml:space="preserve"> </w:t>
      </w:r>
      <w:r w:rsidR="001E5C66" w:rsidRPr="00273A3E">
        <w:rPr>
          <w:rFonts w:ascii="Times New Roman" w:hAnsi="Times New Roman"/>
          <w:lang w:val="lt-LT"/>
        </w:rPr>
        <w:t xml:space="preserve">gydymo </w:t>
      </w: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1E5C66" w:rsidRPr="00273A3E">
        <w:rPr>
          <w:rFonts w:ascii="Times New Roman" w:hAnsi="Times New Roman"/>
          <w:lang w:val="lt-LT"/>
        </w:rPr>
        <w:t>laikotarpiu ir 2</w:t>
      </w:r>
      <w:r w:rsidR="00FF0074" w:rsidRPr="00273A3E">
        <w:rPr>
          <w:rFonts w:ascii="Times New Roman" w:hAnsi="Times New Roman"/>
          <w:lang w:val="lt-LT"/>
        </w:rPr>
        <w:t> met</w:t>
      </w:r>
      <w:r w:rsidR="001E5C66" w:rsidRPr="00273A3E">
        <w:rPr>
          <w:rFonts w:ascii="Times New Roman" w:hAnsi="Times New Roman"/>
          <w:lang w:val="lt-LT"/>
        </w:rPr>
        <w:t>us po paskutinės jo dozės</w:t>
      </w:r>
      <w:r w:rsidR="00060201" w:rsidRPr="00273A3E">
        <w:rPr>
          <w:rFonts w:ascii="Times New Roman" w:hAnsi="Times New Roman"/>
          <w:lang w:val="lt-LT"/>
        </w:rPr>
        <w:t xml:space="preserve"> suvartojimo</w:t>
      </w:r>
      <w:r w:rsidR="00BF139E" w:rsidRPr="00273A3E">
        <w:rPr>
          <w:rFonts w:ascii="Times New Roman" w:hAnsi="Times New Roman"/>
          <w:lang w:val="lt-LT"/>
        </w:rPr>
        <w:t>,</w:t>
      </w:r>
      <w:r w:rsidR="001E5C66" w:rsidRPr="00273A3E">
        <w:rPr>
          <w:rFonts w:ascii="Times New Roman" w:hAnsi="Times New Roman"/>
          <w:lang w:val="lt-LT"/>
        </w:rPr>
        <w:t xml:space="preserve"> turi</w:t>
      </w:r>
      <w:r w:rsidR="00091073" w:rsidRPr="00273A3E">
        <w:rPr>
          <w:rFonts w:ascii="Times New Roman" w:hAnsi="Times New Roman"/>
          <w:lang w:val="lt-LT"/>
        </w:rPr>
        <w:t>te</w:t>
      </w:r>
      <w:r w:rsidR="001E5C66" w:rsidRPr="00273A3E">
        <w:rPr>
          <w:rFonts w:ascii="Times New Roman" w:hAnsi="Times New Roman"/>
          <w:lang w:val="lt-LT"/>
        </w:rPr>
        <w:t xml:space="preserve"> taikyti veiksmingą kontracepcij</w:t>
      </w:r>
      <w:r w:rsidR="00E22C3F" w:rsidRPr="00273A3E">
        <w:rPr>
          <w:rFonts w:ascii="Times New Roman" w:hAnsi="Times New Roman"/>
          <w:lang w:val="lt-LT"/>
        </w:rPr>
        <w:t>ą</w:t>
      </w:r>
      <w:r w:rsidR="001E5C66" w:rsidRPr="00273A3E">
        <w:rPr>
          <w:rFonts w:ascii="Times New Roman" w:hAnsi="Times New Roman"/>
          <w:lang w:val="lt-LT"/>
        </w:rPr>
        <w:t>.</w:t>
      </w:r>
    </w:p>
    <w:p w14:paraId="42299973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0F0A0BA" w14:textId="77777777" w:rsidR="001E5C66" w:rsidRPr="00273A3E" w:rsidRDefault="00631F4C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Žindyti draudžiama,</w:t>
      </w:r>
      <w:r w:rsidR="001E5C66" w:rsidRPr="00273A3E">
        <w:rPr>
          <w:rFonts w:ascii="Times New Roman" w:hAnsi="Times New Roman"/>
          <w:lang w:val="lt-LT"/>
        </w:rPr>
        <w:t xml:space="preserve"> kol taikomas gydymas </w:t>
      </w:r>
      <w:proofErr w:type="spellStart"/>
      <w:r w:rsidR="009D7D8C" w:rsidRPr="00273A3E">
        <w:rPr>
          <w:rFonts w:ascii="Times New Roman" w:hAnsi="Times New Roman"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lang w:val="lt-LT"/>
        </w:rPr>
        <w:t>Orion</w:t>
      </w:r>
      <w:proofErr w:type="spellEnd"/>
      <w:r w:rsidR="001E5C66" w:rsidRPr="00273A3E">
        <w:rPr>
          <w:rFonts w:ascii="Times New Roman" w:hAnsi="Times New Roman"/>
          <w:lang w:val="lt-LT"/>
        </w:rPr>
        <w:t>.</w:t>
      </w:r>
    </w:p>
    <w:p w14:paraId="3A52D224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6548F5D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Vairavimas ir mechanizmų valdymas</w:t>
      </w:r>
    </w:p>
    <w:p w14:paraId="450CA5EC" w14:textId="77777777" w:rsidR="001E5C66" w:rsidRPr="00273A3E" w:rsidRDefault="00C86E9E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1E5C66" w:rsidRPr="00273A3E">
        <w:rPr>
          <w:rFonts w:ascii="Times New Roman" w:hAnsi="Times New Roman"/>
          <w:lang w:val="lt-LT"/>
        </w:rPr>
        <w:t>gebėjimo vairuoti ir valdyti mechanizmus ne</w:t>
      </w:r>
      <w:r w:rsidR="00337835" w:rsidRPr="00273A3E">
        <w:rPr>
          <w:rFonts w:ascii="Times New Roman" w:hAnsi="Times New Roman"/>
          <w:lang w:val="lt-LT"/>
        </w:rPr>
        <w:t>veikia arba veikia nereikšmingai</w:t>
      </w:r>
      <w:r w:rsidR="001E5C66" w:rsidRPr="00273A3E">
        <w:rPr>
          <w:rFonts w:ascii="Times New Roman" w:hAnsi="Times New Roman"/>
          <w:lang w:val="lt-LT"/>
        </w:rPr>
        <w:t>. Vis dėlto, jeigu po gydymo jaučiate nuovargį, nevairuokite ir nevaldykite mechanizmų.</w:t>
      </w:r>
    </w:p>
    <w:p w14:paraId="11461EFC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4A1F71A1" w14:textId="77777777" w:rsidR="00882628" w:rsidRPr="00273A3E" w:rsidRDefault="00C86E9E" w:rsidP="009147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lt-LT"/>
        </w:rPr>
      </w:pPr>
      <w:bookmarkStart w:id="0" w:name="_Hlk173395900"/>
      <w:proofErr w:type="spellStart"/>
      <w:r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b/>
          <w:lang w:val="lt-LT"/>
        </w:rPr>
        <w:t>Orion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r w:rsidR="00404F08" w:rsidRPr="00273A3E">
        <w:rPr>
          <w:rFonts w:ascii="Times New Roman" w:hAnsi="Times New Roman"/>
          <w:b/>
          <w:lang w:val="lt-LT"/>
        </w:rPr>
        <w:t>sudėtyje yra 96 % etanolio (alkoholio)</w:t>
      </w:r>
      <w:bookmarkEnd w:id="0"/>
    </w:p>
    <w:p w14:paraId="3356FD4A" w14:textId="77777777" w:rsidR="00404F08" w:rsidRPr="00273A3E" w:rsidRDefault="00404F08" w:rsidP="00404F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Kiekviename </w:t>
      </w: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užpildytame švirkšte (5 ml) yra iki 500 mg alkoholio (etanolio), tai atitinka 100 mg/ml. Toks vienoje šio vaisto dozėje (t. y. dvejuose užpildytuose švirkštuose) esantis alkoholio kiekis atitinka mažiau kaip 24 ml alaus ar 10 ml vyno.</w:t>
      </w:r>
    </w:p>
    <w:p w14:paraId="2B3FC485" w14:textId="77777777" w:rsidR="002216B2" w:rsidRPr="00273A3E" w:rsidRDefault="002216B2" w:rsidP="00404F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Šio vaisto sudėtyje esantis alkoholio kiekis greičiausiai neturės poveikio suaugusi</w:t>
      </w:r>
      <w:r w:rsidR="00597717" w:rsidRPr="00273A3E">
        <w:rPr>
          <w:rFonts w:ascii="Times New Roman" w:hAnsi="Times New Roman"/>
          <w:lang w:val="lt-LT"/>
        </w:rPr>
        <w:t>oms moterims</w:t>
      </w:r>
      <w:r w:rsidRPr="00273A3E">
        <w:rPr>
          <w:rFonts w:ascii="Times New Roman" w:hAnsi="Times New Roman"/>
          <w:lang w:val="lt-LT"/>
        </w:rPr>
        <w:t xml:space="preserve"> ir paaug</w:t>
      </w:r>
      <w:r w:rsidR="00597717" w:rsidRPr="00273A3E">
        <w:rPr>
          <w:rFonts w:ascii="Times New Roman" w:hAnsi="Times New Roman"/>
          <w:lang w:val="lt-LT"/>
        </w:rPr>
        <w:t>lėms</w:t>
      </w:r>
      <w:r w:rsidRPr="00273A3E">
        <w:rPr>
          <w:rFonts w:ascii="Times New Roman" w:hAnsi="Times New Roman"/>
          <w:lang w:val="lt-LT"/>
        </w:rPr>
        <w:t>.</w:t>
      </w:r>
    </w:p>
    <w:p w14:paraId="4862E47A" w14:textId="77777777" w:rsidR="002216B2" w:rsidRPr="00273A3E" w:rsidRDefault="002216B2" w:rsidP="00404F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Alkoholio kiekis, esantis šio vaisto sudėtyje, gali keisti kitų vaistų poveikį. Jeigu vartojate kitų vaistų, pasitarkite su gydytoju arba vaistininku.</w:t>
      </w:r>
    </w:p>
    <w:p w14:paraId="14E40513" w14:textId="77777777" w:rsidR="002216B2" w:rsidRPr="00273A3E" w:rsidRDefault="002216B2" w:rsidP="00404F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Jeigu esate priklausom</w:t>
      </w:r>
      <w:r w:rsidR="00631F4C" w:rsidRPr="00273A3E">
        <w:rPr>
          <w:rFonts w:ascii="Times New Roman" w:hAnsi="Times New Roman"/>
          <w:lang w:val="lt-LT"/>
        </w:rPr>
        <w:t xml:space="preserve">a </w:t>
      </w:r>
      <w:r w:rsidRPr="00273A3E">
        <w:rPr>
          <w:rFonts w:ascii="Times New Roman" w:hAnsi="Times New Roman"/>
          <w:lang w:val="lt-LT"/>
        </w:rPr>
        <w:t>nuo alkoholio, prieš vartodam</w:t>
      </w:r>
      <w:r w:rsidR="00631F4C" w:rsidRPr="00273A3E">
        <w:rPr>
          <w:rFonts w:ascii="Times New Roman" w:hAnsi="Times New Roman"/>
          <w:lang w:val="lt-LT"/>
        </w:rPr>
        <w:t>a</w:t>
      </w:r>
      <w:r w:rsidRPr="00273A3E">
        <w:rPr>
          <w:rFonts w:ascii="Times New Roman" w:hAnsi="Times New Roman"/>
          <w:lang w:val="lt-LT"/>
        </w:rPr>
        <w:t xml:space="preserve"> šį vaistą pasitarkite su gydytoju arba vaistininku.</w:t>
      </w:r>
    </w:p>
    <w:p w14:paraId="0AA35AD6" w14:textId="77777777" w:rsidR="00331E7B" w:rsidRPr="00273A3E" w:rsidRDefault="00331E7B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37E0684F" w14:textId="77777777" w:rsidR="00882628" w:rsidRPr="00273A3E" w:rsidRDefault="00C86E9E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b/>
          <w:lang w:val="lt-LT"/>
        </w:rPr>
        <w:t>Orion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r w:rsidR="00BF139E" w:rsidRPr="00273A3E">
        <w:rPr>
          <w:rFonts w:ascii="Times New Roman" w:hAnsi="Times New Roman"/>
          <w:b/>
          <w:lang w:val="lt-LT"/>
        </w:rPr>
        <w:t>sudėtyje yra</w:t>
      </w:r>
      <w:r w:rsidR="00BF139E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BF139E" w:rsidRPr="00273A3E">
        <w:rPr>
          <w:rFonts w:ascii="Times New Roman" w:hAnsi="Times New Roman"/>
          <w:b/>
          <w:bCs/>
          <w:lang w:val="lt-LT"/>
        </w:rPr>
        <w:t>benzilo</w:t>
      </w:r>
      <w:proofErr w:type="spellEnd"/>
      <w:r w:rsidR="00BF139E" w:rsidRPr="00273A3E">
        <w:rPr>
          <w:rFonts w:ascii="Times New Roman" w:hAnsi="Times New Roman"/>
          <w:b/>
          <w:bCs/>
          <w:lang w:val="lt-LT"/>
        </w:rPr>
        <w:t xml:space="preserve"> alkoholio</w:t>
      </w:r>
      <w:r w:rsidR="00BF139E" w:rsidRPr="00273A3E">
        <w:rPr>
          <w:rFonts w:ascii="Times New Roman" w:hAnsi="Times New Roman"/>
          <w:lang w:val="lt-LT"/>
        </w:rPr>
        <w:t xml:space="preserve"> </w:t>
      </w:r>
    </w:p>
    <w:p w14:paraId="370E6AC1" w14:textId="77777777" w:rsidR="002216B2" w:rsidRPr="00273A3E" w:rsidRDefault="002216B2" w:rsidP="009147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Kiekviename </w:t>
      </w: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užpildytame švirkšte (5 ml) yra 500 mg </w:t>
      </w:r>
      <w:proofErr w:type="spellStart"/>
      <w:r w:rsidRPr="00273A3E">
        <w:rPr>
          <w:rFonts w:ascii="Times New Roman" w:hAnsi="Times New Roman"/>
          <w:lang w:val="lt-LT"/>
        </w:rPr>
        <w:t>benzilo</w:t>
      </w:r>
      <w:proofErr w:type="spellEnd"/>
      <w:r w:rsidRPr="00273A3E">
        <w:rPr>
          <w:rFonts w:ascii="Times New Roman" w:hAnsi="Times New Roman"/>
          <w:lang w:val="lt-LT"/>
        </w:rPr>
        <w:t xml:space="preserve"> alkoholio, tai atitinka 100 mg/ml.</w:t>
      </w:r>
    </w:p>
    <w:p w14:paraId="3F222F9A" w14:textId="77777777" w:rsidR="002216B2" w:rsidRPr="00273A3E" w:rsidRDefault="00331E7B" w:rsidP="009147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Benzilo</w:t>
      </w:r>
      <w:proofErr w:type="spellEnd"/>
      <w:r w:rsidRPr="00273A3E">
        <w:rPr>
          <w:rFonts w:ascii="Times New Roman" w:hAnsi="Times New Roman"/>
          <w:lang w:val="lt-LT"/>
        </w:rPr>
        <w:t xml:space="preserve"> alkoholis gali sukelti alerginių reakcijų. </w:t>
      </w:r>
    </w:p>
    <w:p w14:paraId="1D88F759" w14:textId="77777777" w:rsidR="00B11D6D" w:rsidRPr="00273A3E" w:rsidRDefault="00331E7B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Pasitarkite su gydytoju arba vaistininku, jeigu sergate kepenų arba inkstų ligomis, kadangi didelis </w:t>
      </w:r>
      <w:proofErr w:type="spellStart"/>
      <w:r w:rsidRPr="00273A3E">
        <w:rPr>
          <w:rFonts w:ascii="Times New Roman" w:hAnsi="Times New Roman"/>
          <w:lang w:val="lt-LT"/>
        </w:rPr>
        <w:t>benzilo</w:t>
      </w:r>
      <w:proofErr w:type="spellEnd"/>
      <w:r w:rsidRPr="00273A3E">
        <w:rPr>
          <w:rFonts w:ascii="Times New Roman" w:hAnsi="Times New Roman"/>
          <w:lang w:val="lt-LT"/>
        </w:rPr>
        <w:t xml:space="preserve"> alkoholio kiekis gali kauptis Jūsų organizme ir sukelti šalutinį poveikį (vadinamąją </w:t>
      </w:r>
      <w:proofErr w:type="spellStart"/>
      <w:r w:rsidRPr="00273A3E">
        <w:rPr>
          <w:rFonts w:ascii="Times New Roman" w:hAnsi="Times New Roman"/>
          <w:lang w:val="lt-LT"/>
        </w:rPr>
        <w:t>metabolinę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acidozę</w:t>
      </w:r>
      <w:proofErr w:type="spellEnd"/>
      <w:r w:rsidRPr="00273A3E">
        <w:rPr>
          <w:rFonts w:ascii="Times New Roman" w:hAnsi="Times New Roman"/>
          <w:lang w:val="lt-LT"/>
        </w:rPr>
        <w:t>).</w:t>
      </w:r>
    </w:p>
    <w:p w14:paraId="2A85C0FD" w14:textId="77777777" w:rsidR="00331E7B" w:rsidRPr="00273A3E" w:rsidRDefault="00331E7B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8497177" w14:textId="77777777" w:rsidR="00882628" w:rsidRPr="00273A3E" w:rsidRDefault="00C86E9E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proofErr w:type="spellStart"/>
      <w:r w:rsidRPr="00273A3E">
        <w:rPr>
          <w:rFonts w:ascii="Times New Roman" w:hAnsi="Times New Roman"/>
          <w:b/>
          <w:bCs/>
          <w:lang w:val="lt-LT"/>
        </w:rPr>
        <w:t>Fulvestrant</w:t>
      </w:r>
      <w:proofErr w:type="spellEnd"/>
      <w:r w:rsidRPr="00273A3E">
        <w:rPr>
          <w:rFonts w:ascii="Times New Roman" w:hAnsi="Times New Roman"/>
          <w:b/>
          <w:bCs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b/>
          <w:bCs/>
          <w:lang w:val="lt-LT"/>
        </w:rPr>
        <w:t>Orion</w:t>
      </w:r>
      <w:proofErr w:type="spellEnd"/>
      <w:r w:rsidRPr="00273A3E">
        <w:rPr>
          <w:rFonts w:ascii="Times New Roman" w:hAnsi="Times New Roman"/>
          <w:b/>
          <w:bCs/>
          <w:lang w:val="lt-LT"/>
        </w:rPr>
        <w:t xml:space="preserve"> </w:t>
      </w:r>
      <w:r w:rsidR="00BF139E" w:rsidRPr="00273A3E">
        <w:rPr>
          <w:rFonts w:ascii="Times New Roman" w:hAnsi="Times New Roman"/>
          <w:b/>
          <w:bCs/>
          <w:lang w:val="lt-LT"/>
        </w:rPr>
        <w:t xml:space="preserve">sudėtyje yra </w:t>
      </w:r>
      <w:proofErr w:type="spellStart"/>
      <w:r w:rsidR="00BF139E" w:rsidRPr="00273A3E">
        <w:rPr>
          <w:rFonts w:ascii="Times New Roman" w:hAnsi="Times New Roman"/>
          <w:b/>
          <w:bCs/>
          <w:lang w:val="lt-LT"/>
        </w:rPr>
        <w:t>benzilbenzoato</w:t>
      </w:r>
      <w:proofErr w:type="spellEnd"/>
    </w:p>
    <w:p w14:paraId="6492CDFA" w14:textId="77777777" w:rsidR="00751E20" w:rsidRPr="00273A3E" w:rsidRDefault="002216B2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331E7B" w:rsidRPr="00273A3E">
        <w:rPr>
          <w:rFonts w:ascii="Times New Roman" w:hAnsi="Times New Roman"/>
          <w:lang w:val="lt-LT"/>
        </w:rPr>
        <w:t xml:space="preserve">injekcijoje yra </w:t>
      </w:r>
      <w:r w:rsidR="00F07B7F" w:rsidRPr="00273A3E">
        <w:rPr>
          <w:rFonts w:ascii="Times New Roman" w:hAnsi="Times New Roman"/>
          <w:lang w:val="lt-LT"/>
        </w:rPr>
        <w:t>750</w:t>
      </w:r>
      <w:r w:rsidR="00331E7B" w:rsidRPr="00273A3E">
        <w:rPr>
          <w:rFonts w:ascii="Times New Roman" w:hAnsi="Times New Roman"/>
          <w:lang w:val="lt-LT"/>
        </w:rPr>
        <w:t xml:space="preserve"> mg </w:t>
      </w:r>
      <w:proofErr w:type="spellStart"/>
      <w:r w:rsidR="00F07B7F" w:rsidRPr="00273A3E">
        <w:rPr>
          <w:rFonts w:ascii="Times New Roman" w:hAnsi="Times New Roman"/>
          <w:lang w:val="lt-LT"/>
        </w:rPr>
        <w:t>benzilbenzoato</w:t>
      </w:r>
      <w:proofErr w:type="spellEnd"/>
      <w:r w:rsidR="00331E7B" w:rsidRPr="00273A3E">
        <w:rPr>
          <w:rFonts w:ascii="Times New Roman" w:hAnsi="Times New Roman"/>
          <w:lang w:val="lt-LT"/>
        </w:rPr>
        <w:t>, tai atitinka 1</w:t>
      </w:r>
      <w:r w:rsidR="00F07B7F" w:rsidRPr="00273A3E">
        <w:rPr>
          <w:rFonts w:ascii="Times New Roman" w:hAnsi="Times New Roman"/>
          <w:lang w:val="lt-LT"/>
        </w:rPr>
        <w:t>5</w:t>
      </w:r>
      <w:r w:rsidR="00331E7B" w:rsidRPr="00273A3E">
        <w:rPr>
          <w:rFonts w:ascii="Times New Roman" w:hAnsi="Times New Roman"/>
          <w:lang w:val="lt-LT"/>
        </w:rPr>
        <w:t>0 mg/ml.</w:t>
      </w:r>
    </w:p>
    <w:p w14:paraId="6EF4D14D" w14:textId="77777777" w:rsidR="00B11D6D" w:rsidRPr="00273A3E" w:rsidRDefault="00B11D6D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10E5CE0" w14:textId="77777777" w:rsidR="00631F4C" w:rsidRPr="00273A3E" w:rsidRDefault="00631F4C" w:rsidP="009F71ED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F0DD869" w14:textId="77777777" w:rsidR="001E5C66" w:rsidRPr="00273A3E" w:rsidRDefault="001E5C66" w:rsidP="00685118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3.</w:t>
      </w:r>
      <w:r w:rsidRPr="00273A3E">
        <w:rPr>
          <w:rFonts w:ascii="Times New Roman" w:hAnsi="Times New Roman"/>
          <w:b/>
          <w:lang w:val="lt-LT"/>
        </w:rPr>
        <w:tab/>
        <w:t xml:space="preserve">Kaip </w:t>
      </w:r>
      <w:r w:rsidR="00F07B7F" w:rsidRPr="00273A3E">
        <w:rPr>
          <w:rFonts w:ascii="Times New Roman" w:hAnsi="Times New Roman"/>
          <w:b/>
          <w:lang w:val="lt-LT"/>
        </w:rPr>
        <w:t>skiriamas</w:t>
      </w:r>
      <w:r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="009D7D8C"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b/>
          <w:lang w:val="lt-LT"/>
        </w:rPr>
        <w:t>Orion</w:t>
      </w:r>
      <w:proofErr w:type="spellEnd"/>
    </w:p>
    <w:p w14:paraId="31342896" w14:textId="77777777" w:rsidR="001E5C66" w:rsidRPr="00273A3E" w:rsidRDefault="001E5C66" w:rsidP="00685118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905C04F" w14:textId="77777777" w:rsidR="002216B2" w:rsidRPr="00273A3E" w:rsidRDefault="002216B2" w:rsidP="00685118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Visada vartokite šį vaistą tiksliai, kaip nurodė gydytojas arba vaistininkas. Jeigu abejojate, kreipkitės į gydytoją arba vaistininką.</w:t>
      </w:r>
    </w:p>
    <w:p w14:paraId="2CAF6AEC" w14:textId="77777777" w:rsidR="002216B2" w:rsidRPr="00273A3E" w:rsidRDefault="002216B2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0A59981" w14:textId="77777777" w:rsidR="009707FF" w:rsidRPr="00273A3E" w:rsidRDefault="009707FF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Rekomenduojama dozė yra 500 mg </w:t>
      </w:r>
      <w:proofErr w:type="spellStart"/>
      <w:r w:rsidRPr="00273A3E">
        <w:rPr>
          <w:rFonts w:ascii="Times New Roman" w:hAnsi="Times New Roman"/>
          <w:lang w:val="lt-LT"/>
        </w:rPr>
        <w:t>fulvestranto</w:t>
      </w:r>
      <w:proofErr w:type="spellEnd"/>
      <w:r w:rsidRPr="00273A3E">
        <w:rPr>
          <w:rFonts w:ascii="Times New Roman" w:hAnsi="Times New Roman"/>
          <w:lang w:val="lt-LT"/>
        </w:rPr>
        <w:t xml:space="preserve"> (dvi injekcijos po 250 mg/5 ml), skiriamo 1 kartą per mėnesį kartu su papildoma 500 mg doze, skiriama praėjus 2 savaitėms po pradinės dozės.</w:t>
      </w:r>
    </w:p>
    <w:p w14:paraId="4BFEC56D" w14:textId="77777777" w:rsidR="009707FF" w:rsidRPr="00273A3E" w:rsidRDefault="009707FF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7E8BF17" w14:textId="77777777" w:rsidR="009707FF" w:rsidRPr="00273A3E" w:rsidRDefault="009707FF" w:rsidP="009F71ED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Gydytojas arba slaugytojas lėtai į raumenis suleis </w:t>
      </w:r>
      <w:r w:rsidR="003E1D17" w:rsidRPr="00273A3E">
        <w:rPr>
          <w:rFonts w:ascii="Times New Roman" w:hAnsi="Times New Roman"/>
          <w:lang w:val="lt-LT"/>
        </w:rPr>
        <w:t xml:space="preserve">po </w:t>
      </w:r>
      <w:r w:rsidRPr="00273A3E">
        <w:rPr>
          <w:rFonts w:ascii="Times New Roman" w:hAnsi="Times New Roman"/>
          <w:lang w:val="lt-LT"/>
        </w:rPr>
        <w:t xml:space="preserve">vieną </w:t>
      </w:r>
      <w:proofErr w:type="spellStart"/>
      <w:r w:rsidR="00C86E9E" w:rsidRPr="00273A3E">
        <w:rPr>
          <w:rFonts w:ascii="Times New Roman" w:hAnsi="Times New Roman"/>
          <w:lang w:val="lt-LT"/>
        </w:rPr>
        <w:t>Fulvestrant</w:t>
      </w:r>
      <w:proofErr w:type="spellEnd"/>
      <w:r w:rsidR="00C86E9E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C86E9E" w:rsidRPr="00273A3E">
        <w:rPr>
          <w:rFonts w:ascii="Times New Roman" w:hAnsi="Times New Roman"/>
          <w:lang w:val="lt-LT"/>
        </w:rPr>
        <w:t>Orion</w:t>
      </w:r>
      <w:proofErr w:type="spellEnd"/>
      <w:r w:rsidR="00C86E9E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>injekciją į kiekvieną Jūsų sėdmenį.</w:t>
      </w:r>
    </w:p>
    <w:p w14:paraId="06F79CB1" w14:textId="77777777" w:rsidR="009707FF" w:rsidRPr="00273A3E" w:rsidRDefault="009707FF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442E2C7" w14:textId="77777777" w:rsidR="001E5C66" w:rsidRPr="00273A3E" w:rsidRDefault="001E5C66" w:rsidP="009F71ED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Jeigu kiltų daugiau klausimų dėl šio vaisto vartojimo, kreipkitės į gydytoją, vaistininką arba</w:t>
      </w:r>
      <w:r w:rsidR="009707FF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>slaugytoją.</w:t>
      </w:r>
    </w:p>
    <w:p w14:paraId="7502DA23" w14:textId="77777777" w:rsidR="001E5C66" w:rsidRPr="00273A3E" w:rsidRDefault="001E5C66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0977557F" w14:textId="77777777" w:rsidR="001E5C66" w:rsidRPr="00273A3E" w:rsidRDefault="001E5C66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4217A874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4.</w:t>
      </w:r>
      <w:r w:rsidRPr="00273A3E">
        <w:rPr>
          <w:rFonts w:ascii="Times New Roman" w:hAnsi="Times New Roman"/>
          <w:b/>
          <w:lang w:val="lt-LT"/>
        </w:rPr>
        <w:tab/>
        <w:t>Galimas šalutinis poveikis</w:t>
      </w:r>
    </w:p>
    <w:p w14:paraId="20A63047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296C7DF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0D7E72B5" w14:textId="77777777" w:rsidR="002216B2" w:rsidRPr="00273A3E" w:rsidRDefault="002216B2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4703422D" w14:textId="77777777" w:rsidR="002216B2" w:rsidRPr="00273A3E" w:rsidRDefault="002216B2" w:rsidP="002216B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 w:eastAsia="sl-SI"/>
        </w:rPr>
      </w:pPr>
      <w:r w:rsidRPr="00273A3E">
        <w:rPr>
          <w:rFonts w:ascii="Times New Roman" w:hAnsi="Times New Roman"/>
          <w:b/>
          <w:lang w:val="lt-LT" w:eastAsia="sl-SI"/>
        </w:rPr>
        <w:t>Jums gali prireikti skubaus medicininio gydymo, jeigu Jums pasireiškia kuris nors toliau išvardytas šalutinis poveikis:</w:t>
      </w:r>
    </w:p>
    <w:p w14:paraId="630E8991" w14:textId="77777777" w:rsidR="00316CFD" w:rsidRPr="00273A3E" w:rsidRDefault="00316CFD" w:rsidP="00316CFD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 w:eastAsia="sl-SI"/>
        </w:rPr>
      </w:pPr>
      <w:r w:rsidRPr="00273A3E">
        <w:rPr>
          <w:rFonts w:ascii="Times New Roman" w:hAnsi="Times New Roman"/>
          <w:lang w:val="lt-LT" w:eastAsia="sl-SI"/>
        </w:rPr>
        <w:t>alerginė (padidėjusio jautrumo) reakcija, įskaitant veido, lūpų, liežuvio ir (arba) gerklės (ryklės) patinimą – tai gali būti anafilaksinių reakcijų požymiai;</w:t>
      </w:r>
    </w:p>
    <w:p w14:paraId="3FC07BFB" w14:textId="77777777" w:rsidR="00316CFD" w:rsidRPr="00273A3E" w:rsidRDefault="00316CFD" w:rsidP="00316CFD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 w:eastAsia="sl-SI"/>
        </w:rPr>
      </w:pPr>
      <w:r w:rsidRPr="00273A3E">
        <w:rPr>
          <w:rFonts w:ascii="Times New Roman" w:hAnsi="Times New Roman"/>
          <w:lang w:val="lt-LT" w:eastAsia="sl-SI"/>
        </w:rPr>
        <w:t>tromboembolija (padidėjusi kraujo krešulių rizika)*;</w:t>
      </w:r>
    </w:p>
    <w:p w14:paraId="56613322" w14:textId="77777777" w:rsidR="00316CFD" w:rsidRPr="00273A3E" w:rsidRDefault="00316CFD" w:rsidP="00316CFD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 w:eastAsia="sl-SI"/>
        </w:rPr>
      </w:pPr>
      <w:r w:rsidRPr="00273A3E">
        <w:rPr>
          <w:rFonts w:ascii="Times New Roman" w:hAnsi="Times New Roman"/>
          <w:lang w:val="lt-LT" w:eastAsia="sl-SI"/>
        </w:rPr>
        <w:t>kepenų uždegimas (hepatitas);</w:t>
      </w:r>
    </w:p>
    <w:p w14:paraId="69F38F38" w14:textId="77777777" w:rsidR="00316CFD" w:rsidRPr="00273A3E" w:rsidRDefault="00316CFD" w:rsidP="00316CFD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 w:eastAsia="sl-SI"/>
        </w:rPr>
      </w:pPr>
      <w:r w:rsidRPr="00273A3E">
        <w:rPr>
          <w:rFonts w:ascii="Times New Roman" w:hAnsi="Times New Roman"/>
          <w:lang w:val="lt-LT" w:eastAsia="sl-SI"/>
        </w:rPr>
        <w:t>kepenų nepakankamumas.</w:t>
      </w:r>
    </w:p>
    <w:p w14:paraId="3FCA3873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BE47D33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Pasakykite gydytojui, vaistininkui arba slaugytojui, jeigu pastebite kurį nors iš šių šalutinių poveikių:</w:t>
      </w:r>
    </w:p>
    <w:p w14:paraId="17A3FD2C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09344D31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273A3E">
        <w:rPr>
          <w:rFonts w:ascii="Times New Roman" w:hAnsi="Times New Roman"/>
          <w:bCs/>
          <w:u w:val="single"/>
          <w:lang w:val="lt-LT"/>
        </w:rPr>
        <w:t>Labai dažn</w:t>
      </w:r>
      <w:r w:rsidR="0030744C" w:rsidRPr="00273A3E">
        <w:rPr>
          <w:rFonts w:ascii="Times New Roman" w:hAnsi="Times New Roman"/>
          <w:bCs/>
          <w:u w:val="single"/>
          <w:lang w:val="lt-LT"/>
        </w:rPr>
        <w:t>i</w:t>
      </w:r>
      <w:r w:rsidRPr="00273A3E">
        <w:rPr>
          <w:rFonts w:ascii="Times New Roman" w:hAnsi="Times New Roman"/>
          <w:bCs/>
          <w:u w:val="single"/>
          <w:lang w:val="lt-LT"/>
        </w:rPr>
        <w:t xml:space="preserve"> šalutini</w:t>
      </w:r>
      <w:r w:rsidR="0030744C" w:rsidRPr="00273A3E">
        <w:rPr>
          <w:rFonts w:ascii="Times New Roman" w:hAnsi="Times New Roman"/>
          <w:bCs/>
          <w:u w:val="single"/>
          <w:lang w:val="lt-LT"/>
        </w:rPr>
        <w:t>o</w:t>
      </w:r>
      <w:r w:rsidRPr="00273A3E">
        <w:rPr>
          <w:rFonts w:ascii="Times New Roman" w:hAnsi="Times New Roman"/>
          <w:bCs/>
          <w:u w:val="single"/>
          <w:lang w:val="lt-LT"/>
        </w:rPr>
        <w:t xml:space="preserve"> poveiki</w:t>
      </w:r>
      <w:r w:rsidR="00B46E82" w:rsidRPr="00273A3E">
        <w:rPr>
          <w:rFonts w:ascii="Times New Roman" w:hAnsi="Times New Roman"/>
          <w:bCs/>
          <w:u w:val="single"/>
          <w:lang w:val="lt-LT"/>
        </w:rPr>
        <w:t>o reiškiniai</w:t>
      </w:r>
      <w:r w:rsidRPr="00273A3E">
        <w:rPr>
          <w:rFonts w:ascii="Times New Roman" w:hAnsi="Times New Roman"/>
          <w:bCs/>
          <w:lang w:val="lt-LT"/>
        </w:rPr>
        <w:t xml:space="preserve"> (</w:t>
      </w:r>
      <w:r w:rsidRPr="00273A3E">
        <w:rPr>
          <w:rFonts w:ascii="Times New Roman" w:hAnsi="Times New Roman"/>
          <w:bCs/>
          <w:i/>
          <w:iCs/>
          <w:lang w:val="lt-LT"/>
        </w:rPr>
        <w:t xml:space="preserve">gali pasireikšti </w:t>
      </w:r>
      <w:r w:rsidR="007714FD" w:rsidRPr="00273A3E">
        <w:rPr>
          <w:rFonts w:ascii="Times New Roman" w:hAnsi="Times New Roman"/>
          <w:bCs/>
          <w:i/>
          <w:iCs/>
          <w:lang w:val="lt-LT"/>
        </w:rPr>
        <w:t>ne rečiau kaip 1 iš 10</w:t>
      </w:r>
      <w:r w:rsidR="00F11576" w:rsidRPr="00273A3E">
        <w:rPr>
          <w:rFonts w:ascii="Times New Roman" w:hAnsi="Times New Roman"/>
          <w:bCs/>
          <w:i/>
          <w:iCs/>
          <w:lang w:val="lt-LT"/>
        </w:rPr>
        <w:t> </w:t>
      </w:r>
      <w:r w:rsidR="007714FD" w:rsidRPr="00273A3E">
        <w:rPr>
          <w:rFonts w:ascii="Times New Roman" w:hAnsi="Times New Roman"/>
          <w:bCs/>
          <w:i/>
          <w:iCs/>
          <w:lang w:val="lt-LT"/>
        </w:rPr>
        <w:t>asmenų</w:t>
      </w:r>
      <w:r w:rsidRPr="00273A3E">
        <w:rPr>
          <w:rFonts w:ascii="Times New Roman" w:hAnsi="Times New Roman"/>
          <w:bCs/>
          <w:lang w:val="lt-LT"/>
        </w:rPr>
        <w:t>):</w:t>
      </w:r>
    </w:p>
    <w:p w14:paraId="3681F9DD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reakcijos injekcijos vietoje, pvz., skausmas ir (arba) uždegimas;</w:t>
      </w:r>
    </w:p>
    <w:p w14:paraId="335B5B71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nenormalus kepenų fermentų aktyvumas (nustatomas tiriant kraują)*;</w:t>
      </w:r>
    </w:p>
    <w:p w14:paraId="52CFD4D1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pykinimas (šleikštulys);</w:t>
      </w:r>
    </w:p>
    <w:p w14:paraId="0A243CCE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silpnumas, nuovargis*;</w:t>
      </w:r>
    </w:p>
    <w:p w14:paraId="2B3D6D60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sąnarių ir griaučių raumenų skausmas;</w:t>
      </w:r>
    </w:p>
    <w:p w14:paraId="6E99BABD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karščio pylimas;</w:t>
      </w:r>
    </w:p>
    <w:p w14:paraId="1A9DCDB6" w14:textId="77777777" w:rsidR="001E5C66" w:rsidRPr="00273A3E" w:rsidRDefault="00A76C4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lang w:val="lt-LT"/>
        </w:rPr>
        <w:t>iš</w:t>
      </w:r>
      <w:r w:rsidR="0034331B" w:rsidRPr="00273A3E">
        <w:rPr>
          <w:rFonts w:ascii="Times New Roman" w:hAnsi="Times New Roman"/>
          <w:lang w:val="lt-LT"/>
        </w:rPr>
        <w:t>bėrimas</w:t>
      </w:r>
      <w:r w:rsidR="00316CFD" w:rsidRPr="00273A3E">
        <w:rPr>
          <w:rFonts w:ascii="Times New Roman" w:hAnsi="Times New Roman"/>
          <w:lang w:val="lt-LT"/>
        </w:rPr>
        <w:t>;</w:t>
      </w:r>
    </w:p>
    <w:p w14:paraId="32E98C12" w14:textId="77777777" w:rsidR="00316CFD" w:rsidRPr="00273A3E" w:rsidRDefault="00316CFD" w:rsidP="009F71E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alerginės (padidėjusio jautrumo) reakcijos, įskaitant veido, lūpų, liežuvio ir (arba) gerklės (ryklės) patinimą.</w:t>
      </w:r>
    </w:p>
    <w:p w14:paraId="44AF56EB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5A6610C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 w:rsidRPr="00273A3E">
        <w:rPr>
          <w:rFonts w:ascii="Times New Roman" w:hAnsi="Times New Roman"/>
          <w:b/>
          <w:bCs/>
          <w:lang w:val="lt-LT"/>
        </w:rPr>
        <w:t>Visi kiti šalutiniai poveikiai</w:t>
      </w:r>
      <w:r w:rsidR="00F11576" w:rsidRPr="00273A3E">
        <w:rPr>
          <w:rFonts w:ascii="Times New Roman" w:hAnsi="Times New Roman"/>
          <w:b/>
          <w:bCs/>
          <w:lang w:val="lt-LT"/>
        </w:rPr>
        <w:t>:</w:t>
      </w:r>
    </w:p>
    <w:p w14:paraId="2AE5BD83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</w:p>
    <w:p w14:paraId="4AA40E40" w14:textId="77777777" w:rsidR="001E5C66" w:rsidRPr="00273A3E" w:rsidRDefault="007F37F8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Cs/>
          <w:u w:val="single"/>
          <w:lang w:val="lt-LT"/>
        </w:rPr>
        <w:t>Dažni šalutinio poveikio reiškiniai</w:t>
      </w:r>
      <w:r w:rsidRPr="00273A3E">
        <w:rPr>
          <w:rFonts w:ascii="Times New Roman" w:hAnsi="Times New Roman"/>
          <w:b/>
          <w:lang w:val="lt-LT"/>
        </w:rPr>
        <w:t xml:space="preserve"> </w:t>
      </w:r>
      <w:r w:rsidR="001E5C66" w:rsidRPr="00273A3E">
        <w:rPr>
          <w:rFonts w:ascii="Times New Roman" w:hAnsi="Times New Roman"/>
          <w:lang w:val="lt-LT"/>
        </w:rPr>
        <w:t>(</w:t>
      </w:r>
      <w:r w:rsidR="001E5C66" w:rsidRPr="00273A3E">
        <w:rPr>
          <w:rFonts w:ascii="Times New Roman" w:hAnsi="Times New Roman"/>
          <w:i/>
          <w:iCs/>
          <w:lang w:val="lt-LT"/>
        </w:rPr>
        <w:t>gali pasireikšti rečiau kaip 1</w:t>
      </w:r>
      <w:r w:rsidR="00C0150F" w:rsidRPr="00273A3E">
        <w:rPr>
          <w:rFonts w:ascii="Times New Roman" w:hAnsi="Times New Roman"/>
          <w:i/>
          <w:iCs/>
          <w:lang w:val="lt-LT"/>
        </w:rPr>
        <w:t xml:space="preserve"> </w:t>
      </w:r>
      <w:r w:rsidR="001E5C66" w:rsidRPr="00273A3E">
        <w:rPr>
          <w:rFonts w:ascii="Times New Roman" w:hAnsi="Times New Roman"/>
          <w:i/>
          <w:iCs/>
          <w:lang w:val="lt-LT"/>
        </w:rPr>
        <w:t>iš 10</w:t>
      </w:r>
      <w:r w:rsidR="00F11576" w:rsidRPr="00273A3E">
        <w:rPr>
          <w:rFonts w:ascii="Times New Roman" w:hAnsi="Times New Roman"/>
          <w:i/>
          <w:iCs/>
          <w:lang w:val="lt-LT"/>
        </w:rPr>
        <w:t> </w:t>
      </w:r>
      <w:r w:rsidR="00654766" w:rsidRPr="00273A3E">
        <w:rPr>
          <w:rFonts w:ascii="Times New Roman" w:hAnsi="Times New Roman"/>
          <w:i/>
          <w:iCs/>
          <w:lang w:val="lt-LT"/>
        </w:rPr>
        <w:t>asmenų</w:t>
      </w:r>
      <w:r w:rsidR="001E5C66" w:rsidRPr="00273A3E">
        <w:rPr>
          <w:rFonts w:ascii="Times New Roman" w:hAnsi="Times New Roman"/>
          <w:lang w:val="lt-LT"/>
        </w:rPr>
        <w:t>):</w:t>
      </w:r>
    </w:p>
    <w:p w14:paraId="12C387EB" w14:textId="77777777" w:rsidR="001E5C66" w:rsidRPr="00273A3E" w:rsidRDefault="001E5C66" w:rsidP="009F71E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galvos skausmas;</w:t>
      </w:r>
    </w:p>
    <w:p w14:paraId="7241ED9A" w14:textId="77777777" w:rsidR="001E5C66" w:rsidRPr="00273A3E" w:rsidRDefault="001E5C66" w:rsidP="009F71E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vėmimas</w:t>
      </w:r>
      <w:r w:rsidR="00F11576" w:rsidRPr="00273A3E">
        <w:rPr>
          <w:rFonts w:ascii="Times New Roman" w:hAnsi="Times New Roman"/>
          <w:lang w:val="lt-LT"/>
        </w:rPr>
        <w:t xml:space="preserve"> (šleikštulys)</w:t>
      </w:r>
      <w:r w:rsidRPr="00273A3E">
        <w:rPr>
          <w:rFonts w:ascii="Times New Roman" w:hAnsi="Times New Roman"/>
          <w:lang w:val="lt-LT"/>
        </w:rPr>
        <w:t>, viduriavimas ar apetito stoka*;</w:t>
      </w:r>
    </w:p>
    <w:p w14:paraId="664525BA" w14:textId="77777777" w:rsidR="001E5C66" w:rsidRPr="00273A3E" w:rsidRDefault="001E5C66" w:rsidP="009F71E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šlapimo takų infekcijos;</w:t>
      </w:r>
    </w:p>
    <w:p w14:paraId="05C54949" w14:textId="77777777" w:rsidR="001E5C66" w:rsidRPr="00273A3E" w:rsidRDefault="001E5C66" w:rsidP="009F71E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nugaros skausmas*;</w:t>
      </w:r>
    </w:p>
    <w:p w14:paraId="7C991A88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padidėjęs </w:t>
      </w:r>
      <w:proofErr w:type="spellStart"/>
      <w:r w:rsidRPr="00273A3E">
        <w:rPr>
          <w:rFonts w:ascii="Times New Roman" w:hAnsi="Times New Roman"/>
          <w:lang w:val="lt-LT"/>
        </w:rPr>
        <w:t>bilirubino</w:t>
      </w:r>
      <w:proofErr w:type="spellEnd"/>
      <w:r w:rsidRPr="00273A3E">
        <w:rPr>
          <w:rFonts w:ascii="Times New Roman" w:hAnsi="Times New Roman"/>
          <w:lang w:val="lt-LT"/>
        </w:rPr>
        <w:t xml:space="preserve"> (kepenų gaminamo tulžies pigmento) kiekis;</w:t>
      </w:r>
    </w:p>
    <w:p w14:paraId="189BC945" w14:textId="77777777" w:rsidR="00316CFD" w:rsidRPr="00273A3E" w:rsidRDefault="00316CFD" w:rsidP="00316CF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tromboembolija (kraujo krešulių susidarymo pavojaus padidėjimas)*;</w:t>
      </w:r>
    </w:p>
    <w:p w14:paraId="2B852B44" w14:textId="77777777" w:rsidR="00F11576" w:rsidRPr="00273A3E" w:rsidRDefault="00F11576" w:rsidP="009F71E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sumažėjęs kraujo plokštelių kiekis (</w:t>
      </w:r>
      <w:proofErr w:type="spellStart"/>
      <w:r w:rsidRPr="00273A3E">
        <w:rPr>
          <w:rFonts w:ascii="Times New Roman" w:hAnsi="Times New Roman"/>
          <w:lang w:val="lt-LT"/>
        </w:rPr>
        <w:t>trombocitopenija</w:t>
      </w:r>
      <w:proofErr w:type="spellEnd"/>
      <w:r w:rsidRPr="00273A3E">
        <w:rPr>
          <w:rFonts w:ascii="Times New Roman" w:hAnsi="Times New Roman"/>
          <w:lang w:val="lt-LT"/>
        </w:rPr>
        <w:t>);</w:t>
      </w:r>
    </w:p>
    <w:p w14:paraId="2ED9A952" w14:textId="77777777" w:rsidR="00F11576" w:rsidRPr="00273A3E" w:rsidRDefault="00F11576" w:rsidP="009F71E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kraujavimas iš makšties;</w:t>
      </w:r>
    </w:p>
    <w:p w14:paraId="6F416B8E" w14:textId="77777777" w:rsidR="00F11576" w:rsidRPr="00273A3E" w:rsidRDefault="00F11576" w:rsidP="009F71E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lastRenderedPageBreak/>
        <w:t>apatinės nugaros dalies skausmas, plintantis į koją vienoje pusėje (</w:t>
      </w:r>
      <w:proofErr w:type="spellStart"/>
      <w:r w:rsidRPr="00273A3E">
        <w:rPr>
          <w:rFonts w:ascii="Times New Roman" w:hAnsi="Times New Roman"/>
          <w:lang w:val="lt-LT"/>
        </w:rPr>
        <w:t>išialgija</w:t>
      </w:r>
      <w:proofErr w:type="spellEnd"/>
      <w:r w:rsidRPr="00273A3E">
        <w:rPr>
          <w:rFonts w:ascii="Times New Roman" w:hAnsi="Times New Roman"/>
          <w:lang w:val="lt-LT"/>
        </w:rPr>
        <w:t>);</w:t>
      </w:r>
    </w:p>
    <w:p w14:paraId="3BC80C57" w14:textId="77777777" w:rsidR="001E5C66" w:rsidRPr="00273A3E" w:rsidRDefault="001E5C66" w:rsidP="00316CF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staigus kojos silpnumas, tirpimas, dilgčiojimas arba kojos judėjimo praradimas, ypač tik vienoje kūno pusėje, netikėtas sunkumas vaikščioti ar palaikyti pusiausvyrą (periferinė neuropatija).</w:t>
      </w:r>
    </w:p>
    <w:p w14:paraId="048E32DC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E41DFD0" w14:textId="77777777" w:rsidR="001E5C66" w:rsidRPr="00273A3E" w:rsidRDefault="00A010D4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Cs/>
          <w:u w:val="single"/>
          <w:lang w:val="lt-LT"/>
        </w:rPr>
        <w:t>Nedažni šalutinio poveikio reiškiniai</w:t>
      </w:r>
      <w:r w:rsidRPr="00273A3E">
        <w:rPr>
          <w:rFonts w:ascii="Times New Roman" w:hAnsi="Times New Roman"/>
          <w:b/>
          <w:lang w:val="lt-LT"/>
        </w:rPr>
        <w:t xml:space="preserve"> </w:t>
      </w:r>
      <w:r w:rsidR="001E5C66" w:rsidRPr="00273A3E">
        <w:rPr>
          <w:rFonts w:ascii="Times New Roman" w:hAnsi="Times New Roman"/>
          <w:lang w:val="lt-LT"/>
        </w:rPr>
        <w:t>(</w:t>
      </w:r>
      <w:r w:rsidR="001E5C66" w:rsidRPr="00273A3E">
        <w:rPr>
          <w:rFonts w:ascii="Times New Roman" w:hAnsi="Times New Roman"/>
          <w:i/>
          <w:iCs/>
          <w:lang w:val="lt-LT"/>
        </w:rPr>
        <w:t>gali pasireikšti rečiau kaip 1</w:t>
      </w:r>
      <w:r w:rsidR="00E33606" w:rsidRPr="00273A3E">
        <w:rPr>
          <w:rFonts w:ascii="Times New Roman" w:hAnsi="Times New Roman"/>
          <w:i/>
          <w:iCs/>
          <w:lang w:val="lt-LT"/>
        </w:rPr>
        <w:t xml:space="preserve"> i</w:t>
      </w:r>
      <w:r w:rsidR="001E5C66" w:rsidRPr="00273A3E">
        <w:rPr>
          <w:rFonts w:ascii="Times New Roman" w:hAnsi="Times New Roman"/>
          <w:i/>
          <w:iCs/>
          <w:lang w:val="lt-LT"/>
        </w:rPr>
        <w:t>š 100</w:t>
      </w:r>
      <w:r w:rsidR="00F11576" w:rsidRPr="00273A3E">
        <w:rPr>
          <w:rFonts w:ascii="Times New Roman" w:hAnsi="Times New Roman"/>
          <w:i/>
          <w:iCs/>
          <w:lang w:val="lt-LT"/>
        </w:rPr>
        <w:t> </w:t>
      </w:r>
      <w:r w:rsidR="00E33606" w:rsidRPr="00273A3E">
        <w:rPr>
          <w:rFonts w:ascii="Times New Roman" w:hAnsi="Times New Roman"/>
          <w:i/>
          <w:iCs/>
          <w:lang w:val="lt-LT"/>
        </w:rPr>
        <w:t>asmenų</w:t>
      </w:r>
      <w:r w:rsidR="001E5C66" w:rsidRPr="00273A3E">
        <w:rPr>
          <w:rFonts w:ascii="Times New Roman" w:hAnsi="Times New Roman"/>
          <w:lang w:val="lt-LT"/>
        </w:rPr>
        <w:t>)</w:t>
      </w:r>
      <w:r w:rsidR="001E5C66" w:rsidRPr="00273A3E">
        <w:rPr>
          <w:rFonts w:ascii="Times New Roman" w:hAnsi="Times New Roman"/>
          <w:bCs/>
          <w:lang w:val="lt-LT"/>
        </w:rPr>
        <w:t>:</w:t>
      </w:r>
    </w:p>
    <w:p w14:paraId="203409C1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tirštos balkšvos išskyros iš makšties ir </w:t>
      </w:r>
      <w:proofErr w:type="spellStart"/>
      <w:r w:rsidRPr="00273A3E">
        <w:rPr>
          <w:rFonts w:ascii="Times New Roman" w:hAnsi="Times New Roman"/>
          <w:lang w:val="lt-LT"/>
        </w:rPr>
        <w:t>kandidozė</w:t>
      </w:r>
      <w:proofErr w:type="spellEnd"/>
      <w:r w:rsidRPr="00273A3E">
        <w:rPr>
          <w:rFonts w:ascii="Times New Roman" w:hAnsi="Times New Roman"/>
          <w:lang w:val="lt-LT"/>
        </w:rPr>
        <w:t xml:space="preserve"> (infekcija);</w:t>
      </w:r>
    </w:p>
    <w:p w14:paraId="0766E6C4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kraujosruvos ir kraujavimas injekcijos vietoje;</w:t>
      </w:r>
    </w:p>
    <w:p w14:paraId="11AFA2C8" w14:textId="77777777" w:rsidR="00316CFD" w:rsidRPr="00273A3E" w:rsidRDefault="001E5C66" w:rsidP="00316CF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padidėjęs gama-GT (kepenų fermento) aktyvumas (nustatomas tiriant kraują);</w:t>
      </w:r>
    </w:p>
    <w:p w14:paraId="1A048144" w14:textId="77777777" w:rsidR="00316CFD" w:rsidRPr="00273A3E" w:rsidRDefault="00316CFD" w:rsidP="00316CF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kepenų uždegimas (hepatitas);</w:t>
      </w:r>
    </w:p>
    <w:p w14:paraId="39DFC06E" w14:textId="77777777" w:rsidR="00316CFD" w:rsidRPr="00273A3E" w:rsidRDefault="00316CFD" w:rsidP="00316CF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kepenų nepakankamumas;</w:t>
      </w:r>
    </w:p>
    <w:p w14:paraId="57E614AD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tirpimas, dilgčiojimas ir skausmas;</w:t>
      </w:r>
    </w:p>
    <w:p w14:paraId="30B40D16" w14:textId="77777777" w:rsidR="001E5C66" w:rsidRPr="00273A3E" w:rsidRDefault="001E5C66" w:rsidP="00914779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anafilaksinės reakcijos.</w:t>
      </w:r>
    </w:p>
    <w:p w14:paraId="0666CF7A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1321D90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* Įskaitant šalutinio poveikio </w:t>
      </w:r>
      <w:r w:rsidR="00F11576" w:rsidRPr="00273A3E">
        <w:rPr>
          <w:rFonts w:ascii="Times New Roman" w:hAnsi="Times New Roman"/>
          <w:lang w:val="lt-LT"/>
        </w:rPr>
        <w:t>reiškinius</w:t>
      </w:r>
      <w:r w:rsidRPr="00273A3E">
        <w:rPr>
          <w:rFonts w:ascii="Times New Roman" w:hAnsi="Times New Roman"/>
          <w:lang w:val="lt-LT"/>
        </w:rPr>
        <w:t xml:space="preserve">, kurių pasireiškimui </w:t>
      </w:r>
      <w:proofErr w:type="spellStart"/>
      <w:r w:rsidR="00316CFD" w:rsidRPr="00273A3E">
        <w:rPr>
          <w:rFonts w:ascii="Times New Roman" w:hAnsi="Times New Roman"/>
          <w:lang w:val="lt-LT"/>
        </w:rPr>
        <w:t>f</w:t>
      </w:r>
      <w:r w:rsidR="00C86E9E" w:rsidRPr="00273A3E">
        <w:rPr>
          <w:rFonts w:ascii="Times New Roman" w:hAnsi="Times New Roman"/>
          <w:lang w:val="lt-LT"/>
        </w:rPr>
        <w:t>ulvestrant</w:t>
      </w:r>
      <w:r w:rsidR="00316CFD" w:rsidRPr="00273A3E">
        <w:rPr>
          <w:rFonts w:ascii="Times New Roman" w:hAnsi="Times New Roman"/>
          <w:lang w:val="lt-LT"/>
        </w:rPr>
        <w:t>o</w:t>
      </w:r>
      <w:proofErr w:type="spellEnd"/>
      <w:r w:rsidR="00C86E9E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>vaidmuo tiksliai negali būti įvertintas dėl pagrindinės ligos.</w:t>
      </w:r>
    </w:p>
    <w:p w14:paraId="6AA4F786" w14:textId="77777777" w:rsidR="00316CFD" w:rsidRPr="00273A3E" w:rsidRDefault="00316CFD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5B8C431" w14:textId="77777777" w:rsidR="0000617D" w:rsidRPr="00273A3E" w:rsidRDefault="0000617D" w:rsidP="009F71E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273A3E">
        <w:rPr>
          <w:rFonts w:ascii="Times New Roman" w:eastAsia="Times New Roman" w:hAnsi="Times New Roman"/>
          <w:b/>
          <w:lang w:val="lt-LT"/>
        </w:rPr>
        <w:t>Pranešimas apie šalutinį poveikį</w:t>
      </w:r>
    </w:p>
    <w:p w14:paraId="2C4B76F3" w14:textId="77777777" w:rsidR="001E5C66" w:rsidRPr="00273A3E" w:rsidRDefault="0000617D" w:rsidP="009F71ED">
      <w:pPr>
        <w:keepNext/>
        <w:keepLines/>
        <w:tabs>
          <w:tab w:val="left" w:pos="567"/>
        </w:tabs>
        <w:spacing w:after="0"/>
        <w:jc w:val="both"/>
        <w:rPr>
          <w:rFonts w:ascii="Times New Roman" w:eastAsia="Times New Roman" w:hAnsi="Times New Roman"/>
          <w:lang w:val="lt-LT" w:eastAsia="lt-LT"/>
        </w:rPr>
      </w:pPr>
      <w:r w:rsidRPr="00273A3E">
        <w:rPr>
          <w:rFonts w:ascii="Times New Roman" w:eastAsia="Times New Roman" w:hAnsi="Times New Roman"/>
          <w:lang w:val="lt-LT"/>
        </w:rPr>
        <w:t xml:space="preserve">Jeigu pasireiškė šalutinis poveikis, įskaitant šiame lapelyje nenurodytą, pasakykite gydytojui, vaistininkui arba slaugytojui. </w:t>
      </w:r>
      <w:r w:rsidR="00C54CF6" w:rsidRPr="00273A3E">
        <w:rPr>
          <w:rFonts w:ascii="Times New Roman" w:eastAsia="Times New Roman" w:hAnsi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C54CF6" w:rsidRPr="00273A3E">
        <w:rPr>
          <w:rFonts w:ascii="Times New Roman" w:eastAsia="Times New Roman" w:hAnsi="Times New Roman"/>
          <w:color w:val="0000EE"/>
          <w:u w:val="single"/>
          <w:lang w:val="lt-LT" w:eastAsia="lt-LT"/>
        </w:rPr>
        <w:t>https://vvkt.lrv.lt/lt/</w:t>
      </w:r>
      <w:r w:rsidR="00C54CF6" w:rsidRPr="00273A3E">
        <w:rPr>
          <w:rFonts w:ascii="Times New Roman" w:eastAsia="Times New Roman" w:hAnsi="Times New Roman"/>
          <w:lang w:val="lt-LT" w:eastAsia="lt-LT"/>
        </w:rPr>
        <w:t xml:space="preserve"> nurodytais būdais arba paskambinti nemokamu telefonu </w:t>
      </w:r>
      <w:r w:rsidR="00ED28CB" w:rsidRPr="00273A3E">
        <w:rPr>
          <w:rFonts w:ascii="Times New Roman" w:eastAsia="Times New Roman" w:hAnsi="Times New Roman"/>
          <w:lang w:val="lt-LT" w:eastAsia="lt-LT"/>
        </w:rPr>
        <w:t>+370</w:t>
      </w:r>
      <w:r w:rsidR="00C54CF6" w:rsidRPr="00273A3E">
        <w:rPr>
          <w:rFonts w:ascii="Times New Roman" w:eastAsia="Times New Roman" w:hAnsi="Times New Roman"/>
          <w:lang w:val="lt-LT" w:eastAsia="lt-LT"/>
        </w:rPr>
        <w:t xml:space="preserve"> 800 73 568. Pranešdami apie šalutinį poveikį galite mums padėti gauti daugiau informacijos apie šio vaisto saugumą.</w:t>
      </w:r>
    </w:p>
    <w:p w14:paraId="661F1860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1F6FB62" w14:textId="77777777" w:rsidR="009F71ED" w:rsidRPr="00273A3E" w:rsidRDefault="009F71ED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B16B6A5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5.</w:t>
      </w:r>
      <w:r w:rsidRPr="00273A3E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="009D7D8C"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="009D7D8C"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="00ED28CB" w:rsidRPr="00273A3E">
        <w:rPr>
          <w:rFonts w:ascii="Times New Roman" w:hAnsi="Times New Roman"/>
          <w:b/>
          <w:lang w:val="lt-LT"/>
        </w:rPr>
        <w:t>Orion</w:t>
      </w:r>
      <w:proofErr w:type="spellEnd"/>
    </w:p>
    <w:p w14:paraId="01699BD5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4B8BDD38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4FB298F1" w14:textId="77777777" w:rsidR="009C1A16" w:rsidRPr="00273A3E" w:rsidRDefault="009C1A16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11A23490" w14:textId="77777777" w:rsidR="009C1A16" w:rsidRPr="00273A3E" w:rsidRDefault="009C1A16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Ant dėžutės ir švirkšto etiketės po „</w:t>
      </w:r>
      <w:r w:rsidR="00ED28CB" w:rsidRPr="00273A3E">
        <w:rPr>
          <w:rFonts w:ascii="Times New Roman" w:hAnsi="Times New Roman"/>
          <w:lang w:val="lt-LT"/>
        </w:rPr>
        <w:t>Tinka iki/</w:t>
      </w:r>
      <w:r w:rsidRPr="00273A3E">
        <w:rPr>
          <w:rFonts w:ascii="Times New Roman" w:hAnsi="Times New Roman"/>
          <w:lang w:val="lt-LT"/>
        </w:rPr>
        <w:t>EXP“ nurodytam tinkamumo laikui pasibaigus, šio vaisto vartoti negalima. Vaistas tinkamas vartoti iki paskutinės nurodyto mėnesio dienos.</w:t>
      </w:r>
    </w:p>
    <w:p w14:paraId="16C73814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73BF20D8" w14:textId="77777777" w:rsidR="00ED28CB" w:rsidRPr="00273A3E" w:rsidRDefault="00ED28CB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273A3E">
        <w:rPr>
          <w:rFonts w:ascii="Times New Roman" w:hAnsi="Times New Roman"/>
          <w:bCs/>
          <w:lang w:val="lt-LT"/>
        </w:rPr>
        <w:t>Pastebėjus dalelių ar spalvos pokyčių, šio vaisto vartoti negalima.</w:t>
      </w:r>
    </w:p>
    <w:p w14:paraId="065BE68C" w14:textId="77777777" w:rsidR="00ED28CB" w:rsidRPr="00273A3E" w:rsidRDefault="00ED28CB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0EA847E1" w14:textId="77777777" w:rsidR="00D647F5" w:rsidRPr="00273A3E" w:rsidRDefault="00D647F5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lt-LT"/>
        </w:rPr>
      </w:pPr>
      <w:r w:rsidRPr="00273A3E">
        <w:rPr>
          <w:rFonts w:ascii="Times New Roman" w:eastAsia="TimesNewRoman" w:hAnsi="Times New Roman"/>
          <w:lang w:val="lt-LT"/>
        </w:rPr>
        <w:t>Laikyti ir transportuoti šal</w:t>
      </w:r>
      <w:r w:rsidR="009C1A16" w:rsidRPr="00273A3E">
        <w:rPr>
          <w:rFonts w:ascii="Times New Roman" w:eastAsia="TimesNewRoman" w:hAnsi="Times New Roman"/>
          <w:lang w:val="lt-LT"/>
        </w:rPr>
        <w:t>dytuve</w:t>
      </w:r>
      <w:r w:rsidRPr="00273A3E">
        <w:rPr>
          <w:rFonts w:ascii="Times New Roman" w:eastAsia="TimesNewRoman" w:hAnsi="Times New Roman"/>
          <w:lang w:val="lt-LT"/>
        </w:rPr>
        <w:t xml:space="preserve"> (2 °C</w:t>
      </w:r>
      <w:r w:rsidR="009C1A16" w:rsidRPr="00273A3E">
        <w:rPr>
          <w:rFonts w:ascii="Times New Roman" w:eastAsia="TimesNewRoman" w:hAnsi="Times New Roman"/>
          <w:lang w:val="lt-LT"/>
        </w:rPr>
        <w:t> </w:t>
      </w:r>
      <w:r w:rsidRPr="00273A3E">
        <w:rPr>
          <w:rFonts w:ascii="Times New Roman" w:eastAsia="TimesNewRoman" w:hAnsi="Times New Roman"/>
          <w:lang w:val="lt-LT"/>
        </w:rPr>
        <w:t>–</w:t>
      </w:r>
      <w:r w:rsidR="009C1A16" w:rsidRPr="00273A3E">
        <w:rPr>
          <w:rFonts w:ascii="Times New Roman" w:eastAsia="TimesNewRoman" w:hAnsi="Times New Roman"/>
          <w:lang w:val="lt-LT"/>
        </w:rPr>
        <w:t> </w:t>
      </w:r>
      <w:r w:rsidRPr="00273A3E">
        <w:rPr>
          <w:rFonts w:ascii="Times New Roman" w:eastAsia="TimesNewRoman" w:hAnsi="Times New Roman"/>
          <w:lang w:val="lt-LT"/>
        </w:rPr>
        <w:t>8 °C).</w:t>
      </w:r>
    </w:p>
    <w:p w14:paraId="68DA2CFF" w14:textId="77777777" w:rsidR="00911603" w:rsidRPr="00273A3E" w:rsidRDefault="00911603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14FD1D90" w14:textId="77777777" w:rsidR="00911603" w:rsidRPr="00273A3E" w:rsidRDefault="00911603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Užpildytą švirkštą laikyti gamintojo pakuotėje, kad vaistas būtų apsaugotas nuo šviesos.</w:t>
      </w:r>
    </w:p>
    <w:p w14:paraId="4D63D881" w14:textId="77777777" w:rsidR="00911603" w:rsidRPr="00273A3E" w:rsidRDefault="00911603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lt-LT"/>
        </w:rPr>
      </w:pPr>
    </w:p>
    <w:p w14:paraId="0A75B9BD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Jūsų sveikatos priežiūros specialistas bus atsakingas už tinkamą </w:t>
      </w:r>
      <w:proofErr w:type="spellStart"/>
      <w:r w:rsidR="00C86E9E" w:rsidRPr="00273A3E">
        <w:rPr>
          <w:rFonts w:ascii="Times New Roman" w:hAnsi="Times New Roman"/>
          <w:lang w:val="lt-LT"/>
        </w:rPr>
        <w:t>Fulvestrant</w:t>
      </w:r>
      <w:proofErr w:type="spellEnd"/>
      <w:r w:rsidR="00C86E9E" w:rsidRPr="00273A3E">
        <w:rPr>
          <w:rFonts w:ascii="Times New Roman" w:hAnsi="Times New Roman"/>
          <w:lang w:val="lt-LT"/>
        </w:rPr>
        <w:t xml:space="preserve"> </w:t>
      </w:r>
      <w:proofErr w:type="spellStart"/>
      <w:r w:rsidR="00C86E9E" w:rsidRPr="00273A3E">
        <w:rPr>
          <w:rFonts w:ascii="Times New Roman" w:hAnsi="Times New Roman"/>
          <w:lang w:val="lt-LT"/>
        </w:rPr>
        <w:t>Orion</w:t>
      </w:r>
      <w:proofErr w:type="spellEnd"/>
      <w:r w:rsidR="00C86E9E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>saugojimą, naudojimą bei atliekų tvarkymą.</w:t>
      </w:r>
    </w:p>
    <w:p w14:paraId="61633836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</w:p>
    <w:p w14:paraId="3670646E" w14:textId="77777777" w:rsidR="001E5C66" w:rsidRPr="00273A3E" w:rsidRDefault="001E5C66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Šis vaistas gali kelti pavojų aplinkai (vandeniui). Vaistų negalima išmesti į kanalizaciją arba su</w:t>
      </w:r>
      <w:r w:rsidR="00911603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>buitinėmis atliekomis. Kaip išmesti nereikalingus vaistus, klauskite vaistininko. Šios priemonės padės</w:t>
      </w:r>
      <w:r w:rsidR="00911603" w:rsidRPr="00273A3E">
        <w:rPr>
          <w:rFonts w:ascii="Times New Roman" w:hAnsi="Times New Roman"/>
          <w:lang w:val="lt-LT"/>
        </w:rPr>
        <w:t xml:space="preserve"> </w:t>
      </w:r>
      <w:r w:rsidRPr="00273A3E">
        <w:rPr>
          <w:rFonts w:ascii="Times New Roman" w:hAnsi="Times New Roman"/>
          <w:lang w:val="lt-LT"/>
        </w:rPr>
        <w:t>apsaugoti aplinką.</w:t>
      </w:r>
    </w:p>
    <w:p w14:paraId="10C9B09F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4898361" w14:textId="77777777" w:rsidR="005D5627" w:rsidRPr="00273A3E" w:rsidRDefault="005D5627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A81DBE2" w14:textId="77777777" w:rsidR="001E5C66" w:rsidRPr="00273A3E" w:rsidRDefault="001E5C66" w:rsidP="00914779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73A3E">
        <w:rPr>
          <w:rFonts w:ascii="Times New Roman" w:hAnsi="Times New Roman"/>
          <w:b/>
          <w:lang w:val="lt-LT"/>
        </w:rPr>
        <w:t>6.</w:t>
      </w:r>
      <w:r w:rsidRPr="00273A3E">
        <w:rPr>
          <w:rFonts w:ascii="Times New Roman" w:hAnsi="Times New Roman"/>
          <w:lang w:val="lt-LT"/>
        </w:rPr>
        <w:tab/>
      </w:r>
      <w:r w:rsidRPr="00273A3E">
        <w:rPr>
          <w:rFonts w:ascii="Times New Roman" w:hAnsi="Times New Roman"/>
          <w:b/>
          <w:lang w:val="lt-LT"/>
        </w:rPr>
        <w:t>Pakuotės turinys ir kita informacija</w:t>
      </w:r>
    </w:p>
    <w:p w14:paraId="72DD370E" w14:textId="77777777" w:rsidR="001E5C66" w:rsidRPr="00273A3E" w:rsidRDefault="001E5C66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B95F8A4" w14:textId="77777777" w:rsidR="001E5C66" w:rsidRPr="00273A3E" w:rsidRDefault="00C86E9E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b/>
          <w:lang w:val="lt-LT"/>
        </w:rPr>
        <w:t>Orion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r w:rsidR="001E5C66" w:rsidRPr="00273A3E">
        <w:rPr>
          <w:rFonts w:ascii="Times New Roman" w:hAnsi="Times New Roman"/>
          <w:b/>
          <w:lang w:val="lt-LT"/>
        </w:rPr>
        <w:t>sudėtis</w:t>
      </w:r>
    </w:p>
    <w:p w14:paraId="33707C6D" w14:textId="77777777" w:rsidR="001E5C66" w:rsidRPr="00273A3E" w:rsidRDefault="001E5C66" w:rsidP="009F71E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-</w:t>
      </w:r>
      <w:r w:rsidRPr="00273A3E"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 w:rsidRPr="00273A3E">
        <w:rPr>
          <w:rFonts w:ascii="Times New Roman" w:hAnsi="Times New Roman"/>
          <w:lang w:val="lt-LT"/>
        </w:rPr>
        <w:t>fulvestrantas</w:t>
      </w:r>
      <w:proofErr w:type="spellEnd"/>
      <w:r w:rsidRPr="00273A3E">
        <w:rPr>
          <w:rFonts w:ascii="Times New Roman" w:hAnsi="Times New Roman"/>
          <w:lang w:val="lt-LT"/>
        </w:rPr>
        <w:t>. Kiekviename užpildytame švirkšte (5</w:t>
      </w:r>
      <w:r w:rsidR="00FF0074" w:rsidRPr="00273A3E">
        <w:rPr>
          <w:rFonts w:ascii="Times New Roman" w:hAnsi="Times New Roman"/>
          <w:lang w:val="lt-LT"/>
        </w:rPr>
        <w:t> ml</w:t>
      </w:r>
      <w:r w:rsidRPr="00273A3E">
        <w:rPr>
          <w:rFonts w:ascii="Times New Roman" w:hAnsi="Times New Roman"/>
          <w:lang w:val="lt-LT"/>
        </w:rPr>
        <w:t>) yra 250</w:t>
      </w:r>
      <w:r w:rsidR="00FF0074" w:rsidRPr="00273A3E">
        <w:rPr>
          <w:rFonts w:ascii="Times New Roman" w:hAnsi="Times New Roman"/>
          <w:lang w:val="lt-LT"/>
        </w:rPr>
        <w:t> mg</w:t>
      </w:r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fulvestranto</w:t>
      </w:r>
      <w:proofErr w:type="spellEnd"/>
      <w:r w:rsidRPr="00273A3E">
        <w:rPr>
          <w:rFonts w:ascii="Times New Roman" w:hAnsi="Times New Roman"/>
          <w:lang w:val="lt-LT"/>
        </w:rPr>
        <w:t>.</w:t>
      </w:r>
      <w:r w:rsidR="0046014F" w:rsidRPr="00273A3E">
        <w:rPr>
          <w:rFonts w:ascii="Times New Roman" w:hAnsi="Times New Roman"/>
          <w:lang w:val="lt-LT"/>
        </w:rPr>
        <w:t xml:space="preserve"> </w:t>
      </w:r>
    </w:p>
    <w:p w14:paraId="7D623B0F" w14:textId="77777777" w:rsidR="001E5C66" w:rsidRPr="00273A3E" w:rsidRDefault="001E5C66" w:rsidP="009F71E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-</w:t>
      </w:r>
      <w:r w:rsidRPr="00273A3E">
        <w:rPr>
          <w:rFonts w:ascii="Times New Roman" w:hAnsi="Times New Roman"/>
          <w:lang w:val="lt-LT"/>
        </w:rPr>
        <w:tab/>
        <w:t xml:space="preserve">Pagalbinės medžiagos yra etanolis (96 %), </w:t>
      </w:r>
      <w:proofErr w:type="spellStart"/>
      <w:r w:rsidRPr="00273A3E">
        <w:rPr>
          <w:rFonts w:ascii="Times New Roman" w:hAnsi="Times New Roman"/>
          <w:lang w:val="lt-LT"/>
        </w:rPr>
        <w:t>benzilo</w:t>
      </w:r>
      <w:proofErr w:type="spellEnd"/>
      <w:r w:rsidRPr="00273A3E">
        <w:rPr>
          <w:rFonts w:ascii="Times New Roman" w:hAnsi="Times New Roman"/>
          <w:lang w:val="lt-LT"/>
        </w:rPr>
        <w:t xml:space="preserve"> alkoholis, </w:t>
      </w:r>
      <w:proofErr w:type="spellStart"/>
      <w:r w:rsidRPr="00273A3E">
        <w:rPr>
          <w:rFonts w:ascii="Times New Roman" w:hAnsi="Times New Roman"/>
          <w:lang w:val="lt-LT"/>
        </w:rPr>
        <w:t>benzilbenzoatas</w:t>
      </w:r>
      <w:proofErr w:type="spellEnd"/>
      <w:r w:rsidRPr="00273A3E">
        <w:rPr>
          <w:rFonts w:ascii="Times New Roman" w:hAnsi="Times New Roman"/>
          <w:lang w:val="lt-LT"/>
        </w:rPr>
        <w:t xml:space="preserve"> ir rafinuotas ricinos aliejus.</w:t>
      </w:r>
    </w:p>
    <w:p w14:paraId="3C80AA02" w14:textId="77777777" w:rsidR="001E5C66" w:rsidRPr="00273A3E" w:rsidRDefault="001E5C66" w:rsidP="009F71ED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F06D66F" w14:textId="77777777" w:rsidR="001E5C66" w:rsidRPr="00273A3E" w:rsidRDefault="00C86E9E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273A3E">
        <w:rPr>
          <w:rFonts w:ascii="Times New Roman" w:hAnsi="Times New Roman"/>
          <w:b/>
          <w:lang w:val="lt-LT"/>
        </w:rPr>
        <w:t>Fulvestrant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b/>
          <w:lang w:val="lt-LT"/>
        </w:rPr>
        <w:t>Orion</w:t>
      </w:r>
      <w:proofErr w:type="spellEnd"/>
      <w:r w:rsidRPr="00273A3E">
        <w:rPr>
          <w:rFonts w:ascii="Times New Roman" w:hAnsi="Times New Roman"/>
          <w:b/>
          <w:lang w:val="lt-LT"/>
        </w:rPr>
        <w:t xml:space="preserve"> </w:t>
      </w:r>
      <w:r w:rsidR="001E5C66" w:rsidRPr="00273A3E">
        <w:rPr>
          <w:rFonts w:ascii="Times New Roman" w:hAnsi="Times New Roman"/>
          <w:b/>
          <w:lang w:val="lt-LT"/>
        </w:rPr>
        <w:t>išvaizda ir kiekis pakuotėje</w:t>
      </w:r>
    </w:p>
    <w:p w14:paraId="345D33A5" w14:textId="77777777" w:rsidR="00F368C1" w:rsidRPr="00273A3E" w:rsidRDefault="00C86E9E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F368C1" w:rsidRPr="00273A3E">
        <w:rPr>
          <w:rFonts w:ascii="Times New Roman" w:hAnsi="Times New Roman"/>
          <w:lang w:val="lt-LT"/>
        </w:rPr>
        <w:t xml:space="preserve">yra skaidrus, nuo bespalvio iki geltonos spalvos, klampus </w:t>
      </w:r>
      <w:r w:rsidR="00ED28CB" w:rsidRPr="00273A3E">
        <w:rPr>
          <w:rFonts w:ascii="Times New Roman" w:hAnsi="Times New Roman"/>
          <w:lang w:val="lt-LT"/>
        </w:rPr>
        <w:t xml:space="preserve">skystis </w:t>
      </w:r>
      <w:r w:rsidR="00F368C1" w:rsidRPr="00273A3E">
        <w:rPr>
          <w:rFonts w:ascii="Times New Roman" w:hAnsi="Times New Roman"/>
          <w:lang w:val="lt-LT"/>
        </w:rPr>
        <w:t xml:space="preserve">užpildytame švirkšte </w:t>
      </w:r>
      <w:r w:rsidR="00ED28CB" w:rsidRPr="00273A3E">
        <w:rPr>
          <w:rFonts w:ascii="Times New Roman" w:hAnsi="Times New Roman"/>
          <w:lang w:val="lt-LT"/>
        </w:rPr>
        <w:t>su apsauginiu pirmojo atidarymo kontrolės uždoriu, švirkšte yra 5</w:t>
      </w:r>
      <w:r w:rsidR="009F71ED" w:rsidRPr="00273A3E">
        <w:rPr>
          <w:rFonts w:ascii="Times New Roman" w:hAnsi="Times New Roman"/>
          <w:lang w:val="lt-LT"/>
        </w:rPr>
        <w:t> </w:t>
      </w:r>
      <w:r w:rsidR="00ED28CB" w:rsidRPr="00273A3E">
        <w:rPr>
          <w:rFonts w:ascii="Times New Roman" w:hAnsi="Times New Roman"/>
          <w:lang w:val="lt-LT"/>
        </w:rPr>
        <w:t xml:space="preserve">ml injekcinio tirpalo. </w:t>
      </w:r>
      <w:r w:rsidR="00F368C1" w:rsidRPr="00273A3E">
        <w:rPr>
          <w:rFonts w:ascii="Times New Roman" w:hAnsi="Times New Roman"/>
          <w:lang w:val="lt-LT"/>
        </w:rPr>
        <w:t>Norint gauti rekomenduojamą 500 mg mėnesio dozę, reikia suleisti d</w:t>
      </w:r>
      <w:r w:rsidR="00882628" w:rsidRPr="00273A3E">
        <w:rPr>
          <w:rFonts w:ascii="Times New Roman" w:hAnsi="Times New Roman"/>
          <w:lang w:val="lt-LT"/>
        </w:rPr>
        <w:t>viejų</w:t>
      </w:r>
      <w:r w:rsidR="00F368C1" w:rsidRPr="00273A3E">
        <w:rPr>
          <w:rFonts w:ascii="Times New Roman" w:hAnsi="Times New Roman"/>
          <w:lang w:val="lt-LT"/>
        </w:rPr>
        <w:t xml:space="preserve"> švirkšt</w:t>
      </w:r>
      <w:r w:rsidR="00882628" w:rsidRPr="00273A3E">
        <w:rPr>
          <w:rFonts w:ascii="Times New Roman" w:hAnsi="Times New Roman"/>
          <w:lang w:val="lt-LT"/>
        </w:rPr>
        <w:t>ų turinį</w:t>
      </w:r>
      <w:r w:rsidR="00F368C1" w:rsidRPr="00273A3E">
        <w:rPr>
          <w:rFonts w:ascii="Times New Roman" w:hAnsi="Times New Roman"/>
          <w:lang w:val="lt-LT"/>
        </w:rPr>
        <w:t>.</w:t>
      </w:r>
    </w:p>
    <w:p w14:paraId="76931A2E" w14:textId="77777777" w:rsidR="00F368C1" w:rsidRPr="00273A3E" w:rsidRDefault="00F368C1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4603D5E" w14:textId="77777777" w:rsidR="00F368C1" w:rsidRPr="00273A3E" w:rsidRDefault="00C86E9E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F368C1" w:rsidRPr="00273A3E">
        <w:rPr>
          <w:rFonts w:ascii="Times New Roman" w:hAnsi="Times New Roman"/>
          <w:lang w:val="lt-LT"/>
        </w:rPr>
        <w:t>tiekiamas pakuotėse</w:t>
      </w:r>
      <w:r w:rsidR="00893D15" w:rsidRPr="00273A3E">
        <w:rPr>
          <w:rFonts w:ascii="Times New Roman" w:hAnsi="Times New Roman"/>
          <w:lang w:val="lt-LT"/>
        </w:rPr>
        <w:t xml:space="preserve">, </w:t>
      </w:r>
      <w:r w:rsidR="00F368C1" w:rsidRPr="00273A3E">
        <w:rPr>
          <w:rFonts w:ascii="Times New Roman" w:hAnsi="Times New Roman"/>
          <w:lang w:val="lt-LT"/>
        </w:rPr>
        <w:t>kurio</w:t>
      </w:r>
      <w:r w:rsidR="00893D15" w:rsidRPr="00273A3E">
        <w:rPr>
          <w:rFonts w:ascii="Times New Roman" w:hAnsi="Times New Roman"/>
          <w:lang w:val="lt-LT"/>
        </w:rPr>
        <w:t>s</w:t>
      </w:r>
      <w:r w:rsidR="00F368C1" w:rsidRPr="00273A3E">
        <w:rPr>
          <w:rFonts w:ascii="Times New Roman" w:hAnsi="Times New Roman"/>
          <w:lang w:val="lt-LT"/>
        </w:rPr>
        <w:t>e yra 1</w:t>
      </w:r>
      <w:r w:rsidR="00893D15" w:rsidRPr="00273A3E">
        <w:rPr>
          <w:rFonts w:ascii="Times New Roman" w:hAnsi="Times New Roman"/>
          <w:lang w:val="lt-LT"/>
        </w:rPr>
        <w:t>, 2, 4 arba 6</w:t>
      </w:r>
      <w:r w:rsidR="00F368C1" w:rsidRPr="00273A3E">
        <w:rPr>
          <w:rFonts w:ascii="Times New Roman" w:hAnsi="Times New Roman"/>
          <w:lang w:val="lt-LT"/>
        </w:rPr>
        <w:t xml:space="preserve"> stiklini</w:t>
      </w:r>
      <w:r w:rsidR="00893D15" w:rsidRPr="00273A3E">
        <w:rPr>
          <w:rFonts w:ascii="Times New Roman" w:hAnsi="Times New Roman"/>
          <w:lang w:val="lt-LT"/>
        </w:rPr>
        <w:t>ai</w:t>
      </w:r>
      <w:r w:rsidR="00F368C1" w:rsidRPr="00273A3E">
        <w:rPr>
          <w:rFonts w:ascii="Times New Roman" w:hAnsi="Times New Roman"/>
          <w:lang w:val="lt-LT"/>
        </w:rPr>
        <w:t xml:space="preserve"> užpildyt</w:t>
      </w:r>
      <w:r w:rsidR="00893D15" w:rsidRPr="00273A3E">
        <w:rPr>
          <w:rFonts w:ascii="Times New Roman" w:hAnsi="Times New Roman"/>
          <w:lang w:val="lt-LT"/>
        </w:rPr>
        <w:t>i</w:t>
      </w:r>
      <w:r w:rsidR="00F368C1" w:rsidRPr="00273A3E">
        <w:rPr>
          <w:rFonts w:ascii="Times New Roman" w:hAnsi="Times New Roman"/>
          <w:lang w:val="lt-LT"/>
        </w:rPr>
        <w:t xml:space="preserve"> švirkšta</w:t>
      </w:r>
      <w:r w:rsidR="00893D15" w:rsidRPr="00273A3E">
        <w:rPr>
          <w:rFonts w:ascii="Times New Roman" w:hAnsi="Times New Roman"/>
          <w:lang w:val="lt-LT"/>
        </w:rPr>
        <w:t>i.</w:t>
      </w:r>
      <w:r w:rsidR="00F368C1" w:rsidRPr="00273A3E">
        <w:rPr>
          <w:rFonts w:ascii="Times New Roman" w:hAnsi="Times New Roman"/>
          <w:lang w:val="lt-LT"/>
        </w:rPr>
        <w:t xml:space="preserve"> </w:t>
      </w:r>
      <w:r w:rsidR="00893D15" w:rsidRPr="00273A3E">
        <w:rPr>
          <w:rFonts w:ascii="Times New Roman" w:hAnsi="Times New Roman"/>
          <w:lang w:val="lt-LT"/>
        </w:rPr>
        <w:t>Kiekvienoje p</w:t>
      </w:r>
      <w:r w:rsidR="00F368C1" w:rsidRPr="00273A3E">
        <w:rPr>
          <w:rFonts w:ascii="Times New Roman" w:hAnsi="Times New Roman"/>
          <w:lang w:val="lt-LT"/>
        </w:rPr>
        <w:t>akuotėje taip pat yra saugiosios adatos (</w:t>
      </w:r>
      <w:r w:rsidR="00F368C1" w:rsidRPr="00273A3E">
        <w:rPr>
          <w:rFonts w:ascii="Times New Roman" w:hAnsi="Times New Roman"/>
          <w:i/>
          <w:iCs/>
          <w:lang w:val="lt-LT"/>
        </w:rPr>
        <w:t xml:space="preserve">BD </w:t>
      </w:r>
      <w:proofErr w:type="spellStart"/>
      <w:r w:rsidR="00F368C1" w:rsidRPr="00273A3E">
        <w:rPr>
          <w:rFonts w:ascii="Times New Roman" w:hAnsi="Times New Roman"/>
          <w:i/>
          <w:iCs/>
          <w:lang w:val="lt-LT"/>
        </w:rPr>
        <w:t>SafetyGlide</w:t>
      </w:r>
      <w:proofErr w:type="spellEnd"/>
      <w:r w:rsidR="00F368C1" w:rsidRPr="00273A3E">
        <w:rPr>
          <w:rFonts w:ascii="Times New Roman" w:hAnsi="Times New Roman"/>
          <w:lang w:val="lt-LT"/>
        </w:rPr>
        <w:t>), skirtos prijungti prie kiekvieno korpuso.</w:t>
      </w:r>
    </w:p>
    <w:p w14:paraId="7B1EECED" w14:textId="77777777" w:rsidR="00C76AFB" w:rsidRPr="00273A3E" w:rsidRDefault="00C76AFB" w:rsidP="009F71ED">
      <w:pPr>
        <w:pStyle w:val="Sraopastraipa"/>
        <w:tabs>
          <w:tab w:val="left" w:pos="567"/>
        </w:tabs>
        <w:autoSpaceDE w:val="0"/>
        <w:autoSpaceDN w:val="0"/>
        <w:adjustRightInd w:val="0"/>
        <w:ind w:left="0"/>
        <w:contextualSpacing w:val="0"/>
        <w:rPr>
          <w:rFonts w:eastAsia="Calibri"/>
          <w:szCs w:val="22"/>
          <w:lang w:eastAsia="en-US"/>
        </w:rPr>
      </w:pPr>
    </w:p>
    <w:p w14:paraId="6C743FA0" w14:textId="77777777" w:rsidR="00C76AFB" w:rsidRPr="00273A3E" w:rsidRDefault="00C76AFB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Gali būti tiekiamos ne visų dydžių pakuotės.</w:t>
      </w:r>
    </w:p>
    <w:p w14:paraId="42B9BCF5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A92E921" w14:textId="77777777" w:rsidR="003E787C" w:rsidRPr="00273A3E" w:rsidRDefault="003E787C" w:rsidP="009F71ED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 w:eastAsia="sl-SI"/>
        </w:rPr>
      </w:pPr>
      <w:r w:rsidRPr="00273A3E">
        <w:rPr>
          <w:rFonts w:ascii="Times New Roman" w:eastAsia="Times New Roman" w:hAnsi="Times New Roman"/>
          <w:b/>
          <w:lang w:val="lt-LT" w:eastAsia="sl-SI"/>
        </w:rPr>
        <w:t>Registruotojas ir gamintojas</w:t>
      </w:r>
    </w:p>
    <w:p w14:paraId="210686EF" w14:textId="77777777" w:rsidR="003E787C" w:rsidRPr="00273A3E" w:rsidRDefault="003E787C" w:rsidP="009F71ED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sl-SI"/>
        </w:rPr>
      </w:pPr>
    </w:p>
    <w:p w14:paraId="1273408A" w14:textId="77777777" w:rsidR="003E787C" w:rsidRPr="00273A3E" w:rsidRDefault="003E787C" w:rsidP="009F71ED">
      <w:pPr>
        <w:keepNext/>
        <w:keepLines/>
        <w:widowControl w:val="0"/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273A3E">
        <w:rPr>
          <w:rFonts w:ascii="Times New Roman" w:eastAsia="Times New Roman" w:hAnsi="Times New Roman"/>
          <w:i/>
          <w:lang w:val="lt-LT" w:eastAsia="lt-LT"/>
        </w:rPr>
        <w:t>Registruotojas</w:t>
      </w:r>
    </w:p>
    <w:p w14:paraId="6A7FAD12" w14:textId="77777777" w:rsidR="00ED28CB" w:rsidRPr="00273A3E" w:rsidRDefault="00ED28CB" w:rsidP="009F71ED">
      <w:pPr>
        <w:keepNext/>
        <w:keepLines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Orion Corporation</w:t>
      </w:r>
    </w:p>
    <w:p w14:paraId="3F1F7B8F" w14:textId="77777777" w:rsidR="00ED28CB" w:rsidRPr="00273A3E" w:rsidRDefault="00ED28CB" w:rsidP="009F71ED">
      <w:pPr>
        <w:keepNext/>
        <w:keepLines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Orionintie 1</w:t>
      </w:r>
    </w:p>
    <w:p w14:paraId="35D3E5A1" w14:textId="77777777" w:rsidR="00ED28CB" w:rsidRPr="00273A3E" w:rsidRDefault="00ED28CB" w:rsidP="009F71ED">
      <w:pPr>
        <w:keepNext/>
        <w:keepLines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FI-02200 Espoo</w:t>
      </w:r>
    </w:p>
    <w:p w14:paraId="1D1D32AC" w14:textId="77777777" w:rsidR="00ED28CB" w:rsidRPr="00273A3E" w:rsidRDefault="00ED28CB" w:rsidP="009F71ED">
      <w:pPr>
        <w:keepNext/>
        <w:keepLines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Orion</w:t>
      </w:r>
    </w:p>
    <w:p w14:paraId="042DBA84" w14:textId="77777777" w:rsidR="003E787C" w:rsidRPr="00273A3E" w:rsidRDefault="003E787C" w:rsidP="009F71ED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9591F1C" w14:textId="77777777" w:rsidR="003E787C" w:rsidRPr="00273A3E" w:rsidRDefault="003E787C" w:rsidP="009F71ED">
      <w:pPr>
        <w:keepNext/>
        <w:widowControl w:val="0"/>
        <w:numPr>
          <w:ilvl w:val="12"/>
          <w:numId w:val="0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273A3E">
        <w:rPr>
          <w:rFonts w:ascii="Times New Roman" w:eastAsia="Times New Roman" w:hAnsi="Times New Roman"/>
          <w:i/>
          <w:lang w:val="lt-LT" w:eastAsia="lt-LT"/>
        </w:rPr>
        <w:t>Gamintojas</w:t>
      </w:r>
    </w:p>
    <w:p w14:paraId="1B0B681D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Orion Corporation Orion Pharma</w:t>
      </w:r>
    </w:p>
    <w:p w14:paraId="1FA5EC71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Orionintie 1</w:t>
      </w:r>
    </w:p>
    <w:p w14:paraId="3B6C5E9A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FI-02200 Espoo</w:t>
      </w:r>
    </w:p>
    <w:p w14:paraId="47761296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Suomija</w:t>
      </w:r>
    </w:p>
    <w:p w14:paraId="17B3D9C3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69B5DC70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arba</w:t>
      </w:r>
    </w:p>
    <w:p w14:paraId="00D6A349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</w:p>
    <w:p w14:paraId="4542DEE4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Orion Corporation Orion Pharma</w:t>
      </w:r>
    </w:p>
    <w:p w14:paraId="316DB396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Joensuunkatu 7</w:t>
      </w:r>
    </w:p>
    <w:p w14:paraId="588F4FDE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FI-24100 Salo</w:t>
      </w:r>
    </w:p>
    <w:p w14:paraId="0CF7D157" w14:textId="77777777" w:rsidR="00227945" w:rsidRPr="00273A3E" w:rsidRDefault="00227945" w:rsidP="002279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lt-LT"/>
        </w:rPr>
      </w:pPr>
      <w:r w:rsidRPr="00273A3E">
        <w:rPr>
          <w:rFonts w:ascii="Times New Roman" w:eastAsia="Times New Roman" w:hAnsi="Times New Roman"/>
          <w:noProof/>
          <w:lang w:val="lt-LT"/>
        </w:rPr>
        <w:t>Suomija</w:t>
      </w:r>
    </w:p>
    <w:p w14:paraId="1A26BA58" w14:textId="77777777" w:rsidR="00493123" w:rsidRPr="00273A3E" w:rsidRDefault="00493123" w:rsidP="009F71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AC77D3C" w14:textId="77777777" w:rsidR="003E787C" w:rsidRPr="00273A3E" w:rsidRDefault="003E787C" w:rsidP="009F71ED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273A3E">
        <w:rPr>
          <w:rFonts w:ascii="Times New Roman" w:eastAsia="Times New Roman" w:hAnsi="Times New Roman"/>
          <w:lang w:val="lt-LT" w:eastAsia="lt-LT"/>
        </w:rPr>
        <w:t>Jeigu apie šį vaistą norite sužinoti daugiau, kreipkitės į vietinį registruotojo atstovą:</w:t>
      </w:r>
    </w:p>
    <w:p w14:paraId="321C5AA3" w14:textId="77777777" w:rsidR="009F71ED" w:rsidRPr="00273A3E" w:rsidRDefault="009F71ED" w:rsidP="009F71ED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273A3E">
        <w:rPr>
          <w:rFonts w:ascii="Times New Roman" w:eastAsia="Times New Roman" w:hAnsi="Times New Roman"/>
          <w:lang w:val="lt-LT" w:eastAsia="lt-LT"/>
        </w:rPr>
        <w:t>UAB „ORION PHARMA“</w:t>
      </w:r>
    </w:p>
    <w:p w14:paraId="04CDF204" w14:textId="77777777" w:rsidR="009F71ED" w:rsidRPr="00273A3E" w:rsidRDefault="009F71ED" w:rsidP="009F71ED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273A3E">
        <w:rPr>
          <w:rFonts w:ascii="Times New Roman" w:eastAsia="Times New Roman" w:hAnsi="Times New Roman"/>
          <w:lang w:val="lt-LT" w:eastAsia="lt-LT"/>
        </w:rPr>
        <w:t>Tel. +370 5 2769 499</w:t>
      </w:r>
    </w:p>
    <w:p w14:paraId="6BCA2BE9" w14:textId="77777777" w:rsidR="003E787C" w:rsidRPr="00273A3E" w:rsidRDefault="009F71ED" w:rsidP="009F71ED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273A3E">
        <w:rPr>
          <w:rFonts w:ascii="Times New Roman" w:eastAsia="Times New Roman" w:hAnsi="Times New Roman"/>
          <w:lang w:val="lt-LT" w:eastAsia="lt-LT"/>
        </w:rPr>
        <w:t xml:space="preserve">El. paštas: </w:t>
      </w:r>
      <w:hyperlink r:id="rId13" w:history="1">
        <w:r w:rsidRPr="00273A3E">
          <w:rPr>
            <w:rStyle w:val="Hipersaitas"/>
            <w:rFonts w:eastAsia="Times New Roman"/>
            <w:lang w:val="lt-LT" w:eastAsia="lt-LT"/>
          </w:rPr>
          <w:t>info@orionpharma.lt</w:t>
        </w:r>
      </w:hyperlink>
    </w:p>
    <w:p w14:paraId="46038D25" w14:textId="77777777" w:rsidR="009F71ED" w:rsidRPr="00273A3E" w:rsidRDefault="009F71ED" w:rsidP="009F71ED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14A95E4" w14:textId="77777777" w:rsidR="003E787C" w:rsidRPr="00273A3E" w:rsidRDefault="00ED28CB" w:rsidP="009F71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273A3E">
        <w:rPr>
          <w:rFonts w:ascii="Times New Roman" w:eastAsia="Times New Roman" w:hAnsi="Times New Roman"/>
          <w:b/>
          <w:lang w:val="lt-LT" w:eastAsia="lt-LT"/>
        </w:rPr>
        <w:t>Šis vaistas Europos ekonominės erdvės valstybėse narėse registruotas tokiais pavadinimais: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706"/>
      </w:tblGrid>
      <w:tr w:rsidR="004352C5" w:rsidRPr="00273A3E" w14:paraId="5C3F7C5F" w14:textId="77777777" w:rsidTr="00540135">
        <w:tc>
          <w:tcPr>
            <w:tcW w:w="4810" w:type="dxa"/>
          </w:tcPr>
          <w:p w14:paraId="7565104F" w14:textId="77777777" w:rsidR="004352C5" w:rsidRPr="00273A3E" w:rsidRDefault="004352C5" w:rsidP="005401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Portugalija, Danija</w:t>
            </w:r>
          </w:p>
        </w:tc>
        <w:tc>
          <w:tcPr>
            <w:tcW w:w="4810" w:type="dxa"/>
          </w:tcPr>
          <w:p w14:paraId="412FA7A7" w14:textId="77777777" w:rsidR="004352C5" w:rsidRPr="00273A3E" w:rsidRDefault="004352C5" w:rsidP="005401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Fulvestrant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</w:t>
            </w: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Orion</w:t>
            </w:r>
            <w:proofErr w:type="spellEnd"/>
          </w:p>
        </w:tc>
      </w:tr>
      <w:tr w:rsidR="004352C5" w:rsidRPr="00273A3E" w14:paraId="42573C2E" w14:textId="77777777" w:rsidTr="00540135">
        <w:tc>
          <w:tcPr>
            <w:tcW w:w="4810" w:type="dxa"/>
          </w:tcPr>
          <w:p w14:paraId="0A932607" w14:textId="77777777" w:rsidR="004352C5" w:rsidRPr="00273A3E" w:rsidRDefault="004352C5" w:rsidP="005401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lt-LT" w:eastAsia="lt-LT"/>
              </w:rPr>
            </w:pPr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Suomija, Švedija, Italija, Vokietija</w:t>
            </w:r>
          </w:p>
        </w:tc>
        <w:tc>
          <w:tcPr>
            <w:tcW w:w="4810" w:type="dxa"/>
          </w:tcPr>
          <w:p w14:paraId="4A268208" w14:textId="77777777" w:rsidR="004352C5" w:rsidRPr="00273A3E" w:rsidRDefault="004352C5" w:rsidP="005401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lt-LT" w:eastAsia="lt-LT"/>
              </w:rPr>
            </w:pP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Fulvestrant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</w:t>
            </w: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Orion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250 mg</w:t>
            </w:r>
          </w:p>
        </w:tc>
      </w:tr>
      <w:tr w:rsidR="004352C5" w:rsidRPr="00273A3E" w14:paraId="438BA8BE" w14:textId="77777777" w:rsidTr="00540135">
        <w:tc>
          <w:tcPr>
            <w:tcW w:w="4810" w:type="dxa"/>
          </w:tcPr>
          <w:p w14:paraId="27AC914C" w14:textId="77777777" w:rsidR="004352C5" w:rsidRPr="00273A3E" w:rsidRDefault="004352C5" w:rsidP="005401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Prancūzija</w:t>
            </w:r>
          </w:p>
        </w:tc>
        <w:tc>
          <w:tcPr>
            <w:tcW w:w="4810" w:type="dxa"/>
          </w:tcPr>
          <w:p w14:paraId="224EC942" w14:textId="77777777" w:rsidR="004352C5" w:rsidRPr="00273A3E" w:rsidRDefault="00913E5F" w:rsidP="005401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lt-LT" w:eastAsia="lt-LT"/>
              </w:rPr>
            </w:pPr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FULVESTRANT ORION 250 mg, </w:t>
            </w: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solution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</w:t>
            </w: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injectable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</w:t>
            </w: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en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</w:t>
            </w: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seringue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</w:t>
            </w: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préremplie</w:t>
            </w:r>
            <w:proofErr w:type="spellEnd"/>
          </w:p>
        </w:tc>
      </w:tr>
      <w:tr w:rsidR="004352C5" w:rsidRPr="00273A3E" w14:paraId="3AA14B1F" w14:textId="77777777" w:rsidTr="00540135">
        <w:tc>
          <w:tcPr>
            <w:tcW w:w="4810" w:type="dxa"/>
          </w:tcPr>
          <w:p w14:paraId="5FD54A9A" w14:textId="77777777" w:rsidR="004352C5" w:rsidRPr="00273A3E" w:rsidRDefault="004352C5" w:rsidP="005401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lt-LT" w:eastAsia="lt-LT"/>
              </w:rPr>
            </w:pPr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Lietuva</w:t>
            </w:r>
          </w:p>
        </w:tc>
        <w:tc>
          <w:tcPr>
            <w:tcW w:w="4810" w:type="dxa"/>
          </w:tcPr>
          <w:p w14:paraId="149BDE06" w14:textId="77777777" w:rsidR="004352C5" w:rsidRPr="00273A3E" w:rsidRDefault="004352C5" w:rsidP="005401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Fulvestrant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</w:t>
            </w:r>
            <w:proofErr w:type="spellStart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>Orion</w:t>
            </w:r>
            <w:proofErr w:type="spellEnd"/>
            <w:r w:rsidRPr="00273A3E">
              <w:rPr>
                <w:rFonts w:ascii="Times New Roman" w:eastAsia="Times New Roman" w:hAnsi="Times New Roman"/>
                <w:bCs/>
                <w:lang w:val="lt-LT" w:eastAsia="lt-LT"/>
              </w:rPr>
              <w:t xml:space="preserve"> 250 mg injekcinis tirpalas užpildytame švirkšte</w:t>
            </w:r>
          </w:p>
        </w:tc>
      </w:tr>
    </w:tbl>
    <w:p w14:paraId="58CBADEA" w14:textId="77777777" w:rsidR="004352C5" w:rsidRPr="00273A3E" w:rsidRDefault="004352C5" w:rsidP="009F71ED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b/>
          <w:lang w:val="lt-LT" w:eastAsia="sl-SI"/>
        </w:rPr>
      </w:pPr>
    </w:p>
    <w:p w14:paraId="18DBD90E" w14:textId="3C7B5DE3" w:rsidR="003E787C" w:rsidRPr="00273A3E" w:rsidRDefault="003E787C" w:rsidP="009F71ED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b/>
          <w:lang w:val="lt-LT" w:eastAsia="sl-SI"/>
        </w:rPr>
      </w:pPr>
      <w:r w:rsidRPr="00273A3E">
        <w:rPr>
          <w:rFonts w:ascii="Times New Roman" w:eastAsia="Times New Roman" w:hAnsi="Times New Roman"/>
          <w:b/>
          <w:lang w:val="lt-LT" w:eastAsia="sl-SI"/>
        </w:rPr>
        <w:t xml:space="preserve">Šis pakuotės lapelis paskutinį kartą peržiūrėtas </w:t>
      </w:r>
      <w:r w:rsidR="00490319">
        <w:rPr>
          <w:rFonts w:ascii="Times New Roman" w:eastAsia="Times New Roman" w:hAnsi="Times New Roman"/>
          <w:b/>
          <w:lang w:val="lt-LT" w:eastAsia="sl-SI"/>
        </w:rPr>
        <w:t>2026-06-04</w:t>
      </w:r>
    </w:p>
    <w:p w14:paraId="4522A8E8" w14:textId="77777777" w:rsidR="003E787C" w:rsidRPr="00273A3E" w:rsidRDefault="003E787C" w:rsidP="009F71ED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lang w:val="lt-LT" w:eastAsia="sl-SI"/>
        </w:rPr>
      </w:pPr>
    </w:p>
    <w:p w14:paraId="5DB6964F" w14:textId="77777777" w:rsidR="00C54CF6" w:rsidRPr="00273A3E" w:rsidRDefault="003E787C" w:rsidP="009F71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273A3E">
        <w:rPr>
          <w:rFonts w:ascii="Times New Roman" w:eastAsia="Times New Roman" w:hAnsi="Times New Roman"/>
          <w:lang w:val="lt-LT" w:eastAsia="sl-SI"/>
        </w:rPr>
        <w:t>Išsami informacija apie šį vaistą pateikiama Valstybinės vaistų kontrolės tarnybos prie Lietuvos Respublikos sveikatos apsaugos ministerijos tinklalapyje</w:t>
      </w:r>
      <w:r w:rsidRPr="00273A3E">
        <w:rPr>
          <w:rFonts w:ascii="Times New Roman" w:eastAsia="Times New Roman" w:hAnsi="Times New Roman"/>
          <w:i/>
          <w:lang w:val="lt-LT" w:eastAsia="sl-SI"/>
        </w:rPr>
        <w:t xml:space="preserve"> </w:t>
      </w:r>
      <w:hyperlink r:id="rId14" w:history="1">
        <w:r w:rsidR="00C54CF6" w:rsidRPr="00273A3E">
          <w:rPr>
            <w:rStyle w:val="Hipersaitas"/>
            <w:rFonts w:eastAsia="Times New Roman"/>
            <w:lang w:val="lt-LT" w:eastAsia="lt-LT"/>
          </w:rPr>
          <w:t>https://vvkt.lrv.lt/lt/</w:t>
        </w:r>
      </w:hyperlink>
      <w:r w:rsidR="00C54CF6" w:rsidRPr="00273A3E">
        <w:rPr>
          <w:rFonts w:ascii="Times New Roman" w:eastAsia="Times New Roman" w:hAnsi="Times New Roman"/>
          <w:lang w:val="lt-LT" w:eastAsia="lt-LT"/>
        </w:rPr>
        <w:t>.</w:t>
      </w:r>
    </w:p>
    <w:p w14:paraId="40B14039" w14:textId="77777777" w:rsidR="00456629" w:rsidRPr="00273A3E" w:rsidRDefault="00F368C1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---------------------------------------------------------------------------------------------------------------------------</w:t>
      </w:r>
    </w:p>
    <w:p w14:paraId="6AF99748" w14:textId="77777777" w:rsidR="00F368C1" w:rsidRPr="00273A3E" w:rsidRDefault="00F368C1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042D976D" w14:textId="77777777" w:rsidR="001E5C66" w:rsidRPr="00273A3E" w:rsidRDefault="001E5C66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 w:rsidRPr="00273A3E">
        <w:rPr>
          <w:rFonts w:ascii="Times New Roman" w:hAnsi="Times New Roman"/>
          <w:b/>
          <w:bCs/>
          <w:lang w:val="lt-LT"/>
        </w:rPr>
        <w:t>Toliau pateikta informacija skirta tik sveikatos priežiūros specialistams</w:t>
      </w:r>
      <w:r w:rsidR="00F368C1" w:rsidRPr="00273A3E">
        <w:rPr>
          <w:rFonts w:ascii="Times New Roman" w:hAnsi="Times New Roman"/>
          <w:b/>
          <w:bCs/>
          <w:lang w:val="lt-LT"/>
        </w:rPr>
        <w:t>.</w:t>
      </w:r>
    </w:p>
    <w:p w14:paraId="6416E439" w14:textId="77777777" w:rsidR="001E5C66" w:rsidRPr="00273A3E" w:rsidRDefault="001E5C66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lt-LT"/>
        </w:rPr>
      </w:pPr>
    </w:p>
    <w:p w14:paraId="5D3E3E50" w14:textId="77777777" w:rsidR="001E5C66" w:rsidRPr="00273A3E" w:rsidRDefault="00C86E9E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73A3E">
        <w:rPr>
          <w:rFonts w:ascii="Times New Roman" w:hAnsi="Times New Roman"/>
          <w:lang w:val="lt-LT"/>
        </w:rPr>
        <w:lastRenderedPageBreak/>
        <w:t>Fulvestrant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Orion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r w:rsidR="00FA6703" w:rsidRPr="00273A3E">
        <w:rPr>
          <w:rFonts w:ascii="Times New Roman" w:hAnsi="Times New Roman"/>
          <w:lang w:val="lt-LT"/>
        </w:rPr>
        <w:t>500 mg (2 x 250 mg/5 ml injekcinio tirpalo</w:t>
      </w:r>
      <w:r w:rsidR="00ED28CB" w:rsidRPr="00273A3E">
        <w:rPr>
          <w:rFonts w:ascii="Times New Roman" w:hAnsi="Times New Roman"/>
          <w:lang w:val="lt-LT"/>
        </w:rPr>
        <w:t xml:space="preserve"> užpildytame švirkšte</w:t>
      </w:r>
      <w:r w:rsidR="00FA6703" w:rsidRPr="00273A3E">
        <w:rPr>
          <w:rFonts w:ascii="Times New Roman" w:hAnsi="Times New Roman"/>
          <w:lang w:val="lt-LT"/>
        </w:rPr>
        <w:t xml:space="preserve">) </w:t>
      </w:r>
      <w:r w:rsidR="004871AF" w:rsidRPr="00273A3E">
        <w:rPr>
          <w:rFonts w:ascii="Times New Roman" w:hAnsi="Times New Roman"/>
          <w:lang w:val="lt-LT"/>
        </w:rPr>
        <w:t xml:space="preserve">dozei suleisti </w:t>
      </w:r>
      <w:r w:rsidR="001E5C66" w:rsidRPr="00273A3E">
        <w:rPr>
          <w:rFonts w:ascii="Times New Roman" w:hAnsi="Times New Roman"/>
          <w:lang w:val="lt-LT"/>
        </w:rPr>
        <w:t>reikia naudo</w:t>
      </w:r>
      <w:r w:rsidR="004871AF" w:rsidRPr="00273A3E">
        <w:rPr>
          <w:rFonts w:ascii="Times New Roman" w:hAnsi="Times New Roman"/>
          <w:lang w:val="lt-LT"/>
        </w:rPr>
        <w:t>ti</w:t>
      </w:r>
      <w:r w:rsidR="001E5C66" w:rsidRPr="00273A3E">
        <w:rPr>
          <w:rFonts w:ascii="Times New Roman" w:hAnsi="Times New Roman"/>
          <w:lang w:val="lt-LT"/>
        </w:rPr>
        <w:t xml:space="preserve"> du užpildytus švirkštus, žr. 3</w:t>
      </w:r>
      <w:r w:rsidR="00FF0074" w:rsidRPr="00273A3E">
        <w:rPr>
          <w:rFonts w:ascii="Times New Roman" w:hAnsi="Times New Roman"/>
          <w:lang w:val="lt-LT"/>
        </w:rPr>
        <w:t> skyri</w:t>
      </w:r>
      <w:r w:rsidR="001E5C66" w:rsidRPr="00273A3E">
        <w:rPr>
          <w:rFonts w:ascii="Times New Roman" w:hAnsi="Times New Roman"/>
          <w:lang w:val="lt-LT"/>
        </w:rPr>
        <w:t>ų.</w:t>
      </w:r>
    </w:p>
    <w:p w14:paraId="37E97A93" w14:textId="77777777" w:rsidR="00581B39" w:rsidRPr="00273A3E" w:rsidRDefault="00581B39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13102861" w14:textId="77777777" w:rsidR="00F368C1" w:rsidRPr="00273A3E" w:rsidRDefault="00F368C1" w:rsidP="009F71ED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273A3E">
        <w:rPr>
          <w:rFonts w:ascii="Times New Roman" w:hAnsi="Times New Roman"/>
          <w:u w:val="single"/>
          <w:lang w:val="lt-LT"/>
        </w:rPr>
        <w:t>Vartojimo instrukcijos</w:t>
      </w:r>
    </w:p>
    <w:p w14:paraId="6DE9D5F2" w14:textId="77777777" w:rsidR="00F368C1" w:rsidRPr="00273A3E" w:rsidRDefault="00F368C1" w:rsidP="009F71ED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3EC19468" w14:textId="77777777" w:rsidR="00F368C1" w:rsidRPr="00273A3E" w:rsidRDefault="00F368C1" w:rsidP="009F71ED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Įspėjimas: prieš naudojimą saugiosios adatos (</w:t>
      </w:r>
      <w:r w:rsidRPr="00273A3E">
        <w:rPr>
          <w:rFonts w:ascii="Times New Roman" w:hAnsi="Times New Roman"/>
          <w:i/>
          <w:iCs/>
          <w:lang w:val="lt-LT"/>
        </w:rPr>
        <w:t xml:space="preserve">BD </w:t>
      </w:r>
      <w:proofErr w:type="spellStart"/>
      <w:r w:rsidRPr="00273A3E">
        <w:rPr>
          <w:rFonts w:ascii="Times New Roman" w:hAnsi="Times New Roman"/>
          <w:i/>
          <w:iCs/>
          <w:lang w:val="lt-LT"/>
        </w:rPr>
        <w:t>SafetyGlide</w:t>
      </w:r>
      <w:proofErr w:type="spellEnd"/>
      <w:r w:rsidRPr="00273A3E">
        <w:rPr>
          <w:rFonts w:ascii="Times New Roman" w:hAnsi="Times New Roman"/>
          <w:lang w:val="lt-LT"/>
        </w:rPr>
        <w:t xml:space="preserve"> </w:t>
      </w:r>
      <w:proofErr w:type="spellStart"/>
      <w:r w:rsidRPr="00273A3E">
        <w:rPr>
          <w:rFonts w:ascii="Times New Roman" w:hAnsi="Times New Roman"/>
          <w:lang w:val="lt-LT"/>
        </w:rPr>
        <w:t>hipoderminės</w:t>
      </w:r>
      <w:proofErr w:type="spellEnd"/>
      <w:r w:rsidRPr="00273A3E">
        <w:rPr>
          <w:rFonts w:ascii="Times New Roman" w:hAnsi="Times New Roman"/>
          <w:lang w:val="lt-LT"/>
        </w:rPr>
        <w:t xml:space="preserve"> adatos</w:t>
      </w:r>
      <w:r w:rsidR="003B6D1D" w:rsidRPr="00273A3E">
        <w:rPr>
          <w:rFonts w:ascii="Times New Roman" w:hAnsi="Times New Roman"/>
          <w:lang w:val="lt-LT"/>
        </w:rPr>
        <w:t xml:space="preserve"> su apsauga</w:t>
      </w:r>
      <w:r w:rsidRPr="00273A3E">
        <w:rPr>
          <w:rFonts w:ascii="Times New Roman" w:hAnsi="Times New Roman"/>
          <w:lang w:val="lt-LT"/>
        </w:rPr>
        <w:t xml:space="preserve">) </w:t>
      </w:r>
      <w:proofErr w:type="spellStart"/>
      <w:r w:rsidRPr="00273A3E">
        <w:rPr>
          <w:rFonts w:ascii="Times New Roman" w:hAnsi="Times New Roman"/>
          <w:lang w:val="lt-LT"/>
        </w:rPr>
        <w:t>autoklavuoti</w:t>
      </w:r>
      <w:proofErr w:type="spellEnd"/>
      <w:r w:rsidRPr="00273A3E">
        <w:rPr>
          <w:rFonts w:ascii="Times New Roman" w:hAnsi="Times New Roman"/>
          <w:lang w:val="lt-LT"/>
        </w:rPr>
        <w:t xml:space="preserve"> negalima. Naudojimo ir </w:t>
      </w:r>
      <w:r w:rsidR="004871AF" w:rsidRPr="00273A3E">
        <w:rPr>
          <w:rFonts w:ascii="Times New Roman" w:hAnsi="Times New Roman"/>
          <w:lang w:val="lt-LT"/>
        </w:rPr>
        <w:t>šalinimo</w:t>
      </w:r>
      <w:r w:rsidRPr="00273A3E">
        <w:rPr>
          <w:rFonts w:ascii="Times New Roman" w:hAnsi="Times New Roman"/>
          <w:lang w:val="lt-LT"/>
        </w:rPr>
        <w:t xml:space="preserve"> metu rankos visada turi likti už adatos.</w:t>
      </w:r>
    </w:p>
    <w:p w14:paraId="23673E69" w14:textId="77777777" w:rsidR="00F368C1" w:rsidRPr="00273A3E" w:rsidRDefault="00F368C1" w:rsidP="009F7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4AD219CF" w14:textId="77777777" w:rsidR="00F368C1" w:rsidRPr="00273A3E" w:rsidRDefault="00F368C1" w:rsidP="009147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Kiekvienam iš dviejų švirkštų:</w:t>
      </w:r>
    </w:p>
    <w:p w14:paraId="793507F7" w14:textId="77777777" w:rsidR="0011295D" w:rsidRPr="00273A3E" w:rsidRDefault="0011295D" w:rsidP="0011295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3644"/>
      </w:tblGrid>
      <w:tr w:rsidR="0011295D" w:rsidRPr="00490319" w14:paraId="59C00CA1" w14:textId="77777777" w:rsidTr="00BF3A68">
        <w:trPr>
          <w:trHeight w:val="3597"/>
        </w:trPr>
        <w:tc>
          <w:tcPr>
            <w:tcW w:w="4987" w:type="dxa"/>
          </w:tcPr>
          <w:p w14:paraId="027F92E8" w14:textId="77777777" w:rsidR="0011295D" w:rsidRPr="00273A3E" w:rsidRDefault="0011295D" w:rsidP="00BF3A68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567" w:right="-2" w:hanging="567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hAnsi="Times New Roman"/>
                <w:lang w:val="lt-LT"/>
              </w:rPr>
              <w:t>Išimkite stiklinį švirkšto korpusą iš dėklo ir patikrinkite, ar jis nepažeistas.</w:t>
            </w:r>
          </w:p>
          <w:p w14:paraId="733391A4" w14:textId="77777777" w:rsidR="0011295D" w:rsidRPr="00273A3E" w:rsidRDefault="0011295D" w:rsidP="00BF3A68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567" w:right="-2" w:hanging="567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hAnsi="Times New Roman"/>
                <w:lang w:val="lt-LT"/>
              </w:rPr>
              <w:t>Atplėškite saugiosios adatos (</w:t>
            </w:r>
            <w:proofErr w:type="spellStart"/>
            <w:r w:rsidRPr="00273A3E">
              <w:rPr>
                <w:rFonts w:ascii="Times New Roman" w:hAnsi="Times New Roman"/>
                <w:i/>
                <w:iCs/>
                <w:lang w:val="lt-LT"/>
              </w:rPr>
              <w:t>SafetyGlide</w:t>
            </w:r>
            <w:proofErr w:type="spellEnd"/>
            <w:r w:rsidRPr="00273A3E">
              <w:rPr>
                <w:rFonts w:ascii="Times New Roman" w:hAnsi="Times New Roman"/>
                <w:lang w:val="lt-LT"/>
              </w:rPr>
              <w:t>) išorinę pakuotę.</w:t>
            </w:r>
          </w:p>
          <w:p w14:paraId="1C6725BC" w14:textId="77777777" w:rsidR="0011295D" w:rsidRPr="00273A3E" w:rsidRDefault="0011295D" w:rsidP="00BF3A68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567" w:right="-2" w:hanging="567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hAnsi="Times New Roman"/>
                <w:lang w:val="lt-LT"/>
              </w:rPr>
              <w:t xml:space="preserve">Prieš vartojant </w:t>
            </w:r>
            <w:proofErr w:type="spellStart"/>
            <w:r w:rsidRPr="00273A3E">
              <w:rPr>
                <w:rFonts w:ascii="Times New Roman" w:hAnsi="Times New Roman"/>
                <w:lang w:val="lt-LT"/>
              </w:rPr>
              <w:t>parenterinius</w:t>
            </w:r>
            <w:proofErr w:type="spellEnd"/>
            <w:r w:rsidRPr="00273A3E">
              <w:rPr>
                <w:rFonts w:ascii="Times New Roman" w:hAnsi="Times New Roman"/>
                <w:lang w:val="lt-LT"/>
              </w:rPr>
              <w:t xml:space="preserve"> tirpalus būtina apžiūrėti, ar nėra kietųjų dalelių ir ar nepakitusi tirpalo spalva.</w:t>
            </w:r>
          </w:p>
          <w:p w14:paraId="3C1F7018" w14:textId="77777777" w:rsidR="0011295D" w:rsidRPr="00273A3E" w:rsidRDefault="0011295D" w:rsidP="00BF3A68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567" w:right="-2" w:hanging="567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hAnsi="Times New Roman"/>
                <w:lang w:val="lt-LT"/>
              </w:rPr>
              <w:t xml:space="preserve">Laikykite švirkštą vertikaliai už </w:t>
            </w:r>
            <w:proofErr w:type="spellStart"/>
            <w:r w:rsidRPr="00273A3E">
              <w:rPr>
                <w:rFonts w:ascii="Times New Roman" w:hAnsi="Times New Roman"/>
                <w:lang w:val="lt-LT"/>
              </w:rPr>
              <w:t>briaunuotos</w:t>
            </w:r>
            <w:proofErr w:type="spellEnd"/>
            <w:r w:rsidRPr="00273A3E">
              <w:rPr>
                <w:rFonts w:ascii="Times New Roman" w:hAnsi="Times New Roman"/>
                <w:lang w:val="lt-LT"/>
              </w:rPr>
              <w:t xml:space="preserve"> dalies (C). Kita ranka </w:t>
            </w:r>
            <w:r w:rsidRPr="00273A3E">
              <w:rPr>
                <w:rFonts w:ascii="Times New Roman" w:hAnsi="Times New Roman"/>
                <w:lang w:val="lt-LT" w:eastAsia="en-GB"/>
              </w:rPr>
              <w:t>suimkite</w:t>
            </w:r>
            <w:r w:rsidRPr="00273A3E">
              <w:rPr>
                <w:rFonts w:ascii="Times New Roman" w:hAnsi="Times New Roman"/>
                <w:lang w:val="lt-LT"/>
              </w:rPr>
              <w:t xml:space="preserve"> dangtel</w:t>
            </w:r>
            <w:r w:rsidRPr="00273A3E">
              <w:rPr>
                <w:rFonts w:ascii="Times New Roman" w:hAnsi="Times New Roman"/>
                <w:lang w:val="lt-LT" w:eastAsia="en-GB"/>
              </w:rPr>
              <w:t>į</w:t>
            </w:r>
            <w:r w:rsidRPr="00273A3E">
              <w:rPr>
                <w:rFonts w:ascii="Times New Roman" w:hAnsi="Times New Roman"/>
                <w:lang w:val="lt-LT"/>
              </w:rPr>
              <w:t xml:space="preserve"> (A)</w:t>
            </w:r>
            <w:r w:rsidRPr="00273A3E">
              <w:rPr>
                <w:rFonts w:ascii="Times New Roman" w:hAnsi="Times New Roman"/>
                <w:lang w:val="lt-LT" w:eastAsia="en-GB"/>
              </w:rPr>
              <w:t xml:space="preserve"> ir </w:t>
            </w:r>
            <w:r w:rsidRPr="00273A3E">
              <w:rPr>
                <w:rFonts w:ascii="Times New Roman" w:hAnsi="Times New Roman"/>
                <w:lang w:val="lt-LT"/>
              </w:rPr>
              <w:t xml:space="preserve">atsargiai jį </w:t>
            </w:r>
            <w:r w:rsidRPr="00273A3E">
              <w:rPr>
                <w:rFonts w:ascii="Times New Roman" w:hAnsi="Times New Roman"/>
                <w:lang w:val="lt-LT" w:eastAsia="en-GB"/>
              </w:rPr>
              <w:t>judinkite atgal ir pirmyn kol jis atsikabins ir bus galima nuimti, nesukite (žr. 1 pav.).</w:t>
            </w:r>
          </w:p>
        </w:tc>
        <w:tc>
          <w:tcPr>
            <w:tcW w:w="3644" w:type="dxa"/>
            <w:vAlign w:val="center"/>
          </w:tcPr>
          <w:p w14:paraId="1D1C178C" w14:textId="77777777" w:rsidR="0011295D" w:rsidRPr="00273A3E" w:rsidRDefault="0003368A" w:rsidP="00BF3A68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1213F58F" wp14:editId="69C77C6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303530</wp:posOffset>
                      </wp:positionV>
                      <wp:extent cx="944880" cy="330835"/>
                      <wp:effectExtent l="2540" t="0" r="0" b="4445"/>
                      <wp:wrapSquare wrapText="bothSides"/>
                      <wp:docPr id="1593004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5B43DF" w14:textId="77777777" w:rsidR="0011295D" w:rsidRPr="00CB5E50" w:rsidRDefault="0011295D" w:rsidP="001129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1 pav.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21.2pt;margin-top:23.9pt;width:74.4pt;height:26.0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" stroked="f">
                      <v:textbox>
                        <w:txbxContent>
                          <w:p w14:paraId="2E0CE4F1" w14:textId="77777777" w:rsidR="0011295D" w:rsidRPr="00CB5E50" w:rsidRDefault="0011295D" w:rsidP="001129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B5E50">
                              <w:rPr>
                                <w:rFonts w:ascii="Times New Roman" w:hAnsi="Times New Roman"/>
                              </w:rPr>
                              <w:t>1 pav.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drawing>
                <wp:anchor distT="0" distB="0" distL="114300" distR="114300" simplePos="0" relativeHeight="251661824" behindDoc="0" locked="0" layoutInCell="1" allowOverlap="1" wp14:anchorId="22C03130" wp14:editId="48A56A90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116205</wp:posOffset>
                  </wp:positionV>
                  <wp:extent cx="2047875" cy="1939290"/>
                  <wp:effectExtent l="0" t="0" r="0" b="0"/>
                  <wp:wrapNone/>
                  <wp:docPr id="36" name="Picture 1" descr="A diagram of a hand holding a nee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a hand holding a nee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93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B17439" w14:textId="77777777" w:rsidR="0011295D" w:rsidRPr="00273A3E" w:rsidRDefault="0011295D" w:rsidP="0011295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704"/>
      </w:tblGrid>
      <w:tr w:rsidR="0011295D" w:rsidRPr="00490319" w14:paraId="33428C25" w14:textId="77777777" w:rsidTr="00BF3A68">
        <w:trPr>
          <w:trHeight w:val="2779"/>
        </w:trPr>
        <w:tc>
          <w:tcPr>
            <w:tcW w:w="4957" w:type="dxa"/>
            <w:vAlign w:val="center"/>
          </w:tcPr>
          <w:p w14:paraId="2DC49296" w14:textId="77777777" w:rsidR="0011295D" w:rsidRPr="00273A3E" w:rsidRDefault="0011295D" w:rsidP="00BF3A68">
            <w:pPr>
              <w:numPr>
                <w:ilvl w:val="0"/>
                <w:numId w:val="23"/>
              </w:num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t>Nuimkite dangtelį (A) jį laikydami nukreiptą į viršų. Kad liktų sterilu, nelieskite švirkšto antgalio (B) (žr. 2 pav.).</w:t>
            </w:r>
          </w:p>
        </w:tc>
        <w:tc>
          <w:tcPr>
            <w:tcW w:w="3704" w:type="dxa"/>
          </w:tcPr>
          <w:p w14:paraId="69386333" w14:textId="77777777" w:rsidR="0011295D" w:rsidRPr="00273A3E" w:rsidRDefault="0003368A" w:rsidP="00BF3A68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422BC7CB" wp14:editId="1D7AA198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176530</wp:posOffset>
                      </wp:positionV>
                      <wp:extent cx="944880" cy="330835"/>
                      <wp:effectExtent l="2540" t="4445" r="0" b="0"/>
                      <wp:wrapSquare wrapText="bothSides"/>
                      <wp:docPr id="7469663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834840" w14:textId="77777777" w:rsidR="0011295D" w:rsidRPr="00CB5E50" w:rsidRDefault="0011295D" w:rsidP="001129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2 </w:t>
                                  </w:r>
                                  <w:proofErr w:type="gramStart"/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pav</w:t>
                                  </w:r>
                                  <w:proofErr w:type="gramEnd"/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2.7pt;margin-top:13.9pt;width:74.4pt;height:26.0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" stroked="f">
                      <v:textbox>
                        <w:txbxContent>
                          <w:p w14:paraId="06538BEA" w14:textId="77777777" w:rsidR="0011295D" w:rsidRPr="00CB5E50" w:rsidRDefault="0011295D" w:rsidP="001129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2 </w:t>
                            </w:r>
                            <w:r w:rsidRPr="00CB5E50">
                              <w:rPr>
                                <w:rFonts w:ascii="Times New Roman" w:hAnsi="Times New Roman"/>
                              </w:rPr>
                              <w:t>pav.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drawing>
                <wp:anchor distT="0" distB="0" distL="114300" distR="114300" simplePos="0" relativeHeight="251659776" behindDoc="0" locked="0" layoutInCell="1" allowOverlap="1" wp14:anchorId="249C89EB" wp14:editId="1F38D2C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75565</wp:posOffset>
                  </wp:positionV>
                  <wp:extent cx="2113915" cy="1849755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412" y="21355"/>
                      <wp:lineTo x="21412" y="0"/>
                      <wp:lineTo x="0" y="0"/>
                    </wp:wrapPolygon>
                  </wp:wrapTight>
                  <wp:docPr id="34" name="Picture 3" descr="A diagram of a hand holding a nee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diagram of a hand holding a nee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184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074182" w14:textId="77777777" w:rsidR="0011295D" w:rsidRPr="00273A3E" w:rsidRDefault="0011295D" w:rsidP="0011295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675"/>
      </w:tblGrid>
      <w:tr w:rsidR="0011295D" w:rsidRPr="00490319" w14:paraId="5518EE03" w14:textId="77777777" w:rsidTr="00BF3A68">
        <w:trPr>
          <w:trHeight w:val="3470"/>
        </w:trPr>
        <w:tc>
          <w:tcPr>
            <w:tcW w:w="4957" w:type="dxa"/>
            <w:vAlign w:val="center"/>
          </w:tcPr>
          <w:p w14:paraId="0068D872" w14:textId="77777777" w:rsidR="0011295D" w:rsidRPr="00273A3E" w:rsidRDefault="0011295D" w:rsidP="00BF3A68">
            <w:pPr>
              <w:pStyle w:val="Sraopastraipa"/>
              <w:numPr>
                <w:ilvl w:val="0"/>
                <w:numId w:val="23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 w:val="0"/>
              <w:rPr>
                <w:noProof/>
                <w:szCs w:val="22"/>
                <w:lang w:eastAsia="es-ES"/>
              </w:rPr>
            </w:pPr>
            <w:r w:rsidRPr="00273A3E">
              <w:rPr>
                <w:rFonts w:eastAsia="Calibri"/>
                <w:szCs w:val="22"/>
              </w:rPr>
              <w:t xml:space="preserve">Prijunkite saugiąją adatą prie </w:t>
            </w:r>
            <w:proofErr w:type="spellStart"/>
            <w:r w:rsidRPr="00273A3E">
              <w:rPr>
                <w:rFonts w:eastAsia="Calibri"/>
                <w:i/>
                <w:iCs/>
                <w:szCs w:val="22"/>
              </w:rPr>
              <w:t>Luer</w:t>
            </w:r>
            <w:proofErr w:type="spellEnd"/>
            <w:r w:rsidRPr="00273A3E">
              <w:rPr>
                <w:rFonts w:eastAsia="Calibri"/>
                <w:i/>
                <w:iCs/>
                <w:szCs w:val="22"/>
              </w:rPr>
              <w:t xml:space="preserve"> </w:t>
            </w:r>
            <w:proofErr w:type="spellStart"/>
            <w:r w:rsidRPr="00273A3E">
              <w:rPr>
                <w:i/>
                <w:iCs/>
                <w:szCs w:val="22"/>
              </w:rPr>
              <w:t>Lock</w:t>
            </w:r>
            <w:proofErr w:type="spellEnd"/>
            <w:r w:rsidRPr="00273A3E">
              <w:rPr>
                <w:szCs w:val="22"/>
              </w:rPr>
              <w:t xml:space="preserve"> </w:t>
            </w:r>
            <w:r w:rsidRPr="00273A3E">
              <w:rPr>
                <w:rFonts w:eastAsia="Calibri"/>
                <w:szCs w:val="22"/>
              </w:rPr>
              <w:t xml:space="preserve">mechanizmo ir pasukite, kol tvirtai užsifiksuos </w:t>
            </w:r>
            <w:r w:rsidRPr="00273A3E">
              <w:rPr>
                <w:rFonts w:eastAsia="Calibri"/>
                <w:szCs w:val="22"/>
                <w:lang w:eastAsia="en-US"/>
              </w:rPr>
              <w:t>(žr. 3 pav.).</w:t>
            </w:r>
          </w:p>
          <w:p w14:paraId="51443414" w14:textId="77777777" w:rsidR="0011295D" w:rsidRPr="00273A3E" w:rsidRDefault="0011295D" w:rsidP="00BF3A68">
            <w:pPr>
              <w:pStyle w:val="Sraopastraipa"/>
              <w:numPr>
                <w:ilvl w:val="0"/>
                <w:numId w:val="23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 w:val="0"/>
              <w:rPr>
                <w:rFonts w:eastAsia="Calibri"/>
                <w:szCs w:val="22"/>
                <w:lang w:eastAsia="en-US"/>
              </w:rPr>
            </w:pPr>
            <w:r w:rsidRPr="00273A3E">
              <w:rPr>
                <w:rFonts w:eastAsia="Calibri"/>
                <w:szCs w:val="22"/>
                <w:lang w:eastAsia="en-US"/>
              </w:rPr>
              <w:t xml:space="preserve">Prieš pakeisdami vertikalią padėtį, patikrinkite, ar adata prisirakinusi prie </w:t>
            </w:r>
            <w:proofErr w:type="spellStart"/>
            <w:r w:rsidRPr="00273A3E">
              <w:rPr>
                <w:rFonts w:eastAsia="Calibri"/>
                <w:i/>
                <w:iCs/>
                <w:szCs w:val="22"/>
                <w:lang w:eastAsia="en-US"/>
              </w:rPr>
              <w:t>Luer</w:t>
            </w:r>
            <w:proofErr w:type="spellEnd"/>
            <w:r w:rsidRPr="00273A3E">
              <w:rPr>
                <w:rFonts w:eastAsia="Calibri"/>
                <w:i/>
                <w:iCs/>
                <w:szCs w:val="22"/>
                <w:lang w:eastAsia="en-US"/>
              </w:rPr>
              <w:t xml:space="preserve"> </w:t>
            </w:r>
            <w:r w:rsidRPr="00273A3E">
              <w:rPr>
                <w:rFonts w:eastAsia="Calibri"/>
                <w:szCs w:val="22"/>
                <w:lang w:eastAsia="en-US"/>
              </w:rPr>
              <w:t>jungties.</w:t>
            </w:r>
          </w:p>
          <w:p w14:paraId="408EB29E" w14:textId="77777777" w:rsidR="0011295D" w:rsidRPr="00273A3E" w:rsidRDefault="0011295D" w:rsidP="00BF3A68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567" w:right="-2" w:hanging="567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t>Užpildytą švirkštą nuneškite į injekcijos atlikimo vietą.</w:t>
            </w:r>
          </w:p>
          <w:p w14:paraId="3D6726F9" w14:textId="77777777" w:rsidR="00155BD8" w:rsidRPr="00273A3E" w:rsidRDefault="00155BD8" w:rsidP="00155BD8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567" w:right="-2" w:hanging="567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t>Numaukite adatos gaubtelį, traukdami jį tiesiai, kad nepažeistumėte adatos smaigalio.</w:t>
            </w:r>
          </w:p>
          <w:p w14:paraId="394EF48D" w14:textId="77777777" w:rsidR="0011295D" w:rsidRPr="00273A3E" w:rsidRDefault="0011295D" w:rsidP="00BF3A68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567" w:right="-2" w:hanging="567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t>Iš švirkšto išstumkite dujų perteklių.</w:t>
            </w:r>
          </w:p>
        </w:tc>
        <w:tc>
          <w:tcPr>
            <w:tcW w:w="3675" w:type="dxa"/>
            <w:vAlign w:val="center"/>
          </w:tcPr>
          <w:p w14:paraId="250893C0" w14:textId="77777777" w:rsidR="0011295D" w:rsidRPr="00273A3E" w:rsidRDefault="0003368A" w:rsidP="00BF3A68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463C7AD" wp14:editId="59F9E23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292735</wp:posOffset>
                      </wp:positionV>
                      <wp:extent cx="944880" cy="330835"/>
                      <wp:effectExtent l="0" t="635" r="0" b="1905"/>
                      <wp:wrapSquare wrapText="bothSides"/>
                      <wp:docPr id="11011177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C5C89" w14:textId="77777777" w:rsidR="0011295D" w:rsidRPr="00CB5E50" w:rsidRDefault="0011295D" w:rsidP="001129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3 </w:t>
                                  </w:r>
                                  <w:proofErr w:type="gramStart"/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pav</w:t>
                                  </w:r>
                                  <w:proofErr w:type="gramEnd"/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43.4pt;margin-top:23.05pt;width:74.4pt;height:26.0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" stroked="f">
                      <v:textbox>
                        <w:txbxContent>
                          <w:p w14:paraId="6AD77417" w14:textId="77777777" w:rsidR="0011295D" w:rsidRPr="00CB5E50" w:rsidRDefault="0011295D" w:rsidP="001129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3 </w:t>
                            </w:r>
                            <w:r w:rsidRPr="00CB5E50">
                              <w:rPr>
                                <w:rFonts w:ascii="Times New Roman" w:hAnsi="Times New Roman"/>
                              </w:rPr>
                              <w:t>pav.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drawing>
                <wp:anchor distT="0" distB="0" distL="114300" distR="114300" simplePos="0" relativeHeight="251660800" behindDoc="0" locked="0" layoutInCell="1" allowOverlap="1" wp14:anchorId="22F00061" wp14:editId="7148EEF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132715</wp:posOffset>
                  </wp:positionV>
                  <wp:extent cx="1821180" cy="2019935"/>
                  <wp:effectExtent l="0" t="0" r="0" b="0"/>
                  <wp:wrapNone/>
                  <wp:docPr id="35" name="Picture 4" descr="A drawing of a person holding a nee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drawing of a person holding a nee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6FCAF2" w14:textId="77777777" w:rsidR="0011295D" w:rsidRPr="00273A3E" w:rsidRDefault="0011295D" w:rsidP="0011295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tbl>
      <w:tblPr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116"/>
      </w:tblGrid>
      <w:tr w:rsidR="0011295D" w:rsidRPr="00490319" w14:paraId="14FA397D" w14:textId="77777777" w:rsidTr="00BF3A68">
        <w:trPr>
          <w:trHeight w:val="2987"/>
        </w:trPr>
        <w:tc>
          <w:tcPr>
            <w:tcW w:w="4669" w:type="dxa"/>
            <w:vAlign w:val="center"/>
          </w:tcPr>
          <w:p w14:paraId="33C9884C" w14:textId="77777777" w:rsidR="0011295D" w:rsidRPr="00273A3E" w:rsidRDefault="0011295D" w:rsidP="00BF3A68">
            <w:pPr>
              <w:numPr>
                <w:ilvl w:val="0"/>
                <w:numId w:val="23"/>
              </w:num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t>Suleiskite lėtai (per 1–2 min.) į sėdmens raumenį (sėdmenų srityje). Kad adata būtų patogiau naudotis, jos smaigalio nuožulnuma yra toje pačioje pusėje kaip svirtelė (žr. 4 pav.).</w:t>
            </w:r>
          </w:p>
          <w:p w14:paraId="557E920A" w14:textId="77777777" w:rsidR="0011295D" w:rsidRPr="00273A3E" w:rsidRDefault="0011295D" w:rsidP="00BF3A68">
            <w:pPr>
              <w:tabs>
                <w:tab w:val="left" w:pos="567"/>
              </w:tabs>
              <w:spacing w:after="0" w:line="240" w:lineRule="auto"/>
              <w:ind w:right="-2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</w:p>
        </w:tc>
        <w:tc>
          <w:tcPr>
            <w:tcW w:w="4116" w:type="dxa"/>
          </w:tcPr>
          <w:p w14:paraId="73B57FF1" w14:textId="77777777" w:rsidR="0011295D" w:rsidRPr="00273A3E" w:rsidRDefault="0003368A" w:rsidP="00BF3A68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6C4B5C7B" wp14:editId="6985AB57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321310</wp:posOffset>
                      </wp:positionV>
                      <wp:extent cx="944880" cy="330835"/>
                      <wp:effectExtent l="4445" t="0" r="3175" b="3810"/>
                      <wp:wrapSquare wrapText="bothSides"/>
                      <wp:docPr id="9929035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76A734" w14:textId="77777777" w:rsidR="0011295D" w:rsidRPr="00CB5E50" w:rsidRDefault="0011295D" w:rsidP="001129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4 </w:t>
                                  </w:r>
                                  <w:proofErr w:type="gramStart"/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pav</w:t>
                                  </w:r>
                                  <w:proofErr w:type="gramEnd"/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33.5pt;margin-top:25.3pt;width:74.4pt;height:26.0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" stroked="f">
                      <v:textbox>
                        <w:txbxContent>
                          <w:p w14:paraId="5E6039F1" w14:textId="77777777" w:rsidR="0011295D" w:rsidRPr="00CB5E50" w:rsidRDefault="0011295D" w:rsidP="001129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4 </w:t>
                            </w:r>
                            <w:r w:rsidRPr="00CB5E50">
                              <w:rPr>
                                <w:rFonts w:ascii="Times New Roman" w:hAnsi="Times New Roman"/>
                              </w:rPr>
                              <w:t>pav.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w:drawing>
                <wp:anchor distT="0" distB="0" distL="114300" distR="114300" simplePos="0" relativeHeight="251658752" behindDoc="0" locked="0" layoutInCell="1" allowOverlap="1" wp14:anchorId="2227D352" wp14:editId="1A2ADF67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48895</wp:posOffset>
                  </wp:positionV>
                  <wp:extent cx="2068195" cy="1704340"/>
                  <wp:effectExtent l="0" t="0" r="0" b="0"/>
                  <wp:wrapNone/>
                  <wp:docPr id="33" name="Picture 5" descr="A drawing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drawing of a mach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195" cy="17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E7C2A7A" w14:textId="77777777" w:rsidR="0011295D" w:rsidRPr="00273A3E" w:rsidRDefault="0011295D" w:rsidP="0011295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3921"/>
      </w:tblGrid>
      <w:tr w:rsidR="0011295D" w:rsidRPr="00490319" w14:paraId="6B14E1EC" w14:textId="77777777" w:rsidTr="00BF3A68">
        <w:trPr>
          <w:trHeight w:val="2886"/>
        </w:trPr>
        <w:tc>
          <w:tcPr>
            <w:tcW w:w="4837" w:type="dxa"/>
            <w:vAlign w:val="center"/>
          </w:tcPr>
          <w:p w14:paraId="5C7681C1" w14:textId="77777777" w:rsidR="0011295D" w:rsidRPr="00273A3E" w:rsidRDefault="0011295D" w:rsidP="009F71ED">
            <w:pPr>
              <w:pStyle w:val="Sraopastraipa"/>
              <w:numPr>
                <w:ilvl w:val="0"/>
                <w:numId w:val="23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 w:val="0"/>
              <w:rPr>
                <w:noProof/>
                <w:szCs w:val="22"/>
                <w:lang w:eastAsia="es-ES"/>
              </w:rPr>
            </w:pPr>
            <w:r w:rsidRPr="00273A3E">
              <w:rPr>
                <w:rFonts w:eastAsia="Calibri"/>
                <w:szCs w:val="22"/>
              </w:rPr>
              <w:t xml:space="preserve">Po injekcijos tuoj pat suaktyvinkite adatos apsaugos mechanizmą – vienu pirštu spragtelėkite aktyvavimo </w:t>
            </w:r>
            <w:r w:rsidRPr="00273A3E">
              <w:rPr>
                <w:rFonts w:eastAsia="Calibri"/>
                <w:szCs w:val="22"/>
                <w:lang w:eastAsia="en-US"/>
              </w:rPr>
              <w:t>svirtelę (žr. 5 pav.).</w:t>
            </w:r>
          </w:p>
          <w:p w14:paraId="495CB77B" w14:textId="77777777" w:rsidR="0011295D" w:rsidRPr="00273A3E" w:rsidRDefault="0011295D" w:rsidP="00BF3A6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/>
              <w:contextualSpacing w:val="0"/>
              <w:rPr>
                <w:noProof/>
                <w:szCs w:val="22"/>
                <w:lang w:eastAsia="es-ES"/>
              </w:rPr>
            </w:pPr>
          </w:p>
          <w:p w14:paraId="04F7D8E2" w14:textId="77777777" w:rsidR="0011295D" w:rsidRPr="00273A3E" w:rsidRDefault="0011295D" w:rsidP="00BF3A68">
            <w:pPr>
              <w:tabs>
                <w:tab w:val="left" w:pos="567"/>
              </w:tabs>
              <w:spacing w:after="0" w:line="240" w:lineRule="auto"/>
              <w:ind w:right="-2"/>
              <w:contextualSpacing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eastAsia="Times New Roman" w:hAnsi="Times New Roman"/>
                <w:lang w:val="lt-LT" w:eastAsia="en-GB"/>
              </w:rPr>
              <w:t>PASTABA: suaktyvinkite atitraukę nuo savęs ir kitų žmonių. Išgirskite spragtelėjimą ir vizualiai įsitikinkite, kad adatos viršūnė visiškai uždengta</w:t>
            </w:r>
          </w:p>
        </w:tc>
        <w:tc>
          <w:tcPr>
            <w:tcW w:w="3921" w:type="dxa"/>
            <w:vAlign w:val="center"/>
          </w:tcPr>
          <w:p w14:paraId="3347F87F" w14:textId="77777777" w:rsidR="0011295D" w:rsidRPr="00273A3E" w:rsidRDefault="0003368A" w:rsidP="00BF3A68">
            <w:pPr>
              <w:numPr>
                <w:ilvl w:val="12"/>
                <w:numId w:val="0"/>
              </w:num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val="lt-LT" w:eastAsia="en-GB"/>
              </w:rPr>
            </w:pPr>
            <w:r w:rsidRPr="00273A3E">
              <w:rPr>
                <w:rFonts w:ascii="Times New Roman" w:hAnsi="Times New Roman"/>
                <w:noProof/>
                <w:lang w:val="lt-LT"/>
              </w:rPr>
              <w:drawing>
                <wp:anchor distT="0" distB="0" distL="114300" distR="114300" simplePos="0" relativeHeight="251666944" behindDoc="0" locked="0" layoutInCell="1" allowOverlap="1" wp14:anchorId="6CE2B559" wp14:editId="7F5DC846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171450</wp:posOffset>
                  </wp:positionV>
                  <wp:extent cx="1934210" cy="1636395"/>
                  <wp:effectExtent l="0" t="0" r="0" b="0"/>
                  <wp:wrapNone/>
                  <wp:docPr id="4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3A3E">
              <w:rPr>
                <w:rFonts w:ascii="Times New Roman" w:eastAsia="Times New Roman" w:hAnsi="Times New Roman"/>
                <w:noProof/>
                <w:lang w:val="lt-LT" w:eastAsia="en-GB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5053F8E3" wp14:editId="6B39DC83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-4445</wp:posOffset>
                      </wp:positionV>
                      <wp:extent cx="944880" cy="534035"/>
                      <wp:effectExtent l="0" t="4445" r="0" b="4445"/>
                      <wp:wrapSquare wrapText="bothSides"/>
                      <wp:docPr id="2196161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9F2623" w14:textId="77777777" w:rsidR="0011295D" w:rsidRPr="00CB5E50" w:rsidRDefault="0011295D" w:rsidP="001129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5 </w:t>
                                  </w:r>
                                  <w:proofErr w:type="gramStart"/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pav</w:t>
                                  </w:r>
                                  <w:proofErr w:type="gramEnd"/>
                                  <w:r w:rsidRPr="00CB5E50"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35.15pt;margin-top:-.35pt;width:74.4pt;height:42.0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" stroked="f">
                      <v:textbox>
                        <w:txbxContent>
                          <w:p w14:paraId="6E2547FC" w14:textId="77777777" w:rsidR="0011295D" w:rsidRPr="00CB5E50" w:rsidRDefault="0011295D" w:rsidP="001129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5 </w:t>
                            </w:r>
                            <w:r w:rsidRPr="00CB5E50">
                              <w:rPr>
                                <w:rFonts w:ascii="Times New Roman" w:hAnsi="Times New Roman"/>
                              </w:rPr>
                              <w:t>pav.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B2C0702" w14:textId="77777777" w:rsidR="0011295D" w:rsidRPr="00273A3E" w:rsidRDefault="0011295D" w:rsidP="001129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03159D57" w14:textId="77777777" w:rsidR="0011295D" w:rsidRPr="00273A3E" w:rsidRDefault="0011295D" w:rsidP="001129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lt-LT"/>
        </w:rPr>
      </w:pPr>
      <w:r w:rsidRPr="00273A3E">
        <w:rPr>
          <w:rFonts w:ascii="Times New Roman" w:hAnsi="Times New Roman"/>
          <w:u w:val="single"/>
          <w:lang w:val="lt-LT"/>
        </w:rPr>
        <w:t>Atliekų tvarkymas</w:t>
      </w:r>
    </w:p>
    <w:p w14:paraId="6F41BC43" w14:textId="77777777" w:rsidR="0011295D" w:rsidRPr="00273A3E" w:rsidRDefault="0011295D" w:rsidP="001129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 xml:space="preserve">Užpildyti švirkštai yra skirti </w:t>
      </w:r>
      <w:r w:rsidRPr="00273A3E">
        <w:rPr>
          <w:rFonts w:ascii="Times New Roman" w:hAnsi="Times New Roman"/>
          <w:b/>
          <w:bCs/>
          <w:lang w:val="lt-LT"/>
        </w:rPr>
        <w:t xml:space="preserve">tik </w:t>
      </w:r>
      <w:r w:rsidRPr="00273A3E">
        <w:rPr>
          <w:rFonts w:ascii="Times New Roman" w:hAnsi="Times New Roman"/>
          <w:lang w:val="lt-LT"/>
        </w:rPr>
        <w:t>vienkartiniam vartojimui.</w:t>
      </w:r>
    </w:p>
    <w:p w14:paraId="47E0563F" w14:textId="77777777" w:rsidR="0011295D" w:rsidRPr="00273A3E" w:rsidRDefault="0011295D" w:rsidP="001129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73A3E">
        <w:rPr>
          <w:rFonts w:ascii="Times New Roman" w:hAnsi="Times New Roman"/>
          <w:lang w:val="lt-LT"/>
        </w:rPr>
        <w:t>Šis vaistinis preparatas gali kelti pavojų aplinkai (vandeniui). Nesuvartotą vaistinį preparatą ar atliekas reikia tvarkyti laikantis vietinių reikalavimų (žr. 5.3 skyrių).</w:t>
      </w:r>
    </w:p>
    <w:p w14:paraId="04597BB1" w14:textId="77777777" w:rsidR="00951A18" w:rsidRPr="00273A3E" w:rsidRDefault="00951A18" w:rsidP="009F71E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sectPr w:rsidR="00951A18" w:rsidRPr="00273A3E" w:rsidSect="00560BB4">
      <w:headerReference w:type="default" r:id="rId20"/>
      <w:footerReference w:type="default" r:id="rId21"/>
      <w:pgSz w:w="12240" w:h="15840" w:code="1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288B" w14:textId="77777777" w:rsidR="000B7122" w:rsidRDefault="000B7122">
      <w:pPr>
        <w:spacing w:after="0" w:line="240" w:lineRule="auto"/>
      </w:pPr>
      <w:r>
        <w:separator/>
      </w:r>
    </w:p>
  </w:endnote>
  <w:endnote w:type="continuationSeparator" w:id="0">
    <w:p w14:paraId="4CB1B689" w14:textId="77777777" w:rsidR="000B7122" w:rsidRDefault="000B7122">
      <w:pPr>
        <w:spacing w:after="0" w:line="240" w:lineRule="auto"/>
      </w:pPr>
      <w:r>
        <w:continuationSeparator/>
      </w:r>
    </w:p>
  </w:endnote>
  <w:endnote w:type="continuationNotice" w:id="1">
    <w:p w14:paraId="22A6D1C8" w14:textId="77777777" w:rsidR="000B7122" w:rsidRDefault="000B7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409B" w14:textId="77777777" w:rsidR="001825E5" w:rsidRDefault="001825E5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ECA">
      <w:rPr>
        <w:noProof/>
      </w:rPr>
      <w:t>3</w:t>
    </w:r>
    <w:r w:rsidR="00810ECA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46E8" w14:textId="77777777" w:rsidR="000B7122" w:rsidRDefault="000B7122">
      <w:pPr>
        <w:spacing w:after="0" w:line="240" w:lineRule="auto"/>
      </w:pPr>
      <w:r>
        <w:separator/>
      </w:r>
    </w:p>
  </w:footnote>
  <w:footnote w:type="continuationSeparator" w:id="0">
    <w:p w14:paraId="3B4F2A11" w14:textId="77777777" w:rsidR="000B7122" w:rsidRDefault="000B7122">
      <w:pPr>
        <w:spacing w:after="0" w:line="240" w:lineRule="auto"/>
      </w:pPr>
      <w:r>
        <w:continuationSeparator/>
      </w:r>
    </w:p>
  </w:footnote>
  <w:footnote w:type="continuationNotice" w:id="1">
    <w:p w14:paraId="12387006" w14:textId="77777777" w:rsidR="000B7122" w:rsidRDefault="000B7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8D43" w14:textId="77777777" w:rsidR="00CE4A70" w:rsidRDefault="00CE4A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791"/>
    <w:multiLevelType w:val="hybridMultilevel"/>
    <w:tmpl w:val="D7B03D6A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7512"/>
    <w:multiLevelType w:val="hybridMultilevel"/>
    <w:tmpl w:val="48321F84"/>
    <w:lvl w:ilvl="0" w:tplc="687A9D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0E76"/>
    <w:multiLevelType w:val="hybridMultilevel"/>
    <w:tmpl w:val="F488A47E"/>
    <w:lvl w:ilvl="0" w:tplc="03E47A94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z w:val="22"/>
      </w:rPr>
    </w:lvl>
    <w:lvl w:ilvl="1" w:tplc="912A9372"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717203"/>
    <w:multiLevelType w:val="hybridMultilevel"/>
    <w:tmpl w:val="34AAB1C2"/>
    <w:lvl w:ilvl="0" w:tplc="03E47A94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EA6B76"/>
    <w:multiLevelType w:val="hybridMultilevel"/>
    <w:tmpl w:val="B1DCB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3272"/>
    <w:multiLevelType w:val="hybridMultilevel"/>
    <w:tmpl w:val="FAEA76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42399"/>
    <w:multiLevelType w:val="hybridMultilevel"/>
    <w:tmpl w:val="D4F0B844"/>
    <w:lvl w:ilvl="0" w:tplc="313AD3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7A94"/>
    <w:multiLevelType w:val="hybridMultilevel"/>
    <w:tmpl w:val="C2FEF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136E"/>
    <w:multiLevelType w:val="hybridMultilevel"/>
    <w:tmpl w:val="42308176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C19"/>
    <w:multiLevelType w:val="hybridMultilevel"/>
    <w:tmpl w:val="F12A9E6A"/>
    <w:lvl w:ilvl="0" w:tplc="29ECAF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82A46"/>
    <w:multiLevelType w:val="hybridMultilevel"/>
    <w:tmpl w:val="D236018E"/>
    <w:lvl w:ilvl="0" w:tplc="912A93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6C36BA"/>
    <w:multiLevelType w:val="hybridMultilevel"/>
    <w:tmpl w:val="C0E6F3B2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66651"/>
    <w:multiLevelType w:val="hybridMultilevel"/>
    <w:tmpl w:val="3A6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663C2"/>
    <w:multiLevelType w:val="hybridMultilevel"/>
    <w:tmpl w:val="14AECA8C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A0E9B"/>
    <w:multiLevelType w:val="hybridMultilevel"/>
    <w:tmpl w:val="FC20EFB8"/>
    <w:lvl w:ilvl="0" w:tplc="2952837C">
      <w:start w:val="1"/>
      <w:numFmt w:val="decimal"/>
      <w:lvlText w:val="%1)"/>
      <w:lvlJc w:val="left"/>
      <w:pPr>
        <w:ind w:left="1020" w:hanging="360"/>
      </w:pPr>
    </w:lvl>
    <w:lvl w:ilvl="1" w:tplc="C6ECC2E6">
      <w:start w:val="1"/>
      <w:numFmt w:val="decimal"/>
      <w:lvlText w:val="%2)"/>
      <w:lvlJc w:val="left"/>
      <w:pPr>
        <w:ind w:left="1020" w:hanging="360"/>
      </w:pPr>
    </w:lvl>
    <w:lvl w:ilvl="2" w:tplc="A70CF31E">
      <w:start w:val="1"/>
      <w:numFmt w:val="decimal"/>
      <w:lvlText w:val="%3)"/>
      <w:lvlJc w:val="left"/>
      <w:pPr>
        <w:ind w:left="1020" w:hanging="360"/>
      </w:pPr>
    </w:lvl>
    <w:lvl w:ilvl="3" w:tplc="893EB5B8">
      <w:start w:val="1"/>
      <w:numFmt w:val="decimal"/>
      <w:lvlText w:val="%4)"/>
      <w:lvlJc w:val="left"/>
      <w:pPr>
        <w:ind w:left="1020" w:hanging="360"/>
      </w:pPr>
    </w:lvl>
    <w:lvl w:ilvl="4" w:tplc="F8FC60FC">
      <w:start w:val="1"/>
      <w:numFmt w:val="decimal"/>
      <w:lvlText w:val="%5)"/>
      <w:lvlJc w:val="left"/>
      <w:pPr>
        <w:ind w:left="1020" w:hanging="360"/>
      </w:pPr>
    </w:lvl>
    <w:lvl w:ilvl="5" w:tplc="F6EC75F2">
      <w:start w:val="1"/>
      <w:numFmt w:val="decimal"/>
      <w:lvlText w:val="%6)"/>
      <w:lvlJc w:val="left"/>
      <w:pPr>
        <w:ind w:left="1020" w:hanging="360"/>
      </w:pPr>
    </w:lvl>
    <w:lvl w:ilvl="6" w:tplc="4E5ECB0E">
      <w:start w:val="1"/>
      <w:numFmt w:val="decimal"/>
      <w:lvlText w:val="%7)"/>
      <w:lvlJc w:val="left"/>
      <w:pPr>
        <w:ind w:left="1020" w:hanging="360"/>
      </w:pPr>
    </w:lvl>
    <w:lvl w:ilvl="7" w:tplc="8528E0C4">
      <w:start w:val="1"/>
      <w:numFmt w:val="decimal"/>
      <w:lvlText w:val="%8)"/>
      <w:lvlJc w:val="left"/>
      <w:pPr>
        <w:ind w:left="1020" w:hanging="360"/>
      </w:pPr>
    </w:lvl>
    <w:lvl w:ilvl="8" w:tplc="5D5601F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A377FE9"/>
    <w:multiLevelType w:val="hybridMultilevel"/>
    <w:tmpl w:val="E8048CE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A5E76"/>
    <w:multiLevelType w:val="hybridMultilevel"/>
    <w:tmpl w:val="5E58F03A"/>
    <w:lvl w:ilvl="0" w:tplc="29ECAF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D48A3"/>
    <w:multiLevelType w:val="hybridMultilevel"/>
    <w:tmpl w:val="B7DE6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B3BE2"/>
    <w:multiLevelType w:val="hybridMultilevel"/>
    <w:tmpl w:val="32FC5424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25A6C"/>
    <w:multiLevelType w:val="hybridMultilevel"/>
    <w:tmpl w:val="260E4BD6"/>
    <w:lvl w:ilvl="0" w:tplc="6450CC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B199F"/>
    <w:multiLevelType w:val="hybridMultilevel"/>
    <w:tmpl w:val="3C8C24DC"/>
    <w:lvl w:ilvl="0" w:tplc="77928BB0">
      <w:start w:val="1"/>
      <w:numFmt w:val="upperLetter"/>
      <w:lvlText w:val="%1."/>
      <w:lvlJc w:val="left"/>
      <w:pPr>
        <w:ind w:left="1816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5F8E4DCA">
      <w:numFmt w:val="bullet"/>
      <w:lvlText w:val="•"/>
      <w:lvlJc w:val="left"/>
      <w:pPr>
        <w:ind w:left="2642" w:hanging="567"/>
      </w:pPr>
      <w:rPr>
        <w:rFonts w:hint="default"/>
        <w:lang w:val="lt-LT" w:eastAsia="en-US" w:bidi="ar-SA"/>
      </w:rPr>
    </w:lvl>
    <w:lvl w:ilvl="2" w:tplc="AAF4D880">
      <w:numFmt w:val="bullet"/>
      <w:lvlText w:val="•"/>
      <w:lvlJc w:val="left"/>
      <w:pPr>
        <w:ind w:left="3465" w:hanging="567"/>
      </w:pPr>
      <w:rPr>
        <w:rFonts w:hint="default"/>
        <w:lang w:val="lt-LT" w:eastAsia="en-US" w:bidi="ar-SA"/>
      </w:rPr>
    </w:lvl>
    <w:lvl w:ilvl="3" w:tplc="40A8EA28">
      <w:numFmt w:val="bullet"/>
      <w:lvlText w:val="•"/>
      <w:lvlJc w:val="left"/>
      <w:pPr>
        <w:ind w:left="4287" w:hanging="567"/>
      </w:pPr>
      <w:rPr>
        <w:rFonts w:hint="default"/>
        <w:lang w:val="lt-LT" w:eastAsia="en-US" w:bidi="ar-SA"/>
      </w:rPr>
    </w:lvl>
    <w:lvl w:ilvl="4" w:tplc="8892B860">
      <w:numFmt w:val="bullet"/>
      <w:lvlText w:val="•"/>
      <w:lvlJc w:val="left"/>
      <w:pPr>
        <w:ind w:left="5110" w:hanging="567"/>
      </w:pPr>
      <w:rPr>
        <w:rFonts w:hint="default"/>
        <w:lang w:val="lt-LT" w:eastAsia="en-US" w:bidi="ar-SA"/>
      </w:rPr>
    </w:lvl>
    <w:lvl w:ilvl="5" w:tplc="F44EFECC">
      <w:numFmt w:val="bullet"/>
      <w:lvlText w:val="•"/>
      <w:lvlJc w:val="left"/>
      <w:pPr>
        <w:ind w:left="5932" w:hanging="567"/>
      </w:pPr>
      <w:rPr>
        <w:rFonts w:hint="default"/>
        <w:lang w:val="lt-LT" w:eastAsia="en-US" w:bidi="ar-SA"/>
      </w:rPr>
    </w:lvl>
    <w:lvl w:ilvl="6" w:tplc="6596A86C">
      <w:numFmt w:val="bullet"/>
      <w:lvlText w:val="•"/>
      <w:lvlJc w:val="left"/>
      <w:pPr>
        <w:ind w:left="6755" w:hanging="567"/>
      </w:pPr>
      <w:rPr>
        <w:rFonts w:hint="default"/>
        <w:lang w:val="lt-LT" w:eastAsia="en-US" w:bidi="ar-SA"/>
      </w:rPr>
    </w:lvl>
    <w:lvl w:ilvl="7" w:tplc="CC52DD4A">
      <w:numFmt w:val="bullet"/>
      <w:lvlText w:val="•"/>
      <w:lvlJc w:val="left"/>
      <w:pPr>
        <w:ind w:left="7577" w:hanging="567"/>
      </w:pPr>
      <w:rPr>
        <w:rFonts w:hint="default"/>
        <w:lang w:val="lt-LT" w:eastAsia="en-US" w:bidi="ar-SA"/>
      </w:rPr>
    </w:lvl>
    <w:lvl w:ilvl="8" w:tplc="FEBC3DF6">
      <w:numFmt w:val="bullet"/>
      <w:lvlText w:val="•"/>
      <w:lvlJc w:val="left"/>
      <w:pPr>
        <w:ind w:left="8400" w:hanging="567"/>
      </w:pPr>
      <w:rPr>
        <w:rFonts w:hint="default"/>
        <w:lang w:val="lt-LT" w:eastAsia="en-US" w:bidi="ar-SA"/>
      </w:rPr>
    </w:lvl>
  </w:abstractNum>
  <w:abstractNum w:abstractNumId="21" w15:restartNumberingAfterBreak="0">
    <w:nsid w:val="5D6C3863"/>
    <w:multiLevelType w:val="hybridMultilevel"/>
    <w:tmpl w:val="C0E6EE8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E2B4E"/>
    <w:multiLevelType w:val="hybridMultilevel"/>
    <w:tmpl w:val="34121C6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961BA"/>
    <w:multiLevelType w:val="hybridMultilevel"/>
    <w:tmpl w:val="515A45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F32C2"/>
    <w:multiLevelType w:val="hybridMultilevel"/>
    <w:tmpl w:val="FDA0730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18D4F138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2992">
    <w:abstractNumId w:val="5"/>
  </w:num>
  <w:num w:numId="2" w16cid:durableId="1993485376">
    <w:abstractNumId w:val="24"/>
  </w:num>
  <w:num w:numId="3" w16cid:durableId="1374426802">
    <w:abstractNumId w:val="3"/>
  </w:num>
  <w:num w:numId="4" w16cid:durableId="1530609198">
    <w:abstractNumId w:val="2"/>
  </w:num>
  <w:num w:numId="5" w16cid:durableId="965351130">
    <w:abstractNumId w:val="22"/>
  </w:num>
  <w:num w:numId="6" w16cid:durableId="1424953237">
    <w:abstractNumId w:val="13"/>
  </w:num>
  <w:num w:numId="7" w16cid:durableId="1958828810">
    <w:abstractNumId w:val="11"/>
  </w:num>
  <w:num w:numId="8" w16cid:durableId="1247038462">
    <w:abstractNumId w:val="18"/>
  </w:num>
  <w:num w:numId="9" w16cid:durableId="235672962">
    <w:abstractNumId w:val="19"/>
  </w:num>
  <w:num w:numId="10" w16cid:durableId="1603998263">
    <w:abstractNumId w:val="1"/>
  </w:num>
  <w:num w:numId="11" w16cid:durableId="1876503115">
    <w:abstractNumId w:val="10"/>
  </w:num>
  <w:num w:numId="12" w16cid:durableId="685250596">
    <w:abstractNumId w:val="4"/>
  </w:num>
  <w:num w:numId="13" w16cid:durableId="1577785510">
    <w:abstractNumId w:val="23"/>
  </w:num>
  <w:num w:numId="14" w16cid:durableId="1260989967">
    <w:abstractNumId w:val="15"/>
  </w:num>
  <w:num w:numId="15" w16cid:durableId="777262157">
    <w:abstractNumId w:val="7"/>
  </w:num>
  <w:num w:numId="16" w16cid:durableId="354575343">
    <w:abstractNumId w:val="17"/>
  </w:num>
  <w:num w:numId="17" w16cid:durableId="138739814">
    <w:abstractNumId w:val="12"/>
  </w:num>
  <w:num w:numId="18" w16cid:durableId="2121794772">
    <w:abstractNumId w:val="20"/>
  </w:num>
  <w:num w:numId="19" w16cid:durableId="1772359048">
    <w:abstractNumId w:val="8"/>
  </w:num>
  <w:num w:numId="20" w16cid:durableId="1273706917">
    <w:abstractNumId w:val="0"/>
  </w:num>
  <w:num w:numId="21" w16cid:durableId="1023558983">
    <w:abstractNumId w:val="16"/>
  </w:num>
  <w:num w:numId="22" w16cid:durableId="158624069">
    <w:abstractNumId w:val="9"/>
  </w:num>
  <w:num w:numId="23" w16cid:durableId="1273131505">
    <w:abstractNumId w:val="6"/>
  </w:num>
  <w:num w:numId="24" w16cid:durableId="2144615513">
    <w:abstractNumId w:val="21"/>
  </w:num>
  <w:num w:numId="25" w16cid:durableId="1898398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66"/>
    <w:rsid w:val="0000617D"/>
    <w:rsid w:val="00010A37"/>
    <w:rsid w:val="00011D81"/>
    <w:rsid w:val="0001295C"/>
    <w:rsid w:val="00012E5C"/>
    <w:rsid w:val="00013DE8"/>
    <w:rsid w:val="0001759C"/>
    <w:rsid w:val="00017AA1"/>
    <w:rsid w:val="000209A2"/>
    <w:rsid w:val="00021A01"/>
    <w:rsid w:val="00023345"/>
    <w:rsid w:val="00024FEA"/>
    <w:rsid w:val="00030CFA"/>
    <w:rsid w:val="0003245B"/>
    <w:rsid w:val="0003368A"/>
    <w:rsid w:val="00034220"/>
    <w:rsid w:val="00034DF8"/>
    <w:rsid w:val="00035386"/>
    <w:rsid w:val="00035A23"/>
    <w:rsid w:val="00037B34"/>
    <w:rsid w:val="00037BD5"/>
    <w:rsid w:val="000427F2"/>
    <w:rsid w:val="00042CF4"/>
    <w:rsid w:val="00042F0B"/>
    <w:rsid w:val="000437FF"/>
    <w:rsid w:val="000444C5"/>
    <w:rsid w:val="000455F5"/>
    <w:rsid w:val="00045848"/>
    <w:rsid w:val="00046773"/>
    <w:rsid w:val="000520DF"/>
    <w:rsid w:val="000571C1"/>
    <w:rsid w:val="00057743"/>
    <w:rsid w:val="00060201"/>
    <w:rsid w:val="0006096A"/>
    <w:rsid w:val="0006370C"/>
    <w:rsid w:val="00065F76"/>
    <w:rsid w:val="00071973"/>
    <w:rsid w:val="000754EE"/>
    <w:rsid w:val="0007775F"/>
    <w:rsid w:val="00077992"/>
    <w:rsid w:val="00080719"/>
    <w:rsid w:val="00080CB1"/>
    <w:rsid w:val="00080DD5"/>
    <w:rsid w:val="0008127B"/>
    <w:rsid w:val="000812F4"/>
    <w:rsid w:val="00081C49"/>
    <w:rsid w:val="0008538B"/>
    <w:rsid w:val="00086E99"/>
    <w:rsid w:val="00087240"/>
    <w:rsid w:val="000909D6"/>
    <w:rsid w:val="00091073"/>
    <w:rsid w:val="000968A9"/>
    <w:rsid w:val="000A59C5"/>
    <w:rsid w:val="000A7C1A"/>
    <w:rsid w:val="000A7D40"/>
    <w:rsid w:val="000B2571"/>
    <w:rsid w:val="000B305B"/>
    <w:rsid w:val="000B7122"/>
    <w:rsid w:val="000C3EF5"/>
    <w:rsid w:val="000C4C6D"/>
    <w:rsid w:val="000C6D6B"/>
    <w:rsid w:val="000D3065"/>
    <w:rsid w:val="000D6B8D"/>
    <w:rsid w:val="000D7847"/>
    <w:rsid w:val="000E0087"/>
    <w:rsid w:val="000E06B8"/>
    <w:rsid w:val="000E11D0"/>
    <w:rsid w:val="000E225D"/>
    <w:rsid w:val="000E246E"/>
    <w:rsid w:val="000E2BD4"/>
    <w:rsid w:val="000E3CC2"/>
    <w:rsid w:val="000E4F5F"/>
    <w:rsid w:val="000F1352"/>
    <w:rsid w:val="000F74D9"/>
    <w:rsid w:val="001019A5"/>
    <w:rsid w:val="00103847"/>
    <w:rsid w:val="00104853"/>
    <w:rsid w:val="00105B7D"/>
    <w:rsid w:val="00105FE8"/>
    <w:rsid w:val="0011295D"/>
    <w:rsid w:val="001142B3"/>
    <w:rsid w:val="00115BE1"/>
    <w:rsid w:val="00117743"/>
    <w:rsid w:val="00121041"/>
    <w:rsid w:val="0012142E"/>
    <w:rsid w:val="001309F5"/>
    <w:rsid w:val="00130BF8"/>
    <w:rsid w:val="00130DAF"/>
    <w:rsid w:val="00135843"/>
    <w:rsid w:val="00135F73"/>
    <w:rsid w:val="001365D9"/>
    <w:rsid w:val="001367BE"/>
    <w:rsid w:val="00137560"/>
    <w:rsid w:val="00137957"/>
    <w:rsid w:val="001406A6"/>
    <w:rsid w:val="00140845"/>
    <w:rsid w:val="00140A28"/>
    <w:rsid w:val="00140DD0"/>
    <w:rsid w:val="001427D9"/>
    <w:rsid w:val="00143A5D"/>
    <w:rsid w:val="001455A0"/>
    <w:rsid w:val="0014572F"/>
    <w:rsid w:val="0015039B"/>
    <w:rsid w:val="00151D85"/>
    <w:rsid w:val="00154CBB"/>
    <w:rsid w:val="00155BD8"/>
    <w:rsid w:val="00157DAF"/>
    <w:rsid w:val="00160FC4"/>
    <w:rsid w:val="00161AEB"/>
    <w:rsid w:val="001620DD"/>
    <w:rsid w:val="00162793"/>
    <w:rsid w:val="00163434"/>
    <w:rsid w:val="00164AB6"/>
    <w:rsid w:val="001654ED"/>
    <w:rsid w:val="00165E09"/>
    <w:rsid w:val="001746DA"/>
    <w:rsid w:val="00180399"/>
    <w:rsid w:val="001825E5"/>
    <w:rsid w:val="00187573"/>
    <w:rsid w:val="00190F5F"/>
    <w:rsid w:val="00195269"/>
    <w:rsid w:val="00197B2C"/>
    <w:rsid w:val="001A07CD"/>
    <w:rsid w:val="001A0CAC"/>
    <w:rsid w:val="001A0F81"/>
    <w:rsid w:val="001A1291"/>
    <w:rsid w:val="001A34C4"/>
    <w:rsid w:val="001A501A"/>
    <w:rsid w:val="001A70EF"/>
    <w:rsid w:val="001A7F8F"/>
    <w:rsid w:val="001B0511"/>
    <w:rsid w:val="001B6EB1"/>
    <w:rsid w:val="001B73A0"/>
    <w:rsid w:val="001C0771"/>
    <w:rsid w:val="001C0C49"/>
    <w:rsid w:val="001C1269"/>
    <w:rsid w:val="001C18C7"/>
    <w:rsid w:val="001C4703"/>
    <w:rsid w:val="001C510A"/>
    <w:rsid w:val="001D3C5B"/>
    <w:rsid w:val="001D5B5B"/>
    <w:rsid w:val="001E0DC3"/>
    <w:rsid w:val="001E0F4D"/>
    <w:rsid w:val="001E2002"/>
    <w:rsid w:val="001E239D"/>
    <w:rsid w:val="001E269B"/>
    <w:rsid w:val="001E3FCA"/>
    <w:rsid w:val="001E4056"/>
    <w:rsid w:val="001E5C66"/>
    <w:rsid w:val="001E6402"/>
    <w:rsid w:val="001E65F3"/>
    <w:rsid w:val="001E7DF5"/>
    <w:rsid w:val="001F0FC3"/>
    <w:rsid w:val="001F146C"/>
    <w:rsid w:val="001F1F25"/>
    <w:rsid w:val="002011A5"/>
    <w:rsid w:val="002051AE"/>
    <w:rsid w:val="00207612"/>
    <w:rsid w:val="002101CB"/>
    <w:rsid w:val="002108C6"/>
    <w:rsid w:val="00210902"/>
    <w:rsid w:val="002111D5"/>
    <w:rsid w:val="00211550"/>
    <w:rsid w:val="00211992"/>
    <w:rsid w:val="00212E36"/>
    <w:rsid w:val="002136D0"/>
    <w:rsid w:val="00220056"/>
    <w:rsid w:val="0022143E"/>
    <w:rsid w:val="002216B2"/>
    <w:rsid w:val="00222DA2"/>
    <w:rsid w:val="00225CF5"/>
    <w:rsid w:val="00227945"/>
    <w:rsid w:val="00230BCB"/>
    <w:rsid w:val="0023183B"/>
    <w:rsid w:val="00231C36"/>
    <w:rsid w:val="00235A02"/>
    <w:rsid w:val="00240F03"/>
    <w:rsid w:val="00240FC5"/>
    <w:rsid w:val="00242B27"/>
    <w:rsid w:val="0024571C"/>
    <w:rsid w:val="00250596"/>
    <w:rsid w:val="00251CDC"/>
    <w:rsid w:val="0025467A"/>
    <w:rsid w:val="002576EE"/>
    <w:rsid w:val="00257A43"/>
    <w:rsid w:val="00257F58"/>
    <w:rsid w:val="002605E5"/>
    <w:rsid w:val="002613B2"/>
    <w:rsid w:val="00264B09"/>
    <w:rsid w:val="002652C4"/>
    <w:rsid w:val="0026551B"/>
    <w:rsid w:val="00266D32"/>
    <w:rsid w:val="0026737D"/>
    <w:rsid w:val="002674EC"/>
    <w:rsid w:val="00271169"/>
    <w:rsid w:val="00271C62"/>
    <w:rsid w:val="002725C6"/>
    <w:rsid w:val="00273A3E"/>
    <w:rsid w:val="00274A7A"/>
    <w:rsid w:val="00276CA5"/>
    <w:rsid w:val="00277281"/>
    <w:rsid w:val="00277BF2"/>
    <w:rsid w:val="00277F92"/>
    <w:rsid w:val="0028584D"/>
    <w:rsid w:val="00286DAC"/>
    <w:rsid w:val="00287ED5"/>
    <w:rsid w:val="00290342"/>
    <w:rsid w:val="00291F3F"/>
    <w:rsid w:val="00293C64"/>
    <w:rsid w:val="00294BF8"/>
    <w:rsid w:val="002A0800"/>
    <w:rsid w:val="002A1609"/>
    <w:rsid w:val="002A4000"/>
    <w:rsid w:val="002A460C"/>
    <w:rsid w:val="002A5418"/>
    <w:rsid w:val="002B36E2"/>
    <w:rsid w:val="002B6044"/>
    <w:rsid w:val="002B6367"/>
    <w:rsid w:val="002B6E36"/>
    <w:rsid w:val="002C2BCB"/>
    <w:rsid w:val="002C3CB0"/>
    <w:rsid w:val="002C5151"/>
    <w:rsid w:val="002C6D5B"/>
    <w:rsid w:val="002C7ADF"/>
    <w:rsid w:val="002D31AA"/>
    <w:rsid w:val="002D4CE3"/>
    <w:rsid w:val="002E1928"/>
    <w:rsid w:val="002E236B"/>
    <w:rsid w:val="002E5160"/>
    <w:rsid w:val="002E6E31"/>
    <w:rsid w:val="002E6F8F"/>
    <w:rsid w:val="002E7EB2"/>
    <w:rsid w:val="002F2111"/>
    <w:rsid w:val="002F2AF2"/>
    <w:rsid w:val="002F6672"/>
    <w:rsid w:val="002F6D3F"/>
    <w:rsid w:val="002F74C4"/>
    <w:rsid w:val="003008E6"/>
    <w:rsid w:val="00301FBD"/>
    <w:rsid w:val="003058B5"/>
    <w:rsid w:val="0030744C"/>
    <w:rsid w:val="003103B4"/>
    <w:rsid w:val="0031103D"/>
    <w:rsid w:val="003133F9"/>
    <w:rsid w:val="00313A4B"/>
    <w:rsid w:val="003150F0"/>
    <w:rsid w:val="00315A6C"/>
    <w:rsid w:val="00316746"/>
    <w:rsid w:val="00316CFD"/>
    <w:rsid w:val="0031793C"/>
    <w:rsid w:val="00322989"/>
    <w:rsid w:val="00323080"/>
    <w:rsid w:val="003232A3"/>
    <w:rsid w:val="00324DFF"/>
    <w:rsid w:val="00327EE0"/>
    <w:rsid w:val="003303B4"/>
    <w:rsid w:val="00331E7B"/>
    <w:rsid w:val="00334B33"/>
    <w:rsid w:val="0033519E"/>
    <w:rsid w:val="00337835"/>
    <w:rsid w:val="00342647"/>
    <w:rsid w:val="0034331B"/>
    <w:rsid w:val="00350791"/>
    <w:rsid w:val="00351760"/>
    <w:rsid w:val="0035297C"/>
    <w:rsid w:val="00353512"/>
    <w:rsid w:val="00355C46"/>
    <w:rsid w:val="00363B73"/>
    <w:rsid w:val="00364D2E"/>
    <w:rsid w:val="00367A26"/>
    <w:rsid w:val="00371DE9"/>
    <w:rsid w:val="00372EF5"/>
    <w:rsid w:val="00373CDE"/>
    <w:rsid w:val="003743E0"/>
    <w:rsid w:val="00375C68"/>
    <w:rsid w:val="00377269"/>
    <w:rsid w:val="0038683D"/>
    <w:rsid w:val="00387D5B"/>
    <w:rsid w:val="00392D35"/>
    <w:rsid w:val="00396A08"/>
    <w:rsid w:val="00397966"/>
    <w:rsid w:val="003A0770"/>
    <w:rsid w:val="003A1184"/>
    <w:rsid w:val="003A59FF"/>
    <w:rsid w:val="003B133C"/>
    <w:rsid w:val="003B42AC"/>
    <w:rsid w:val="003B4324"/>
    <w:rsid w:val="003B53AB"/>
    <w:rsid w:val="003B6D1D"/>
    <w:rsid w:val="003C089B"/>
    <w:rsid w:val="003D099D"/>
    <w:rsid w:val="003D2F8A"/>
    <w:rsid w:val="003D41FA"/>
    <w:rsid w:val="003D49C9"/>
    <w:rsid w:val="003D4CD0"/>
    <w:rsid w:val="003D4ECA"/>
    <w:rsid w:val="003D5AC9"/>
    <w:rsid w:val="003D6914"/>
    <w:rsid w:val="003D7B30"/>
    <w:rsid w:val="003D7B40"/>
    <w:rsid w:val="003D7F22"/>
    <w:rsid w:val="003E0557"/>
    <w:rsid w:val="003E1D17"/>
    <w:rsid w:val="003E7013"/>
    <w:rsid w:val="003E753E"/>
    <w:rsid w:val="003E787C"/>
    <w:rsid w:val="003F0857"/>
    <w:rsid w:val="003F0CA1"/>
    <w:rsid w:val="003F1F5B"/>
    <w:rsid w:val="003F2980"/>
    <w:rsid w:val="003F40D4"/>
    <w:rsid w:val="003F43F5"/>
    <w:rsid w:val="003F4EAA"/>
    <w:rsid w:val="003F6404"/>
    <w:rsid w:val="00400B7F"/>
    <w:rsid w:val="0040200C"/>
    <w:rsid w:val="00403A98"/>
    <w:rsid w:val="00403E66"/>
    <w:rsid w:val="00404E76"/>
    <w:rsid w:val="00404F08"/>
    <w:rsid w:val="004066E0"/>
    <w:rsid w:val="004073A1"/>
    <w:rsid w:val="00411EE6"/>
    <w:rsid w:val="004121BF"/>
    <w:rsid w:val="00412787"/>
    <w:rsid w:val="0041319C"/>
    <w:rsid w:val="00413F24"/>
    <w:rsid w:val="004224E9"/>
    <w:rsid w:val="00425D49"/>
    <w:rsid w:val="00427F3D"/>
    <w:rsid w:val="00432799"/>
    <w:rsid w:val="004327CD"/>
    <w:rsid w:val="004336EC"/>
    <w:rsid w:val="004352C5"/>
    <w:rsid w:val="0043625E"/>
    <w:rsid w:val="00451643"/>
    <w:rsid w:val="00456629"/>
    <w:rsid w:val="00457A72"/>
    <w:rsid w:val="0046014F"/>
    <w:rsid w:val="004604AA"/>
    <w:rsid w:val="00460E8E"/>
    <w:rsid w:val="0046242B"/>
    <w:rsid w:val="00462E53"/>
    <w:rsid w:val="00463178"/>
    <w:rsid w:val="00473FC4"/>
    <w:rsid w:val="00476011"/>
    <w:rsid w:val="00481211"/>
    <w:rsid w:val="00482E5D"/>
    <w:rsid w:val="00483D02"/>
    <w:rsid w:val="0048670B"/>
    <w:rsid w:val="004871AF"/>
    <w:rsid w:val="00490319"/>
    <w:rsid w:val="00493123"/>
    <w:rsid w:val="004A1054"/>
    <w:rsid w:val="004A27CE"/>
    <w:rsid w:val="004A44F2"/>
    <w:rsid w:val="004A4807"/>
    <w:rsid w:val="004A4923"/>
    <w:rsid w:val="004B12CD"/>
    <w:rsid w:val="004B289B"/>
    <w:rsid w:val="004B3F6B"/>
    <w:rsid w:val="004B4136"/>
    <w:rsid w:val="004B4A59"/>
    <w:rsid w:val="004B56D5"/>
    <w:rsid w:val="004B6292"/>
    <w:rsid w:val="004B6673"/>
    <w:rsid w:val="004C1635"/>
    <w:rsid w:val="004D444E"/>
    <w:rsid w:val="004D7AD4"/>
    <w:rsid w:val="004D7F94"/>
    <w:rsid w:val="004E249E"/>
    <w:rsid w:val="004E3F26"/>
    <w:rsid w:val="004E796A"/>
    <w:rsid w:val="004E7ACA"/>
    <w:rsid w:val="004F6109"/>
    <w:rsid w:val="005000A9"/>
    <w:rsid w:val="005144FD"/>
    <w:rsid w:val="00521445"/>
    <w:rsid w:val="00521933"/>
    <w:rsid w:val="00523B96"/>
    <w:rsid w:val="00531824"/>
    <w:rsid w:val="00531BA3"/>
    <w:rsid w:val="0053415A"/>
    <w:rsid w:val="0053514B"/>
    <w:rsid w:val="005364D1"/>
    <w:rsid w:val="00536CB8"/>
    <w:rsid w:val="00537494"/>
    <w:rsid w:val="00540135"/>
    <w:rsid w:val="0054571C"/>
    <w:rsid w:val="005467C0"/>
    <w:rsid w:val="00547247"/>
    <w:rsid w:val="00551383"/>
    <w:rsid w:val="005536F2"/>
    <w:rsid w:val="00560BB4"/>
    <w:rsid w:val="0056273D"/>
    <w:rsid w:val="00567258"/>
    <w:rsid w:val="005738BE"/>
    <w:rsid w:val="00575CB6"/>
    <w:rsid w:val="00581B39"/>
    <w:rsid w:val="0058239D"/>
    <w:rsid w:val="0058440E"/>
    <w:rsid w:val="00584CF2"/>
    <w:rsid w:val="00586F8C"/>
    <w:rsid w:val="00587A19"/>
    <w:rsid w:val="00591C7F"/>
    <w:rsid w:val="005930BC"/>
    <w:rsid w:val="005931BB"/>
    <w:rsid w:val="00594077"/>
    <w:rsid w:val="00595FF8"/>
    <w:rsid w:val="00597717"/>
    <w:rsid w:val="00597932"/>
    <w:rsid w:val="005A1768"/>
    <w:rsid w:val="005A5563"/>
    <w:rsid w:val="005B6773"/>
    <w:rsid w:val="005B771B"/>
    <w:rsid w:val="005B7886"/>
    <w:rsid w:val="005C0361"/>
    <w:rsid w:val="005C28E2"/>
    <w:rsid w:val="005C50D6"/>
    <w:rsid w:val="005D0AB3"/>
    <w:rsid w:val="005D1E25"/>
    <w:rsid w:val="005D41E0"/>
    <w:rsid w:val="005D54A7"/>
    <w:rsid w:val="005D5627"/>
    <w:rsid w:val="005D6034"/>
    <w:rsid w:val="005E07D9"/>
    <w:rsid w:val="005E7032"/>
    <w:rsid w:val="005E7893"/>
    <w:rsid w:val="005F04BF"/>
    <w:rsid w:val="005F1DB9"/>
    <w:rsid w:val="005F299B"/>
    <w:rsid w:val="005F2E6A"/>
    <w:rsid w:val="005F3950"/>
    <w:rsid w:val="00604C9A"/>
    <w:rsid w:val="006053AF"/>
    <w:rsid w:val="00605FB8"/>
    <w:rsid w:val="006109B2"/>
    <w:rsid w:val="00612D3E"/>
    <w:rsid w:val="00614C49"/>
    <w:rsid w:val="00615A2D"/>
    <w:rsid w:val="00617736"/>
    <w:rsid w:val="00622D12"/>
    <w:rsid w:val="0062340D"/>
    <w:rsid w:val="00624669"/>
    <w:rsid w:val="00624E03"/>
    <w:rsid w:val="00631F4C"/>
    <w:rsid w:val="0063206E"/>
    <w:rsid w:val="00632252"/>
    <w:rsid w:val="00635A1A"/>
    <w:rsid w:val="006366D4"/>
    <w:rsid w:val="00641C72"/>
    <w:rsid w:val="00643918"/>
    <w:rsid w:val="006464B9"/>
    <w:rsid w:val="006474EB"/>
    <w:rsid w:val="00647DE9"/>
    <w:rsid w:val="00651916"/>
    <w:rsid w:val="00651A2D"/>
    <w:rsid w:val="00652151"/>
    <w:rsid w:val="00654219"/>
    <w:rsid w:val="00654343"/>
    <w:rsid w:val="00654766"/>
    <w:rsid w:val="006557AC"/>
    <w:rsid w:val="006625F9"/>
    <w:rsid w:val="00663135"/>
    <w:rsid w:val="00663881"/>
    <w:rsid w:val="00665C7F"/>
    <w:rsid w:val="006675D2"/>
    <w:rsid w:val="0067570A"/>
    <w:rsid w:val="0068057E"/>
    <w:rsid w:val="006839A5"/>
    <w:rsid w:val="00685118"/>
    <w:rsid w:val="00685511"/>
    <w:rsid w:val="006859D8"/>
    <w:rsid w:val="00690873"/>
    <w:rsid w:val="00694B8C"/>
    <w:rsid w:val="006A34B2"/>
    <w:rsid w:val="006A672A"/>
    <w:rsid w:val="006B3CA4"/>
    <w:rsid w:val="006B3ED4"/>
    <w:rsid w:val="006C0DE9"/>
    <w:rsid w:val="006C0F58"/>
    <w:rsid w:val="006C2076"/>
    <w:rsid w:val="006C35D4"/>
    <w:rsid w:val="006C4C9E"/>
    <w:rsid w:val="006D0079"/>
    <w:rsid w:val="006D0126"/>
    <w:rsid w:val="006D0DAD"/>
    <w:rsid w:val="006E1888"/>
    <w:rsid w:val="006E450E"/>
    <w:rsid w:val="006E5C84"/>
    <w:rsid w:val="006F4147"/>
    <w:rsid w:val="006F55FF"/>
    <w:rsid w:val="006F7886"/>
    <w:rsid w:val="006F7DCC"/>
    <w:rsid w:val="00701C8F"/>
    <w:rsid w:val="0070234D"/>
    <w:rsid w:val="00703013"/>
    <w:rsid w:val="00703AAB"/>
    <w:rsid w:val="00703C4D"/>
    <w:rsid w:val="00704AE3"/>
    <w:rsid w:val="00705183"/>
    <w:rsid w:val="00706154"/>
    <w:rsid w:val="00711194"/>
    <w:rsid w:val="00711E87"/>
    <w:rsid w:val="007144A9"/>
    <w:rsid w:val="00714DB6"/>
    <w:rsid w:val="00714F53"/>
    <w:rsid w:val="0071785B"/>
    <w:rsid w:val="00726611"/>
    <w:rsid w:val="0072739D"/>
    <w:rsid w:val="0073103F"/>
    <w:rsid w:val="007326E6"/>
    <w:rsid w:val="00732B00"/>
    <w:rsid w:val="00733F56"/>
    <w:rsid w:val="007340DF"/>
    <w:rsid w:val="007349CF"/>
    <w:rsid w:val="00734DEE"/>
    <w:rsid w:val="00737699"/>
    <w:rsid w:val="00741290"/>
    <w:rsid w:val="00751015"/>
    <w:rsid w:val="00751E20"/>
    <w:rsid w:val="007521CA"/>
    <w:rsid w:val="00754E50"/>
    <w:rsid w:val="00757514"/>
    <w:rsid w:val="00760020"/>
    <w:rsid w:val="007611ED"/>
    <w:rsid w:val="00761C67"/>
    <w:rsid w:val="0076205B"/>
    <w:rsid w:val="00762601"/>
    <w:rsid w:val="00764299"/>
    <w:rsid w:val="007649E9"/>
    <w:rsid w:val="00764D30"/>
    <w:rsid w:val="00766AB3"/>
    <w:rsid w:val="00766F6F"/>
    <w:rsid w:val="00767049"/>
    <w:rsid w:val="00767D91"/>
    <w:rsid w:val="007714FD"/>
    <w:rsid w:val="007715CF"/>
    <w:rsid w:val="0077205F"/>
    <w:rsid w:val="00777D8A"/>
    <w:rsid w:val="00780D04"/>
    <w:rsid w:val="007852FB"/>
    <w:rsid w:val="00786181"/>
    <w:rsid w:val="00787A92"/>
    <w:rsid w:val="0079066E"/>
    <w:rsid w:val="00790ED8"/>
    <w:rsid w:val="0079150C"/>
    <w:rsid w:val="0079322C"/>
    <w:rsid w:val="00795258"/>
    <w:rsid w:val="007957A2"/>
    <w:rsid w:val="00795EA3"/>
    <w:rsid w:val="00796D27"/>
    <w:rsid w:val="007A1508"/>
    <w:rsid w:val="007A1F58"/>
    <w:rsid w:val="007A2148"/>
    <w:rsid w:val="007A4381"/>
    <w:rsid w:val="007A671B"/>
    <w:rsid w:val="007B2198"/>
    <w:rsid w:val="007B3398"/>
    <w:rsid w:val="007B7479"/>
    <w:rsid w:val="007C103C"/>
    <w:rsid w:val="007C12FC"/>
    <w:rsid w:val="007C5B7C"/>
    <w:rsid w:val="007C7AC8"/>
    <w:rsid w:val="007D5325"/>
    <w:rsid w:val="007F07DF"/>
    <w:rsid w:val="007F17D4"/>
    <w:rsid w:val="007F1B51"/>
    <w:rsid w:val="007F37F8"/>
    <w:rsid w:val="007F47FF"/>
    <w:rsid w:val="007F6B3F"/>
    <w:rsid w:val="008005E0"/>
    <w:rsid w:val="00800F68"/>
    <w:rsid w:val="008018DC"/>
    <w:rsid w:val="00801A4F"/>
    <w:rsid w:val="0080262C"/>
    <w:rsid w:val="00802F7C"/>
    <w:rsid w:val="0080356C"/>
    <w:rsid w:val="00806870"/>
    <w:rsid w:val="00810ECA"/>
    <w:rsid w:val="00811CE4"/>
    <w:rsid w:val="0081409D"/>
    <w:rsid w:val="0081508A"/>
    <w:rsid w:val="00820D24"/>
    <w:rsid w:val="008211A7"/>
    <w:rsid w:val="00823E91"/>
    <w:rsid w:val="008248EE"/>
    <w:rsid w:val="00825E2E"/>
    <w:rsid w:val="00827670"/>
    <w:rsid w:val="00827F54"/>
    <w:rsid w:val="0083086A"/>
    <w:rsid w:val="008315C9"/>
    <w:rsid w:val="0083232D"/>
    <w:rsid w:val="0083267B"/>
    <w:rsid w:val="0083271D"/>
    <w:rsid w:val="00833765"/>
    <w:rsid w:val="008348AD"/>
    <w:rsid w:val="00834DD0"/>
    <w:rsid w:val="00837BED"/>
    <w:rsid w:val="008439BD"/>
    <w:rsid w:val="00844121"/>
    <w:rsid w:val="00844623"/>
    <w:rsid w:val="00844D2E"/>
    <w:rsid w:val="00846813"/>
    <w:rsid w:val="00850801"/>
    <w:rsid w:val="00854644"/>
    <w:rsid w:val="00854C41"/>
    <w:rsid w:val="0085683F"/>
    <w:rsid w:val="00857B56"/>
    <w:rsid w:val="00862BD9"/>
    <w:rsid w:val="00863B90"/>
    <w:rsid w:val="0086573B"/>
    <w:rsid w:val="00865DFA"/>
    <w:rsid w:val="008669A5"/>
    <w:rsid w:val="00866ABA"/>
    <w:rsid w:val="008670ED"/>
    <w:rsid w:val="0087101E"/>
    <w:rsid w:val="00873A69"/>
    <w:rsid w:val="00874C4F"/>
    <w:rsid w:val="00876B50"/>
    <w:rsid w:val="00881EF0"/>
    <w:rsid w:val="00882628"/>
    <w:rsid w:val="00887773"/>
    <w:rsid w:val="00887C53"/>
    <w:rsid w:val="00890311"/>
    <w:rsid w:val="008911A5"/>
    <w:rsid w:val="00893D15"/>
    <w:rsid w:val="00894C99"/>
    <w:rsid w:val="00895935"/>
    <w:rsid w:val="0089624D"/>
    <w:rsid w:val="00897D7D"/>
    <w:rsid w:val="008A0BF8"/>
    <w:rsid w:val="008A2555"/>
    <w:rsid w:val="008A5B2B"/>
    <w:rsid w:val="008A71B8"/>
    <w:rsid w:val="008B247C"/>
    <w:rsid w:val="008B4A19"/>
    <w:rsid w:val="008C656B"/>
    <w:rsid w:val="008C6E79"/>
    <w:rsid w:val="008C75E7"/>
    <w:rsid w:val="008D2853"/>
    <w:rsid w:val="008D350B"/>
    <w:rsid w:val="008D523A"/>
    <w:rsid w:val="008D5FD6"/>
    <w:rsid w:val="008D79EA"/>
    <w:rsid w:val="008E18B6"/>
    <w:rsid w:val="008E21D3"/>
    <w:rsid w:val="008E7F59"/>
    <w:rsid w:val="008F06D0"/>
    <w:rsid w:val="008F6018"/>
    <w:rsid w:val="008F650A"/>
    <w:rsid w:val="008F6FA8"/>
    <w:rsid w:val="008F7217"/>
    <w:rsid w:val="00901367"/>
    <w:rsid w:val="009072DA"/>
    <w:rsid w:val="00910569"/>
    <w:rsid w:val="00911603"/>
    <w:rsid w:val="00912174"/>
    <w:rsid w:val="00913E5F"/>
    <w:rsid w:val="00914779"/>
    <w:rsid w:val="00915814"/>
    <w:rsid w:val="00915F19"/>
    <w:rsid w:val="009179CF"/>
    <w:rsid w:val="0092027F"/>
    <w:rsid w:val="00933B43"/>
    <w:rsid w:val="0093527A"/>
    <w:rsid w:val="009372E8"/>
    <w:rsid w:val="009409A7"/>
    <w:rsid w:val="00941696"/>
    <w:rsid w:val="009452F1"/>
    <w:rsid w:val="00945747"/>
    <w:rsid w:val="00946E1F"/>
    <w:rsid w:val="00947138"/>
    <w:rsid w:val="00947BC9"/>
    <w:rsid w:val="009519B2"/>
    <w:rsid w:val="00951A18"/>
    <w:rsid w:val="00953035"/>
    <w:rsid w:val="00954BCC"/>
    <w:rsid w:val="00956BC9"/>
    <w:rsid w:val="009609D2"/>
    <w:rsid w:val="00962511"/>
    <w:rsid w:val="009641A6"/>
    <w:rsid w:val="00964617"/>
    <w:rsid w:val="00966617"/>
    <w:rsid w:val="009678C6"/>
    <w:rsid w:val="00967CBB"/>
    <w:rsid w:val="009707FF"/>
    <w:rsid w:val="009733B4"/>
    <w:rsid w:val="0097599A"/>
    <w:rsid w:val="009814BE"/>
    <w:rsid w:val="00983A7A"/>
    <w:rsid w:val="0098486E"/>
    <w:rsid w:val="00987086"/>
    <w:rsid w:val="00993879"/>
    <w:rsid w:val="00995010"/>
    <w:rsid w:val="00996858"/>
    <w:rsid w:val="009A0DA4"/>
    <w:rsid w:val="009A48C6"/>
    <w:rsid w:val="009A545D"/>
    <w:rsid w:val="009A5670"/>
    <w:rsid w:val="009A772A"/>
    <w:rsid w:val="009B4485"/>
    <w:rsid w:val="009B4F58"/>
    <w:rsid w:val="009B69AE"/>
    <w:rsid w:val="009B6E44"/>
    <w:rsid w:val="009C08AF"/>
    <w:rsid w:val="009C1A16"/>
    <w:rsid w:val="009C243C"/>
    <w:rsid w:val="009C4051"/>
    <w:rsid w:val="009C4D9B"/>
    <w:rsid w:val="009C6148"/>
    <w:rsid w:val="009C6895"/>
    <w:rsid w:val="009C6B47"/>
    <w:rsid w:val="009D2E99"/>
    <w:rsid w:val="009D444F"/>
    <w:rsid w:val="009D4B86"/>
    <w:rsid w:val="009D7D8C"/>
    <w:rsid w:val="009E1AB7"/>
    <w:rsid w:val="009E20AB"/>
    <w:rsid w:val="009E75C9"/>
    <w:rsid w:val="009F0B3D"/>
    <w:rsid w:val="009F1741"/>
    <w:rsid w:val="009F2C79"/>
    <w:rsid w:val="009F5240"/>
    <w:rsid w:val="009F5822"/>
    <w:rsid w:val="009F6129"/>
    <w:rsid w:val="009F6E80"/>
    <w:rsid w:val="009F71ED"/>
    <w:rsid w:val="00A010D4"/>
    <w:rsid w:val="00A0231C"/>
    <w:rsid w:val="00A02F38"/>
    <w:rsid w:val="00A0441E"/>
    <w:rsid w:val="00A06293"/>
    <w:rsid w:val="00A10A36"/>
    <w:rsid w:val="00A11323"/>
    <w:rsid w:val="00A1353F"/>
    <w:rsid w:val="00A17A9E"/>
    <w:rsid w:val="00A20451"/>
    <w:rsid w:val="00A21DC3"/>
    <w:rsid w:val="00A23691"/>
    <w:rsid w:val="00A242D9"/>
    <w:rsid w:val="00A26F05"/>
    <w:rsid w:val="00A30B59"/>
    <w:rsid w:val="00A32DAE"/>
    <w:rsid w:val="00A336B2"/>
    <w:rsid w:val="00A376D6"/>
    <w:rsid w:val="00A37997"/>
    <w:rsid w:val="00A37D2C"/>
    <w:rsid w:val="00A42123"/>
    <w:rsid w:val="00A43049"/>
    <w:rsid w:val="00A4320B"/>
    <w:rsid w:val="00A44881"/>
    <w:rsid w:val="00A44FFA"/>
    <w:rsid w:val="00A500CF"/>
    <w:rsid w:val="00A5183E"/>
    <w:rsid w:val="00A52292"/>
    <w:rsid w:val="00A53094"/>
    <w:rsid w:val="00A54C0A"/>
    <w:rsid w:val="00A562EA"/>
    <w:rsid w:val="00A60F2B"/>
    <w:rsid w:val="00A625B1"/>
    <w:rsid w:val="00A62D1C"/>
    <w:rsid w:val="00A633B7"/>
    <w:rsid w:val="00A67411"/>
    <w:rsid w:val="00A70641"/>
    <w:rsid w:val="00A70F63"/>
    <w:rsid w:val="00A7418E"/>
    <w:rsid w:val="00A76C46"/>
    <w:rsid w:val="00A81BE3"/>
    <w:rsid w:val="00A81FF0"/>
    <w:rsid w:val="00A82AA5"/>
    <w:rsid w:val="00A847CE"/>
    <w:rsid w:val="00A8714D"/>
    <w:rsid w:val="00A93FF1"/>
    <w:rsid w:val="00AA3467"/>
    <w:rsid w:val="00AA3848"/>
    <w:rsid w:val="00AA62FE"/>
    <w:rsid w:val="00AA68B8"/>
    <w:rsid w:val="00AB07E4"/>
    <w:rsid w:val="00AB0A8F"/>
    <w:rsid w:val="00AB1566"/>
    <w:rsid w:val="00AB19B2"/>
    <w:rsid w:val="00AB3089"/>
    <w:rsid w:val="00AB6D77"/>
    <w:rsid w:val="00AB7B04"/>
    <w:rsid w:val="00AC2B44"/>
    <w:rsid w:val="00AC7499"/>
    <w:rsid w:val="00AC7803"/>
    <w:rsid w:val="00AD3637"/>
    <w:rsid w:val="00AD5795"/>
    <w:rsid w:val="00AD75DD"/>
    <w:rsid w:val="00AE0ACB"/>
    <w:rsid w:val="00AE0C15"/>
    <w:rsid w:val="00AE5625"/>
    <w:rsid w:val="00AE73DF"/>
    <w:rsid w:val="00AE7EE7"/>
    <w:rsid w:val="00AF04B7"/>
    <w:rsid w:val="00AF1F31"/>
    <w:rsid w:val="00AF1F3C"/>
    <w:rsid w:val="00AF5F7F"/>
    <w:rsid w:val="00AF7467"/>
    <w:rsid w:val="00AF7763"/>
    <w:rsid w:val="00B03339"/>
    <w:rsid w:val="00B03436"/>
    <w:rsid w:val="00B041F4"/>
    <w:rsid w:val="00B06B20"/>
    <w:rsid w:val="00B11D6D"/>
    <w:rsid w:val="00B12A29"/>
    <w:rsid w:val="00B1512E"/>
    <w:rsid w:val="00B15F4D"/>
    <w:rsid w:val="00B17268"/>
    <w:rsid w:val="00B17321"/>
    <w:rsid w:val="00B17699"/>
    <w:rsid w:val="00B2098C"/>
    <w:rsid w:val="00B20B57"/>
    <w:rsid w:val="00B24644"/>
    <w:rsid w:val="00B25D99"/>
    <w:rsid w:val="00B2721B"/>
    <w:rsid w:val="00B274B1"/>
    <w:rsid w:val="00B277EC"/>
    <w:rsid w:val="00B305C0"/>
    <w:rsid w:val="00B3236C"/>
    <w:rsid w:val="00B404C3"/>
    <w:rsid w:val="00B420BE"/>
    <w:rsid w:val="00B436BC"/>
    <w:rsid w:val="00B46E82"/>
    <w:rsid w:val="00B4798B"/>
    <w:rsid w:val="00B50315"/>
    <w:rsid w:val="00B51D5B"/>
    <w:rsid w:val="00B52AA7"/>
    <w:rsid w:val="00B53691"/>
    <w:rsid w:val="00B554D0"/>
    <w:rsid w:val="00B6013E"/>
    <w:rsid w:val="00B64404"/>
    <w:rsid w:val="00B66F3E"/>
    <w:rsid w:val="00B67678"/>
    <w:rsid w:val="00B70B3C"/>
    <w:rsid w:val="00B7296D"/>
    <w:rsid w:val="00B81D36"/>
    <w:rsid w:val="00B82B0B"/>
    <w:rsid w:val="00B8371A"/>
    <w:rsid w:val="00B86752"/>
    <w:rsid w:val="00B93274"/>
    <w:rsid w:val="00B943B7"/>
    <w:rsid w:val="00B96056"/>
    <w:rsid w:val="00B96651"/>
    <w:rsid w:val="00B96DEB"/>
    <w:rsid w:val="00B96F7D"/>
    <w:rsid w:val="00B974FB"/>
    <w:rsid w:val="00BA11D2"/>
    <w:rsid w:val="00BA285E"/>
    <w:rsid w:val="00BA393C"/>
    <w:rsid w:val="00BA3E08"/>
    <w:rsid w:val="00BA4742"/>
    <w:rsid w:val="00BA4ECC"/>
    <w:rsid w:val="00BA522F"/>
    <w:rsid w:val="00BB13DA"/>
    <w:rsid w:val="00BB2CE0"/>
    <w:rsid w:val="00BB4475"/>
    <w:rsid w:val="00BB59F3"/>
    <w:rsid w:val="00BB7BF6"/>
    <w:rsid w:val="00BC12A7"/>
    <w:rsid w:val="00BD2DB4"/>
    <w:rsid w:val="00BD77C3"/>
    <w:rsid w:val="00BE2AC7"/>
    <w:rsid w:val="00BE2DAB"/>
    <w:rsid w:val="00BE4C06"/>
    <w:rsid w:val="00BE52B7"/>
    <w:rsid w:val="00BE7E4F"/>
    <w:rsid w:val="00BF139E"/>
    <w:rsid w:val="00BF3A68"/>
    <w:rsid w:val="00C00985"/>
    <w:rsid w:val="00C00D4A"/>
    <w:rsid w:val="00C0150F"/>
    <w:rsid w:val="00C109CA"/>
    <w:rsid w:val="00C160F4"/>
    <w:rsid w:val="00C17F8E"/>
    <w:rsid w:val="00C2009F"/>
    <w:rsid w:val="00C2366D"/>
    <w:rsid w:val="00C23C59"/>
    <w:rsid w:val="00C24D30"/>
    <w:rsid w:val="00C25F13"/>
    <w:rsid w:val="00C3047B"/>
    <w:rsid w:val="00C31506"/>
    <w:rsid w:val="00C31C07"/>
    <w:rsid w:val="00C35D6F"/>
    <w:rsid w:val="00C370E2"/>
    <w:rsid w:val="00C40C2F"/>
    <w:rsid w:val="00C43D2D"/>
    <w:rsid w:val="00C45101"/>
    <w:rsid w:val="00C514F8"/>
    <w:rsid w:val="00C51950"/>
    <w:rsid w:val="00C53407"/>
    <w:rsid w:val="00C539FE"/>
    <w:rsid w:val="00C54218"/>
    <w:rsid w:val="00C54529"/>
    <w:rsid w:val="00C5485B"/>
    <w:rsid w:val="00C54CF6"/>
    <w:rsid w:val="00C56242"/>
    <w:rsid w:val="00C56AD5"/>
    <w:rsid w:val="00C57224"/>
    <w:rsid w:val="00C66702"/>
    <w:rsid w:val="00C7148B"/>
    <w:rsid w:val="00C71552"/>
    <w:rsid w:val="00C72C45"/>
    <w:rsid w:val="00C752A5"/>
    <w:rsid w:val="00C76AFB"/>
    <w:rsid w:val="00C76F16"/>
    <w:rsid w:val="00C800EE"/>
    <w:rsid w:val="00C817C4"/>
    <w:rsid w:val="00C82971"/>
    <w:rsid w:val="00C8313B"/>
    <w:rsid w:val="00C8467F"/>
    <w:rsid w:val="00C8548C"/>
    <w:rsid w:val="00C858E4"/>
    <w:rsid w:val="00C85EA3"/>
    <w:rsid w:val="00C86D88"/>
    <w:rsid w:val="00C86E9E"/>
    <w:rsid w:val="00C907FC"/>
    <w:rsid w:val="00C90E35"/>
    <w:rsid w:val="00C97A03"/>
    <w:rsid w:val="00CA3CA6"/>
    <w:rsid w:val="00CA4972"/>
    <w:rsid w:val="00CA4EF5"/>
    <w:rsid w:val="00CA609F"/>
    <w:rsid w:val="00CA7A31"/>
    <w:rsid w:val="00CB1A56"/>
    <w:rsid w:val="00CB37FB"/>
    <w:rsid w:val="00CB3984"/>
    <w:rsid w:val="00CB4292"/>
    <w:rsid w:val="00CC17F6"/>
    <w:rsid w:val="00CC21C2"/>
    <w:rsid w:val="00CC2ED5"/>
    <w:rsid w:val="00CD42B3"/>
    <w:rsid w:val="00CD5136"/>
    <w:rsid w:val="00CD675E"/>
    <w:rsid w:val="00CD74E8"/>
    <w:rsid w:val="00CE49A9"/>
    <w:rsid w:val="00CE4A70"/>
    <w:rsid w:val="00CE7C9E"/>
    <w:rsid w:val="00CF0A3C"/>
    <w:rsid w:val="00CF5829"/>
    <w:rsid w:val="00CF59D9"/>
    <w:rsid w:val="00CF5B17"/>
    <w:rsid w:val="00CF66A4"/>
    <w:rsid w:val="00D02A69"/>
    <w:rsid w:val="00D0599A"/>
    <w:rsid w:val="00D110D5"/>
    <w:rsid w:val="00D12A97"/>
    <w:rsid w:val="00D13F5E"/>
    <w:rsid w:val="00D15EAD"/>
    <w:rsid w:val="00D16DE2"/>
    <w:rsid w:val="00D23E01"/>
    <w:rsid w:val="00D27790"/>
    <w:rsid w:val="00D30C6C"/>
    <w:rsid w:val="00D33A90"/>
    <w:rsid w:val="00D33E07"/>
    <w:rsid w:val="00D350B3"/>
    <w:rsid w:val="00D43D9B"/>
    <w:rsid w:val="00D44105"/>
    <w:rsid w:val="00D50075"/>
    <w:rsid w:val="00D51AC7"/>
    <w:rsid w:val="00D52886"/>
    <w:rsid w:val="00D531DD"/>
    <w:rsid w:val="00D557E6"/>
    <w:rsid w:val="00D56D94"/>
    <w:rsid w:val="00D60472"/>
    <w:rsid w:val="00D619B8"/>
    <w:rsid w:val="00D647F5"/>
    <w:rsid w:val="00D64A8F"/>
    <w:rsid w:val="00D65273"/>
    <w:rsid w:val="00D654F8"/>
    <w:rsid w:val="00D66554"/>
    <w:rsid w:val="00D70E3A"/>
    <w:rsid w:val="00D743BB"/>
    <w:rsid w:val="00D76B02"/>
    <w:rsid w:val="00D81425"/>
    <w:rsid w:val="00D81E91"/>
    <w:rsid w:val="00D836CC"/>
    <w:rsid w:val="00D927B1"/>
    <w:rsid w:val="00D95643"/>
    <w:rsid w:val="00D97680"/>
    <w:rsid w:val="00DA243A"/>
    <w:rsid w:val="00DA7A73"/>
    <w:rsid w:val="00DB3802"/>
    <w:rsid w:val="00DB5DA1"/>
    <w:rsid w:val="00DB637A"/>
    <w:rsid w:val="00DB721F"/>
    <w:rsid w:val="00DC2558"/>
    <w:rsid w:val="00DC637D"/>
    <w:rsid w:val="00DD31AB"/>
    <w:rsid w:val="00DD3B27"/>
    <w:rsid w:val="00DD484E"/>
    <w:rsid w:val="00DD5A88"/>
    <w:rsid w:val="00DD5E1F"/>
    <w:rsid w:val="00DD6D8E"/>
    <w:rsid w:val="00DD7475"/>
    <w:rsid w:val="00DE2512"/>
    <w:rsid w:val="00DE56A8"/>
    <w:rsid w:val="00DF0E09"/>
    <w:rsid w:val="00DF494E"/>
    <w:rsid w:val="00DF6807"/>
    <w:rsid w:val="00DF6A80"/>
    <w:rsid w:val="00DF79DE"/>
    <w:rsid w:val="00E01E79"/>
    <w:rsid w:val="00E03302"/>
    <w:rsid w:val="00E0350C"/>
    <w:rsid w:val="00E048A6"/>
    <w:rsid w:val="00E07C82"/>
    <w:rsid w:val="00E10B72"/>
    <w:rsid w:val="00E11A37"/>
    <w:rsid w:val="00E12A2E"/>
    <w:rsid w:val="00E143E0"/>
    <w:rsid w:val="00E16078"/>
    <w:rsid w:val="00E171C7"/>
    <w:rsid w:val="00E2194B"/>
    <w:rsid w:val="00E227FB"/>
    <w:rsid w:val="00E22C3F"/>
    <w:rsid w:val="00E2487B"/>
    <w:rsid w:val="00E306CA"/>
    <w:rsid w:val="00E32535"/>
    <w:rsid w:val="00E33606"/>
    <w:rsid w:val="00E34284"/>
    <w:rsid w:val="00E34EE8"/>
    <w:rsid w:val="00E37D1D"/>
    <w:rsid w:val="00E37F13"/>
    <w:rsid w:val="00E461E4"/>
    <w:rsid w:val="00E46D26"/>
    <w:rsid w:val="00E46E93"/>
    <w:rsid w:val="00E50FC4"/>
    <w:rsid w:val="00E5528A"/>
    <w:rsid w:val="00E57710"/>
    <w:rsid w:val="00E6040F"/>
    <w:rsid w:val="00E6066F"/>
    <w:rsid w:val="00E63210"/>
    <w:rsid w:val="00E66202"/>
    <w:rsid w:val="00E66945"/>
    <w:rsid w:val="00E7087F"/>
    <w:rsid w:val="00E71A00"/>
    <w:rsid w:val="00E71C7B"/>
    <w:rsid w:val="00E7209E"/>
    <w:rsid w:val="00E73856"/>
    <w:rsid w:val="00E7704C"/>
    <w:rsid w:val="00E83910"/>
    <w:rsid w:val="00E95405"/>
    <w:rsid w:val="00E96326"/>
    <w:rsid w:val="00EA0B99"/>
    <w:rsid w:val="00EA3F3B"/>
    <w:rsid w:val="00EA4B5B"/>
    <w:rsid w:val="00EA592E"/>
    <w:rsid w:val="00EA72EF"/>
    <w:rsid w:val="00EB4838"/>
    <w:rsid w:val="00EC15CB"/>
    <w:rsid w:val="00EC170E"/>
    <w:rsid w:val="00EC1871"/>
    <w:rsid w:val="00EC298A"/>
    <w:rsid w:val="00EC4828"/>
    <w:rsid w:val="00EC6090"/>
    <w:rsid w:val="00EC7D4B"/>
    <w:rsid w:val="00ED2042"/>
    <w:rsid w:val="00ED228C"/>
    <w:rsid w:val="00ED28CB"/>
    <w:rsid w:val="00ED70E2"/>
    <w:rsid w:val="00ED764D"/>
    <w:rsid w:val="00EE306B"/>
    <w:rsid w:val="00EF3005"/>
    <w:rsid w:val="00EF5DCD"/>
    <w:rsid w:val="00EF5DD5"/>
    <w:rsid w:val="00F00934"/>
    <w:rsid w:val="00F00D6F"/>
    <w:rsid w:val="00F05314"/>
    <w:rsid w:val="00F07B7F"/>
    <w:rsid w:val="00F07FC7"/>
    <w:rsid w:val="00F101FF"/>
    <w:rsid w:val="00F11576"/>
    <w:rsid w:val="00F11F4D"/>
    <w:rsid w:val="00F120C4"/>
    <w:rsid w:val="00F12888"/>
    <w:rsid w:val="00F1328C"/>
    <w:rsid w:val="00F14955"/>
    <w:rsid w:val="00F154E9"/>
    <w:rsid w:val="00F17CC1"/>
    <w:rsid w:val="00F17EF1"/>
    <w:rsid w:val="00F2125D"/>
    <w:rsid w:val="00F229EE"/>
    <w:rsid w:val="00F23341"/>
    <w:rsid w:val="00F244FB"/>
    <w:rsid w:val="00F25B84"/>
    <w:rsid w:val="00F27C06"/>
    <w:rsid w:val="00F368C1"/>
    <w:rsid w:val="00F40B31"/>
    <w:rsid w:val="00F439F4"/>
    <w:rsid w:val="00F43E95"/>
    <w:rsid w:val="00F5467C"/>
    <w:rsid w:val="00F56789"/>
    <w:rsid w:val="00F640B2"/>
    <w:rsid w:val="00F66CA6"/>
    <w:rsid w:val="00F70749"/>
    <w:rsid w:val="00F715ED"/>
    <w:rsid w:val="00F72B40"/>
    <w:rsid w:val="00F73FFF"/>
    <w:rsid w:val="00F81C95"/>
    <w:rsid w:val="00F822A6"/>
    <w:rsid w:val="00F83B20"/>
    <w:rsid w:val="00F84318"/>
    <w:rsid w:val="00F917A7"/>
    <w:rsid w:val="00F91B50"/>
    <w:rsid w:val="00F9354F"/>
    <w:rsid w:val="00F93EDA"/>
    <w:rsid w:val="00F95CFA"/>
    <w:rsid w:val="00F96636"/>
    <w:rsid w:val="00FA1216"/>
    <w:rsid w:val="00FA214C"/>
    <w:rsid w:val="00FA2ECB"/>
    <w:rsid w:val="00FA6527"/>
    <w:rsid w:val="00FA6703"/>
    <w:rsid w:val="00FA6B9E"/>
    <w:rsid w:val="00FA7875"/>
    <w:rsid w:val="00FB126B"/>
    <w:rsid w:val="00FB7A2A"/>
    <w:rsid w:val="00FD0BDB"/>
    <w:rsid w:val="00FD372F"/>
    <w:rsid w:val="00FD3D01"/>
    <w:rsid w:val="00FD404E"/>
    <w:rsid w:val="00FD54AD"/>
    <w:rsid w:val="00FE017C"/>
    <w:rsid w:val="00FE120A"/>
    <w:rsid w:val="00FE71FE"/>
    <w:rsid w:val="00FF0074"/>
    <w:rsid w:val="00FF3463"/>
    <w:rsid w:val="00FF4671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CCBE"/>
  <w15:docId w15:val="{9B31E003-399B-49D1-B377-35A57655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794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autoRedefine/>
    <w:qFormat/>
    <w:rsid w:val="001E5C66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link w:val="Pavadinimas"/>
    <w:rsid w:val="001E5C66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1E5C66"/>
    <w:pPr>
      <w:spacing w:after="120" w:line="240" w:lineRule="auto"/>
    </w:pPr>
    <w:rPr>
      <w:rFonts w:ascii="Times New Roman" w:eastAsia="Times New Roman" w:hAnsi="Times New Roman"/>
      <w:szCs w:val="20"/>
      <w:lang w:val="lt-LT" w:eastAsia="lt-LT"/>
    </w:rPr>
  </w:style>
  <w:style w:type="character" w:customStyle="1" w:styleId="PagrindinistekstasDiagrama">
    <w:name w:val="Pagrindinis tekstas Diagrama"/>
    <w:link w:val="Pagrindinistekstas"/>
    <w:rsid w:val="001E5C66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1E5C66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E5C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0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E5C66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E5C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0"/>
      <w:lang w:val="lt-LT" w:eastAsia="lt-LT"/>
    </w:rPr>
  </w:style>
  <w:style w:type="character" w:customStyle="1" w:styleId="PoratDiagrama">
    <w:name w:val="Poraštė Diagrama"/>
    <w:link w:val="Porat"/>
    <w:uiPriority w:val="99"/>
    <w:rsid w:val="001E5C66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Default">
    <w:name w:val="Default"/>
    <w:rsid w:val="001E5C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ipersaitas">
    <w:name w:val="Hyperlink"/>
    <w:unhideWhenUsed/>
    <w:rsid w:val="001E5C66"/>
    <w:rPr>
      <w:rFonts w:ascii="Times New Roman" w:hAnsi="Times New Roman" w:cs="Times New Roman" w:hint="default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C66"/>
    <w:pPr>
      <w:spacing w:after="0" w:line="240" w:lineRule="auto"/>
    </w:pPr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1E5C66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uiPriority w:val="99"/>
    <w:semiHidden/>
    <w:unhideWhenUsed/>
    <w:rsid w:val="008F06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06D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F06D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06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F06D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8313B"/>
    <w:rPr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483D02"/>
    <w:rPr>
      <w:color w:val="605E5C"/>
      <w:shd w:val="clear" w:color="auto" w:fill="E1DFDD"/>
    </w:rPr>
  </w:style>
  <w:style w:type="character" w:styleId="Grietas">
    <w:name w:val="Strong"/>
    <w:aliases w:val="Fließtext (2) + 9 pt"/>
    <w:uiPriority w:val="22"/>
    <w:qFormat/>
    <w:rsid w:val="00A0441E"/>
    <w:rPr>
      <w:b/>
      <w:bCs/>
    </w:rPr>
  </w:style>
  <w:style w:type="character" w:customStyle="1" w:styleId="UnresolvedMention2">
    <w:name w:val="Unresolved Mention2"/>
    <w:uiPriority w:val="99"/>
    <w:semiHidden/>
    <w:unhideWhenUsed/>
    <w:rsid w:val="00E07C82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AE73DF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F439F4"/>
    <w:rPr>
      <w:color w:val="605E5C"/>
      <w:shd w:val="clear" w:color="auto" w:fill="E1DFDD"/>
    </w:rPr>
  </w:style>
  <w:style w:type="character" w:customStyle="1" w:styleId="Neapdorotaspaminjimas1">
    <w:name w:val="Neapdorotas paminėjimas1"/>
    <w:uiPriority w:val="99"/>
    <w:semiHidden/>
    <w:unhideWhenUsed/>
    <w:rsid w:val="002136D0"/>
    <w:rPr>
      <w:color w:val="605E5C"/>
      <w:shd w:val="clear" w:color="auto" w:fill="E1DFDD"/>
    </w:rPr>
  </w:style>
  <w:style w:type="character" w:styleId="Neapdorotaspaminjimas">
    <w:name w:val="Unresolved Mention"/>
    <w:uiPriority w:val="99"/>
    <w:semiHidden/>
    <w:unhideWhenUsed/>
    <w:rsid w:val="00560BB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C5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rsid w:val="0091477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orionpharma.lt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vvkt.lrv.lt/l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20" ma:contentTypeDescription="Create a new document." ma:contentTypeScope="" ma:versionID="c7a3461bd75fb5dbdb26554b89f3e9a0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1d1df4d2959e921dd9ed36b922b1de56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20" ma:contentTypeDescription="Kurkite naują dokumentą." ma:contentTypeScope="" ma:versionID="582cd4d9129b69c72150d549a9eeef19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19ae1507c5803a905990768989edbe7f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2CDEF-9363-42B7-B71F-60405701C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2BDD9-79E0-407B-B1B8-741F2A64E7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13EAA-DA5D-4195-8E59-5805E041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7C3F7-F6EA-4DC1-B4F1-1226F23FE737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5.xml><?xml version="1.0" encoding="utf-8"?>
<ds:datastoreItem xmlns:ds="http://schemas.openxmlformats.org/officeDocument/2006/customXml" ds:itemID="{95B63ABF-5C26-45E5-B62C-9BA396CB60B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56D592-109B-4764-8C33-3D35A1011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8635</Words>
  <Characters>4923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13531</CharactersWithSpaces>
  <SharedDoc>false</SharedDoc>
  <HLinks>
    <vt:vector size="18" baseType="variant">
      <vt:variant>
        <vt:i4>4063287</vt:i4>
      </vt:variant>
      <vt:variant>
        <vt:i4>6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  <vt:variant>
        <vt:i4>1441844</vt:i4>
      </vt:variant>
      <vt:variant>
        <vt:i4>3</vt:i4>
      </vt:variant>
      <vt:variant>
        <vt:i4>0</vt:i4>
      </vt:variant>
      <vt:variant>
        <vt:i4>5</vt:i4>
      </vt:variant>
      <vt:variant>
        <vt:lpwstr>mailto:info@orionpharma.lt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Butkevičiūtė</dc:creator>
  <cp:keywords/>
  <cp:lastModifiedBy>Birutė Valkauskaitė</cp:lastModifiedBy>
  <cp:revision>2</cp:revision>
  <dcterms:created xsi:type="dcterms:W3CDTF">2026-06-04T06:19:00Z</dcterms:created>
  <dcterms:modified xsi:type="dcterms:W3CDTF">2026-06-04T06:19:00Z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