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C111" w14:textId="77777777" w:rsidR="00F969C7" w:rsidRDefault="00F969C7" w:rsidP="00F969C7">
      <w:pPr>
        <w:pStyle w:val="Title"/>
        <w:rPr>
          <w:szCs w:val="22"/>
        </w:rPr>
      </w:pPr>
    </w:p>
    <w:p w14:paraId="27657F32" w14:textId="77777777" w:rsidR="00F969C7" w:rsidRDefault="00F969C7" w:rsidP="00F969C7">
      <w:pPr>
        <w:pStyle w:val="Title"/>
        <w:rPr>
          <w:szCs w:val="22"/>
        </w:rPr>
      </w:pPr>
    </w:p>
    <w:p w14:paraId="7BCD68B8" w14:textId="77777777" w:rsidR="00F969C7" w:rsidRDefault="00F969C7" w:rsidP="00F969C7">
      <w:pPr>
        <w:pStyle w:val="Title"/>
        <w:rPr>
          <w:szCs w:val="22"/>
        </w:rPr>
      </w:pPr>
    </w:p>
    <w:p w14:paraId="12374698" w14:textId="77777777" w:rsidR="00F969C7" w:rsidRDefault="00F969C7" w:rsidP="00F969C7">
      <w:pPr>
        <w:pStyle w:val="Title"/>
        <w:rPr>
          <w:szCs w:val="22"/>
        </w:rPr>
      </w:pPr>
    </w:p>
    <w:p w14:paraId="6D9BF07C" w14:textId="77777777" w:rsidR="00F969C7" w:rsidRDefault="00F969C7" w:rsidP="00F969C7">
      <w:pPr>
        <w:pStyle w:val="Title"/>
        <w:rPr>
          <w:szCs w:val="22"/>
        </w:rPr>
      </w:pPr>
    </w:p>
    <w:p w14:paraId="1265B8E4" w14:textId="77777777" w:rsidR="00F969C7" w:rsidRDefault="00F969C7" w:rsidP="00F969C7">
      <w:pPr>
        <w:pStyle w:val="Title"/>
        <w:rPr>
          <w:szCs w:val="22"/>
        </w:rPr>
      </w:pPr>
    </w:p>
    <w:p w14:paraId="6372AF69" w14:textId="77777777" w:rsidR="00F969C7" w:rsidRDefault="00F969C7" w:rsidP="00F969C7">
      <w:pPr>
        <w:pStyle w:val="Title"/>
        <w:rPr>
          <w:szCs w:val="22"/>
        </w:rPr>
      </w:pPr>
    </w:p>
    <w:p w14:paraId="41C02BE8" w14:textId="77777777" w:rsidR="00F969C7" w:rsidRDefault="00F969C7" w:rsidP="00F969C7">
      <w:pPr>
        <w:pStyle w:val="Title"/>
        <w:rPr>
          <w:szCs w:val="22"/>
        </w:rPr>
      </w:pPr>
    </w:p>
    <w:p w14:paraId="0461382E" w14:textId="77777777" w:rsidR="00F969C7" w:rsidRDefault="00F969C7" w:rsidP="00F969C7">
      <w:pPr>
        <w:pStyle w:val="Title"/>
        <w:rPr>
          <w:szCs w:val="22"/>
        </w:rPr>
      </w:pPr>
    </w:p>
    <w:p w14:paraId="20B4E879" w14:textId="77777777" w:rsidR="00F969C7" w:rsidRDefault="00F969C7" w:rsidP="00F969C7">
      <w:pPr>
        <w:pStyle w:val="Title"/>
        <w:rPr>
          <w:szCs w:val="22"/>
        </w:rPr>
      </w:pPr>
    </w:p>
    <w:p w14:paraId="5747206E" w14:textId="77777777" w:rsidR="00F969C7" w:rsidRDefault="00F969C7" w:rsidP="00F969C7">
      <w:pPr>
        <w:pStyle w:val="Title"/>
        <w:rPr>
          <w:szCs w:val="22"/>
        </w:rPr>
      </w:pPr>
    </w:p>
    <w:p w14:paraId="5EB3F7D2" w14:textId="77777777" w:rsidR="00F969C7" w:rsidRDefault="00F969C7" w:rsidP="00F969C7">
      <w:pPr>
        <w:pStyle w:val="Title"/>
        <w:rPr>
          <w:szCs w:val="22"/>
        </w:rPr>
      </w:pPr>
    </w:p>
    <w:p w14:paraId="393727A7" w14:textId="77777777" w:rsidR="00F969C7" w:rsidRDefault="00F969C7" w:rsidP="00F969C7">
      <w:pPr>
        <w:pStyle w:val="Title"/>
        <w:rPr>
          <w:szCs w:val="22"/>
        </w:rPr>
      </w:pPr>
    </w:p>
    <w:p w14:paraId="13F90EE2" w14:textId="77777777" w:rsidR="00F969C7" w:rsidRDefault="00F969C7" w:rsidP="00F969C7">
      <w:pPr>
        <w:pStyle w:val="Title"/>
        <w:rPr>
          <w:szCs w:val="22"/>
        </w:rPr>
      </w:pPr>
    </w:p>
    <w:p w14:paraId="54BCA614" w14:textId="77777777" w:rsidR="00F969C7" w:rsidRDefault="00F969C7" w:rsidP="00F969C7">
      <w:pPr>
        <w:pStyle w:val="Title"/>
        <w:rPr>
          <w:szCs w:val="22"/>
        </w:rPr>
      </w:pPr>
    </w:p>
    <w:p w14:paraId="643C2D06" w14:textId="77777777" w:rsidR="00F969C7" w:rsidRDefault="00F969C7" w:rsidP="00F969C7">
      <w:pPr>
        <w:pStyle w:val="Title"/>
        <w:rPr>
          <w:szCs w:val="22"/>
        </w:rPr>
      </w:pPr>
    </w:p>
    <w:p w14:paraId="73981E43" w14:textId="77777777" w:rsidR="00F969C7" w:rsidRDefault="00F969C7" w:rsidP="00F969C7">
      <w:pPr>
        <w:pStyle w:val="Title"/>
        <w:rPr>
          <w:szCs w:val="22"/>
        </w:rPr>
      </w:pPr>
    </w:p>
    <w:p w14:paraId="2DCDDD70" w14:textId="77777777" w:rsidR="00F969C7" w:rsidRDefault="00F969C7" w:rsidP="00F969C7">
      <w:pPr>
        <w:pStyle w:val="Title"/>
        <w:rPr>
          <w:szCs w:val="22"/>
        </w:rPr>
      </w:pPr>
    </w:p>
    <w:p w14:paraId="4DB4D725" w14:textId="77777777" w:rsidR="00F969C7" w:rsidRDefault="00F969C7" w:rsidP="00F969C7">
      <w:pPr>
        <w:pStyle w:val="Title"/>
        <w:rPr>
          <w:szCs w:val="22"/>
        </w:rPr>
      </w:pPr>
    </w:p>
    <w:p w14:paraId="2DAE8EE5" w14:textId="77777777" w:rsidR="00F969C7" w:rsidRDefault="00F969C7" w:rsidP="00F969C7">
      <w:pPr>
        <w:pStyle w:val="Title"/>
        <w:rPr>
          <w:szCs w:val="22"/>
        </w:rPr>
      </w:pPr>
    </w:p>
    <w:p w14:paraId="1CACA29D" w14:textId="77777777" w:rsidR="00F969C7" w:rsidRDefault="00F969C7" w:rsidP="00F969C7">
      <w:pPr>
        <w:pStyle w:val="Title"/>
        <w:rPr>
          <w:szCs w:val="22"/>
        </w:rPr>
      </w:pPr>
    </w:p>
    <w:p w14:paraId="25E71616" w14:textId="77777777" w:rsidR="00F969C7" w:rsidRDefault="00F969C7" w:rsidP="00F969C7">
      <w:pPr>
        <w:pStyle w:val="Title"/>
        <w:rPr>
          <w:szCs w:val="22"/>
        </w:rPr>
      </w:pPr>
    </w:p>
    <w:p w14:paraId="2D47148C" w14:textId="77777777" w:rsidR="00F969C7" w:rsidRDefault="00F969C7" w:rsidP="00F969C7">
      <w:pPr>
        <w:pStyle w:val="Title"/>
        <w:rPr>
          <w:szCs w:val="22"/>
        </w:rPr>
      </w:pPr>
      <w:r>
        <w:rPr>
          <w:szCs w:val="22"/>
        </w:rPr>
        <w:t>A. ŽENKLINIMAS</w:t>
      </w:r>
    </w:p>
    <w:p w14:paraId="1AEC0E70" w14:textId="77777777" w:rsidR="00F969C7" w:rsidRDefault="00F969C7" w:rsidP="00F969C7">
      <w:pPr>
        <w:pStyle w:val="BodyText"/>
        <w:rPr>
          <w:sz w:val="22"/>
          <w:szCs w:val="22"/>
          <w:lang w:val="lt-LT"/>
        </w:rPr>
      </w:pPr>
    </w:p>
    <w:p w14:paraId="6CF28E6A" w14:textId="77777777" w:rsidR="00F969C7" w:rsidRDefault="00F969C7" w:rsidP="00F969C7">
      <w:pPr>
        <w:pStyle w:val="BodyText"/>
        <w:rPr>
          <w:sz w:val="22"/>
          <w:szCs w:val="22"/>
          <w:lang w:val="lt-LT"/>
        </w:rPr>
      </w:pPr>
    </w:p>
    <w:p w14:paraId="304E6D66" w14:textId="77777777" w:rsidR="00F969C7" w:rsidRDefault="00F969C7" w:rsidP="00F969C7">
      <w:pPr>
        <w:pStyle w:val="BodyText"/>
        <w:rPr>
          <w:sz w:val="22"/>
          <w:szCs w:val="22"/>
          <w:lang w:val="lt-LT"/>
        </w:rPr>
      </w:pPr>
    </w:p>
    <w:p w14:paraId="4BC7A351" w14:textId="77777777" w:rsidR="00F969C7" w:rsidRDefault="00F969C7" w:rsidP="00F969C7">
      <w:pPr>
        <w:pStyle w:val="BodyText"/>
        <w:rPr>
          <w:sz w:val="22"/>
          <w:szCs w:val="22"/>
          <w:lang w:val="lt-LT"/>
        </w:rPr>
      </w:pPr>
    </w:p>
    <w:p w14:paraId="44D13C48" w14:textId="77777777" w:rsidR="00F969C7" w:rsidRDefault="00F969C7" w:rsidP="00F969C7">
      <w:pPr>
        <w:pStyle w:val="BodyText"/>
        <w:rPr>
          <w:sz w:val="22"/>
          <w:szCs w:val="22"/>
          <w:lang w:val="lt-LT"/>
        </w:rPr>
      </w:pPr>
    </w:p>
    <w:p w14:paraId="2A02788A" w14:textId="77777777" w:rsidR="00F969C7" w:rsidRDefault="00F969C7" w:rsidP="00F969C7">
      <w:pPr>
        <w:pStyle w:val="BodyText"/>
        <w:rPr>
          <w:sz w:val="22"/>
          <w:szCs w:val="22"/>
          <w:lang w:val="lt-LT"/>
        </w:rPr>
      </w:pPr>
    </w:p>
    <w:p w14:paraId="3BD70C91" w14:textId="77777777" w:rsidR="00F969C7" w:rsidRDefault="00F969C7" w:rsidP="00F969C7">
      <w:pPr>
        <w:pStyle w:val="BodyText"/>
        <w:rPr>
          <w:sz w:val="22"/>
          <w:szCs w:val="22"/>
          <w:lang w:val="lt-LT"/>
        </w:rPr>
      </w:pPr>
    </w:p>
    <w:p w14:paraId="4409E6A0" w14:textId="77777777" w:rsidR="00F969C7" w:rsidRDefault="00F969C7" w:rsidP="00451CEA">
      <w:pPr>
        <w:pStyle w:val="BTEMEASMCA"/>
      </w:pPr>
      <w:r>
        <w:br w:type="page"/>
      </w:r>
    </w:p>
    <w:p w14:paraId="4AE15AB2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lastRenderedPageBreak/>
        <w:t>INFORMACIJA ANT IŠORINĖS PAKUOTĖS</w:t>
      </w:r>
    </w:p>
    <w:p w14:paraId="42613EF2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</w:p>
    <w:p w14:paraId="27B8B36A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  <w:bCs/>
        </w:rPr>
      </w:pPr>
      <w:r w:rsidRPr="00383304">
        <w:rPr>
          <w:rFonts w:ascii="Times New Roman" w:hAnsi="Times New Roman" w:cs="Times New Roman"/>
        </w:rPr>
        <w:t>KARTONO DĖŽUTĖ</w:t>
      </w:r>
    </w:p>
    <w:p w14:paraId="73C7B9C1" w14:textId="77777777" w:rsidR="00F969C7" w:rsidRPr="00451CEA" w:rsidRDefault="00F969C7" w:rsidP="00451CEA">
      <w:pPr>
        <w:pStyle w:val="BTEMEASMCA"/>
      </w:pPr>
    </w:p>
    <w:p w14:paraId="502E0F8F" w14:textId="77777777" w:rsidR="00F969C7" w:rsidRPr="00075BF0" w:rsidRDefault="00F969C7" w:rsidP="00451CEA">
      <w:pPr>
        <w:pStyle w:val="BTEMEASMCA"/>
      </w:pPr>
    </w:p>
    <w:p w14:paraId="1217B0E7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1.</w:t>
      </w:r>
      <w:r w:rsidRPr="00383304">
        <w:rPr>
          <w:rFonts w:ascii="Times New Roman" w:hAnsi="Times New Roman" w:cs="Times New Roman"/>
        </w:rPr>
        <w:tab/>
        <w:t>VAISTINIO PREPARATO PAVADINIMAS</w:t>
      </w:r>
    </w:p>
    <w:p w14:paraId="31EA3A20" w14:textId="77777777" w:rsidR="00F969C7" w:rsidRPr="00451CEA" w:rsidRDefault="00F969C7" w:rsidP="00451CEA">
      <w:pPr>
        <w:pStyle w:val="BTEMEASMCA"/>
      </w:pPr>
    </w:p>
    <w:p w14:paraId="01C4BDE9" w14:textId="47947708" w:rsidR="00F969C7" w:rsidRPr="00353131" w:rsidRDefault="00D95118" w:rsidP="00F969C7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Artane</w:t>
      </w:r>
      <w:proofErr w:type="spellEnd"/>
      <w:r w:rsidR="00F969C7" w:rsidRPr="00075BF0">
        <w:rPr>
          <w:sz w:val="22"/>
          <w:szCs w:val="22"/>
        </w:rPr>
        <w:t xml:space="preserve"> 2 mg tabletės</w:t>
      </w:r>
      <w:r w:rsidR="00F969C7" w:rsidRPr="00075BF0">
        <w:rPr>
          <w:sz w:val="22"/>
          <w:szCs w:val="22"/>
          <w:vertAlign w:val="superscript"/>
        </w:rPr>
        <w:t xml:space="preserve"> </w:t>
      </w:r>
    </w:p>
    <w:p w14:paraId="73B656C7" w14:textId="4B828D88" w:rsidR="00F969C7" w:rsidRPr="00A05330" w:rsidRDefault="00D95118" w:rsidP="00F969C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F969C7" w:rsidRPr="00A05330">
        <w:rPr>
          <w:sz w:val="22"/>
          <w:szCs w:val="22"/>
        </w:rPr>
        <w:t>riheksifenidilio</w:t>
      </w:r>
      <w:proofErr w:type="spellEnd"/>
      <w:r w:rsidR="00F969C7" w:rsidRPr="00A05330">
        <w:rPr>
          <w:sz w:val="22"/>
          <w:szCs w:val="22"/>
        </w:rPr>
        <w:t xml:space="preserve"> hidrochloridas </w:t>
      </w:r>
    </w:p>
    <w:p w14:paraId="352C06E8" w14:textId="77777777" w:rsidR="00F969C7" w:rsidRPr="00A05330" w:rsidRDefault="00F969C7" w:rsidP="00451CEA">
      <w:pPr>
        <w:pStyle w:val="BTEMEASMCA"/>
      </w:pPr>
    </w:p>
    <w:p w14:paraId="7511D15D" w14:textId="77777777" w:rsidR="00F969C7" w:rsidRPr="00451CEA" w:rsidRDefault="00F969C7" w:rsidP="00451CEA">
      <w:pPr>
        <w:pStyle w:val="BTEMEASMCA"/>
      </w:pPr>
    </w:p>
    <w:p w14:paraId="4799C9E1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2.</w:t>
      </w:r>
      <w:r w:rsidRPr="00383304">
        <w:rPr>
          <w:rFonts w:ascii="Times New Roman" w:hAnsi="Times New Roman" w:cs="Times New Roman"/>
        </w:rPr>
        <w:tab/>
        <w:t>VEIKLIOJI MEDŽIAGA IR JOS KIEKIS</w:t>
      </w:r>
    </w:p>
    <w:p w14:paraId="71E2A88F" w14:textId="77777777" w:rsidR="00F969C7" w:rsidRPr="00451CEA" w:rsidRDefault="00F969C7" w:rsidP="00451CEA">
      <w:pPr>
        <w:pStyle w:val="BTEMEASMCA"/>
      </w:pPr>
    </w:p>
    <w:p w14:paraId="1F695E67" w14:textId="77777777" w:rsidR="00F969C7" w:rsidRPr="00075BF0" w:rsidRDefault="00F969C7" w:rsidP="00F969C7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Vienoje tabletėje yra 2 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hidrochlorido.</w:t>
      </w:r>
    </w:p>
    <w:p w14:paraId="285750FD" w14:textId="77777777" w:rsidR="00F969C7" w:rsidRPr="00353131" w:rsidRDefault="00F969C7" w:rsidP="00451CEA">
      <w:pPr>
        <w:pStyle w:val="BTEMEASMCA"/>
      </w:pPr>
    </w:p>
    <w:p w14:paraId="38CABCE6" w14:textId="77777777" w:rsidR="00F969C7" w:rsidRPr="00A05330" w:rsidRDefault="00F969C7" w:rsidP="00451CEA">
      <w:pPr>
        <w:pStyle w:val="BTEMEASMCA"/>
      </w:pPr>
    </w:p>
    <w:p w14:paraId="54BD85DE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  <w:highlight w:val="lightGray"/>
        </w:rPr>
      </w:pPr>
      <w:r w:rsidRPr="00383304">
        <w:rPr>
          <w:rFonts w:ascii="Times New Roman" w:hAnsi="Times New Roman" w:cs="Times New Roman"/>
        </w:rPr>
        <w:t>3.</w:t>
      </w:r>
      <w:r w:rsidRPr="00383304">
        <w:rPr>
          <w:rFonts w:ascii="Times New Roman" w:hAnsi="Times New Roman" w:cs="Times New Roman"/>
        </w:rPr>
        <w:tab/>
        <w:t>PAGALBINIŲ MEDŽIAGŲ SĄRAŠAS</w:t>
      </w:r>
    </w:p>
    <w:p w14:paraId="0B7CD6E8" w14:textId="77777777" w:rsidR="00F969C7" w:rsidRPr="00075BF0" w:rsidRDefault="00F969C7" w:rsidP="00F969C7">
      <w:pPr>
        <w:rPr>
          <w:sz w:val="22"/>
          <w:szCs w:val="22"/>
        </w:rPr>
      </w:pPr>
    </w:p>
    <w:p w14:paraId="4F4D474A" w14:textId="77777777" w:rsidR="00F969C7" w:rsidRPr="00353131" w:rsidRDefault="00F969C7" w:rsidP="00F969C7">
      <w:pPr>
        <w:rPr>
          <w:sz w:val="22"/>
          <w:szCs w:val="22"/>
        </w:rPr>
      </w:pPr>
    </w:p>
    <w:p w14:paraId="62B4D263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4.</w:t>
      </w:r>
      <w:r w:rsidRPr="00383304">
        <w:rPr>
          <w:rFonts w:ascii="Times New Roman" w:hAnsi="Times New Roman" w:cs="Times New Roman"/>
        </w:rPr>
        <w:tab/>
        <w:t>FARMACINĖ FORMA IR KIEKIS PAKUOTĖJE</w:t>
      </w:r>
    </w:p>
    <w:p w14:paraId="4DF802B8" w14:textId="77777777" w:rsidR="00F969C7" w:rsidRPr="00451CEA" w:rsidRDefault="00F969C7" w:rsidP="00451CEA">
      <w:pPr>
        <w:pStyle w:val="BTEMEASMCA"/>
      </w:pPr>
    </w:p>
    <w:p w14:paraId="3E8D361E" w14:textId="77777777" w:rsidR="00F969C7" w:rsidRPr="00075BF0" w:rsidRDefault="00F969C7" w:rsidP="00F969C7">
      <w:pPr>
        <w:rPr>
          <w:sz w:val="22"/>
          <w:szCs w:val="22"/>
        </w:rPr>
      </w:pPr>
      <w:r w:rsidRPr="00D95118">
        <w:rPr>
          <w:sz w:val="22"/>
          <w:szCs w:val="22"/>
          <w:highlight w:val="lightGray"/>
        </w:rPr>
        <w:t>Tabletės</w:t>
      </w:r>
    </w:p>
    <w:p w14:paraId="4A61FE9B" w14:textId="77777777" w:rsidR="00F969C7" w:rsidRPr="00353131" w:rsidRDefault="00F969C7" w:rsidP="00F969C7">
      <w:pPr>
        <w:rPr>
          <w:sz w:val="22"/>
          <w:szCs w:val="22"/>
        </w:rPr>
      </w:pPr>
      <w:r w:rsidRPr="00353131">
        <w:rPr>
          <w:sz w:val="22"/>
          <w:szCs w:val="22"/>
        </w:rPr>
        <w:t>50 tablečių</w:t>
      </w:r>
    </w:p>
    <w:p w14:paraId="2C7154C1" w14:textId="77777777" w:rsidR="00F969C7" w:rsidRPr="00A05330" w:rsidRDefault="00F969C7" w:rsidP="00451CEA">
      <w:pPr>
        <w:pStyle w:val="BTEMEASMCA"/>
      </w:pPr>
      <w:r w:rsidRPr="00D95118">
        <w:rPr>
          <w:highlight w:val="lightGray"/>
        </w:rPr>
        <w:t>100 tablečių</w:t>
      </w:r>
    </w:p>
    <w:p w14:paraId="12CD3ECB" w14:textId="77777777" w:rsidR="00F969C7" w:rsidRPr="00A05330" w:rsidRDefault="00F969C7" w:rsidP="00451CEA">
      <w:pPr>
        <w:pStyle w:val="BTEMEASMCA"/>
      </w:pPr>
    </w:p>
    <w:p w14:paraId="66EE9A94" w14:textId="77777777" w:rsidR="00F969C7" w:rsidRPr="00451CEA" w:rsidRDefault="00F969C7" w:rsidP="00451CEA">
      <w:pPr>
        <w:pStyle w:val="BTEMEASMCA"/>
      </w:pPr>
    </w:p>
    <w:p w14:paraId="6AAD1FBE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  <w:highlight w:val="lightGray"/>
        </w:rPr>
      </w:pPr>
      <w:r w:rsidRPr="00383304">
        <w:rPr>
          <w:rFonts w:ascii="Times New Roman" w:hAnsi="Times New Roman" w:cs="Times New Roman"/>
        </w:rPr>
        <w:t>5.</w:t>
      </w:r>
      <w:r w:rsidRPr="00383304">
        <w:rPr>
          <w:rFonts w:ascii="Times New Roman" w:hAnsi="Times New Roman" w:cs="Times New Roman"/>
        </w:rPr>
        <w:tab/>
        <w:t>VARTOJIMO METODAS IR BŪDAS (-AI)</w:t>
      </w:r>
    </w:p>
    <w:p w14:paraId="0EA79F28" w14:textId="77777777" w:rsidR="00F969C7" w:rsidRPr="00451CEA" w:rsidRDefault="00F969C7" w:rsidP="00451CEA">
      <w:pPr>
        <w:pStyle w:val="BTEMEASMCA"/>
      </w:pPr>
    </w:p>
    <w:p w14:paraId="4F9180EC" w14:textId="77777777" w:rsidR="00F969C7" w:rsidRPr="00075BF0" w:rsidRDefault="00F969C7" w:rsidP="00F969C7">
      <w:pPr>
        <w:rPr>
          <w:sz w:val="22"/>
          <w:szCs w:val="22"/>
        </w:rPr>
      </w:pPr>
      <w:r w:rsidRPr="00075BF0">
        <w:rPr>
          <w:sz w:val="22"/>
          <w:szCs w:val="22"/>
        </w:rPr>
        <w:t>Vartoti per burną.</w:t>
      </w:r>
    </w:p>
    <w:p w14:paraId="1C0BAAD7" w14:textId="77777777" w:rsidR="00F969C7" w:rsidRPr="00353131" w:rsidRDefault="00F969C7" w:rsidP="00F969C7">
      <w:pPr>
        <w:rPr>
          <w:sz w:val="22"/>
          <w:szCs w:val="22"/>
        </w:rPr>
      </w:pPr>
      <w:r w:rsidRPr="00353131">
        <w:rPr>
          <w:sz w:val="22"/>
          <w:szCs w:val="22"/>
        </w:rPr>
        <w:t>Prieš vartojimą perskaitykite pakuotės lapelį.</w:t>
      </w:r>
    </w:p>
    <w:p w14:paraId="06A5AA10" w14:textId="77777777" w:rsidR="00F969C7" w:rsidRPr="00A05330" w:rsidRDefault="00F969C7" w:rsidP="00451CEA">
      <w:pPr>
        <w:pStyle w:val="BTEMEASMCA"/>
      </w:pPr>
    </w:p>
    <w:p w14:paraId="1C79E4E2" w14:textId="77777777" w:rsidR="00F969C7" w:rsidRPr="00A05330" w:rsidRDefault="00F969C7" w:rsidP="00451CEA">
      <w:pPr>
        <w:pStyle w:val="BTEMEASMCA"/>
      </w:pPr>
    </w:p>
    <w:p w14:paraId="0B4E6701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  <w:lang w:val="lt-LT"/>
        </w:rPr>
      </w:pPr>
      <w:r w:rsidRPr="00383304">
        <w:rPr>
          <w:rFonts w:ascii="Times New Roman" w:hAnsi="Times New Roman" w:cs="Times New Roman"/>
        </w:rPr>
        <w:t>6.</w:t>
      </w:r>
      <w:r w:rsidRPr="00383304">
        <w:rPr>
          <w:rFonts w:ascii="Times New Roman" w:hAnsi="Times New Roman" w:cs="Times New Roman"/>
        </w:rPr>
        <w:tab/>
        <w:t xml:space="preserve">SPECIALUS ĮSPĖJIMAS, KAD VAISTINĮ PREPARATĄ BŪTINA LAIKYTI </w:t>
      </w:r>
    </w:p>
    <w:p w14:paraId="59D24DFB" w14:textId="77777777" w:rsidR="00F969C7" w:rsidRPr="00383304" w:rsidRDefault="00F969C7" w:rsidP="00F969C7">
      <w:pPr>
        <w:pStyle w:val="PI-1labEMEASMCA"/>
        <w:ind w:firstLine="567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 xml:space="preserve">VAIKAMS </w:t>
      </w:r>
      <w:r w:rsidR="00451CEA" w:rsidRPr="00BE6D57">
        <w:rPr>
          <w:rFonts w:ascii="Times New Roman" w:hAnsi="Times New Roman" w:cs="Times New Roman"/>
        </w:rPr>
        <w:t>NEPASTEBIMOJE</w:t>
      </w:r>
      <w:r w:rsidR="00451CEA" w:rsidRPr="00451CEA">
        <w:rPr>
          <w:rFonts w:ascii="Times New Roman" w:hAnsi="Times New Roman" w:cs="Times New Roman"/>
        </w:rPr>
        <w:t xml:space="preserve"> </w:t>
      </w:r>
      <w:r w:rsidR="00451CEA" w:rsidRPr="00CD4716">
        <w:rPr>
          <w:rFonts w:ascii="Times New Roman" w:hAnsi="Times New Roman" w:cs="Times New Roman"/>
        </w:rPr>
        <w:t>IR</w:t>
      </w:r>
      <w:r w:rsidR="00451CEA" w:rsidRPr="00451CEA">
        <w:rPr>
          <w:rFonts w:ascii="Times New Roman" w:hAnsi="Times New Roman" w:cs="Times New Roman"/>
        </w:rPr>
        <w:t xml:space="preserve"> </w:t>
      </w:r>
      <w:r w:rsidRPr="00383304">
        <w:rPr>
          <w:rFonts w:ascii="Times New Roman" w:hAnsi="Times New Roman" w:cs="Times New Roman"/>
        </w:rPr>
        <w:t>NEPASIEKIAMOJE VIETOJE</w:t>
      </w:r>
    </w:p>
    <w:p w14:paraId="74066DFF" w14:textId="77777777" w:rsidR="00F969C7" w:rsidRPr="00451CEA" w:rsidRDefault="00F969C7" w:rsidP="00451CEA">
      <w:pPr>
        <w:pStyle w:val="BTEMEASMCA"/>
      </w:pPr>
    </w:p>
    <w:p w14:paraId="35B6CB58" w14:textId="77777777" w:rsidR="00F969C7" w:rsidRPr="00075BF0" w:rsidRDefault="00F969C7" w:rsidP="00F969C7">
      <w:pPr>
        <w:rPr>
          <w:sz w:val="22"/>
          <w:szCs w:val="22"/>
        </w:rPr>
      </w:pPr>
      <w:r w:rsidRPr="00451CEA">
        <w:rPr>
          <w:sz w:val="22"/>
          <w:szCs w:val="22"/>
        </w:rPr>
        <w:t xml:space="preserve">Laikyti vaikams </w:t>
      </w:r>
      <w:r w:rsidR="00451CEA" w:rsidRPr="008620FD">
        <w:rPr>
          <w:sz w:val="22"/>
          <w:szCs w:val="22"/>
        </w:rPr>
        <w:t>nepastebimoje</w:t>
      </w:r>
      <w:r w:rsidR="00451CEA" w:rsidRPr="00451CEA">
        <w:rPr>
          <w:sz w:val="22"/>
          <w:szCs w:val="22"/>
        </w:rPr>
        <w:t xml:space="preserve"> </w:t>
      </w:r>
      <w:r w:rsidR="00451CEA" w:rsidRPr="006E5047">
        <w:rPr>
          <w:sz w:val="22"/>
          <w:szCs w:val="22"/>
        </w:rPr>
        <w:t>ir</w:t>
      </w:r>
      <w:r w:rsidR="00451CEA" w:rsidRPr="00451CEA">
        <w:rPr>
          <w:sz w:val="22"/>
          <w:szCs w:val="22"/>
        </w:rPr>
        <w:t xml:space="preserve"> </w:t>
      </w:r>
      <w:r w:rsidRPr="00451CEA">
        <w:rPr>
          <w:sz w:val="22"/>
          <w:szCs w:val="22"/>
        </w:rPr>
        <w:t>nepasiekiamoje</w:t>
      </w:r>
      <w:r w:rsidRPr="00075BF0">
        <w:rPr>
          <w:sz w:val="22"/>
          <w:szCs w:val="22"/>
        </w:rPr>
        <w:t xml:space="preserve">  vietoje.</w:t>
      </w:r>
    </w:p>
    <w:p w14:paraId="40A3C49D" w14:textId="77777777" w:rsidR="00F969C7" w:rsidRPr="00353131" w:rsidRDefault="00F969C7" w:rsidP="00F969C7">
      <w:pPr>
        <w:rPr>
          <w:sz w:val="22"/>
          <w:szCs w:val="22"/>
        </w:rPr>
      </w:pPr>
    </w:p>
    <w:p w14:paraId="65BA861D" w14:textId="77777777" w:rsidR="00F969C7" w:rsidRPr="00A05330" w:rsidRDefault="00F969C7" w:rsidP="00451CEA">
      <w:pPr>
        <w:pStyle w:val="BTEMEASMCA"/>
      </w:pPr>
    </w:p>
    <w:p w14:paraId="3FB7E086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  <w:highlight w:val="lightGray"/>
        </w:rPr>
      </w:pPr>
      <w:r w:rsidRPr="00383304">
        <w:rPr>
          <w:rFonts w:ascii="Times New Roman" w:hAnsi="Times New Roman" w:cs="Times New Roman"/>
        </w:rPr>
        <w:t>7.</w:t>
      </w:r>
      <w:r w:rsidRPr="00383304">
        <w:rPr>
          <w:rFonts w:ascii="Times New Roman" w:hAnsi="Times New Roman" w:cs="Times New Roman"/>
        </w:rPr>
        <w:tab/>
        <w:t>KITAS (-I) SPECIALUS (-ŪS) ĮSPĖJIMAS (-AI) (JEI REIKIA)</w:t>
      </w:r>
    </w:p>
    <w:p w14:paraId="0C2D544B" w14:textId="77777777" w:rsidR="00F969C7" w:rsidRPr="00451CEA" w:rsidRDefault="00F969C7" w:rsidP="00451CEA">
      <w:pPr>
        <w:pStyle w:val="BTEMEASMCA"/>
      </w:pPr>
    </w:p>
    <w:p w14:paraId="42076C08" w14:textId="77777777" w:rsidR="00F969C7" w:rsidRPr="00075BF0" w:rsidRDefault="00F969C7" w:rsidP="00451CEA">
      <w:pPr>
        <w:pStyle w:val="BTEMEASMCA"/>
      </w:pPr>
    </w:p>
    <w:p w14:paraId="31C83DE2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  <w:highlight w:val="lightGray"/>
        </w:rPr>
      </w:pPr>
      <w:r w:rsidRPr="00383304">
        <w:rPr>
          <w:rFonts w:ascii="Times New Roman" w:hAnsi="Times New Roman" w:cs="Times New Roman"/>
        </w:rPr>
        <w:t>8.</w:t>
      </w:r>
      <w:r w:rsidRPr="00383304">
        <w:rPr>
          <w:rFonts w:ascii="Times New Roman" w:hAnsi="Times New Roman" w:cs="Times New Roman"/>
        </w:rPr>
        <w:tab/>
        <w:t>TINKAMUMO LAIKAS</w:t>
      </w:r>
    </w:p>
    <w:p w14:paraId="69FACBCF" w14:textId="77777777" w:rsidR="00F969C7" w:rsidRPr="00451CEA" w:rsidRDefault="00F969C7" w:rsidP="00451CEA">
      <w:pPr>
        <w:pStyle w:val="BTEMEASMCA"/>
      </w:pPr>
    </w:p>
    <w:p w14:paraId="5569B3B1" w14:textId="77777777" w:rsidR="00F969C7" w:rsidRPr="00075BF0" w:rsidRDefault="00284602" w:rsidP="00F969C7">
      <w:pPr>
        <w:rPr>
          <w:sz w:val="22"/>
          <w:szCs w:val="22"/>
        </w:rPr>
      </w:pPr>
      <w:r>
        <w:rPr>
          <w:sz w:val="22"/>
          <w:szCs w:val="22"/>
        </w:rPr>
        <w:t xml:space="preserve">EXP </w:t>
      </w:r>
      <w:r w:rsidR="00F969C7" w:rsidRPr="00D95118">
        <w:rPr>
          <w:sz w:val="22"/>
          <w:szCs w:val="22"/>
          <w:highlight w:val="lightGray"/>
        </w:rPr>
        <w:t>{MMMM/mm}</w:t>
      </w:r>
    </w:p>
    <w:p w14:paraId="531F71EE" w14:textId="77777777" w:rsidR="00F969C7" w:rsidRPr="00353131" w:rsidRDefault="00F969C7" w:rsidP="00451CEA">
      <w:pPr>
        <w:pStyle w:val="BTEMEASMCA"/>
      </w:pPr>
    </w:p>
    <w:p w14:paraId="78628F20" w14:textId="77777777" w:rsidR="00F969C7" w:rsidRPr="00A05330" w:rsidRDefault="00F969C7" w:rsidP="00451CEA">
      <w:pPr>
        <w:pStyle w:val="BTEMEASMCA"/>
      </w:pPr>
    </w:p>
    <w:p w14:paraId="7819AC64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9.</w:t>
      </w:r>
      <w:r w:rsidRPr="00383304">
        <w:rPr>
          <w:rFonts w:ascii="Times New Roman" w:hAnsi="Times New Roman" w:cs="Times New Roman"/>
        </w:rPr>
        <w:tab/>
        <w:t>SPECIALIOS LAIKYMO SĄLYGOS</w:t>
      </w:r>
    </w:p>
    <w:p w14:paraId="0BF77C94" w14:textId="77777777" w:rsidR="00F969C7" w:rsidRPr="00451CEA" w:rsidRDefault="00F969C7" w:rsidP="00451CEA">
      <w:pPr>
        <w:pStyle w:val="BTEMEASMCA"/>
      </w:pPr>
    </w:p>
    <w:p w14:paraId="3073042C" w14:textId="77777777" w:rsidR="00F969C7" w:rsidRPr="00075BF0" w:rsidRDefault="00F969C7" w:rsidP="00451CEA">
      <w:pPr>
        <w:pStyle w:val="BTEMEASMCA"/>
      </w:pPr>
    </w:p>
    <w:p w14:paraId="4773CD9F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  <w:bCs/>
          <w:lang w:val="lt-LT"/>
        </w:rPr>
      </w:pPr>
      <w:r w:rsidRPr="00383304">
        <w:rPr>
          <w:rFonts w:ascii="Times New Roman" w:hAnsi="Times New Roman" w:cs="Times New Roman"/>
        </w:rPr>
        <w:t>10.</w:t>
      </w:r>
      <w:r w:rsidRPr="00383304">
        <w:rPr>
          <w:rFonts w:ascii="Times New Roman" w:hAnsi="Times New Roman" w:cs="Times New Roman"/>
        </w:rPr>
        <w:tab/>
        <w:t xml:space="preserve">SPECIALIOS ATSARGUMO PRIEMONĖS DĖL NESUVARTOTO </w:t>
      </w:r>
      <w:r w:rsidRPr="00383304">
        <w:rPr>
          <w:rFonts w:ascii="Times New Roman" w:hAnsi="Times New Roman" w:cs="Times New Roman"/>
          <w:bCs/>
        </w:rPr>
        <w:t>VAISTINIO</w:t>
      </w:r>
    </w:p>
    <w:p w14:paraId="40A42B19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  <w:bCs/>
        </w:rPr>
        <w:t>PREPARATO</w:t>
      </w:r>
      <w:r w:rsidRPr="00383304">
        <w:rPr>
          <w:rFonts w:ascii="Times New Roman" w:hAnsi="Times New Roman" w:cs="Times New Roman"/>
          <w:bCs/>
          <w:lang w:val="lt-LT"/>
        </w:rPr>
        <w:t xml:space="preserve"> </w:t>
      </w:r>
      <w:r w:rsidRPr="00383304">
        <w:rPr>
          <w:rFonts w:ascii="Times New Roman" w:hAnsi="Times New Roman" w:cs="Times New Roman"/>
          <w:bCs/>
        </w:rPr>
        <w:t xml:space="preserve">AR JO ATLIEKŲ </w:t>
      </w:r>
      <w:r w:rsidRPr="00383304">
        <w:rPr>
          <w:rFonts w:ascii="Times New Roman" w:hAnsi="Times New Roman" w:cs="Times New Roman"/>
        </w:rPr>
        <w:t>TVARKYMO (JEI REIKIA)</w:t>
      </w:r>
    </w:p>
    <w:p w14:paraId="75162BDB" w14:textId="77777777" w:rsidR="00F969C7" w:rsidRPr="00383304" w:rsidRDefault="00F969C7" w:rsidP="00F969C7">
      <w:pPr>
        <w:pStyle w:val="PI-1labEMEASMC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</w:rPr>
      </w:pPr>
    </w:p>
    <w:p w14:paraId="6E9D5F3A" w14:textId="77777777" w:rsidR="00F969C7" w:rsidRPr="00383304" w:rsidRDefault="00F969C7" w:rsidP="00F969C7">
      <w:pPr>
        <w:pStyle w:val="PI-1labEMEASMC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</w:rPr>
      </w:pPr>
    </w:p>
    <w:p w14:paraId="265B18DA" w14:textId="2E11FB9C" w:rsidR="00F969C7" w:rsidRPr="00D95118" w:rsidRDefault="00F969C7" w:rsidP="00D9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noProof/>
        </w:rPr>
      </w:pPr>
      <w:r w:rsidRPr="00383304">
        <w:t>11.</w:t>
      </w:r>
      <w:r w:rsidRPr="00383304">
        <w:tab/>
      </w:r>
      <w:r w:rsidR="00D95118" w:rsidRPr="00D95118">
        <w:rPr>
          <w:b/>
          <w:sz w:val="22"/>
          <w:szCs w:val="22"/>
        </w:rPr>
        <w:t>LYGIAGRETUS IMPORTUOTOJAS</w:t>
      </w:r>
    </w:p>
    <w:p w14:paraId="0FD52283" w14:textId="77777777" w:rsidR="00F969C7" w:rsidRPr="00451CEA" w:rsidRDefault="00F969C7" w:rsidP="00451CEA">
      <w:pPr>
        <w:pStyle w:val="BTEMEASMCA"/>
      </w:pPr>
    </w:p>
    <w:p w14:paraId="465B51FB" w14:textId="77777777" w:rsidR="00D95118" w:rsidRPr="00D95118" w:rsidRDefault="00D95118" w:rsidP="00D95118">
      <w:pPr>
        <w:rPr>
          <w:sz w:val="22"/>
          <w:szCs w:val="22"/>
        </w:rPr>
      </w:pPr>
      <w:r w:rsidRPr="00D95118">
        <w:rPr>
          <w:sz w:val="22"/>
          <w:szCs w:val="22"/>
        </w:rPr>
        <w:t>Lygiagretus importuotojas UAB „</w:t>
      </w:r>
      <w:proofErr w:type="spellStart"/>
      <w:r w:rsidRPr="00D95118">
        <w:rPr>
          <w:sz w:val="22"/>
          <w:szCs w:val="22"/>
        </w:rPr>
        <w:t>Lex</w:t>
      </w:r>
      <w:proofErr w:type="spellEnd"/>
      <w:r w:rsidRPr="00D95118">
        <w:rPr>
          <w:sz w:val="22"/>
          <w:szCs w:val="22"/>
        </w:rPr>
        <w:t xml:space="preserve"> ano“</w:t>
      </w:r>
      <w:r w:rsidRPr="00D95118">
        <w:rPr>
          <w:sz w:val="22"/>
          <w:szCs w:val="22"/>
          <w:highlight w:val="lightGray"/>
        </w:rPr>
        <w:t>, Naugarduko g. 3, LT-03231 Vilnius, Lietuva</w:t>
      </w:r>
    </w:p>
    <w:p w14:paraId="3496D738" w14:textId="31312B6A" w:rsidR="00F969C7" w:rsidRPr="00D95118" w:rsidRDefault="00F969C7" w:rsidP="00D95118">
      <w:pPr>
        <w:rPr>
          <w:sz w:val="22"/>
          <w:szCs w:val="22"/>
        </w:rPr>
      </w:pPr>
    </w:p>
    <w:p w14:paraId="19CB518B" w14:textId="77777777" w:rsidR="00F969C7" w:rsidRPr="00451CEA" w:rsidRDefault="00F969C7" w:rsidP="00451CEA">
      <w:pPr>
        <w:pStyle w:val="BTEMEASMCA"/>
      </w:pPr>
    </w:p>
    <w:p w14:paraId="2803FEF0" w14:textId="68A41EFC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12.</w:t>
      </w:r>
      <w:r w:rsidRPr="00383304">
        <w:rPr>
          <w:rFonts w:ascii="Times New Roman" w:hAnsi="Times New Roman" w:cs="Times New Roman"/>
        </w:rPr>
        <w:tab/>
      </w:r>
      <w:r w:rsidR="00D95118" w:rsidRPr="00D95118">
        <w:rPr>
          <w:rFonts w:ascii="Times New Roman" w:hAnsi="Times New Roman" w:cs="Times New Roman"/>
        </w:rPr>
        <w:t>LYGIAGRETAUS IMPORTO LEIDIMO NUMERIS</w:t>
      </w:r>
      <w:r w:rsidR="00517B10">
        <w:rPr>
          <w:rFonts w:ascii="Times New Roman" w:hAnsi="Times New Roman" w:cs="Times New Roman"/>
          <w:lang w:val="lt-LT"/>
        </w:rPr>
        <w:t xml:space="preserve"> (-IAI)</w:t>
      </w:r>
    </w:p>
    <w:p w14:paraId="3C5814EE" w14:textId="77777777" w:rsidR="00F969C7" w:rsidRPr="00451CEA" w:rsidRDefault="00F969C7" w:rsidP="00451CEA">
      <w:pPr>
        <w:pStyle w:val="BTEMEASMCA"/>
      </w:pPr>
    </w:p>
    <w:p w14:paraId="1A27BCD7" w14:textId="7D8DD7CA" w:rsidR="00F969C7" w:rsidRPr="00075BF0" w:rsidRDefault="00F969C7" w:rsidP="00F969C7">
      <w:pPr>
        <w:rPr>
          <w:sz w:val="22"/>
          <w:szCs w:val="22"/>
        </w:rPr>
      </w:pPr>
      <w:r w:rsidRPr="00075BF0">
        <w:rPr>
          <w:sz w:val="22"/>
          <w:szCs w:val="22"/>
        </w:rPr>
        <w:t>N50 – LT/</w:t>
      </w:r>
      <w:r w:rsidR="00D95118">
        <w:rPr>
          <w:sz w:val="22"/>
          <w:szCs w:val="22"/>
        </w:rPr>
        <w:t>L</w:t>
      </w:r>
      <w:r w:rsidRPr="00075BF0">
        <w:rPr>
          <w:sz w:val="22"/>
          <w:szCs w:val="22"/>
        </w:rPr>
        <w:t>/</w:t>
      </w:r>
      <w:r w:rsidR="00D95118">
        <w:rPr>
          <w:sz w:val="22"/>
          <w:szCs w:val="22"/>
        </w:rPr>
        <w:t>2</w:t>
      </w:r>
      <w:r w:rsidR="0075668F">
        <w:rPr>
          <w:sz w:val="22"/>
          <w:szCs w:val="22"/>
        </w:rPr>
        <w:t>4</w:t>
      </w:r>
      <w:r w:rsidRPr="00075BF0">
        <w:rPr>
          <w:sz w:val="22"/>
          <w:szCs w:val="22"/>
        </w:rPr>
        <w:t>/</w:t>
      </w:r>
      <w:r w:rsidR="00E051BC">
        <w:rPr>
          <w:sz w:val="22"/>
          <w:szCs w:val="22"/>
        </w:rPr>
        <w:t>2094/001</w:t>
      </w:r>
    </w:p>
    <w:p w14:paraId="0184376F" w14:textId="56AA5DEA" w:rsidR="00F969C7" w:rsidRPr="00353131" w:rsidRDefault="00F969C7" w:rsidP="00F969C7">
      <w:pPr>
        <w:rPr>
          <w:sz w:val="22"/>
          <w:szCs w:val="22"/>
        </w:rPr>
      </w:pPr>
      <w:r w:rsidRPr="00353131">
        <w:rPr>
          <w:sz w:val="22"/>
          <w:szCs w:val="22"/>
        </w:rPr>
        <w:t>N100 – LT/</w:t>
      </w:r>
      <w:r w:rsidR="00D95118">
        <w:rPr>
          <w:sz w:val="22"/>
          <w:szCs w:val="22"/>
        </w:rPr>
        <w:t>L</w:t>
      </w:r>
      <w:r w:rsidRPr="00353131">
        <w:rPr>
          <w:sz w:val="22"/>
          <w:szCs w:val="22"/>
        </w:rPr>
        <w:t>/2</w:t>
      </w:r>
      <w:r w:rsidR="0075668F">
        <w:rPr>
          <w:sz w:val="22"/>
          <w:szCs w:val="22"/>
        </w:rPr>
        <w:t>4</w:t>
      </w:r>
      <w:r w:rsidRPr="00353131">
        <w:rPr>
          <w:sz w:val="22"/>
          <w:szCs w:val="22"/>
        </w:rPr>
        <w:t>/</w:t>
      </w:r>
      <w:r w:rsidR="00E051BC">
        <w:rPr>
          <w:sz w:val="22"/>
          <w:szCs w:val="22"/>
        </w:rPr>
        <w:t>2094/002</w:t>
      </w:r>
    </w:p>
    <w:p w14:paraId="484F610F" w14:textId="77777777" w:rsidR="00F969C7" w:rsidRPr="00A05330" w:rsidRDefault="00F969C7" w:rsidP="00451CEA">
      <w:pPr>
        <w:pStyle w:val="BTEMEASMCA"/>
      </w:pPr>
    </w:p>
    <w:p w14:paraId="284B5E15" w14:textId="77777777" w:rsidR="00F969C7" w:rsidRPr="00A05330" w:rsidRDefault="00F969C7" w:rsidP="00451CEA">
      <w:pPr>
        <w:pStyle w:val="BTEMEASMCA"/>
      </w:pPr>
    </w:p>
    <w:p w14:paraId="6E652491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13.</w:t>
      </w:r>
      <w:r w:rsidRPr="00383304">
        <w:rPr>
          <w:rFonts w:ascii="Times New Roman" w:hAnsi="Times New Roman" w:cs="Times New Roman"/>
        </w:rPr>
        <w:tab/>
        <w:t>SERIJOS NUMERIS</w:t>
      </w:r>
    </w:p>
    <w:p w14:paraId="3938BFD1" w14:textId="77777777" w:rsidR="00F969C7" w:rsidRPr="00451CEA" w:rsidRDefault="00F969C7" w:rsidP="00451CEA">
      <w:pPr>
        <w:pStyle w:val="BTEMEASMCA"/>
      </w:pPr>
    </w:p>
    <w:p w14:paraId="5123998E" w14:textId="421A1D29" w:rsidR="00F969C7" w:rsidRPr="00075BF0" w:rsidRDefault="00284602" w:rsidP="00451CEA">
      <w:pPr>
        <w:pStyle w:val="BTEMEASMCA"/>
      </w:pPr>
      <w:r>
        <w:rPr>
          <w:lang w:val="en-US"/>
        </w:rPr>
        <w:t>Lot</w:t>
      </w:r>
      <w:r w:rsidR="00D95118">
        <w:rPr>
          <w:lang w:val="en-US"/>
        </w:rPr>
        <w:t>:</w:t>
      </w:r>
    </w:p>
    <w:p w14:paraId="5DC6B440" w14:textId="77777777" w:rsidR="00F969C7" w:rsidRPr="00353131" w:rsidRDefault="00F969C7" w:rsidP="00451CEA">
      <w:pPr>
        <w:pStyle w:val="BTEMEASMCA"/>
      </w:pPr>
    </w:p>
    <w:p w14:paraId="2AFDE906" w14:textId="77777777" w:rsidR="00F969C7" w:rsidRPr="00A05330" w:rsidRDefault="00F969C7" w:rsidP="00075BF0">
      <w:pPr>
        <w:pStyle w:val="BTEMEASMCA"/>
      </w:pPr>
    </w:p>
    <w:p w14:paraId="69E142A0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14.</w:t>
      </w:r>
      <w:r w:rsidRPr="00383304">
        <w:rPr>
          <w:rFonts w:ascii="Times New Roman" w:hAnsi="Times New Roman" w:cs="Times New Roman"/>
        </w:rPr>
        <w:tab/>
        <w:t>PARDAVIMO (IŠDAVIMO) TVARKA</w:t>
      </w:r>
    </w:p>
    <w:p w14:paraId="01C5DDDA" w14:textId="77777777" w:rsidR="00F969C7" w:rsidRPr="00451CEA" w:rsidRDefault="00F969C7" w:rsidP="00451CEA">
      <w:pPr>
        <w:pStyle w:val="BTEMEASMCA"/>
      </w:pPr>
    </w:p>
    <w:p w14:paraId="1EDCB2FD" w14:textId="77777777" w:rsidR="00F969C7" w:rsidRPr="00383304" w:rsidRDefault="00F969C7" w:rsidP="00451CEA">
      <w:pPr>
        <w:pStyle w:val="BTEMEASMCA"/>
        <w:rPr>
          <w:lang w:val="lt-LT"/>
        </w:rPr>
      </w:pPr>
      <w:r w:rsidRPr="00451CEA">
        <w:t>Receptinis vaistas</w:t>
      </w:r>
    </w:p>
    <w:p w14:paraId="13CB4FA2" w14:textId="77777777" w:rsidR="00F969C7" w:rsidRPr="00451CEA" w:rsidRDefault="00F969C7" w:rsidP="00451CEA">
      <w:pPr>
        <w:pStyle w:val="BTEMEASMCA"/>
      </w:pPr>
    </w:p>
    <w:p w14:paraId="79BABB69" w14:textId="77777777" w:rsidR="00F969C7" w:rsidRPr="00075BF0" w:rsidRDefault="00F969C7" w:rsidP="00075BF0">
      <w:pPr>
        <w:pStyle w:val="BTEMEASMCA"/>
      </w:pPr>
    </w:p>
    <w:p w14:paraId="0BB4A8E1" w14:textId="77777777" w:rsidR="00F969C7" w:rsidRPr="00383304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15.</w:t>
      </w:r>
      <w:r w:rsidRPr="00383304">
        <w:rPr>
          <w:rFonts w:ascii="Times New Roman" w:hAnsi="Times New Roman" w:cs="Times New Roman"/>
        </w:rPr>
        <w:tab/>
        <w:t>VARTOJIMO INSTRUKCIJA</w:t>
      </w:r>
    </w:p>
    <w:p w14:paraId="2CBF6B6C" w14:textId="77777777" w:rsidR="00F969C7" w:rsidRPr="00451CEA" w:rsidRDefault="00F969C7" w:rsidP="00451CEA">
      <w:pPr>
        <w:pStyle w:val="BTEMEASMCA"/>
      </w:pPr>
    </w:p>
    <w:p w14:paraId="4688E41A" w14:textId="77777777" w:rsidR="00F969C7" w:rsidRPr="00075BF0" w:rsidRDefault="00F969C7" w:rsidP="00F969C7">
      <w:pPr>
        <w:pStyle w:val="BodyText"/>
        <w:rPr>
          <w:rFonts w:ascii="Times New Roman" w:hAnsi="Times New Roman"/>
          <w:bCs/>
          <w:iCs/>
          <w:sz w:val="22"/>
          <w:szCs w:val="22"/>
        </w:rPr>
      </w:pPr>
    </w:p>
    <w:p w14:paraId="0CA3996F" w14:textId="77777777" w:rsidR="00F969C7" w:rsidRPr="00451CEA" w:rsidRDefault="00F969C7" w:rsidP="00F969C7">
      <w:pPr>
        <w:pStyle w:val="PI-1labEMEASMCA"/>
        <w:rPr>
          <w:rFonts w:ascii="Times New Roman" w:hAnsi="Times New Roman" w:cs="Times New Roman"/>
        </w:rPr>
      </w:pPr>
      <w:r w:rsidRPr="00383304">
        <w:rPr>
          <w:rFonts w:ascii="Times New Roman" w:hAnsi="Times New Roman" w:cs="Times New Roman"/>
        </w:rPr>
        <w:t>16.</w:t>
      </w:r>
      <w:r w:rsidRPr="00383304">
        <w:rPr>
          <w:rFonts w:ascii="Times New Roman" w:hAnsi="Times New Roman" w:cs="Times New Roman"/>
        </w:rPr>
        <w:tab/>
        <w:t>INFORMACIJA BRAILIO RAŠTU</w:t>
      </w:r>
    </w:p>
    <w:p w14:paraId="7B41DE95" w14:textId="77777777" w:rsidR="00F969C7" w:rsidRPr="00075BF0" w:rsidRDefault="00F969C7" w:rsidP="00451CEA">
      <w:pPr>
        <w:pStyle w:val="BTEMEASMCA"/>
      </w:pPr>
    </w:p>
    <w:p w14:paraId="2905013A" w14:textId="7B45AB9E" w:rsidR="00F969C7" w:rsidRPr="00A05330" w:rsidRDefault="00517B10" w:rsidP="00451CEA">
      <w:pPr>
        <w:pStyle w:val="BTEMEASMCA"/>
      </w:pPr>
      <w:r>
        <w:rPr>
          <w:lang w:val="lt-LT"/>
        </w:rPr>
        <w:t>a</w:t>
      </w:r>
      <w:r w:rsidR="00D95118">
        <w:rPr>
          <w:lang w:val="lt-LT"/>
        </w:rPr>
        <w:t>rtane</w:t>
      </w:r>
      <w:r w:rsidR="00F969C7" w:rsidRPr="00353131">
        <w:t xml:space="preserve"> 2 mg </w:t>
      </w:r>
    </w:p>
    <w:p w14:paraId="400CD4BA" w14:textId="77777777" w:rsidR="00F969C7" w:rsidRPr="00A05330" w:rsidRDefault="00F969C7" w:rsidP="00451CEA">
      <w:pPr>
        <w:pStyle w:val="BTEMEASMCA"/>
      </w:pPr>
    </w:p>
    <w:p w14:paraId="4749C86C" w14:textId="77777777" w:rsidR="00451CEA" w:rsidRPr="00451CEA" w:rsidRDefault="00451CEA" w:rsidP="00451CEA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749AC3CD" w14:textId="77777777" w:rsidR="00451CEA" w:rsidRPr="00D1798F" w:rsidRDefault="00451CEA" w:rsidP="00451C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4"/>
          <w:lang w:val="de-DE"/>
        </w:rPr>
      </w:pPr>
      <w:r w:rsidRPr="00D1798F">
        <w:rPr>
          <w:b/>
          <w:noProof/>
          <w:snapToGrid w:val="0"/>
          <w:sz w:val="22"/>
          <w:lang w:val="de-DE"/>
        </w:rPr>
        <w:t>17.</w:t>
      </w:r>
      <w:r w:rsidRPr="00D1798F">
        <w:rPr>
          <w:b/>
          <w:noProof/>
          <w:snapToGrid w:val="0"/>
          <w:sz w:val="22"/>
          <w:lang w:val="de-DE"/>
        </w:rPr>
        <w:tab/>
        <w:t>UNIKALUS IDENTIFIKATORIUS – 2D BRŪKŠNINIS KODAS</w:t>
      </w:r>
    </w:p>
    <w:p w14:paraId="7056973D" w14:textId="77777777" w:rsidR="00451CEA" w:rsidRPr="00D1798F" w:rsidRDefault="00451CEA" w:rsidP="00451CEA">
      <w:pPr>
        <w:tabs>
          <w:tab w:val="left" w:pos="567"/>
        </w:tabs>
        <w:spacing w:line="260" w:lineRule="exact"/>
        <w:rPr>
          <w:noProof/>
          <w:snapToGrid w:val="0"/>
          <w:sz w:val="22"/>
          <w:lang w:val="de-DE"/>
        </w:rPr>
      </w:pPr>
    </w:p>
    <w:p w14:paraId="44F50475" w14:textId="77777777" w:rsidR="00451CEA" w:rsidRPr="00D1798F" w:rsidRDefault="00451CEA" w:rsidP="00451CEA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de-DE"/>
        </w:rPr>
      </w:pPr>
      <w:r w:rsidRPr="00D1798F">
        <w:rPr>
          <w:noProof/>
          <w:snapToGrid w:val="0"/>
          <w:sz w:val="22"/>
          <w:highlight w:val="lightGray"/>
          <w:lang w:val="de-DE"/>
        </w:rPr>
        <w:t>2D brūkšninis kodas su nurod</w:t>
      </w:r>
      <w:r w:rsidR="00075BF0" w:rsidRPr="00D1798F">
        <w:rPr>
          <w:noProof/>
          <w:snapToGrid w:val="0"/>
          <w:sz w:val="22"/>
          <w:highlight w:val="lightGray"/>
          <w:lang w:val="de-DE"/>
        </w:rPr>
        <w:t>ytu unikaliu identifikatoriumi</w:t>
      </w:r>
      <w:r w:rsidR="00075BF0" w:rsidRPr="00D1798F">
        <w:rPr>
          <w:noProof/>
          <w:snapToGrid w:val="0"/>
          <w:sz w:val="22"/>
          <w:lang w:val="de-DE"/>
        </w:rPr>
        <w:t>.</w:t>
      </w:r>
    </w:p>
    <w:p w14:paraId="06B8DBBE" w14:textId="77777777" w:rsidR="00451CEA" w:rsidRPr="00D1798F" w:rsidRDefault="00451CEA" w:rsidP="00451CEA">
      <w:pPr>
        <w:tabs>
          <w:tab w:val="left" w:pos="567"/>
        </w:tabs>
        <w:spacing w:line="260" w:lineRule="exact"/>
        <w:rPr>
          <w:noProof/>
          <w:snapToGrid w:val="0"/>
          <w:sz w:val="22"/>
          <w:lang w:val="de-DE"/>
        </w:rPr>
      </w:pPr>
    </w:p>
    <w:p w14:paraId="7CD2B653" w14:textId="77777777" w:rsidR="00451CEA" w:rsidRPr="00D1798F" w:rsidRDefault="00451CEA" w:rsidP="00451CEA">
      <w:pPr>
        <w:tabs>
          <w:tab w:val="left" w:pos="567"/>
        </w:tabs>
        <w:spacing w:line="260" w:lineRule="exact"/>
        <w:rPr>
          <w:noProof/>
          <w:snapToGrid w:val="0"/>
          <w:sz w:val="22"/>
          <w:lang w:val="de-DE"/>
        </w:rPr>
      </w:pPr>
    </w:p>
    <w:p w14:paraId="3AA99819" w14:textId="77777777" w:rsidR="00451CEA" w:rsidRPr="00D1798F" w:rsidRDefault="00451CEA" w:rsidP="00451C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de-DE"/>
        </w:rPr>
      </w:pPr>
      <w:r w:rsidRPr="00D1798F">
        <w:rPr>
          <w:b/>
          <w:noProof/>
          <w:snapToGrid w:val="0"/>
          <w:sz w:val="22"/>
          <w:lang w:val="de-DE"/>
        </w:rPr>
        <w:t>18.</w:t>
      </w:r>
      <w:r w:rsidRPr="00D1798F">
        <w:rPr>
          <w:b/>
          <w:noProof/>
          <w:snapToGrid w:val="0"/>
          <w:sz w:val="22"/>
          <w:lang w:val="de-DE"/>
        </w:rPr>
        <w:tab/>
        <w:t>UNIKALUS IDENTIFIKATORIUS – ŽMONĖMS SUPRANTAMI DUOMENYS</w:t>
      </w:r>
    </w:p>
    <w:p w14:paraId="173CB9FF" w14:textId="77777777" w:rsidR="00451CEA" w:rsidRPr="00D1798F" w:rsidRDefault="00451CEA" w:rsidP="00451CEA">
      <w:pPr>
        <w:tabs>
          <w:tab w:val="left" w:pos="567"/>
        </w:tabs>
        <w:spacing w:line="260" w:lineRule="exact"/>
        <w:rPr>
          <w:noProof/>
          <w:snapToGrid w:val="0"/>
          <w:sz w:val="22"/>
          <w:lang w:val="de-DE"/>
        </w:rPr>
      </w:pPr>
    </w:p>
    <w:p w14:paraId="0FB826FC" w14:textId="50CBBA0E" w:rsidR="00451CEA" w:rsidRPr="00D1798F" w:rsidRDefault="00451CEA" w:rsidP="00451CEA">
      <w:pPr>
        <w:tabs>
          <w:tab w:val="left" w:pos="567"/>
        </w:tabs>
        <w:spacing w:line="260" w:lineRule="exact"/>
        <w:rPr>
          <w:snapToGrid w:val="0"/>
          <w:sz w:val="22"/>
          <w:lang w:val="de-DE"/>
        </w:rPr>
      </w:pPr>
      <w:r w:rsidRPr="00D1798F">
        <w:rPr>
          <w:snapToGrid w:val="0"/>
          <w:sz w:val="22"/>
          <w:lang w:val="de-DE"/>
        </w:rPr>
        <w:t>PC: {</w:t>
      </w:r>
      <w:proofErr w:type="spellStart"/>
      <w:r w:rsidRPr="00D1798F">
        <w:rPr>
          <w:snapToGrid w:val="0"/>
          <w:sz w:val="22"/>
          <w:lang w:val="de-DE"/>
        </w:rPr>
        <w:t>numeris</w:t>
      </w:r>
      <w:proofErr w:type="spellEnd"/>
      <w:r w:rsidRPr="00D1798F">
        <w:rPr>
          <w:snapToGrid w:val="0"/>
          <w:sz w:val="22"/>
          <w:lang w:val="de-DE"/>
        </w:rPr>
        <w:t>}</w:t>
      </w:r>
    </w:p>
    <w:p w14:paraId="26BC3FA1" w14:textId="77777777" w:rsidR="00451CEA" w:rsidRPr="00D1798F" w:rsidRDefault="00451CEA" w:rsidP="00451CEA">
      <w:pPr>
        <w:tabs>
          <w:tab w:val="left" w:pos="567"/>
        </w:tabs>
        <w:spacing w:line="260" w:lineRule="exact"/>
        <w:rPr>
          <w:snapToGrid w:val="0"/>
          <w:sz w:val="22"/>
          <w:lang w:val="de-DE"/>
        </w:rPr>
      </w:pPr>
      <w:r w:rsidRPr="00D1798F">
        <w:rPr>
          <w:snapToGrid w:val="0"/>
          <w:sz w:val="22"/>
          <w:lang w:val="de-DE"/>
        </w:rPr>
        <w:t>SN: {</w:t>
      </w:r>
      <w:proofErr w:type="spellStart"/>
      <w:r w:rsidRPr="00D1798F">
        <w:rPr>
          <w:snapToGrid w:val="0"/>
          <w:sz w:val="22"/>
          <w:lang w:val="de-DE"/>
        </w:rPr>
        <w:t>numeris</w:t>
      </w:r>
      <w:proofErr w:type="spellEnd"/>
      <w:r w:rsidRPr="00D1798F">
        <w:rPr>
          <w:snapToGrid w:val="0"/>
          <w:sz w:val="22"/>
          <w:lang w:val="de-DE"/>
        </w:rPr>
        <w:t>}</w:t>
      </w:r>
    </w:p>
    <w:p w14:paraId="1EE1D22A" w14:textId="77777777" w:rsidR="00451CEA" w:rsidRDefault="00451CEA" w:rsidP="00451CEA">
      <w:pPr>
        <w:tabs>
          <w:tab w:val="left" w:pos="567"/>
        </w:tabs>
        <w:spacing w:line="260" w:lineRule="exact"/>
        <w:rPr>
          <w:snapToGrid w:val="0"/>
          <w:sz w:val="22"/>
          <w:lang w:val="de-DE"/>
        </w:rPr>
      </w:pPr>
      <w:r w:rsidRPr="00D1798F">
        <w:rPr>
          <w:snapToGrid w:val="0"/>
          <w:sz w:val="22"/>
          <w:highlight w:val="lightGray"/>
          <w:lang w:val="de-DE"/>
        </w:rPr>
        <w:t>NN: {</w:t>
      </w:r>
      <w:proofErr w:type="spellStart"/>
      <w:r w:rsidRPr="00D1798F">
        <w:rPr>
          <w:snapToGrid w:val="0"/>
          <w:sz w:val="22"/>
          <w:highlight w:val="lightGray"/>
          <w:lang w:val="de-DE"/>
        </w:rPr>
        <w:t>numeris</w:t>
      </w:r>
      <w:proofErr w:type="spellEnd"/>
      <w:r w:rsidRPr="00D1798F">
        <w:rPr>
          <w:snapToGrid w:val="0"/>
          <w:sz w:val="22"/>
          <w:highlight w:val="lightGray"/>
          <w:lang w:val="de-DE"/>
        </w:rPr>
        <w:t>}</w:t>
      </w:r>
      <w:r w:rsidRPr="00D1798F">
        <w:rPr>
          <w:snapToGrid w:val="0"/>
          <w:sz w:val="22"/>
          <w:lang w:val="de-DE"/>
        </w:rPr>
        <w:t xml:space="preserve"> </w:t>
      </w:r>
    </w:p>
    <w:p w14:paraId="22AD592D" w14:textId="77777777" w:rsidR="00D95118" w:rsidRDefault="00D95118" w:rsidP="00451CEA">
      <w:pPr>
        <w:tabs>
          <w:tab w:val="left" w:pos="567"/>
        </w:tabs>
        <w:spacing w:line="260" w:lineRule="exact"/>
        <w:rPr>
          <w:snapToGrid w:val="0"/>
          <w:sz w:val="22"/>
          <w:lang w:val="de-DE"/>
        </w:rPr>
      </w:pPr>
    </w:p>
    <w:p w14:paraId="1A65630F" w14:textId="0C375511" w:rsidR="00D95118" w:rsidRDefault="00D95118" w:rsidP="00D95118">
      <w:pPr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---------------------------------------------------------------------------------------------------------------------</w:t>
      </w:r>
    </w:p>
    <w:p w14:paraId="3E9606EC" w14:textId="53B78DE0" w:rsidR="00D95118" w:rsidRPr="00E75291" w:rsidRDefault="00D95118" w:rsidP="00D95118">
      <w:pPr>
        <w:autoSpaceDE w:val="0"/>
        <w:autoSpaceDN w:val="0"/>
        <w:adjustRightInd w:val="0"/>
        <w:rPr>
          <w:sz w:val="22"/>
          <w:szCs w:val="22"/>
          <w:lang w:eastAsia="da-DK" w:bidi="lt-LT"/>
        </w:rPr>
      </w:pPr>
      <w:r w:rsidRPr="00E75291">
        <w:rPr>
          <w:noProof/>
          <w:sz w:val="22"/>
          <w:szCs w:val="22"/>
        </w:rPr>
        <w:t xml:space="preserve">Gamintojas: </w:t>
      </w:r>
      <w:proofErr w:type="spellStart"/>
      <w:r w:rsidR="00E75291" w:rsidRPr="00E75291">
        <w:rPr>
          <w:sz w:val="22"/>
          <w:szCs w:val="22"/>
          <w:lang w:eastAsia="da-DK" w:bidi="lt-LT"/>
        </w:rPr>
        <w:t>Teofarma</w:t>
      </w:r>
      <w:proofErr w:type="spellEnd"/>
      <w:r w:rsidR="00E75291" w:rsidRPr="00E75291">
        <w:rPr>
          <w:sz w:val="22"/>
          <w:szCs w:val="22"/>
          <w:lang w:eastAsia="da-DK" w:bidi="lt-LT"/>
        </w:rPr>
        <w:t xml:space="preserve"> </w:t>
      </w:r>
      <w:proofErr w:type="spellStart"/>
      <w:r w:rsidR="00E75291" w:rsidRPr="00E75291">
        <w:rPr>
          <w:sz w:val="22"/>
          <w:szCs w:val="22"/>
          <w:lang w:eastAsia="da-DK" w:bidi="lt-LT"/>
        </w:rPr>
        <w:t>S.r.l</w:t>
      </w:r>
      <w:proofErr w:type="spellEnd"/>
      <w:r w:rsidR="00E75291" w:rsidRPr="00E75291">
        <w:rPr>
          <w:sz w:val="22"/>
          <w:szCs w:val="22"/>
          <w:lang w:eastAsia="da-DK" w:bidi="lt-LT"/>
        </w:rPr>
        <w:t xml:space="preserve">., </w:t>
      </w:r>
      <w:proofErr w:type="spellStart"/>
      <w:r w:rsidR="00E75291" w:rsidRPr="00E75291">
        <w:rPr>
          <w:sz w:val="22"/>
          <w:szCs w:val="22"/>
          <w:lang w:eastAsia="da-DK" w:bidi="lt-LT"/>
        </w:rPr>
        <w:t>Viale</w:t>
      </w:r>
      <w:proofErr w:type="spellEnd"/>
      <w:r w:rsidR="00E75291" w:rsidRPr="00E75291">
        <w:rPr>
          <w:sz w:val="22"/>
          <w:szCs w:val="22"/>
          <w:lang w:eastAsia="da-DK" w:bidi="lt-LT"/>
        </w:rPr>
        <w:t xml:space="preserve"> </w:t>
      </w:r>
      <w:proofErr w:type="spellStart"/>
      <w:r w:rsidR="00E75291" w:rsidRPr="00E75291">
        <w:rPr>
          <w:sz w:val="22"/>
          <w:szCs w:val="22"/>
          <w:lang w:eastAsia="da-DK" w:bidi="lt-LT"/>
        </w:rPr>
        <w:t>Certosa</w:t>
      </w:r>
      <w:proofErr w:type="spellEnd"/>
      <w:r w:rsidR="00E75291" w:rsidRPr="00E75291">
        <w:rPr>
          <w:sz w:val="22"/>
          <w:szCs w:val="22"/>
          <w:lang w:eastAsia="da-DK" w:bidi="lt-LT"/>
        </w:rPr>
        <w:t xml:space="preserve"> 8/A, 27100 </w:t>
      </w:r>
      <w:proofErr w:type="spellStart"/>
      <w:r w:rsidR="00E75291" w:rsidRPr="00E75291">
        <w:rPr>
          <w:sz w:val="22"/>
          <w:szCs w:val="22"/>
          <w:lang w:eastAsia="da-DK" w:bidi="lt-LT"/>
        </w:rPr>
        <w:t>Pavia</w:t>
      </w:r>
      <w:proofErr w:type="spellEnd"/>
      <w:r w:rsidR="00E75291" w:rsidRPr="00E75291">
        <w:rPr>
          <w:sz w:val="22"/>
          <w:szCs w:val="22"/>
          <w:lang w:eastAsia="da-DK" w:bidi="lt-LT"/>
        </w:rPr>
        <w:t>, Italija</w:t>
      </w:r>
    </w:p>
    <w:p w14:paraId="1C9468B9" w14:textId="77777777" w:rsidR="00D95118" w:rsidRDefault="00D95118" w:rsidP="00D95118">
      <w:pPr>
        <w:autoSpaceDE w:val="0"/>
        <w:autoSpaceDN w:val="0"/>
        <w:adjustRightInd w:val="0"/>
      </w:pPr>
    </w:p>
    <w:p w14:paraId="048244A5" w14:textId="77777777" w:rsidR="00D95118" w:rsidRPr="00B213BB" w:rsidRDefault="00D95118" w:rsidP="00D95118">
      <w:pPr>
        <w:pStyle w:val="BTEMEASMCA"/>
      </w:pPr>
      <w:r>
        <w:t xml:space="preserve">Perpakavo </w:t>
      </w:r>
      <w:r w:rsidRPr="00D95118">
        <w:t xml:space="preserve">Lietuvos ir Norvegijos UAB „Norfachema“, Vytauto g. 6, LT-55175 Jonava, Lietuva </w:t>
      </w:r>
    </w:p>
    <w:p w14:paraId="149033B4" w14:textId="77777777" w:rsidR="00D95118" w:rsidRPr="00F2718F" w:rsidRDefault="00D95118" w:rsidP="00D95118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7B1C37FC" w14:textId="77777777" w:rsidR="00D95118" w:rsidRDefault="00D95118" w:rsidP="00D95118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049CB636" w14:textId="77777777" w:rsidR="00D95118" w:rsidRDefault="00D95118" w:rsidP="00D95118">
      <w:pPr>
        <w:pStyle w:val="BTEMEASMCA"/>
      </w:pPr>
    </w:p>
    <w:p w14:paraId="5DC99BA8" w14:textId="093B84CB" w:rsidR="00D95118" w:rsidRDefault="00D95118" w:rsidP="00D95118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0D75D8D7" w14:textId="77777777" w:rsidR="00E75291" w:rsidRDefault="00E75291" w:rsidP="00D95118">
      <w:pPr>
        <w:pStyle w:val="BTEMEASMCA"/>
      </w:pPr>
    </w:p>
    <w:p w14:paraId="4D8527D4" w14:textId="184483A6" w:rsidR="00E75291" w:rsidRPr="0081326D" w:rsidRDefault="00E75291" w:rsidP="00E75291">
      <w:pPr>
        <w:rPr>
          <w:sz w:val="22"/>
          <w:szCs w:val="22"/>
        </w:rPr>
      </w:pPr>
      <w:bookmarkStart w:id="0" w:name="_Hlk148947297"/>
      <w:r w:rsidRPr="0081326D">
        <w:rPr>
          <w:i/>
          <w:iCs/>
          <w:sz w:val="22"/>
          <w:szCs w:val="22"/>
        </w:rPr>
        <w:lastRenderedPageBreak/>
        <w:t>Lygiagrečiai importuojamas vaistas nuo referencinio vaisto skiriasi: pagalbinėmis medžiagomis (lygiagrečiai importuoja</w:t>
      </w:r>
      <w:r w:rsidR="000D55FB">
        <w:rPr>
          <w:i/>
          <w:iCs/>
          <w:sz w:val="22"/>
          <w:szCs w:val="22"/>
        </w:rPr>
        <w:t>ma</w:t>
      </w:r>
      <w:r w:rsidRPr="0081326D">
        <w:rPr>
          <w:i/>
          <w:iCs/>
          <w:sz w:val="22"/>
          <w:szCs w:val="22"/>
        </w:rPr>
        <w:t xml:space="preserve">me vaiste papildomai yra </w:t>
      </w:r>
      <w:proofErr w:type="spellStart"/>
      <w:r w:rsidRPr="0081326D">
        <w:rPr>
          <w:i/>
          <w:iCs/>
          <w:sz w:val="22"/>
          <w:szCs w:val="22"/>
        </w:rPr>
        <w:t>pregelifikuotas</w:t>
      </w:r>
      <w:proofErr w:type="spellEnd"/>
      <w:r w:rsidRPr="0081326D">
        <w:rPr>
          <w:i/>
          <w:iCs/>
          <w:sz w:val="22"/>
          <w:szCs w:val="22"/>
        </w:rPr>
        <w:t xml:space="preserve"> kukurūzų krakmolas, kukurūzų krakmolas, </w:t>
      </w:r>
      <w:proofErr w:type="spellStart"/>
      <w:r w:rsidRPr="0081326D">
        <w:rPr>
          <w:i/>
          <w:iCs/>
          <w:sz w:val="22"/>
          <w:szCs w:val="22"/>
        </w:rPr>
        <w:t>dvibazis</w:t>
      </w:r>
      <w:proofErr w:type="spellEnd"/>
      <w:r w:rsidRPr="0081326D">
        <w:rPr>
          <w:i/>
          <w:iCs/>
          <w:sz w:val="22"/>
          <w:szCs w:val="22"/>
        </w:rPr>
        <w:t xml:space="preserve"> kalcio fosfatas, referenciniame vaiste – </w:t>
      </w:r>
      <w:proofErr w:type="spellStart"/>
      <w:r w:rsidRPr="0081326D">
        <w:rPr>
          <w:i/>
          <w:iCs/>
          <w:sz w:val="22"/>
          <w:szCs w:val="22"/>
        </w:rPr>
        <w:t>c</w:t>
      </w:r>
      <w:r w:rsidRPr="0081326D">
        <w:rPr>
          <w:i/>
          <w:iCs/>
          <w:sz w:val="22"/>
          <w:szCs w:val="22"/>
          <w:lang w:eastAsia="lt-LT"/>
        </w:rPr>
        <w:t>elaktozė</w:t>
      </w:r>
      <w:proofErr w:type="spellEnd"/>
      <w:r w:rsidRPr="0081326D">
        <w:rPr>
          <w:i/>
          <w:iCs/>
          <w:sz w:val="22"/>
          <w:szCs w:val="22"/>
          <w:lang w:eastAsia="lt-LT"/>
        </w:rPr>
        <w:t xml:space="preserve"> </w:t>
      </w:r>
      <w:r w:rsidRPr="0081326D">
        <w:rPr>
          <w:rStyle w:val="st1"/>
          <w:i/>
          <w:iCs/>
          <w:color w:val="222222"/>
          <w:sz w:val="22"/>
          <w:szCs w:val="22"/>
        </w:rPr>
        <w:t xml:space="preserve">(75 % laktozės </w:t>
      </w:r>
      <w:proofErr w:type="spellStart"/>
      <w:r w:rsidRPr="0081326D">
        <w:rPr>
          <w:rStyle w:val="st1"/>
          <w:i/>
          <w:iCs/>
          <w:color w:val="222222"/>
          <w:sz w:val="22"/>
          <w:szCs w:val="22"/>
        </w:rPr>
        <w:t>monohidrato</w:t>
      </w:r>
      <w:proofErr w:type="spellEnd"/>
      <w:r w:rsidRPr="0081326D">
        <w:rPr>
          <w:rStyle w:val="st1"/>
          <w:i/>
          <w:iCs/>
          <w:color w:val="222222"/>
          <w:sz w:val="22"/>
          <w:szCs w:val="22"/>
        </w:rPr>
        <w:t xml:space="preserve"> ir 25 % celiuliozės miltelių), c</w:t>
      </w:r>
      <w:r w:rsidRPr="0081326D">
        <w:rPr>
          <w:i/>
          <w:iCs/>
          <w:sz w:val="22"/>
          <w:szCs w:val="22"/>
          <w:lang w:eastAsia="lt-LT"/>
        </w:rPr>
        <w:t xml:space="preserve">eliuliozės milteliai, </w:t>
      </w:r>
      <w:proofErr w:type="spellStart"/>
      <w:r w:rsidRPr="0081326D">
        <w:rPr>
          <w:i/>
          <w:iCs/>
          <w:sz w:val="22"/>
          <w:szCs w:val="22"/>
          <w:lang w:eastAsia="lt-LT"/>
        </w:rPr>
        <w:t>karboksimetilkrakmolo</w:t>
      </w:r>
      <w:proofErr w:type="spellEnd"/>
      <w:r w:rsidRPr="0081326D">
        <w:rPr>
          <w:i/>
          <w:iCs/>
          <w:sz w:val="22"/>
          <w:szCs w:val="22"/>
          <w:lang w:eastAsia="lt-LT"/>
        </w:rPr>
        <w:t xml:space="preserve"> natrio druska A tipo</w:t>
      </w:r>
      <w:r w:rsidRPr="0081326D">
        <w:rPr>
          <w:i/>
          <w:iCs/>
          <w:sz w:val="22"/>
          <w:szCs w:val="22"/>
        </w:rPr>
        <w:t>); išvaizda (lygiagrečiai importuojamo vaisto tabletės baltos, apvalios, plokščios, su apvalintais šonais, skersmuo – 8,0 mm. Vienoje pusėje įrėžta vagelė. Referencinio vaisto tabletės baltos, apvalios, abipusiai plokščios tabletės su įspaudu</w:t>
      </w:r>
      <w:r w:rsidRPr="0081326D">
        <w:rPr>
          <w:bCs/>
          <w:i/>
          <w:iCs/>
          <w:sz w:val="22"/>
          <w:szCs w:val="22"/>
        </w:rPr>
        <w:t xml:space="preserve"> 2</w:t>
      </w:r>
      <w:r w:rsidRPr="0081326D">
        <w:rPr>
          <w:i/>
          <w:iCs/>
          <w:sz w:val="22"/>
          <w:szCs w:val="22"/>
        </w:rPr>
        <w:t xml:space="preserve"> vienoje pusėje ir įrėžta vagele kitoje pusėje)</w:t>
      </w:r>
      <w:r w:rsidR="0036432C">
        <w:rPr>
          <w:i/>
          <w:iCs/>
          <w:sz w:val="22"/>
          <w:szCs w:val="22"/>
        </w:rPr>
        <w:t>;</w:t>
      </w:r>
      <w:r w:rsidRPr="0081326D">
        <w:rPr>
          <w:i/>
          <w:iCs/>
          <w:sz w:val="22"/>
          <w:szCs w:val="22"/>
        </w:rPr>
        <w:t xml:space="preserve"> tinkamumo laiku (lygiagrečiai importuojamo vaisto tinkamumo laikas – 5 metai</w:t>
      </w:r>
      <w:r w:rsidRPr="0081326D">
        <w:rPr>
          <w:rFonts w:eastAsia="Calibri"/>
          <w:i/>
          <w:iCs/>
          <w:sz w:val="22"/>
          <w:szCs w:val="22"/>
        </w:rPr>
        <w:t>, referencinio vaisto tinkamumo laikas – 3 metai</w:t>
      </w:r>
      <w:r w:rsidRPr="0081326D">
        <w:rPr>
          <w:i/>
          <w:iCs/>
          <w:sz w:val="22"/>
          <w:szCs w:val="22"/>
        </w:rPr>
        <w:t>)</w:t>
      </w:r>
      <w:r w:rsidRPr="0081326D">
        <w:rPr>
          <w:bCs/>
          <w:i/>
          <w:iCs/>
          <w:noProof/>
          <w:sz w:val="22"/>
          <w:szCs w:val="22"/>
        </w:rPr>
        <w:t>.</w:t>
      </w:r>
      <w:bookmarkEnd w:id="0"/>
    </w:p>
    <w:p w14:paraId="5F57FCAB" w14:textId="77777777" w:rsidR="00E75291" w:rsidRPr="00D95118" w:rsidRDefault="00E75291" w:rsidP="00D95118">
      <w:pPr>
        <w:pStyle w:val="BTEMEASMCA"/>
      </w:pPr>
    </w:p>
    <w:p w14:paraId="58486475" w14:textId="77777777" w:rsidR="00F969C7" w:rsidRPr="00451CEA" w:rsidRDefault="00F969C7" w:rsidP="00451CEA">
      <w:pPr>
        <w:pStyle w:val="BTEMEASMCA"/>
      </w:pPr>
      <w:r w:rsidRPr="00451CEA">
        <w:br w:type="page"/>
      </w:r>
    </w:p>
    <w:p w14:paraId="6C42B61E" w14:textId="77777777" w:rsidR="00F969C7" w:rsidRPr="00075BF0" w:rsidRDefault="00F969C7" w:rsidP="00F969C7">
      <w:pPr>
        <w:pStyle w:val="PI-1labEMEASMCA"/>
        <w:rPr>
          <w:rFonts w:ascii="Times New Roman" w:hAnsi="Times New Roman" w:cs="Times New Roman"/>
        </w:rPr>
      </w:pPr>
      <w:r w:rsidRPr="00075BF0">
        <w:rPr>
          <w:rFonts w:ascii="Times New Roman" w:hAnsi="Times New Roman" w:cs="Times New Roman"/>
        </w:rPr>
        <w:lastRenderedPageBreak/>
        <w:t xml:space="preserve">MINIMALI </w:t>
      </w:r>
      <w:r w:rsidRPr="00075BF0">
        <w:rPr>
          <w:rFonts w:ascii="Times New Roman" w:hAnsi="Times New Roman" w:cs="Times New Roman"/>
          <w:caps/>
        </w:rPr>
        <w:t xml:space="preserve">informacija ant </w:t>
      </w:r>
      <w:r w:rsidRPr="00075BF0">
        <w:rPr>
          <w:rFonts w:ascii="Times New Roman" w:hAnsi="Times New Roman" w:cs="Times New Roman"/>
        </w:rPr>
        <w:t>LIZDINIŲ PLOKŠTELIŲ ARBA DVISLUOKSNIŲ JUOSTELIŲ</w:t>
      </w:r>
    </w:p>
    <w:p w14:paraId="56518007" w14:textId="77777777" w:rsidR="00F969C7" w:rsidRPr="00075BF0" w:rsidRDefault="00F969C7" w:rsidP="00F969C7">
      <w:pPr>
        <w:pStyle w:val="PI-1labEMEASMCA"/>
        <w:rPr>
          <w:rFonts w:ascii="Times New Roman" w:hAnsi="Times New Roman" w:cs="Times New Roman"/>
        </w:rPr>
      </w:pPr>
    </w:p>
    <w:p w14:paraId="0FA97260" w14:textId="77777777" w:rsidR="00F969C7" w:rsidRPr="00075BF0" w:rsidRDefault="00F969C7" w:rsidP="00F969C7">
      <w:pPr>
        <w:pStyle w:val="PI-1labEMEASMCA"/>
        <w:rPr>
          <w:rFonts w:ascii="Times New Roman" w:hAnsi="Times New Roman" w:cs="Times New Roman"/>
        </w:rPr>
      </w:pPr>
      <w:r w:rsidRPr="00075BF0">
        <w:rPr>
          <w:rFonts w:ascii="Times New Roman" w:hAnsi="Times New Roman" w:cs="Times New Roman"/>
        </w:rPr>
        <w:t>LIZDINĖ PLOKŠTELĖ</w:t>
      </w:r>
    </w:p>
    <w:p w14:paraId="72957A94" w14:textId="77777777" w:rsidR="00F969C7" w:rsidRPr="00451CEA" w:rsidRDefault="00F969C7" w:rsidP="00451CEA">
      <w:pPr>
        <w:pStyle w:val="BTEMEASMCA"/>
      </w:pPr>
    </w:p>
    <w:p w14:paraId="6B8C7853" w14:textId="77777777" w:rsidR="00F969C7" w:rsidRPr="00075BF0" w:rsidRDefault="00F969C7" w:rsidP="00451CEA">
      <w:pPr>
        <w:pStyle w:val="BTEMEASMCA"/>
      </w:pPr>
    </w:p>
    <w:p w14:paraId="06F0EC09" w14:textId="77777777" w:rsidR="00F969C7" w:rsidRPr="004563CB" w:rsidRDefault="00F969C7" w:rsidP="00F969C7">
      <w:pPr>
        <w:pStyle w:val="PI-1labEMEASMCA"/>
        <w:rPr>
          <w:rFonts w:ascii="Times New Roman" w:hAnsi="Times New Roman" w:cs="Times New Roman"/>
        </w:rPr>
      </w:pPr>
      <w:r w:rsidRPr="004563CB">
        <w:rPr>
          <w:rFonts w:ascii="Times New Roman" w:hAnsi="Times New Roman" w:cs="Times New Roman"/>
        </w:rPr>
        <w:t>1.</w:t>
      </w:r>
      <w:r w:rsidRPr="004563CB">
        <w:rPr>
          <w:rFonts w:ascii="Times New Roman" w:hAnsi="Times New Roman" w:cs="Times New Roman"/>
        </w:rPr>
        <w:tab/>
        <w:t>VAISTINIO PREPARATO PAVADINIMAS</w:t>
      </w:r>
    </w:p>
    <w:p w14:paraId="639BCDB0" w14:textId="77777777" w:rsidR="00F969C7" w:rsidRPr="004563CB" w:rsidRDefault="00F969C7" w:rsidP="00451CEA">
      <w:pPr>
        <w:pStyle w:val="BTEMEASMCA"/>
      </w:pPr>
    </w:p>
    <w:p w14:paraId="6B2ED085" w14:textId="2BE7E3FF" w:rsidR="00F969C7" w:rsidRPr="004563CB" w:rsidRDefault="00D95118" w:rsidP="00F969C7">
      <w:pPr>
        <w:widowControl w:val="0"/>
        <w:rPr>
          <w:sz w:val="22"/>
          <w:szCs w:val="22"/>
          <w:highlight w:val="lightGray"/>
        </w:rPr>
      </w:pPr>
      <w:proofErr w:type="spellStart"/>
      <w:r w:rsidRPr="004563CB">
        <w:rPr>
          <w:sz w:val="22"/>
          <w:szCs w:val="22"/>
          <w:highlight w:val="lightGray"/>
        </w:rPr>
        <w:t>Artane</w:t>
      </w:r>
      <w:proofErr w:type="spellEnd"/>
      <w:r w:rsidR="004563CB" w:rsidRPr="004563CB">
        <w:rPr>
          <w:sz w:val="22"/>
          <w:szCs w:val="22"/>
          <w:highlight w:val="lightGray"/>
        </w:rPr>
        <w:t xml:space="preserve"> </w:t>
      </w:r>
      <w:r w:rsidR="00F969C7" w:rsidRPr="004563CB">
        <w:rPr>
          <w:sz w:val="22"/>
          <w:szCs w:val="22"/>
          <w:highlight w:val="lightGray"/>
        </w:rPr>
        <w:t>2 mg tabletės</w:t>
      </w:r>
      <w:r w:rsidR="00F969C7" w:rsidRPr="004563CB">
        <w:rPr>
          <w:sz w:val="22"/>
          <w:szCs w:val="22"/>
          <w:highlight w:val="lightGray"/>
          <w:vertAlign w:val="superscript"/>
        </w:rPr>
        <w:t xml:space="preserve"> </w:t>
      </w:r>
    </w:p>
    <w:p w14:paraId="7E027A9E" w14:textId="1733ADB5" w:rsidR="00F969C7" w:rsidRPr="004563CB" w:rsidRDefault="00D95118" w:rsidP="00F969C7">
      <w:pPr>
        <w:rPr>
          <w:sz w:val="22"/>
          <w:szCs w:val="22"/>
        </w:rPr>
      </w:pPr>
      <w:proofErr w:type="spellStart"/>
      <w:r w:rsidRPr="004563CB">
        <w:rPr>
          <w:sz w:val="22"/>
          <w:szCs w:val="22"/>
          <w:highlight w:val="lightGray"/>
        </w:rPr>
        <w:t>t</w:t>
      </w:r>
      <w:r w:rsidR="00F969C7" w:rsidRPr="004563CB">
        <w:rPr>
          <w:sz w:val="22"/>
          <w:szCs w:val="22"/>
          <w:highlight w:val="lightGray"/>
        </w:rPr>
        <w:t>riheksifenidilio</w:t>
      </w:r>
      <w:proofErr w:type="spellEnd"/>
      <w:r w:rsidR="00F969C7" w:rsidRPr="004563CB">
        <w:rPr>
          <w:sz w:val="22"/>
          <w:szCs w:val="22"/>
          <w:highlight w:val="lightGray"/>
        </w:rPr>
        <w:t xml:space="preserve"> hidrochloridas</w:t>
      </w:r>
    </w:p>
    <w:p w14:paraId="40270CCA" w14:textId="77777777" w:rsidR="00F969C7" w:rsidRPr="004563CB" w:rsidRDefault="00F969C7" w:rsidP="00451CEA">
      <w:pPr>
        <w:pStyle w:val="BTEMEASMCA"/>
      </w:pPr>
    </w:p>
    <w:p w14:paraId="352271EF" w14:textId="77777777" w:rsidR="00F969C7" w:rsidRPr="004563CB" w:rsidRDefault="00F969C7" w:rsidP="00451CEA">
      <w:pPr>
        <w:pStyle w:val="BTEMEASMCA"/>
      </w:pPr>
    </w:p>
    <w:p w14:paraId="05799B6B" w14:textId="433DD4BA" w:rsidR="00F969C7" w:rsidRPr="004563CB" w:rsidRDefault="00F969C7" w:rsidP="00D95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noProof/>
          <w:sz w:val="22"/>
          <w:szCs w:val="22"/>
        </w:rPr>
      </w:pPr>
      <w:r w:rsidRPr="004563CB">
        <w:rPr>
          <w:sz w:val="22"/>
          <w:szCs w:val="22"/>
        </w:rPr>
        <w:t>2.</w:t>
      </w:r>
      <w:r w:rsidRPr="004563CB">
        <w:rPr>
          <w:sz w:val="22"/>
          <w:szCs w:val="22"/>
        </w:rPr>
        <w:tab/>
      </w:r>
      <w:r w:rsidR="00D95118" w:rsidRPr="004563CB">
        <w:rPr>
          <w:b/>
          <w:caps/>
          <w:sz w:val="22"/>
          <w:szCs w:val="22"/>
        </w:rPr>
        <w:t>LYGIAGRETUS IMPORTUOTOJAS</w:t>
      </w:r>
    </w:p>
    <w:p w14:paraId="254C1730" w14:textId="77777777" w:rsidR="00F969C7" w:rsidRPr="004563CB" w:rsidRDefault="00F969C7" w:rsidP="00451CEA">
      <w:pPr>
        <w:pStyle w:val="BTEMEASMCA"/>
      </w:pPr>
    </w:p>
    <w:p w14:paraId="73225291" w14:textId="29EE9395" w:rsidR="00F969C7" w:rsidRPr="004563CB" w:rsidRDefault="00D95118" w:rsidP="00F969C7">
      <w:pPr>
        <w:rPr>
          <w:sz w:val="22"/>
          <w:szCs w:val="22"/>
        </w:rPr>
      </w:pPr>
      <w:r w:rsidRPr="004563CB">
        <w:rPr>
          <w:sz w:val="22"/>
          <w:szCs w:val="22"/>
          <w:highlight w:val="lightGray"/>
        </w:rPr>
        <w:t>UAB ,,</w:t>
      </w:r>
      <w:proofErr w:type="spellStart"/>
      <w:r w:rsidRPr="004563CB">
        <w:rPr>
          <w:sz w:val="22"/>
          <w:szCs w:val="22"/>
          <w:highlight w:val="lightGray"/>
        </w:rPr>
        <w:t>Lex</w:t>
      </w:r>
      <w:proofErr w:type="spellEnd"/>
      <w:r w:rsidRPr="004563CB">
        <w:rPr>
          <w:sz w:val="22"/>
          <w:szCs w:val="22"/>
          <w:highlight w:val="lightGray"/>
        </w:rPr>
        <w:t xml:space="preserve"> ano</w:t>
      </w:r>
      <w:r w:rsidR="00517B10" w:rsidRPr="0075668F">
        <w:rPr>
          <w:sz w:val="22"/>
          <w:szCs w:val="22"/>
          <w:highlight w:val="lightGray"/>
        </w:rPr>
        <w:t>“</w:t>
      </w:r>
    </w:p>
    <w:p w14:paraId="06C6857B" w14:textId="77777777" w:rsidR="00F969C7" w:rsidRPr="004563CB" w:rsidRDefault="00F969C7" w:rsidP="00451CEA">
      <w:pPr>
        <w:pStyle w:val="BTEMEASMCA"/>
      </w:pPr>
    </w:p>
    <w:p w14:paraId="08FB7C74" w14:textId="77777777" w:rsidR="00F969C7" w:rsidRPr="004563CB" w:rsidRDefault="00F969C7" w:rsidP="00451CEA">
      <w:pPr>
        <w:pStyle w:val="BTEMEASMCA"/>
      </w:pPr>
    </w:p>
    <w:p w14:paraId="32E22D88" w14:textId="77777777" w:rsidR="00F969C7" w:rsidRPr="004563CB" w:rsidRDefault="00F969C7" w:rsidP="00F969C7">
      <w:pPr>
        <w:pStyle w:val="PI-1labEMEASMCA"/>
        <w:rPr>
          <w:rFonts w:ascii="Times New Roman" w:hAnsi="Times New Roman" w:cs="Times New Roman"/>
        </w:rPr>
      </w:pPr>
      <w:r w:rsidRPr="004563CB">
        <w:rPr>
          <w:rFonts w:ascii="Times New Roman" w:hAnsi="Times New Roman" w:cs="Times New Roman"/>
        </w:rPr>
        <w:t>3.</w:t>
      </w:r>
      <w:r w:rsidRPr="004563CB">
        <w:rPr>
          <w:rFonts w:ascii="Times New Roman" w:hAnsi="Times New Roman" w:cs="Times New Roman"/>
        </w:rPr>
        <w:tab/>
        <w:t>TINKAMUMO LAIKAS</w:t>
      </w:r>
    </w:p>
    <w:p w14:paraId="29F98782" w14:textId="77777777" w:rsidR="00F969C7" w:rsidRPr="004563CB" w:rsidRDefault="00F969C7" w:rsidP="00451CEA">
      <w:pPr>
        <w:pStyle w:val="BTEMEASMCA"/>
      </w:pPr>
    </w:p>
    <w:p w14:paraId="64D05C8B" w14:textId="3E85E7B5" w:rsidR="00F969C7" w:rsidRPr="004563CB" w:rsidRDefault="00F969C7" w:rsidP="00F969C7">
      <w:pPr>
        <w:rPr>
          <w:sz w:val="22"/>
          <w:szCs w:val="22"/>
        </w:rPr>
      </w:pPr>
      <w:r w:rsidRPr="004563CB">
        <w:rPr>
          <w:sz w:val="22"/>
          <w:szCs w:val="22"/>
          <w:highlight w:val="lightGray"/>
        </w:rPr>
        <w:t>EXP</w:t>
      </w:r>
    </w:p>
    <w:p w14:paraId="287B23ED" w14:textId="77777777" w:rsidR="00F969C7" w:rsidRPr="004563CB" w:rsidRDefault="00F969C7" w:rsidP="00F969C7">
      <w:pPr>
        <w:rPr>
          <w:sz w:val="22"/>
          <w:szCs w:val="22"/>
        </w:rPr>
      </w:pPr>
    </w:p>
    <w:p w14:paraId="171E165D" w14:textId="77777777" w:rsidR="00F969C7" w:rsidRPr="004563CB" w:rsidRDefault="00F969C7" w:rsidP="00F969C7">
      <w:pPr>
        <w:rPr>
          <w:sz w:val="22"/>
          <w:szCs w:val="22"/>
        </w:rPr>
      </w:pPr>
    </w:p>
    <w:p w14:paraId="784CAA66" w14:textId="77777777" w:rsidR="00F969C7" w:rsidRPr="004563CB" w:rsidRDefault="00F969C7" w:rsidP="00F969C7">
      <w:pPr>
        <w:pStyle w:val="PI-1labEMEASMCA"/>
        <w:rPr>
          <w:rFonts w:ascii="Times New Roman" w:hAnsi="Times New Roman" w:cs="Times New Roman"/>
        </w:rPr>
      </w:pPr>
      <w:r w:rsidRPr="004563CB">
        <w:rPr>
          <w:rFonts w:ascii="Times New Roman" w:hAnsi="Times New Roman" w:cs="Times New Roman"/>
        </w:rPr>
        <w:t>4.</w:t>
      </w:r>
      <w:r w:rsidRPr="004563CB">
        <w:rPr>
          <w:rFonts w:ascii="Times New Roman" w:hAnsi="Times New Roman" w:cs="Times New Roman"/>
        </w:rPr>
        <w:tab/>
        <w:t>SERIJOS NUMERIS</w:t>
      </w:r>
    </w:p>
    <w:p w14:paraId="3032093C" w14:textId="77777777" w:rsidR="00F969C7" w:rsidRPr="004563CB" w:rsidRDefault="00F969C7" w:rsidP="00451CEA">
      <w:pPr>
        <w:pStyle w:val="BTEMEASMCA"/>
      </w:pPr>
    </w:p>
    <w:p w14:paraId="0A991825" w14:textId="77777777" w:rsidR="00F969C7" w:rsidRPr="004563CB" w:rsidRDefault="00F969C7" w:rsidP="00F969C7">
      <w:pPr>
        <w:rPr>
          <w:sz w:val="22"/>
          <w:szCs w:val="22"/>
        </w:rPr>
      </w:pPr>
      <w:proofErr w:type="spellStart"/>
      <w:r w:rsidRPr="004563CB">
        <w:rPr>
          <w:sz w:val="22"/>
          <w:szCs w:val="22"/>
          <w:highlight w:val="lightGray"/>
        </w:rPr>
        <w:t>Lot</w:t>
      </w:r>
      <w:proofErr w:type="spellEnd"/>
    </w:p>
    <w:p w14:paraId="2E3FF2A6" w14:textId="77777777" w:rsidR="00F969C7" w:rsidRPr="004563CB" w:rsidRDefault="00F969C7" w:rsidP="00F969C7">
      <w:pPr>
        <w:rPr>
          <w:sz w:val="22"/>
          <w:szCs w:val="22"/>
        </w:rPr>
      </w:pPr>
    </w:p>
    <w:p w14:paraId="664C8E6A" w14:textId="77777777" w:rsidR="00F969C7" w:rsidRPr="004563CB" w:rsidRDefault="00F969C7" w:rsidP="00F969C7">
      <w:pPr>
        <w:rPr>
          <w:sz w:val="22"/>
          <w:szCs w:val="22"/>
        </w:rPr>
      </w:pPr>
    </w:p>
    <w:p w14:paraId="2200569F" w14:textId="77777777" w:rsidR="00F969C7" w:rsidRPr="004563CB" w:rsidRDefault="00F969C7" w:rsidP="00F969C7">
      <w:pPr>
        <w:pStyle w:val="PI-1labEMEASMCA"/>
        <w:rPr>
          <w:rFonts w:ascii="Times New Roman" w:hAnsi="Times New Roman" w:cs="Times New Roman"/>
        </w:rPr>
      </w:pPr>
      <w:r w:rsidRPr="004563CB">
        <w:rPr>
          <w:rFonts w:ascii="Times New Roman" w:hAnsi="Times New Roman" w:cs="Times New Roman"/>
        </w:rPr>
        <w:t>5.</w:t>
      </w:r>
      <w:r w:rsidRPr="004563CB">
        <w:rPr>
          <w:rFonts w:ascii="Times New Roman" w:hAnsi="Times New Roman" w:cs="Times New Roman"/>
        </w:rPr>
        <w:tab/>
        <w:t>KITA</w:t>
      </w:r>
    </w:p>
    <w:p w14:paraId="09597F33" w14:textId="77777777" w:rsidR="00D95118" w:rsidRPr="004563CB" w:rsidRDefault="00D95118" w:rsidP="00D95118">
      <w:pPr>
        <w:ind w:left="567" w:hanging="567"/>
        <w:rPr>
          <w:sz w:val="22"/>
          <w:szCs w:val="22"/>
          <w:highlight w:val="lightGray"/>
        </w:rPr>
      </w:pPr>
    </w:p>
    <w:p w14:paraId="12D3A6EA" w14:textId="49717F33" w:rsidR="00D95118" w:rsidRPr="004563CB" w:rsidRDefault="00D95118" w:rsidP="00D95118">
      <w:pPr>
        <w:ind w:left="567" w:hanging="567"/>
        <w:rPr>
          <w:sz w:val="22"/>
          <w:szCs w:val="22"/>
          <w:lang w:val="en-GB"/>
        </w:rPr>
      </w:pPr>
      <w:r w:rsidRPr="004563CB">
        <w:rPr>
          <w:sz w:val="22"/>
          <w:szCs w:val="22"/>
          <w:highlight w:val="lightGray"/>
        </w:rPr>
        <w:t>Perpakavimo serija:</w:t>
      </w:r>
    </w:p>
    <w:p w14:paraId="07DD3AE7" w14:textId="334D1FC0" w:rsidR="00F969C7" w:rsidRDefault="00F969C7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30C7D015" w14:textId="7C868C78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0C7C570" w14:textId="1AEE3E9E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40E50093" w14:textId="2C53E4B1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979133F" w14:textId="24E43387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1997B23" w14:textId="5815D74A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8F10919" w14:textId="31F6EE68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924DBF4" w14:textId="4617071E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C78DDD1" w14:textId="43E2858D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42A37FB" w14:textId="42B27625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36B3ABD" w14:textId="6CF29931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31EBD4BA" w14:textId="3F4CBB03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DAF3AF4" w14:textId="46758CD0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6A7F03D" w14:textId="13B8247C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1A5C7819" w14:textId="687822C2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3DA57D9" w14:textId="4A6904D6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39EB59E3" w14:textId="14E432A2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11772A2D" w14:textId="2399B21A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A525A4C" w14:textId="245F010F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BB8620E" w14:textId="1B96A97A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DF0607E" w14:textId="09B2C44D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A2181A2" w14:textId="6276FE83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0A0EDF8E" w14:textId="77A2F6A4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41DCEA4A" w14:textId="5314E456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3888DB5" w14:textId="08B14A20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14755A49" w14:textId="75155FE2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00C583D" w14:textId="04A1EECF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3533C16" w14:textId="3B34FD5F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AE8F622" w14:textId="56376146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59B9C10" w14:textId="5DBEDF49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E88ECAD" w14:textId="65EC9E09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41779C68" w14:textId="24B81328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44C3A30C" w14:textId="2052E212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6B796CB" w14:textId="6C20C3CF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4004C2C7" w14:textId="11B11966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2280E02" w14:textId="65AE4628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9C647CB" w14:textId="76BD19B9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4F90CC63" w14:textId="00FDC750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2D3F745" w14:textId="38C1D62E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F4265F5" w14:textId="314E55DA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5404AC3" w14:textId="2E80E804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251BEBE" w14:textId="350F37F8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3E300BC" w14:textId="569FE564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4F3016E7" w14:textId="77777777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051560E0" w14:textId="203214E5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052B07B5" w14:textId="77777777" w:rsidR="00D07F23" w:rsidRDefault="00D07F23" w:rsidP="00D07F23">
      <w:pPr>
        <w:pStyle w:val="Title"/>
        <w:rPr>
          <w:szCs w:val="22"/>
        </w:rPr>
      </w:pPr>
    </w:p>
    <w:p w14:paraId="5ED35862" w14:textId="77777777" w:rsidR="00D07F23" w:rsidRDefault="00D07F23" w:rsidP="00D07F23">
      <w:pPr>
        <w:pStyle w:val="Title"/>
        <w:rPr>
          <w:szCs w:val="22"/>
        </w:rPr>
      </w:pPr>
      <w:r>
        <w:rPr>
          <w:szCs w:val="22"/>
        </w:rPr>
        <w:t>B. PAKUOTĖS LAPELIS</w:t>
      </w:r>
    </w:p>
    <w:p w14:paraId="3C584C6A" w14:textId="22785354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D2188AA" w14:textId="0A84E915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7EE7FE8" w14:textId="03ADA061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36EE6C73" w14:textId="73C34EFE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6BA5099" w14:textId="54B2CDD4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A8F2C75" w14:textId="11A97AAB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DD3B6C2" w14:textId="2E16F2A4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41673FF7" w14:textId="310DBE06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73FB71B" w14:textId="62607939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A1767A2" w14:textId="5EEF8937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66FFB3E" w14:textId="31064175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809E75D" w14:textId="0EFDCE07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39D5A3F5" w14:textId="53FFB76F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142CF777" w14:textId="1C1E576A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30C466A" w14:textId="18F6203C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353F5B77" w14:textId="5AA4AA83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A2E4BF6" w14:textId="5D251D8B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3EB3D07" w14:textId="22912616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356EED3D" w14:textId="7B900F6E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60ACD9BB" w14:textId="6229D4FD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9DCE9FD" w14:textId="2B098752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7992ABC" w14:textId="02EB7323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1DACC9AD" w14:textId="08C1C207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0C3D384D" w14:textId="23A58677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0244851" w14:textId="77777777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0D5883F9" w14:textId="17CBA234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7A1A67F3" w14:textId="6212C4EB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05195E17" w14:textId="393B4F5B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2AB2C74F" w14:textId="77777777" w:rsidR="00D07F23" w:rsidRDefault="00D07F23" w:rsidP="00D07F23">
      <w:pPr>
        <w:pStyle w:val="Title"/>
      </w:pPr>
      <w:r>
        <w:lastRenderedPageBreak/>
        <w:t>Pakuotės lapelis</w:t>
      </w:r>
      <w:r w:rsidRPr="00075BF0">
        <w:t xml:space="preserve">: </w:t>
      </w:r>
      <w:r>
        <w:t>informacija vartotojui</w:t>
      </w:r>
      <w:r w:rsidRPr="00075BF0">
        <w:t xml:space="preserve"> </w:t>
      </w:r>
    </w:p>
    <w:p w14:paraId="2794E044" w14:textId="77777777" w:rsidR="00D07F23" w:rsidRPr="00075BF0" w:rsidRDefault="00D07F23" w:rsidP="00D07F23">
      <w:pPr>
        <w:pStyle w:val="Title"/>
      </w:pPr>
    </w:p>
    <w:p w14:paraId="156C5DE2" w14:textId="77777777" w:rsidR="00D07F23" w:rsidRPr="00075BF0" w:rsidRDefault="00D07F23" w:rsidP="00D07F23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Artane</w:t>
      </w:r>
      <w:proofErr w:type="spellEnd"/>
      <w:r w:rsidRPr="00075BF0">
        <w:rPr>
          <w:b/>
          <w:sz w:val="22"/>
          <w:szCs w:val="22"/>
        </w:rPr>
        <w:t xml:space="preserve"> 2 mg tabletės</w:t>
      </w:r>
    </w:p>
    <w:p w14:paraId="795A5E05" w14:textId="77777777" w:rsidR="00D07F23" w:rsidRPr="00353131" w:rsidRDefault="00D07F23" w:rsidP="00D07F23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353131">
        <w:rPr>
          <w:sz w:val="22"/>
          <w:szCs w:val="22"/>
        </w:rPr>
        <w:t>riheksifenidilio</w:t>
      </w:r>
      <w:proofErr w:type="spellEnd"/>
      <w:r w:rsidRPr="00353131">
        <w:rPr>
          <w:sz w:val="22"/>
          <w:szCs w:val="22"/>
        </w:rPr>
        <w:t xml:space="preserve"> hidrochloridas</w:t>
      </w:r>
    </w:p>
    <w:p w14:paraId="1AD5EB7E" w14:textId="77777777" w:rsidR="00D07F23" w:rsidRPr="00075BF0" w:rsidRDefault="00D07F23" w:rsidP="00D07F23">
      <w:pPr>
        <w:rPr>
          <w:rStyle w:val="HTMLAcronym"/>
          <w:sz w:val="22"/>
          <w:szCs w:val="22"/>
        </w:rPr>
      </w:pPr>
    </w:p>
    <w:p w14:paraId="1BB7F60D" w14:textId="77777777" w:rsidR="00D07F23" w:rsidRPr="00075BF0" w:rsidRDefault="00D07F23" w:rsidP="00D07F23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Atidžiai perskaitykite visą šį lapelį, prieš pradėdami vartoti vaistą, </w:t>
      </w:r>
      <w:r w:rsidRPr="00075BF0">
        <w:rPr>
          <w:b/>
          <w:noProof/>
          <w:sz w:val="22"/>
          <w:szCs w:val="22"/>
        </w:rPr>
        <w:t>nes jame pateikiama Jums svarbi informacija.</w:t>
      </w:r>
    </w:p>
    <w:p w14:paraId="7B6709D1" w14:textId="77777777" w:rsidR="00D07F23" w:rsidRPr="00075BF0" w:rsidRDefault="00D07F23" w:rsidP="00D07F23">
      <w:pPr>
        <w:tabs>
          <w:tab w:val="left" w:pos="567"/>
        </w:tabs>
        <w:rPr>
          <w:sz w:val="22"/>
          <w:szCs w:val="22"/>
        </w:rPr>
      </w:pPr>
      <w:r w:rsidRPr="00075BF0">
        <w:rPr>
          <w:sz w:val="22"/>
          <w:szCs w:val="22"/>
        </w:rPr>
        <w:t>-</w:t>
      </w:r>
      <w:r w:rsidRPr="00075BF0">
        <w:rPr>
          <w:sz w:val="22"/>
          <w:szCs w:val="22"/>
        </w:rPr>
        <w:tab/>
        <w:t>Neišmeskite šio lapelio, nes vėl gali prireikti jį perskaityti.</w:t>
      </w:r>
    </w:p>
    <w:p w14:paraId="3AF08080" w14:textId="77777777" w:rsidR="00D07F23" w:rsidRPr="00353131" w:rsidRDefault="00D07F23" w:rsidP="00D07F23">
      <w:pPr>
        <w:tabs>
          <w:tab w:val="left" w:pos="567"/>
        </w:tabs>
        <w:rPr>
          <w:sz w:val="22"/>
          <w:szCs w:val="22"/>
        </w:rPr>
      </w:pPr>
      <w:r w:rsidRPr="00353131">
        <w:rPr>
          <w:sz w:val="22"/>
          <w:szCs w:val="22"/>
        </w:rPr>
        <w:t>-</w:t>
      </w:r>
      <w:r w:rsidRPr="00353131">
        <w:rPr>
          <w:sz w:val="22"/>
          <w:szCs w:val="22"/>
        </w:rPr>
        <w:tab/>
        <w:t>Jeigu kiltų daugiau klausimų, kreipkitės į gydytoją arba vaistininką.</w:t>
      </w:r>
    </w:p>
    <w:p w14:paraId="377E85CB" w14:textId="77777777" w:rsidR="00D07F23" w:rsidRPr="00A05330" w:rsidRDefault="00D07F23" w:rsidP="00D07F23">
      <w:pPr>
        <w:tabs>
          <w:tab w:val="left" w:pos="567"/>
        </w:tabs>
        <w:rPr>
          <w:sz w:val="22"/>
          <w:szCs w:val="22"/>
        </w:rPr>
      </w:pPr>
      <w:r w:rsidRPr="00A05330">
        <w:rPr>
          <w:sz w:val="22"/>
          <w:szCs w:val="22"/>
        </w:rPr>
        <w:t>-</w:t>
      </w:r>
      <w:r w:rsidRPr="00A05330">
        <w:rPr>
          <w:sz w:val="22"/>
          <w:szCs w:val="22"/>
        </w:rPr>
        <w:tab/>
        <w:t>Šis vaistas skirtas Jums, todėl kitiems žmonėms jo duoti negalima. Vaistas gali jiems pakenkti</w:t>
      </w:r>
    </w:p>
    <w:p w14:paraId="0BDF87AE" w14:textId="77777777" w:rsidR="00D07F23" w:rsidRPr="00075BF0" w:rsidRDefault="00D07F23" w:rsidP="00D07F23">
      <w:pPr>
        <w:tabs>
          <w:tab w:val="left" w:pos="567"/>
        </w:tabs>
        <w:ind w:firstLine="567"/>
        <w:rPr>
          <w:sz w:val="22"/>
          <w:szCs w:val="22"/>
        </w:rPr>
      </w:pPr>
      <w:r w:rsidRPr="00A05330">
        <w:rPr>
          <w:sz w:val="22"/>
          <w:szCs w:val="22"/>
        </w:rPr>
        <w:t xml:space="preserve">(net tiems, kurių ligos </w:t>
      </w:r>
      <w:r>
        <w:rPr>
          <w:sz w:val="22"/>
          <w:szCs w:val="22"/>
        </w:rPr>
        <w:t>požymiai</w:t>
      </w:r>
      <w:r w:rsidRPr="00075BF0">
        <w:rPr>
          <w:sz w:val="22"/>
          <w:szCs w:val="22"/>
        </w:rPr>
        <w:t xml:space="preserve"> yra tokie patys kaip Jūsų).</w:t>
      </w:r>
    </w:p>
    <w:p w14:paraId="1964C3E7" w14:textId="77777777" w:rsidR="00D07F23" w:rsidRDefault="00D07F23" w:rsidP="00D07F23">
      <w:pPr>
        <w:tabs>
          <w:tab w:val="left" w:pos="567"/>
        </w:tabs>
        <w:rPr>
          <w:sz w:val="22"/>
          <w:szCs w:val="22"/>
        </w:rPr>
      </w:pPr>
      <w:r w:rsidRPr="00075BF0">
        <w:rPr>
          <w:sz w:val="22"/>
          <w:szCs w:val="22"/>
        </w:rPr>
        <w:t>-</w:t>
      </w:r>
      <w:r w:rsidRPr="00075BF0">
        <w:rPr>
          <w:sz w:val="22"/>
          <w:szCs w:val="22"/>
        </w:rPr>
        <w:tab/>
        <w:t>Jeigu pasireiškė sunkus šalutinis poveikis (net jeigu jis šiame lapelyje nenurodytas),</w:t>
      </w:r>
      <w:r>
        <w:rPr>
          <w:sz w:val="22"/>
          <w:szCs w:val="22"/>
        </w:rPr>
        <w:t xml:space="preserve"> </w:t>
      </w:r>
      <w:r w:rsidRPr="00353131">
        <w:rPr>
          <w:sz w:val="22"/>
          <w:szCs w:val="22"/>
        </w:rPr>
        <w:t xml:space="preserve">kreipkitės į </w:t>
      </w:r>
    </w:p>
    <w:p w14:paraId="49BC3668" w14:textId="77777777" w:rsidR="00D07F23" w:rsidRPr="00075BF0" w:rsidRDefault="00D07F23" w:rsidP="00D07F23">
      <w:pPr>
        <w:tabs>
          <w:tab w:val="left" w:pos="567"/>
        </w:tabs>
        <w:rPr>
          <w:rStyle w:val="HTMLAcronym"/>
          <w:sz w:val="22"/>
          <w:szCs w:val="22"/>
        </w:rPr>
      </w:pPr>
      <w:r w:rsidRPr="00353131">
        <w:rPr>
          <w:sz w:val="22"/>
          <w:szCs w:val="22"/>
        </w:rPr>
        <w:t>gydytoją arba vaistininką. Žr. 4 skyrių.</w:t>
      </w:r>
    </w:p>
    <w:p w14:paraId="5480042E" w14:textId="77777777" w:rsidR="00D07F23" w:rsidRPr="00075BF0" w:rsidRDefault="00D07F23" w:rsidP="00D07F23">
      <w:pPr>
        <w:rPr>
          <w:b/>
          <w:sz w:val="22"/>
          <w:szCs w:val="22"/>
          <w:u w:val="single"/>
        </w:rPr>
      </w:pPr>
    </w:p>
    <w:p w14:paraId="4E2D2EBA" w14:textId="77777777" w:rsidR="00D07F23" w:rsidRDefault="00D07F23" w:rsidP="00D07F23">
      <w:pPr>
        <w:rPr>
          <w:b/>
          <w:sz w:val="22"/>
        </w:rPr>
      </w:pPr>
      <w:r w:rsidRPr="00353131">
        <w:rPr>
          <w:b/>
          <w:sz w:val="22"/>
        </w:rPr>
        <w:t>Apie ką rašoma šiame lapelyje?</w:t>
      </w:r>
    </w:p>
    <w:p w14:paraId="3666837E" w14:textId="77777777" w:rsidR="00D07F23" w:rsidRPr="00353131" w:rsidRDefault="00D07F23" w:rsidP="00D07F23">
      <w:pPr>
        <w:rPr>
          <w:b/>
          <w:sz w:val="22"/>
        </w:rPr>
      </w:pPr>
    </w:p>
    <w:p w14:paraId="15CF3E29" w14:textId="77777777" w:rsidR="00D07F23" w:rsidRPr="00353131" w:rsidRDefault="00D07F23" w:rsidP="00D07F23">
      <w:pPr>
        <w:numPr>
          <w:ilvl w:val="0"/>
          <w:numId w:val="4"/>
        </w:numPr>
        <w:ind w:left="567" w:hanging="567"/>
        <w:rPr>
          <w:rStyle w:val="HTMLAcronym"/>
          <w:sz w:val="22"/>
          <w:szCs w:val="22"/>
        </w:rPr>
      </w:pPr>
      <w:r w:rsidRPr="00075BF0">
        <w:rPr>
          <w:rStyle w:val="HTMLAcronym"/>
          <w:sz w:val="22"/>
          <w:szCs w:val="22"/>
        </w:rPr>
        <w:t xml:space="preserve">Kas yra </w:t>
      </w:r>
      <w:proofErr w:type="spellStart"/>
      <w:r>
        <w:rPr>
          <w:rStyle w:val="HTMLAcronym"/>
          <w:sz w:val="22"/>
          <w:szCs w:val="22"/>
        </w:rPr>
        <w:t>Artane</w:t>
      </w:r>
      <w:proofErr w:type="spellEnd"/>
      <w:r w:rsidRPr="00075BF0">
        <w:rPr>
          <w:rStyle w:val="HTMLAcronym"/>
          <w:sz w:val="22"/>
          <w:szCs w:val="22"/>
        </w:rPr>
        <w:t xml:space="preserve"> ir kam jis vartojamas</w:t>
      </w:r>
    </w:p>
    <w:p w14:paraId="4A906603" w14:textId="77777777" w:rsidR="00D07F23" w:rsidRPr="00075BF0" w:rsidRDefault="00D07F23" w:rsidP="00D07F23">
      <w:pPr>
        <w:numPr>
          <w:ilvl w:val="0"/>
          <w:numId w:val="4"/>
        </w:numPr>
        <w:ind w:left="567" w:hanging="567"/>
        <w:rPr>
          <w:rStyle w:val="HTMLAcronym"/>
          <w:sz w:val="22"/>
          <w:szCs w:val="22"/>
        </w:rPr>
      </w:pPr>
      <w:r w:rsidRPr="00075BF0">
        <w:rPr>
          <w:rStyle w:val="HTMLAcronym"/>
          <w:sz w:val="22"/>
          <w:szCs w:val="22"/>
        </w:rPr>
        <w:t xml:space="preserve">Kas žinotina prieš vartojant </w:t>
      </w:r>
      <w:proofErr w:type="spellStart"/>
      <w:r>
        <w:rPr>
          <w:rStyle w:val="HTMLAcronym"/>
          <w:sz w:val="22"/>
          <w:szCs w:val="22"/>
        </w:rPr>
        <w:t>Artane</w:t>
      </w:r>
      <w:proofErr w:type="spellEnd"/>
    </w:p>
    <w:p w14:paraId="20A666FF" w14:textId="77777777" w:rsidR="00D07F23" w:rsidRPr="00075BF0" w:rsidRDefault="00D07F23" w:rsidP="00D07F23">
      <w:pPr>
        <w:numPr>
          <w:ilvl w:val="0"/>
          <w:numId w:val="4"/>
        </w:numPr>
        <w:ind w:left="567" w:hanging="567"/>
        <w:rPr>
          <w:rStyle w:val="HTMLAcronym"/>
          <w:sz w:val="22"/>
          <w:szCs w:val="22"/>
        </w:rPr>
      </w:pPr>
      <w:r w:rsidRPr="00075BF0">
        <w:rPr>
          <w:rStyle w:val="HTMLAcronym"/>
          <w:sz w:val="22"/>
          <w:szCs w:val="22"/>
        </w:rPr>
        <w:t xml:space="preserve">Kaip vartoti </w:t>
      </w:r>
      <w:proofErr w:type="spellStart"/>
      <w:r>
        <w:rPr>
          <w:rStyle w:val="HTMLAcronym"/>
          <w:sz w:val="22"/>
          <w:szCs w:val="22"/>
        </w:rPr>
        <w:t>Artane</w:t>
      </w:r>
      <w:proofErr w:type="spellEnd"/>
    </w:p>
    <w:p w14:paraId="2AC9F950" w14:textId="77777777" w:rsidR="00D07F23" w:rsidRPr="00353131" w:rsidRDefault="00D07F23" w:rsidP="00D07F23">
      <w:pPr>
        <w:numPr>
          <w:ilvl w:val="0"/>
          <w:numId w:val="4"/>
        </w:numPr>
        <w:ind w:left="567" w:hanging="567"/>
        <w:rPr>
          <w:rStyle w:val="HTMLAcronym"/>
          <w:sz w:val="22"/>
          <w:szCs w:val="22"/>
        </w:rPr>
      </w:pPr>
      <w:r w:rsidRPr="00353131">
        <w:rPr>
          <w:rStyle w:val="HTMLAcronym"/>
          <w:sz w:val="22"/>
          <w:szCs w:val="22"/>
        </w:rPr>
        <w:t>Galimas šalutinis poveikis</w:t>
      </w:r>
    </w:p>
    <w:p w14:paraId="216E4024" w14:textId="77777777" w:rsidR="00D07F23" w:rsidRPr="00A05330" w:rsidRDefault="00D07F23" w:rsidP="00D07F23">
      <w:pPr>
        <w:numPr>
          <w:ilvl w:val="0"/>
          <w:numId w:val="4"/>
        </w:numPr>
        <w:ind w:left="567" w:hanging="567"/>
        <w:rPr>
          <w:rStyle w:val="HTMLAcronym"/>
          <w:sz w:val="22"/>
          <w:szCs w:val="22"/>
        </w:rPr>
      </w:pPr>
      <w:r w:rsidRPr="00A05330">
        <w:rPr>
          <w:rStyle w:val="HTMLAcronym"/>
          <w:sz w:val="22"/>
          <w:szCs w:val="22"/>
        </w:rPr>
        <w:t xml:space="preserve">Kaip laikyti </w:t>
      </w:r>
      <w:proofErr w:type="spellStart"/>
      <w:r>
        <w:rPr>
          <w:rStyle w:val="HTMLAcronym"/>
          <w:sz w:val="22"/>
          <w:szCs w:val="22"/>
        </w:rPr>
        <w:t>Artane</w:t>
      </w:r>
      <w:proofErr w:type="spellEnd"/>
    </w:p>
    <w:p w14:paraId="1D9F62E5" w14:textId="77777777" w:rsidR="00D07F23" w:rsidRPr="00353131" w:rsidRDefault="00D07F23" w:rsidP="00D07F23">
      <w:pPr>
        <w:numPr>
          <w:ilvl w:val="0"/>
          <w:numId w:val="4"/>
        </w:numPr>
        <w:ind w:left="567" w:hanging="567"/>
        <w:rPr>
          <w:rStyle w:val="HTMLAcronym"/>
          <w:sz w:val="22"/>
          <w:szCs w:val="22"/>
        </w:rPr>
      </w:pPr>
      <w:r w:rsidRPr="00353131">
        <w:rPr>
          <w:noProof/>
          <w:sz w:val="22"/>
          <w:szCs w:val="22"/>
        </w:rPr>
        <w:t>Pakuotės turinys ir</w:t>
      </w:r>
      <w:r>
        <w:rPr>
          <w:rStyle w:val="tw4winJump"/>
          <w:sz w:val="22"/>
          <w:szCs w:val="22"/>
        </w:rPr>
        <w:t xml:space="preserve"> </w:t>
      </w:r>
      <w:r>
        <w:rPr>
          <w:rStyle w:val="HTMLAcronym"/>
          <w:sz w:val="22"/>
          <w:szCs w:val="22"/>
        </w:rPr>
        <w:t>k</w:t>
      </w:r>
      <w:r w:rsidRPr="00353131">
        <w:rPr>
          <w:rStyle w:val="HTMLAcronym"/>
          <w:sz w:val="22"/>
          <w:szCs w:val="22"/>
        </w:rPr>
        <w:t>ita informacija</w:t>
      </w:r>
    </w:p>
    <w:p w14:paraId="06A1BF6A" w14:textId="77777777" w:rsidR="00D07F23" w:rsidRPr="00353131" w:rsidRDefault="00D07F23" w:rsidP="00D07F23">
      <w:pPr>
        <w:rPr>
          <w:rStyle w:val="HTMLAcronym"/>
          <w:sz w:val="22"/>
          <w:szCs w:val="22"/>
        </w:rPr>
      </w:pPr>
    </w:p>
    <w:p w14:paraId="0638FF48" w14:textId="77777777" w:rsidR="00D07F23" w:rsidRPr="00A05330" w:rsidRDefault="00D07F23" w:rsidP="00D07F23">
      <w:pPr>
        <w:rPr>
          <w:rStyle w:val="HTMLAcronym"/>
          <w:sz w:val="22"/>
          <w:szCs w:val="22"/>
        </w:rPr>
      </w:pPr>
    </w:p>
    <w:p w14:paraId="53A6225B" w14:textId="77777777" w:rsidR="00D07F23" w:rsidRPr="00394207" w:rsidRDefault="00D07F23" w:rsidP="00D07F23">
      <w:pPr>
        <w:numPr>
          <w:ilvl w:val="0"/>
          <w:numId w:val="5"/>
        </w:numPr>
        <w:tabs>
          <w:tab w:val="left" w:pos="567"/>
        </w:tabs>
        <w:ind w:left="567" w:hanging="567"/>
        <w:rPr>
          <w:rStyle w:val="HTMLAcronym"/>
          <w:b/>
          <w:sz w:val="22"/>
          <w:szCs w:val="22"/>
        </w:rPr>
      </w:pPr>
      <w:r w:rsidRPr="00A05330">
        <w:rPr>
          <w:rStyle w:val="HTMLAcronym"/>
          <w:b/>
          <w:sz w:val="22"/>
          <w:szCs w:val="22"/>
        </w:rPr>
        <w:t>K</w:t>
      </w:r>
      <w:r>
        <w:rPr>
          <w:rStyle w:val="HTMLAcronym"/>
          <w:b/>
          <w:sz w:val="22"/>
          <w:szCs w:val="22"/>
        </w:rPr>
        <w:t xml:space="preserve">as yra </w:t>
      </w:r>
      <w:proofErr w:type="spellStart"/>
      <w:r>
        <w:rPr>
          <w:rStyle w:val="HTMLAcronym"/>
          <w:b/>
          <w:sz w:val="22"/>
          <w:szCs w:val="22"/>
        </w:rPr>
        <w:t>Artane</w:t>
      </w:r>
      <w:proofErr w:type="spellEnd"/>
      <w:r>
        <w:rPr>
          <w:rStyle w:val="HTMLAcronym"/>
          <w:b/>
          <w:sz w:val="22"/>
          <w:szCs w:val="22"/>
        </w:rPr>
        <w:t xml:space="preserve"> ir kam jis vartojamas</w:t>
      </w:r>
    </w:p>
    <w:p w14:paraId="2780D58D" w14:textId="77777777" w:rsidR="00D07F23" w:rsidRPr="00A05330" w:rsidRDefault="00D07F23" w:rsidP="00D07F23">
      <w:pPr>
        <w:ind w:left="360"/>
        <w:rPr>
          <w:rStyle w:val="HTMLAcronym"/>
          <w:b/>
          <w:sz w:val="22"/>
          <w:szCs w:val="22"/>
        </w:rPr>
      </w:pPr>
    </w:p>
    <w:p w14:paraId="148D498F" w14:textId="77777777" w:rsidR="00D07F23" w:rsidRPr="00383304" w:rsidRDefault="00D07F23" w:rsidP="00D07F2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Artane</w:t>
      </w:r>
      <w:proofErr w:type="spellEnd"/>
      <w:r w:rsidRPr="00A05330">
        <w:rPr>
          <w:sz w:val="22"/>
          <w:szCs w:val="22"/>
        </w:rPr>
        <w:t xml:space="preserve"> priklauso vaistų, vadinamų </w:t>
      </w:r>
      <w:proofErr w:type="spellStart"/>
      <w:r w:rsidRPr="00A05330">
        <w:rPr>
          <w:sz w:val="22"/>
          <w:szCs w:val="22"/>
        </w:rPr>
        <w:t>anticholinerginiais</w:t>
      </w:r>
      <w:proofErr w:type="spellEnd"/>
      <w:r w:rsidRPr="00A05330">
        <w:rPr>
          <w:sz w:val="22"/>
          <w:szCs w:val="22"/>
        </w:rPr>
        <w:t xml:space="preserve"> </w:t>
      </w:r>
      <w:r>
        <w:rPr>
          <w:sz w:val="22"/>
          <w:szCs w:val="22"/>
        </w:rPr>
        <w:t>vaistais</w:t>
      </w:r>
      <w:r w:rsidRPr="00665AFD">
        <w:rPr>
          <w:sz w:val="22"/>
          <w:szCs w:val="22"/>
        </w:rPr>
        <w:t>, grupei.</w:t>
      </w:r>
    </w:p>
    <w:p w14:paraId="0B4BA36E" w14:textId="77777777" w:rsidR="00D07F23" w:rsidRPr="00075BF0" w:rsidRDefault="00D07F23" w:rsidP="00D07F2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vartojamas antrinio </w:t>
      </w:r>
      <w:proofErr w:type="spellStart"/>
      <w:r w:rsidRPr="00075BF0">
        <w:rPr>
          <w:sz w:val="22"/>
          <w:szCs w:val="22"/>
        </w:rPr>
        <w:t>parkinsonizmo</w:t>
      </w:r>
      <w:proofErr w:type="spellEnd"/>
      <w:r w:rsidRPr="00075BF0">
        <w:rPr>
          <w:sz w:val="22"/>
          <w:szCs w:val="22"/>
        </w:rPr>
        <w:t xml:space="preserve"> kai kuriems simptomams, tokiems, kaip raumenų sustingimas ir drebulys, gydyti.</w:t>
      </w:r>
    </w:p>
    <w:p w14:paraId="6FC97A71" w14:textId="77777777" w:rsidR="00D07F23" w:rsidRPr="00383304" w:rsidRDefault="00D07F23" w:rsidP="00D07F23">
      <w:pPr>
        <w:rPr>
          <w:rStyle w:val="HTMLAcronym"/>
          <w:b/>
          <w:sz w:val="22"/>
          <w:szCs w:val="22"/>
        </w:rPr>
      </w:pPr>
      <w:r w:rsidRPr="00353131">
        <w:rPr>
          <w:sz w:val="22"/>
          <w:szCs w:val="22"/>
        </w:rPr>
        <w:t xml:space="preserve">Kai kurie vaistai gali sukelti į </w:t>
      </w:r>
      <w:proofErr w:type="spellStart"/>
      <w:r w:rsidRPr="00353131">
        <w:rPr>
          <w:sz w:val="22"/>
          <w:szCs w:val="22"/>
        </w:rPr>
        <w:t>parkinsonizmo</w:t>
      </w:r>
      <w:proofErr w:type="spellEnd"/>
      <w:r w:rsidRPr="00353131">
        <w:rPr>
          <w:sz w:val="22"/>
          <w:szCs w:val="22"/>
        </w:rPr>
        <w:t xml:space="preserve">  simptomus panašų šalutinį poveikį. </w:t>
      </w:r>
      <w:proofErr w:type="spellStart"/>
      <w:r>
        <w:rPr>
          <w:sz w:val="22"/>
          <w:szCs w:val="22"/>
        </w:rPr>
        <w:t>Artane</w:t>
      </w:r>
      <w:proofErr w:type="spellEnd"/>
      <w:r w:rsidRPr="00353131">
        <w:rPr>
          <w:sz w:val="22"/>
          <w:szCs w:val="22"/>
        </w:rPr>
        <w:t xml:space="preserve"> vartojamas šiems simptomams slopinti.</w:t>
      </w:r>
    </w:p>
    <w:p w14:paraId="1F6B25D5" w14:textId="77777777" w:rsidR="00D07F23" w:rsidRPr="00075BF0" w:rsidRDefault="00D07F23" w:rsidP="00D07F23">
      <w:pPr>
        <w:tabs>
          <w:tab w:val="left" w:pos="567"/>
        </w:tabs>
        <w:rPr>
          <w:rStyle w:val="HTMLAcronym"/>
          <w:b/>
          <w:sz w:val="22"/>
          <w:szCs w:val="22"/>
        </w:rPr>
      </w:pPr>
    </w:p>
    <w:p w14:paraId="6C971BB1" w14:textId="77777777" w:rsidR="00D07F23" w:rsidRPr="00075BF0" w:rsidRDefault="00D07F23" w:rsidP="00D07F23">
      <w:pPr>
        <w:tabs>
          <w:tab w:val="left" w:pos="567"/>
        </w:tabs>
        <w:rPr>
          <w:rStyle w:val="HTMLAcronym"/>
          <w:b/>
          <w:sz w:val="22"/>
          <w:szCs w:val="22"/>
        </w:rPr>
      </w:pPr>
    </w:p>
    <w:p w14:paraId="7C0E41CB" w14:textId="77777777" w:rsidR="00D07F23" w:rsidRPr="00353131" w:rsidRDefault="00D07F23" w:rsidP="00D07F23">
      <w:pPr>
        <w:tabs>
          <w:tab w:val="left" w:pos="567"/>
        </w:tabs>
        <w:rPr>
          <w:rStyle w:val="HTMLAcronym"/>
          <w:b/>
          <w:sz w:val="22"/>
          <w:szCs w:val="22"/>
        </w:rPr>
      </w:pPr>
      <w:r w:rsidRPr="00353131">
        <w:rPr>
          <w:rStyle w:val="HTMLAcronym"/>
          <w:b/>
          <w:sz w:val="22"/>
          <w:szCs w:val="22"/>
        </w:rPr>
        <w:t>2.</w:t>
      </w:r>
      <w:r w:rsidRPr="00353131">
        <w:rPr>
          <w:rStyle w:val="HTMLAcronym"/>
          <w:b/>
          <w:sz w:val="22"/>
          <w:szCs w:val="22"/>
        </w:rPr>
        <w:tab/>
        <w:t>K</w:t>
      </w:r>
      <w:r>
        <w:rPr>
          <w:rStyle w:val="HTMLAcronym"/>
          <w:b/>
          <w:sz w:val="22"/>
          <w:szCs w:val="22"/>
        </w:rPr>
        <w:t xml:space="preserve">as žinotina prieš vartojant </w:t>
      </w:r>
      <w:proofErr w:type="spellStart"/>
      <w:r>
        <w:rPr>
          <w:rStyle w:val="HTMLAcronym"/>
          <w:b/>
          <w:sz w:val="22"/>
          <w:szCs w:val="22"/>
        </w:rPr>
        <w:t>Artane</w:t>
      </w:r>
      <w:proofErr w:type="spellEnd"/>
    </w:p>
    <w:p w14:paraId="49FF098C" w14:textId="77777777" w:rsidR="00D07F23" w:rsidRPr="00383304" w:rsidRDefault="00D07F23" w:rsidP="00D07F23">
      <w:pPr>
        <w:rPr>
          <w:sz w:val="22"/>
          <w:szCs w:val="22"/>
        </w:rPr>
      </w:pPr>
    </w:p>
    <w:p w14:paraId="581E22FD" w14:textId="77777777" w:rsidR="00D07F23" w:rsidRPr="00075BF0" w:rsidRDefault="00D07F23" w:rsidP="00D07F23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Artane</w:t>
      </w:r>
      <w:proofErr w:type="spellEnd"/>
      <w:r w:rsidRPr="00075BF0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</w:t>
      </w:r>
      <w:r w:rsidRPr="00075BF0">
        <w:rPr>
          <w:b/>
          <w:sz w:val="22"/>
          <w:szCs w:val="22"/>
        </w:rPr>
        <w:t>ma:</w:t>
      </w:r>
    </w:p>
    <w:p w14:paraId="173129AA" w14:textId="77777777" w:rsidR="00D07F23" w:rsidRPr="00075BF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Jums yra alergija (padidėjęs jautrumas)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hidrochloridui (veikliajai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medžiagai) arba bet kuriai pagalbinei </w:t>
      </w:r>
      <w:r>
        <w:rPr>
          <w:sz w:val="22"/>
          <w:szCs w:val="22"/>
        </w:rPr>
        <w:t xml:space="preserve">šio vaisto </w:t>
      </w:r>
      <w:r w:rsidRPr="00075BF0">
        <w:rPr>
          <w:sz w:val="22"/>
          <w:szCs w:val="22"/>
        </w:rPr>
        <w:t>medžiagai;</w:t>
      </w:r>
    </w:p>
    <w:p w14:paraId="54182BDC" w14:textId="77777777" w:rsidR="00D07F23" w:rsidRPr="00A0533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53131">
        <w:rPr>
          <w:sz w:val="22"/>
          <w:szCs w:val="22"/>
        </w:rPr>
        <w:t xml:space="preserve">jeigu apsinuodijote alkoholiu arba migdomaisiais, psichotropiniais (skirtų psichikos sutrikimams gydyti) </w:t>
      </w:r>
      <w:r w:rsidRPr="00A05330">
        <w:rPr>
          <w:sz w:val="22"/>
          <w:szCs w:val="22"/>
        </w:rPr>
        <w:t xml:space="preserve">ar </w:t>
      </w:r>
      <w:proofErr w:type="spellStart"/>
      <w:r w:rsidRPr="00A05330">
        <w:rPr>
          <w:sz w:val="22"/>
          <w:szCs w:val="22"/>
        </w:rPr>
        <w:t>opioidiniais</w:t>
      </w:r>
      <w:proofErr w:type="spellEnd"/>
      <w:r w:rsidRPr="00A05330">
        <w:rPr>
          <w:sz w:val="22"/>
          <w:szCs w:val="22"/>
        </w:rPr>
        <w:t xml:space="preserve"> (narkotiniais preparatais nuo skausmo) vaistais;</w:t>
      </w:r>
    </w:p>
    <w:p w14:paraId="3E576D3D" w14:textId="77777777" w:rsidR="00D07F23" w:rsidRPr="00A0533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A05330">
        <w:rPr>
          <w:sz w:val="22"/>
          <w:szCs w:val="22"/>
        </w:rPr>
        <w:t xml:space="preserve">jeigu Jums pasireiškia būklės vadinamos </w:t>
      </w:r>
      <w:proofErr w:type="spellStart"/>
      <w:r w:rsidRPr="00A05330">
        <w:rPr>
          <w:sz w:val="22"/>
          <w:szCs w:val="22"/>
        </w:rPr>
        <w:t>delyru</w:t>
      </w:r>
      <w:proofErr w:type="spellEnd"/>
      <w:r w:rsidRPr="00A05330">
        <w:rPr>
          <w:sz w:val="22"/>
          <w:szCs w:val="22"/>
        </w:rPr>
        <w:t xml:space="preserve"> (sunkus elgsenos sutrikimas) ir manija (būdingas sujaudinimas, pakili nuotaika ir energijos perteklius);</w:t>
      </w:r>
    </w:p>
    <w:p w14:paraId="3B06A097" w14:textId="77777777" w:rsidR="00D07F23" w:rsidRPr="00075BF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Jūs sergate negydoma uždaro akies kampo glaukoma (pasireiškia sutrikusiu regėjimu);</w:t>
      </w:r>
    </w:p>
    <w:p w14:paraId="084B9C1F" w14:textId="77777777" w:rsidR="00D07F23" w:rsidRPr="00075BF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Jums ūmiai susilaikė šlapimas;</w:t>
      </w:r>
    </w:p>
    <w:p w14:paraId="57B10DE1" w14:textId="77777777" w:rsidR="00D07F23" w:rsidRPr="00075BF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Jūsų priešinė liauka padidėjusi (dažnas, naktinis </w:t>
      </w:r>
      <w:proofErr w:type="spellStart"/>
      <w:r w:rsidRPr="00075BF0">
        <w:rPr>
          <w:sz w:val="22"/>
          <w:szCs w:val="22"/>
        </w:rPr>
        <w:t>šlapinimasis</w:t>
      </w:r>
      <w:proofErr w:type="spellEnd"/>
      <w:r w:rsidRPr="00075BF0">
        <w:rPr>
          <w:sz w:val="22"/>
          <w:szCs w:val="22"/>
        </w:rPr>
        <w:t>, nepilno pasišlapinimo jausmas) ir šlapimo pūslėje užsilaiko šlapimo;</w:t>
      </w:r>
    </w:p>
    <w:p w14:paraId="3E6E488E" w14:textId="77777777" w:rsidR="00D07F23" w:rsidRPr="00075BF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Jums yra </w:t>
      </w:r>
      <w:proofErr w:type="spellStart"/>
      <w:r w:rsidRPr="00075BF0">
        <w:rPr>
          <w:sz w:val="22"/>
          <w:szCs w:val="22"/>
        </w:rPr>
        <w:t>prievarčio</w:t>
      </w:r>
      <w:proofErr w:type="spellEnd"/>
      <w:r w:rsidRPr="00075BF0">
        <w:rPr>
          <w:sz w:val="22"/>
          <w:szCs w:val="22"/>
        </w:rPr>
        <w:t xml:space="preserve"> stenozė (skrandžio susiaurėjimas);</w:t>
      </w:r>
    </w:p>
    <w:p w14:paraId="27E244EE" w14:textId="77777777" w:rsidR="00D07F23" w:rsidRPr="00075BF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Jums pasireiškė žarnų </w:t>
      </w:r>
      <w:proofErr w:type="spellStart"/>
      <w:r w:rsidRPr="00075BF0">
        <w:rPr>
          <w:sz w:val="22"/>
          <w:szCs w:val="22"/>
        </w:rPr>
        <w:t>nepraeinamumas;arba</w:t>
      </w:r>
      <w:proofErr w:type="spellEnd"/>
      <w:r w:rsidRPr="00075BF0">
        <w:rPr>
          <w:sz w:val="22"/>
          <w:szCs w:val="22"/>
        </w:rPr>
        <w:t xml:space="preserve"> nenormalus gaubtinės žarnos išsiplėtimas (</w:t>
      </w:r>
      <w:proofErr w:type="spellStart"/>
      <w:r w:rsidRPr="00075BF0">
        <w:rPr>
          <w:i/>
          <w:sz w:val="22"/>
          <w:szCs w:val="22"/>
        </w:rPr>
        <w:t>Megacolon</w:t>
      </w:r>
      <w:proofErr w:type="spellEnd"/>
      <w:r w:rsidRPr="00075BF0">
        <w:rPr>
          <w:sz w:val="22"/>
          <w:szCs w:val="22"/>
        </w:rPr>
        <w:t>);</w:t>
      </w:r>
    </w:p>
    <w:p w14:paraId="2E7B3408" w14:textId="77777777" w:rsidR="00D07F23" w:rsidRPr="00075BF0" w:rsidRDefault="00D07F23" w:rsidP="00D07F23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</w:t>
      </w:r>
      <w:proofErr w:type="spellStart"/>
      <w:r w:rsidRPr="00075BF0">
        <w:rPr>
          <w:sz w:val="22"/>
          <w:szCs w:val="22"/>
        </w:rPr>
        <w:t>Jum</w:t>
      </w:r>
      <w:proofErr w:type="spellEnd"/>
      <w:r w:rsidRPr="00075BF0">
        <w:rPr>
          <w:sz w:val="22"/>
          <w:szCs w:val="22"/>
        </w:rPr>
        <w:t xml:space="preserve"> pasireiškia dažnas ir neritmiškas širdies plakimas (</w:t>
      </w:r>
      <w:proofErr w:type="spellStart"/>
      <w:r w:rsidRPr="00075BF0">
        <w:rPr>
          <w:sz w:val="22"/>
          <w:szCs w:val="22"/>
        </w:rPr>
        <w:t>tachiaritmija</w:t>
      </w:r>
      <w:proofErr w:type="spellEnd"/>
      <w:r w:rsidRPr="00075BF0">
        <w:rPr>
          <w:sz w:val="22"/>
          <w:szCs w:val="22"/>
        </w:rPr>
        <w:t>).</w:t>
      </w:r>
    </w:p>
    <w:p w14:paraId="4787DB04" w14:textId="77777777" w:rsidR="00D07F23" w:rsidRDefault="00D07F23" w:rsidP="00D07F23">
      <w:pPr>
        <w:ind w:left="567"/>
        <w:rPr>
          <w:sz w:val="22"/>
          <w:szCs w:val="22"/>
        </w:rPr>
      </w:pPr>
    </w:p>
    <w:p w14:paraId="41EA0690" w14:textId="77777777" w:rsidR="00D07F23" w:rsidRPr="005F3144" w:rsidRDefault="00D07F23" w:rsidP="00D07F23">
      <w:pPr>
        <w:rPr>
          <w:sz w:val="22"/>
          <w:szCs w:val="22"/>
        </w:rPr>
      </w:pPr>
    </w:p>
    <w:p w14:paraId="4A0AA18C" w14:textId="77777777" w:rsidR="00D07F23" w:rsidRPr="005F3144" w:rsidRDefault="00D07F23" w:rsidP="00D07F23">
      <w:pPr>
        <w:tabs>
          <w:tab w:val="left" w:pos="8364"/>
        </w:tabs>
        <w:ind w:right="-55"/>
        <w:rPr>
          <w:b/>
          <w:sz w:val="22"/>
          <w:szCs w:val="22"/>
        </w:rPr>
      </w:pPr>
      <w:r>
        <w:rPr>
          <w:b/>
          <w:sz w:val="22"/>
          <w:szCs w:val="22"/>
        </w:rPr>
        <w:t>Įspėjimai ir atsargumo priemonės</w:t>
      </w:r>
    </w:p>
    <w:p w14:paraId="14E44C88" w14:textId="77777777" w:rsidR="00D07F23" w:rsidRPr="00A05330" w:rsidRDefault="00D07F23" w:rsidP="00D07F23">
      <w:pPr>
        <w:rPr>
          <w:sz w:val="22"/>
          <w:szCs w:val="22"/>
        </w:rPr>
      </w:pPr>
      <w:r w:rsidRPr="00A05330">
        <w:rPr>
          <w:sz w:val="22"/>
          <w:szCs w:val="22"/>
        </w:rPr>
        <w:lastRenderedPageBreak/>
        <w:t xml:space="preserve">Prieš pradėdami vartoti </w:t>
      </w:r>
      <w:proofErr w:type="spellStart"/>
      <w:r>
        <w:rPr>
          <w:sz w:val="22"/>
          <w:szCs w:val="22"/>
        </w:rPr>
        <w:t>Artane</w:t>
      </w:r>
      <w:proofErr w:type="spellEnd"/>
      <w:r w:rsidRPr="00A05330">
        <w:rPr>
          <w:sz w:val="22"/>
          <w:szCs w:val="22"/>
        </w:rPr>
        <w:t>, klauskite savo gydytojo patarimo, jeigu Jums yra arba buvo nors viena iš šių būklių:</w:t>
      </w:r>
    </w:p>
    <w:p w14:paraId="1558BAA0" w14:textId="77777777" w:rsidR="00D07F23" w:rsidRPr="00A0533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A05330">
        <w:rPr>
          <w:bCs/>
          <w:sz w:val="22"/>
          <w:szCs w:val="22"/>
        </w:rPr>
        <w:t xml:space="preserve">jeigu Jūsų </w:t>
      </w:r>
      <w:r w:rsidRPr="00A05330">
        <w:rPr>
          <w:sz w:val="22"/>
          <w:szCs w:val="22"/>
        </w:rPr>
        <w:t xml:space="preserve">priešinė liauka padidėjusi (dažnas, naktinis </w:t>
      </w:r>
      <w:proofErr w:type="spellStart"/>
      <w:r w:rsidRPr="00A05330">
        <w:rPr>
          <w:sz w:val="22"/>
          <w:szCs w:val="22"/>
        </w:rPr>
        <w:t>šlapinimasis</w:t>
      </w:r>
      <w:proofErr w:type="spellEnd"/>
      <w:r w:rsidRPr="00A05330">
        <w:rPr>
          <w:sz w:val="22"/>
          <w:szCs w:val="22"/>
        </w:rPr>
        <w:t>, nepilno pasišlapinimo jausmas);</w:t>
      </w:r>
    </w:p>
    <w:p w14:paraId="07FC4EF7" w14:textId="77777777" w:rsidR="00D07F23" w:rsidRPr="00075BF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sergate liga, kuri gali sukelti pavojingą  širdies ritmo sutrikimą;</w:t>
      </w:r>
    </w:p>
    <w:p w14:paraId="756E0E1A" w14:textId="77777777" w:rsidR="00D07F23" w:rsidRPr="00075BF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jeigu Jūs sergate </w:t>
      </w:r>
      <w:proofErr w:type="spellStart"/>
      <w:r w:rsidRPr="00075BF0">
        <w:rPr>
          <w:sz w:val="22"/>
          <w:szCs w:val="22"/>
        </w:rPr>
        <w:t>generalizuota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miastenija</w:t>
      </w:r>
      <w:proofErr w:type="spellEnd"/>
      <w:r w:rsidRPr="00075BF0">
        <w:rPr>
          <w:sz w:val="22"/>
          <w:szCs w:val="22"/>
        </w:rPr>
        <w:t xml:space="preserve"> (pasireškia raumenų silpnumu);</w:t>
      </w:r>
    </w:p>
    <w:p w14:paraId="1A1FFA60" w14:textId="77777777" w:rsidR="00D07F23" w:rsidRPr="00075BF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Jums pasireiškia demencijos sindromas (pablogėja atmintis, kalba, sunku susikaupti, skaičiuoti, sutrinka kasdieninė veikla);</w:t>
      </w:r>
    </w:p>
    <w:p w14:paraId="57D50353" w14:textId="77777777" w:rsidR="00D07F23" w:rsidRPr="00075BF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Jūs esate senyvo amžiaus arba nusilpęs;</w:t>
      </w:r>
    </w:p>
    <w:p w14:paraId="21ED67D0" w14:textId="77777777" w:rsidR="00D07F23" w:rsidRPr="00075BF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Jums yra galvos smegenų problemų;</w:t>
      </w:r>
    </w:p>
    <w:p w14:paraId="2BB4562E" w14:textId="77777777" w:rsidR="00D07F23" w:rsidRPr="00075BF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Jūs sergate lėtine obstrukcine plaučių liga (pasireiškia produktyviu kosuliu, dusuliu ir kt.);</w:t>
      </w:r>
    </w:p>
    <w:p w14:paraId="405ADE5B" w14:textId="77777777" w:rsidR="00D07F23" w:rsidRPr="00075BF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Jūsų inkstų veikla yra susilpnėjusi;</w:t>
      </w:r>
    </w:p>
    <w:p w14:paraId="79111302" w14:textId="77777777" w:rsidR="00D07F23" w:rsidRPr="00075BF0" w:rsidRDefault="00D07F23" w:rsidP="00D07F23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jeigu Jūsų kepenų veikla yra sutrikusi.</w:t>
      </w:r>
    </w:p>
    <w:p w14:paraId="1F133EA5" w14:textId="77777777" w:rsidR="00D07F23" w:rsidRPr="00075BF0" w:rsidRDefault="00D07F23" w:rsidP="00D07F23">
      <w:pPr>
        <w:ind w:right="-57"/>
        <w:rPr>
          <w:sz w:val="22"/>
          <w:szCs w:val="22"/>
        </w:rPr>
      </w:pPr>
    </w:p>
    <w:p w14:paraId="405710CA" w14:textId="77777777" w:rsidR="00D07F23" w:rsidRPr="00075BF0" w:rsidRDefault="00D07F23" w:rsidP="00D07F23">
      <w:pPr>
        <w:widowControl w:val="0"/>
        <w:ind w:right="-55"/>
        <w:rPr>
          <w:sz w:val="22"/>
          <w:szCs w:val="22"/>
        </w:rPr>
      </w:pPr>
      <w:r w:rsidRPr="00075BF0">
        <w:rPr>
          <w:b/>
          <w:sz w:val="22"/>
          <w:szCs w:val="22"/>
        </w:rPr>
        <w:t xml:space="preserve">Nedelsdami kreipkitės į gydytoją jeigu pasireiškia šalutinis poveikis, ypač jeigu atsiranda stiprus akių skausmas, neramumas, svaigulys, rankų pirštų drebėjimas, odos išbėrimas arba niežulys, </w:t>
      </w:r>
      <w:proofErr w:type="spellStart"/>
      <w:r w:rsidRPr="00075BF0">
        <w:rPr>
          <w:b/>
          <w:sz w:val="22"/>
          <w:szCs w:val="22"/>
        </w:rPr>
        <w:t>šlapinimosi</w:t>
      </w:r>
      <w:proofErr w:type="spellEnd"/>
      <w:r w:rsidRPr="00075BF0">
        <w:rPr>
          <w:b/>
          <w:sz w:val="22"/>
          <w:szCs w:val="22"/>
        </w:rPr>
        <w:t xml:space="preserve"> sutrikimas, nenormalus širdies plakimas, darosi sunku nuryti ar sutrinka miegas. </w:t>
      </w:r>
      <w:r w:rsidRPr="00075BF0">
        <w:rPr>
          <w:sz w:val="22"/>
          <w:szCs w:val="22"/>
        </w:rPr>
        <w:t xml:space="preserve">Atsižvelgdamas į simptomų sunkumą, gydytojas Jums sumažins vaisto dozę, skirs kitų vaistų ar nutrauks </w:t>
      </w:r>
      <w:proofErr w:type="spellStart"/>
      <w:r>
        <w:rPr>
          <w:bCs/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vartojimą.</w:t>
      </w:r>
    </w:p>
    <w:p w14:paraId="672BEED8" w14:textId="77777777" w:rsidR="00D07F23" w:rsidRPr="00075BF0" w:rsidRDefault="00D07F23" w:rsidP="00D07F23">
      <w:pPr>
        <w:widowControl w:val="0"/>
        <w:ind w:right="-55"/>
        <w:rPr>
          <w:sz w:val="22"/>
          <w:szCs w:val="22"/>
        </w:rPr>
      </w:pPr>
    </w:p>
    <w:p w14:paraId="1B76D007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b/>
          <w:sz w:val="22"/>
          <w:szCs w:val="22"/>
        </w:rPr>
        <w:t xml:space="preserve">Negalima staigiai nutraukti užsitęsusio </w:t>
      </w:r>
      <w:proofErr w:type="spellStart"/>
      <w:r>
        <w:rPr>
          <w:b/>
          <w:bCs/>
          <w:sz w:val="22"/>
          <w:szCs w:val="22"/>
        </w:rPr>
        <w:t>Artane</w:t>
      </w:r>
      <w:proofErr w:type="spellEnd"/>
      <w:r w:rsidRPr="00075BF0">
        <w:rPr>
          <w:b/>
          <w:bCs/>
          <w:sz w:val="22"/>
          <w:szCs w:val="22"/>
        </w:rPr>
        <w:t xml:space="preserve"> vartojimo, nes</w:t>
      </w:r>
      <w:r w:rsidRPr="00075BF0">
        <w:rPr>
          <w:b/>
          <w:sz w:val="22"/>
          <w:szCs w:val="22"/>
        </w:rPr>
        <w:t xml:space="preserve"> gali pasireikšti</w:t>
      </w:r>
      <w:r w:rsidRPr="00075BF0">
        <w:rPr>
          <w:sz w:val="22"/>
          <w:szCs w:val="22"/>
        </w:rPr>
        <w:t xml:space="preserve"> </w:t>
      </w:r>
      <w:r w:rsidRPr="00075BF0">
        <w:rPr>
          <w:b/>
          <w:sz w:val="22"/>
          <w:szCs w:val="22"/>
        </w:rPr>
        <w:t xml:space="preserve">nutraukimo sindromas. </w:t>
      </w:r>
      <w:r w:rsidRPr="00075BF0">
        <w:rPr>
          <w:sz w:val="22"/>
          <w:szCs w:val="22"/>
        </w:rPr>
        <w:t>Jo simptomai: baimė, padažnėjęs širdies plakimas (</w:t>
      </w:r>
      <w:proofErr w:type="spellStart"/>
      <w:r w:rsidRPr="00075BF0">
        <w:rPr>
          <w:sz w:val="22"/>
          <w:szCs w:val="22"/>
        </w:rPr>
        <w:t>tachikardija</w:t>
      </w:r>
      <w:proofErr w:type="spellEnd"/>
      <w:r w:rsidRPr="00075BF0">
        <w:rPr>
          <w:sz w:val="22"/>
          <w:szCs w:val="22"/>
        </w:rPr>
        <w:t>), kraujospūdžio sumažėjimas keičiant kūno padėtį iš gulimos į stovimą (</w:t>
      </w:r>
      <w:proofErr w:type="spellStart"/>
      <w:r w:rsidRPr="00075BF0">
        <w:rPr>
          <w:sz w:val="22"/>
          <w:szCs w:val="22"/>
        </w:rPr>
        <w:t>ortostatinė</w:t>
      </w:r>
      <w:proofErr w:type="spellEnd"/>
      <w:r w:rsidRPr="00075BF0">
        <w:rPr>
          <w:sz w:val="22"/>
          <w:szCs w:val="22"/>
        </w:rPr>
        <w:t xml:space="preserve"> </w:t>
      </w:r>
      <w:proofErr w:type="spellStart"/>
      <w:r w:rsidRPr="00075BF0">
        <w:rPr>
          <w:sz w:val="22"/>
          <w:szCs w:val="22"/>
        </w:rPr>
        <w:t>hipotenzija</w:t>
      </w:r>
      <w:proofErr w:type="spellEnd"/>
      <w:r w:rsidRPr="00075BF0">
        <w:rPr>
          <w:sz w:val="22"/>
          <w:szCs w:val="22"/>
        </w:rPr>
        <w:t>) ir pablogėjusi miego kokybė.</w:t>
      </w:r>
    </w:p>
    <w:p w14:paraId="3817642D" w14:textId="77777777" w:rsidR="00D07F23" w:rsidRPr="00075BF0" w:rsidRDefault="00D07F23" w:rsidP="00D07F23">
      <w:pPr>
        <w:ind w:right="-57"/>
        <w:rPr>
          <w:b/>
          <w:sz w:val="22"/>
          <w:szCs w:val="22"/>
        </w:rPr>
      </w:pPr>
    </w:p>
    <w:p w14:paraId="746ADEB2" w14:textId="77777777" w:rsidR="00D07F23" w:rsidRPr="005F3144" w:rsidRDefault="00D07F23" w:rsidP="00D07F23">
      <w:pPr>
        <w:ind w:right="-57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Kit</w:t>
      </w:r>
      <w:r>
        <w:rPr>
          <w:b/>
          <w:sz w:val="22"/>
          <w:szCs w:val="22"/>
        </w:rPr>
        <w:t xml:space="preserve">i vaistai ir </w:t>
      </w:r>
      <w:proofErr w:type="spellStart"/>
      <w:r>
        <w:rPr>
          <w:b/>
          <w:sz w:val="22"/>
          <w:szCs w:val="22"/>
        </w:rPr>
        <w:t>Artane</w:t>
      </w:r>
      <w:proofErr w:type="spellEnd"/>
    </w:p>
    <w:p w14:paraId="42EE5663" w14:textId="77777777" w:rsidR="00D07F23" w:rsidRPr="005F3144" w:rsidRDefault="00D07F23" w:rsidP="00D07F23">
      <w:pPr>
        <w:pStyle w:val="BodyText"/>
        <w:rPr>
          <w:rFonts w:ascii="Times New Roman" w:hAnsi="Times New Roman"/>
          <w:b w:val="0"/>
          <w:sz w:val="22"/>
          <w:szCs w:val="22"/>
        </w:rPr>
      </w:pPr>
      <w:r w:rsidRPr="005F3144">
        <w:rPr>
          <w:rFonts w:ascii="Times New Roman" w:hAnsi="Times New Roman"/>
          <w:b w:val="0"/>
          <w:sz w:val="22"/>
          <w:szCs w:val="22"/>
        </w:rPr>
        <w:t xml:space="preserve">Jeigu vartojate ar neseniai vartojote kitų vaistų </w:t>
      </w:r>
      <w:r w:rsidRPr="00383304">
        <w:rPr>
          <w:rFonts w:ascii="Times New Roman" w:hAnsi="Times New Roman"/>
          <w:b w:val="0"/>
          <w:noProof/>
          <w:sz w:val="22"/>
          <w:szCs w:val="22"/>
          <w:lang w:val="lt-LT"/>
        </w:rPr>
        <w:t>arba dėl to nesate tikri, apie tai</w:t>
      </w:r>
      <w:r w:rsidRPr="005F3144">
        <w:rPr>
          <w:rFonts w:ascii="Times New Roman" w:hAnsi="Times New Roman"/>
          <w:b w:val="0"/>
          <w:sz w:val="22"/>
          <w:szCs w:val="22"/>
        </w:rPr>
        <w:t xml:space="preserve"> pasakykite gydytojui arba vaistininkui.</w:t>
      </w:r>
    </w:p>
    <w:p w14:paraId="4C74FA64" w14:textId="77777777" w:rsidR="00D07F23" w:rsidRPr="00A05330" w:rsidRDefault="00D07F23" w:rsidP="00D07F23">
      <w:pPr>
        <w:ind w:right="-57"/>
        <w:rPr>
          <w:b/>
          <w:sz w:val="22"/>
          <w:szCs w:val="22"/>
        </w:rPr>
      </w:pPr>
    </w:p>
    <w:p w14:paraId="3EB6B3C8" w14:textId="77777777" w:rsidR="00D07F23" w:rsidRPr="00A05330" w:rsidRDefault="00D07F23" w:rsidP="00D07F23">
      <w:pPr>
        <w:pStyle w:val="BodyText"/>
        <w:rPr>
          <w:rFonts w:ascii="Times New Roman" w:hAnsi="Times New Roman"/>
          <w:sz w:val="22"/>
          <w:szCs w:val="22"/>
        </w:rPr>
      </w:pPr>
      <w:r w:rsidRPr="00A05330">
        <w:rPr>
          <w:rFonts w:ascii="Times New Roman" w:hAnsi="Times New Roman"/>
          <w:sz w:val="22"/>
          <w:szCs w:val="22"/>
        </w:rPr>
        <w:t>Jūsų gydytojas turi žinoti, jei vartojate ar esate anksčiau vartojęs žemiau nurodytų vaistų:</w:t>
      </w:r>
    </w:p>
    <w:p w14:paraId="021BD740" w14:textId="77777777" w:rsidR="00D07F23" w:rsidRPr="00075BF0" w:rsidRDefault="00D07F23" w:rsidP="00D07F23">
      <w:pPr>
        <w:numPr>
          <w:ilvl w:val="0"/>
          <w:numId w:val="8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anticholinergiškai</w:t>
      </w:r>
      <w:proofErr w:type="spellEnd"/>
      <w:r w:rsidRPr="00075BF0">
        <w:rPr>
          <w:sz w:val="22"/>
          <w:szCs w:val="22"/>
        </w:rPr>
        <w:t xml:space="preserve"> veikiančių psichotropinių vaistų (psichikos ligoms gydyti), </w:t>
      </w:r>
      <w:proofErr w:type="spellStart"/>
      <w:r w:rsidRPr="00075BF0">
        <w:rPr>
          <w:sz w:val="22"/>
          <w:szCs w:val="22"/>
        </w:rPr>
        <w:t>antihistamininių</w:t>
      </w:r>
      <w:proofErr w:type="spellEnd"/>
      <w:r w:rsidRPr="00075BF0">
        <w:rPr>
          <w:sz w:val="22"/>
          <w:szCs w:val="22"/>
        </w:rPr>
        <w:t xml:space="preserve"> vaistų (alergijai gydyti), lygiųjų raumenų spazmus šalinančių vaistų bei kitų vaistų </w:t>
      </w:r>
      <w:proofErr w:type="spellStart"/>
      <w:r w:rsidRPr="00075BF0">
        <w:rPr>
          <w:sz w:val="22"/>
          <w:szCs w:val="22"/>
        </w:rPr>
        <w:t>parkinsonizmui</w:t>
      </w:r>
      <w:proofErr w:type="spellEnd"/>
      <w:r w:rsidRPr="00075BF0">
        <w:rPr>
          <w:sz w:val="22"/>
          <w:szCs w:val="22"/>
        </w:rPr>
        <w:t xml:space="preserve"> gydyti, kadangi gali pasireikšti stipresnis centrinis ir periferinis šalutinis poveikis;</w:t>
      </w:r>
    </w:p>
    <w:p w14:paraId="011D72B1" w14:textId="77777777" w:rsidR="00D07F23" w:rsidRPr="00075BF0" w:rsidRDefault="00D07F23" w:rsidP="00D07F23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centrinę nervų sistemą veikiančių vaistų, kadangi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gali stiprinti alkoholio ir kitų vaistų centrinę nervų sistemą slopinantį poveikį; </w:t>
      </w:r>
    </w:p>
    <w:p w14:paraId="61C5ABDF" w14:textId="77777777" w:rsidR="00D07F23" w:rsidRPr="00075BF0" w:rsidRDefault="00D07F23" w:rsidP="00D07F23">
      <w:pPr>
        <w:numPr>
          <w:ilvl w:val="0"/>
          <w:numId w:val="9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chinidino</w:t>
      </w:r>
      <w:proofErr w:type="spellEnd"/>
      <w:r w:rsidRPr="00075BF0">
        <w:rPr>
          <w:sz w:val="22"/>
          <w:szCs w:val="22"/>
        </w:rPr>
        <w:t xml:space="preserve">, vartojamo širdies ritmo sutrikimams gydyti, kadangi gali pasireikšti stipresnis </w:t>
      </w:r>
      <w:proofErr w:type="spellStart"/>
      <w:r w:rsidRPr="00075BF0">
        <w:rPr>
          <w:sz w:val="22"/>
          <w:szCs w:val="22"/>
        </w:rPr>
        <w:t>anticholinerginis</w:t>
      </w:r>
      <w:proofErr w:type="spellEnd"/>
      <w:r w:rsidRPr="00075BF0">
        <w:rPr>
          <w:sz w:val="22"/>
          <w:szCs w:val="22"/>
        </w:rPr>
        <w:t xml:space="preserve"> poveikis kraujotakos sistemai;</w:t>
      </w:r>
    </w:p>
    <w:p w14:paraId="775F63FE" w14:textId="77777777" w:rsidR="00D07F23" w:rsidRPr="00075BF0" w:rsidRDefault="00D07F23" w:rsidP="00D07F23">
      <w:pPr>
        <w:numPr>
          <w:ilvl w:val="0"/>
          <w:numId w:val="9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levodopos</w:t>
      </w:r>
      <w:proofErr w:type="spellEnd"/>
      <w:r w:rsidRPr="00075BF0">
        <w:rPr>
          <w:sz w:val="22"/>
          <w:szCs w:val="22"/>
        </w:rPr>
        <w:t xml:space="preserve">, vartojamo </w:t>
      </w:r>
      <w:proofErr w:type="spellStart"/>
      <w:r w:rsidRPr="00075BF0">
        <w:rPr>
          <w:sz w:val="22"/>
          <w:szCs w:val="22"/>
        </w:rPr>
        <w:t>Parkinsono</w:t>
      </w:r>
      <w:proofErr w:type="spellEnd"/>
      <w:r w:rsidRPr="00075BF0">
        <w:rPr>
          <w:sz w:val="22"/>
          <w:szCs w:val="22"/>
        </w:rPr>
        <w:t xml:space="preserve"> ligai gydyti, nes gali sustiprėti </w:t>
      </w:r>
      <w:proofErr w:type="spellStart"/>
      <w:r w:rsidRPr="00075BF0">
        <w:rPr>
          <w:sz w:val="22"/>
          <w:szCs w:val="22"/>
        </w:rPr>
        <w:t>diskinezija</w:t>
      </w:r>
      <w:proofErr w:type="spellEnd"/>
      <w:r w:rsidRPr="00075BF0">
        <w:rPr>
          <w:sz w:val="22"/>
          <w:szCs w:val="22"/>
        </w:rPr>
        <w:t>;</w:t>
      </w:r>
    </w:p>
    <w:p w14:paraId="218BFA24" w14:textId="77777777" w:rsidR="00D07F23" w:rsidRPr="00075BF0" w:rsidRDefault="00D07F23" w:rsidP="00D07F23">
      <w:pPr>
        <w:numPr>
          <w:ilvl w:val="0"/>
          <w:numId w:val="9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neuroleptikų</w:t>
      </w:r>
      <w:proofErr w:type="spellEnd"/>
      <w:r w:rsidRPr="00075BF0">
        <w:rPr>
          <w:sz w:val="22"/>
          <w:szCs w:val="22"/>
        </w:rPr>
        <w:t xml:space="preserve"> (vartojamų tam tikroms psichikos ligoms gydyti), nes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gali stiprinti </w:t>
      </w:r>
      <w:proofErr w:type="spellStart"/>
      <w:r w:rsidRPr="00075BF0">
        <w:rPr>
          <w:sz w:val="22"/>
          <w:szCs w:val="22"/>
        </w:rPr>
        <w:t>neuroleptikų</w:t>
      </w:r>
      <w:proofErr w:type="spellEnd"/>
      <w:r w:rsidRPr="00075BF0">
        <w:rPr>
          <w:sz w:val="22"/>
          <w:szCs w:val="22"/>
        </w:rPr>
        <w:t xml:space="preserve"> sukeltą judesių sutrikimą;</w:t>
      </w:r>
    </w:p>
    <w:p w14:paraId="1207FC17" w14:textId="77777777" w:rsidR="00D07F23" w:rsidRPr="00075BF0" w:rsidRDefault="00D07F23" w:rsidP="00D07F23">
      <w:pPr>
        <w:numPr>
          <w:ilvl w:val="0"/>
          <w:numId w:val="8"/>
        </w:numPr>
        <w:ind w:left="567" w:hanging="567"/>
        <w:rPr>
          <w:sz w:val="22"/>
          <w:szCs w:val="22"/>
        </w:rPr>
      </w:pPr>
      <w:proofErr w:type="spellStart"/>
      <w:r w:rsidRPr="00075BF0">
        <w:rPr>
          <w:sz w:val="22"/>
          <w:szCs w:val="22"/>
        </w:rPr>
        <w:t>metoklopramido</w:t>
      </w:r>
      <w:proofErr w:type="spellEnd"/>
      <w:r w:rsidRPr="00075BF0">
        <w:rPr>
          <w:sz w:val="22"/>
          <w:szCs w:val="22"/>
        </w:rPr>
        <w:t>, kuris greitina skrandžio ir žarnų</w:t>
      </w:r>
      <w:r w:rsidRPr="00075BF0">
        <w:rPr>
          <w:b/>
          <w:sz w:val="22"/>
          <w:szCs w:val="22"/>
        </w:rPr>
        <w:t xml:space="preserve"> </w:t>
      </w:r>
      <w:r w:rsidRPr="00075BF0">
        <w:rPr>
          <w:bCs/>
          <w:sz w:val="22"/>
          <w:szCs w:val="22"/>
        </w:rPr>
        <w:t xml:space="preserve">judesius, nes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bCs/>
          <w:sz w:val="22"/>
          <w:szCs w:val="22"/>
        </w:rPr>
        <w:t xml:space="preserve"> gali silpninti minėto vaisto poveikį.</w:t>
      </w:r>
    </w:p>
    <w:p w14:paraId="575EBCFF" w14:textId="77777777" w:rsidR="00D07F23" w:rsidRPr="00075BF0" w:rsidRDefault="00D07F23" w:rsidP="00D07F23">
      <w:pPr>
        <w:rPr>
          <w:sz w:val="22"/>
          <w:szCs w:val="22"/>
        </w:rPr>
      </w:pPr>
    </w:p>
    <w:p w14:paraId="688556C7" w14:textId="77777777" w:rsidR="00D07F23" w:rsidRPr="00075BF0" w:rsidRDefault="00D07F23" w:rsidP="00D07F23">
      <w:pPr>
        <w:pStyle w:val="Heading2"/>
        <w:spacing w:before="0" w:after="0"/>
        <w:ind w:right="-55"/>
        <w:rPr>
          <w:rFonts w:ascii="Times New Roman" w:hAnsi="Times New Roman"/>
          <w:i w:val="0"/>
          <w:sz w:val="22"/>
          <w:szCs w:val="22"/>
        </w:rPr>
      </w:pPr>
      <w:proofErr w:type="spellStart"/>
      <w:r>
        <w:rPr>
          <w:rFonts w:ascii="Times New Roman" w:hAnsi="Times New Roman"/>
          <w:i w:val="0"/>
          <w:sz w:val="22"/>
          <w:szCs w:val="22"/>
          <w:lang w:val="lt-LT"/>
        </w:rPr>
        <w:t>Artane</w:t>
      </w:r>
      <w:proofErr w:type="spellEnd"/>
      <w:r w:rsidRPr="00075BF0">
        <w:rPr>
          <w:rFonts w:ascii="Times New Roman" w:hAnsi="Times New Roman"/>
          <w:i w:val="0"/>
          <w:sz w:val="22"/>
          <w:szCs w:val="22"/>
        </w:rPr>
        <w:t xml:space="preserve"> vartojimas su maistu ir gėrimais</w:t>
      </w:r>
    </w:p>
    <w:p w14:paraId="5E5F0FD2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Jeigu vartojate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>, alkoholio vartoti nerekomenduojama.</w:t>
      </w:r>
    </w:p>
    <w:p w14:paraId="7FEECAF8" w14:textId="77777777" w:rsidR="00D07F23" w:rsidRPr="00075BF0" w:rsidRDefault="00D07F23" w:rsidP="00D07F23">
      <w:pPr>
        <w:rPr>
          <w:sz w:val="22"/>
          <w:szCs w:val="22"/>
        </w:rPr>
      </w:pPr>
    </w:p>
    <w:p w14:paraId="06ED8A94" w14:textId="77777777" w:rsidR="00D07F23" w:rsidRPr="00075BF0" w:rsidRDefault="00D07F23" w:rsidP="00D07F23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Nėštumas ir žindymo laikotarpis</w:t>
      </w:r>
    </w:p>
    <w:p w14:paraId="61E9F441" w14:textId="77777777" w:rsidR="00D07F23" w:rsidRPr="00383304" w:rsidRDefault="00D07F23" w:rsidP="00D07F23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383304">
        <w:rPr>
          <w:sz w:val="22"/>
          <w:szCs w:val="22"/>
        </w:rPr>
        <w:t>Nėštumas</w:t>
      </w:r>
    </w:p>
    <w:p w14:paraId="674C4D0F" w14:textId="77777777" w:rsidR="00D07F23" w:rsidRPr="00A05330" w:rsidRDefault="00D07F23" w:rsidP="00D07F23">
      <w:pPr>
        <w:rPr>
          <w:b/>
          <w:sz w:val="22"/>
          <w:szCs w:val="22"/>
        </w:rPr>
      </w:pPr>
      <w:r w:rsidRPr="00A05330">
        <w:rPr>
          <w:sz w:val="22"/>
          <w:szCs w:val="22"/>
        </w:rPr>
        <w:t>Prieš vartojant bet kokį vaistą, būtina pasitarti su gydytoju arba vaistininku.</w:t>
      </w:r>
    </w:p>
    <w:p w14:paraId="7535246B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bCs/>
          <w:sz w:val="22"/>
          <w:szCs w:val="22"/>
        </w:rPr>
        <w:t xml:space="preserve">Jei esate nėščia, įtariate, kad esate nėščia, ar mėginate pastoti, </w:t>
      </w:r>
      <w:proofErr w:type="spellStart"/>
      <w:r>
        <w:rPr>
          <w:b/>
          <w:bCs/>
          <w:sz w:val="22"/>
          <w:szCs w:val="22"/>
        </w:rPr>
        <w:t>Artane</w:t>
      </w:r>
      <w:proofErr w:type="spellEnd"/>
      <w:r w:rsidRPr="00075BF0">
        <w:rPr>
          <w:b/>
          <w:sz w:val="22"/>
          <w:szCs w:val="22"/>
        </w:rPr>
        <w:t xml:space="preserve"> nevartokite</w:t>
      </w:r>
      <w:r w:rsidRPr="00075BF0">
        <w:rPr>
          <w:sz w:val="22"/>
          <w:szCs w:val="22"/>
        </w:rPr>
        <w:t>, kadangi nėra duomenų apie šio vaisto saugumą.</w:t>
      </w:r>
    </w:p>
    <w:p w14:paraId="12C31343" w14:textId="77777777" w:rsidR="00D07F23" w:rsidRDefault="00D07F23" w:rsidP="00D07F23">
      <w:pPr>
        <w:rPr>
          <w:sz w:val="22"/>
          <w:szCs w:val="22"/>
        </w:rPr>
      </w:pPr>
    </w:p>
    <w:p w14:paraId="60C6A484" w14:textId="77777777" w:rsidR="00D07F23" w:rsidRPr="005F3144" w:rsidRDefault="00D07F23" w:rsidP="00D07F23">
      <w:pPr>
        <w:rPr>
          <w:sz w:val="22"/>
          <w:szCs w:val="22"/>
        </w:rPr>
      </w:pPr>
    </w:p>
    <w:p w14:paraId="3FA2381E" w14:textId="77777777" w:rsidR="00D07F23" w:rsidRPr="00383304" w:rsidRDefault="00D07F23" w:rsidP="00D07F23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383304">
        <w:rPr>
          <w:sz w:val="22"/>
          <w:szCs w:val="22"/>
        </w:rPr>
        <w:t>Žindymo laikotarpis</w:t>
      </w:r>
    </w:p>
    <w:p w14:paraId="4D4F9A69" w14:textId="77777777" w:rsidR="00D07F23" w:rsidRPr="005F3144" w:rsidRDefault="00D07F23" w:rsidP="00D07F23">
      <w:pPr>
        <w:rPr>
          <w:b/>
          <w:sz w:val="22"/>
          <w:szCs w:val="22"/>
        </w:rPr>
      </w:pPr>
      <w:r w:rsidRPr="005F3144">
        <w:rPr>
          <w:sz w:val="22"/>
          <w:szCs w:val="22"/>
        </w:rPr>
        <w:lastRenderedPageBreak/>
        <w:t>Prieš vartojant bet kokį vaistą, būtina pasitarti su gydytoju arba vaistininku.</w:t>
      </w:r>
    </w:p>
    <w:p w14:paraId="01E37AE0" w14:textId="77777777" w:rsidR="00D07F23" w:rsidRPr="00A05330" w:rsidRDefault="00D07F23" w:rsidP="00D07F23">
      <w:pPr>
        <w:rPr>
          <w:sz w:val="22"/>
          <w:szCs w:val="22"/>
        </w:rPr>
      </w:pPr>
      <w:r w:rsidRPr="00A05330">
        <w:rPr>
          <w:b/>
          <w:bCs/>
          <w:sz w:val="22"/>
          <w:szCs w:val="22"/>
        </w:rPr>
        <w:t xml:space="preserve">Nevartokite </w:t>
      </w:r>
      <w:proofErr w:type="spellStart"/>
      <w:r>
        <w:rPr>
          <w:b/>
          <w:bCs/>
          <w:sz w:val="22"/>
          <w:szCs w:val="22"/>
        </w:rPr>
        <w:t>Artane</w:t>
      </w:r>
      <w:proofErr w:type="spellEnd"/>
      <w:r w:rsidRPr="00A05330">
        <w:rPr>
          <w:bCs/>
          <w:sz w:val="22"/>
          <w:szCs w:val="22"/>
        </w:rPr>
        <w:t xml:space="preserve">, jei žindote, nes šis vaistas </w:t>
      </w:r>
      <w:r w:rsidRPr="00A05330">
        <w:rPr>
          <w:sz w:val="22"/>
          <w:szCs w:val="22"/>
        </w:rPr>
        <w:t>slopina pieno išsiskyrimą. Duomenų apie jo patekimą į moters pieną nėra.</w:t>
      </w:r>
    </w:p>
    <w:p w14:paraId="0EED96DB" w14:textId="77777777" w:rsidR="00D07F23" w:rsidRPr="00075BF0" w:rsidRDefault="00D07F23" w:rsidP="00D07F23">
      <w:pPr>
        <w:ind w:right="-57"/>
        <w:rPr>
          <w:b/>
          <w:bCs/>
          <w:sz w:val="22"/>
          <w:szCs w:val="22"/>
        </w:rPr>
      </w:pPr>
    </w:p>
    <w:p w14:paraId="4BC0FADE" w14:textId="77777777" w:rsidR="00D07F23" w:rsidRPr="00075BF0" w:rsidRDefault="00D07F23" w:rsidP="00D07F23">
      <w:pPr>
        <w:ind w:right="-57"/>
        <w:rPr>
          <w:b/>
          <w:bCs/>
          <w:sz w:val="22"/>
          <w:szCs w:val="22"/>
        </w:rPr>
      </w:pPr>
      <w:r w:rsidRPr="00075BF0">
        <w:rPr>
          <w:b/>
          <w:bCs/>
          <w:sz w:val="22"/>
          <w:szCs w:val="22"/>
        </w:rPr>
        <w:t>Vairavimas ir mechanizmų valdymas</w:t>
      </w:r>
    </w:p>
    <w:p w14:paraId="4565070A" w14:textId="77777777" w:rsidR="00D07F23" w:rsidRPr="00075BF0" w:rsidRDefault="00D07F23" w:rsidP="00D07F23">
      <w:pPr>
        <w:ind w:right="-57"/>
        <w:rPr>
          <w:sz w:val="22"/>
          <w:szCs w:val="22"/>
        </w:rPr>
      </w:pPr>
      <w:r w:rsidRPr="00075BF0">
        <w:rPr>
          <w:bCs/>
          <w:sz w:val="22"/>
          <w:szCs w:val="22"/>
        </w:rPr>
        <w:t xml:space="preserve">Vartojant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bCs/>
          <w:sz w:val="22"/>
          <w:szCs w:val="22"/>
        </w:rPr>
        <w:t xml:space="preserve"> gali pasireikšti</w:t>
      </w:r>
      <w:r w:rsidRPr="00075BF0">
        <w:rPr>
          <w:sz w:val="22"/>
          <w:szCs w:val="22"/>
        </w:rPr>
        <w:t xml:space="preserve"> apsnūdimas, nuovargis, galvos skausmas ir sumišimas. Jeigu Jums pasireiškė tokių simptomų, nevairuokite ir nevaldykite mechanizmų.</w:t>
      </w:r>
    </w:p>
    <w:p w14:paraId="4FCBF627" w14:textId="77777777" w:rsidR="00D07F23" w:rsidRDefault="00D07F23" w:rsidP="00D07F23">
      <w:pPr>
        <w:ind w:right="-55"/>
        <w:rPr>
          <w:sz w:val="22"/>
          <w:szCs w:val="22"/>
        </w:rPr>
      </w:pPr>
    </w:p>
    <w:p w14:paraId="5EAF291B" w14:textId="77777777" w:rsidR="00D07F23" w:rsidRPr="00A05330" w:rsidRDefault="00D07F23" w:rsidP="00D07F23">
      <w:pPr>
        <w:ind w:right="-55"/>
        <w:rPr>
          <w:sz w:val="22"/>
          <w:szCs w:val="22"/>
        </w:rPr>
      </w:pPr>
    </w:p>
    <w:p w14:paraId="00C8E314" w14:textId="77777777" w:rsidR="00D07F23" w:rsidRPr="005F3144" w:rsidRDefault="00D07F23" w:rsidP="00D07F23">
      <w:pPr>
        <w:tabs>
          <w:tab w:val="left" w:pos="567"/>
        </w:tabs>
        <w:rPr>
          <w:b/>
          <w:sz w:val="22"/>
          <w:szCs w:val="22"/>
        </w:rPr>
      </w:pPr>
      <w:r w:rsidRPr="00075BF0">
        <w:rPr>
          <w:rStyle w:val="HTMLAcronym"/>
          <w:b/>
          <w:sz w:val="22"/>
          <w:szCs w:val="22"/>
        </w:rPr>
        <w:t>3.</w:t>
      </w:r>
      <w:r w:rsidRPr="00075BF0">
        <w:rPr>
          <w:rStyle w:val="HTMLAcronym"/>
          <w:b/>
          <w:sz w:val="22"/>
          <w:szCs w:val="22"/>
        </w:rPr>
        <w:tab/>
        <w:t>K</w:t>
      </w:r>
      <w:r>
        <w:rPr>
          <w:rStyle w:val="HTMLAcronym"/>
          <w:b/>
          <w:sz w:val="22"/>
          <w:szCs w:val="22"/>
        </w:rPr>
        <w:t xml:space="preserve">aip vartoti </w:t>
      </w:r>
      <w:proofErr w:type="spellStart"/>
      <w:r>
        <w:rPr>
          <w:rStyle w:val="HTMLAcronym"/>
          <w:b/>
          <w:sz w:val="22"/>
          <w:szCs w:val="22"/>
        </w:rPr>
        <w:t>Artane</w:t>
      </w:r>
      <w:proofErr w:type="spellEnd"/>
    </w:p>
    <w:p w14:paraId="35BC29D1" w14:textId="77777777" w:rsidR="00D07F23" w:rsidRPr="00A05330" w:rsidRDefault="00D07F23" w:rsidP="00D07F23">
      <w:pPr>
        <w:rPr>
          <w:sz w:val="22"/>
          <w:szCs w:val="22"/>
        </w:rPr>
      </w:pPr>
    </w:p>
    <w:p w14:paraId="0E9D0F92" w14:textId="77777777" w:rsidR="00D07F23" w:rsidRPr="005F3144" w:rsidRDefault="00D07F23" w:rsidP="00D07F23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5F3144">
        <w:rPr>
          <w:sz w:val="22"/>
          <w:szCs w:val="22"/>
        </w:rPr>
        <w:t xml:space="preserve">isada vartokite </w:t>
      </w:r>
      <w:r>
        <w:rPr>
          <w:sz w:val="22"/>
          <w:szCs w:val="22"/>
        </w:rPr>
        <w:t xml:space="preserve">šį vaistą </w:t>
      </w:r>
      <w:r w:rsidRPr="005F3144">
        <w:rPr>
          <w:sz w:val="22"/>
          <w:szCs w:val="22"/>
        </w:rPr>
        <w:t>tiksliai kaip nurodė gydytojas. Jeigu abejojate, kreipkitės į gydytoją arba vaistininką.</w:t>
      </w:r>
    </w:p>
    <w:p w14:paraId="3A6B0E69" w14:textId="77777777" w:rsidR="00D07F23" w:rsidRPr="00A05330" w:rsidRDefault="00D07F23" w:rsidP="00D07F23">
      <w:pPr>
        <w:rPr>
          <w:sz w:val="22"/>
          <w:szCs w:val="22"/>
        </w:rPr>
      </w:pPr>
    </w:p>
    <w:p w14:paraId="381498BA" w14:textId="77777777" w:rsidR="00D07F23" w:rsidRPr="00A05330" w:rsidRDefault="00D07F23" w:rsidP="00D07F23">
      <w:pPr>
        <w:rPr>
          <w:sz w:val="22"/>
          <w:szCs w:val="22"/>
        </w:rPr>
      </w:pPr>
      <w:r w:rsidRPr="00A05330">
        <w:rPr>
          <w:sz w:val="22"/>
          <w:szCs w:val="22"/>
        </w:rPr>
        <w:t>Individualią vaisto dozę Jums nustatys Jūsų gydytojas. Gydymas pradedamas nuo mažiausios dozės, po to dozė didinama iki Jums tinkamos.</w:t>
      </w:r>
    </w:p>
    <w:p w14:paraId="0933F576" w14:textId="77777777" w:rsidR="00D07F23" w:rsidRPr="00075BF0" w:rsidRDefault="00D07F23" w:rsidP="00D07F23">
      <w:pPr>
        <w:rPr>
          <w:sz w:val="22"/>
          <w:szCs w:val="22"/>
        </w:rPr>
      </w:pPr>
    </w:p>
    <w:p w14:paraId="295C53D6" w14:textId="77777777" w:rsidR="00D07F23" w:rsidRPr="00075BF0" w:rsidRDefault="00D07F23" w:rsidP="00D07F23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Dozavimas</w:t>
      </w:r>
    </w:p>
    <w:p w14:paraId="5608F369" w14:textId="77777777" w:rsidR="00D07F23" w:rsidRPr="00075BF0" w:rsidRDefault="00D07F23" w:rsidP="00D07F23">
      <w:pPr>
        <w:rPr>
          <w:b/>
          <w:i/>
          <w:sz w:val="22"/>
          <w:szCs w:val="22"/>
        </w:rPr>
      </w:pPr>
      <w:r w:rsidRPr="00075BF0">
        <w:rPr>
          <w:b/>
          <w:i/>
          <w:sz w:val="22"/>
          <w:szCs w:val="22"/>
        </w:rPr>
        <w:t>Suaugusiems pacientams</w:t>
      </w:r>
    </w:p>
    <w:p w14:paraId="306EE59A" w14:textId="77777777" w:rsidR="00D07F23" w:rsidRPr="00075BF0" w:rsidRDefault="00D07F23" w:rsidP="00D07F23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Antrinio </w:t>
      </w:r>
      <w:proofErr w:type="spellStart"/>
      <w:r w:rsidRPr="00075BF0">
        <w:rPr>
          <w:b/>
          <w:sz w:val="22"/>
          <w:szCs w:val="22"/>
        </w:rPr>
        <w:t>parkinsonizmo</w:t>
      </w:r>
      <w:proofErr w:type="spellEnd"/>
      <w:r w:rsidRPr="00075BF0">
        <w:rPr>
          <w:b/>
          <w:sz w:val="22"/>
          <w:szCs w:val="22"/>
        </w:rPr>
        <w:t xml:space="preserve"> simptomams gydyti</w:t>
      </w:r>
    </w:p>
    <w:p w14:paraId="296B1259" w14:textId="77777777" w:rsidR="00D07F23" w:rsidRPr="00075BF0" w:rsidRDefault="00D07F23" w:rsidP="00D07F23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Įprasta pradinė dozė yra pusė  tabletės (atitinka 1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hidrochlorido) vieną kartą per parą. Paros dozę galima kasdien didinti 1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hidrochlorido.</w:t>
      </w:r>
    </w:p>
    <w:p w14:paraId="0BABAC2A" w14:textId="77777777" w:rsidR="00D07F23" w:rsidRPr="00075BF0" w:rsidRDefault="00D07F23" w:rsidP="00D07F23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Įprasta palaikomoji paros dozė yra 1 - 2  tabletės 3 - 4 kartus per parą (atitinka 6</w:t>
      </w:r>
      <w:r w:rsidRPr="00075BF0">
        <w:rPr>
          <w:sz w:val="22"/>
          <w:szCs w:val="22"/>
        </w:rPr>
        <w:noBreakHyphen/>
        <w:t xml:space="preserve">16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 per parą).</w:t>
      </w:r>
    </w:p>
    <w:p w14:paraId="53F873D7" w14:textId="77777777" w:rsidR="00D07F23" w:rsidRPr="00075BF0" w:rsidRDefault="00D07F23" w:rsidP="00D07F23">
      <w:pPr>
        <w:numPr>
          <w:ilvl w:val="0"/>
          <w:numId w:val="8"/>
        </w:numPr>
        <w:ind w:left="567" w:hanging="588"/>
        <w:rPr>
          <w:sz w:val="22"/>
          <w:szCs w:val="22"/>
        </w:rPr>
      </w:pPr>
      <w:r w:rsidRPr="00075BF0">
        <w:rPr>
          <w:sz w:val="22"/>
          <w:szCs w:val="22"/>
        </w:rPr>
        <w:t xml:space="preserve">Didžiausia paros dozė yra 8  tabletės (atitinka 16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 per parą).Vaistų sukeltiems </w:t>
      </w:r>
      <w:proofErr w:type="spellStart"/>
      <w:r w:rsidRPr="00075BF0">
        <w:rPr>
          <w:sz w:val="22"/>
          <w:szCs w:val="22"/>
        </w:rPr>
        <w:t>parkinsonizmo</w:t>
      </w:r>
      <w:proofErr w:type="spellEnd"/>
      <w:r w:rsidRPr="00075BF0">
        <w:rPr>
          <w:sz w:val="22"/>
          <w:szCs w:val="22"/>
        </w:rPr>
        <w:t xml:space="preserve"> simptomam</w:t>
      </w:r>
      <w:r w:rsidRPr="00075BF0">
        <w:rPr>
          <w:bCs/>
          <w:sz w:val="22"/>
          <w:szCs w:val="22"/>
        </w:rPr>
        <w:t xml:space="preserve">s, </w:t>
      </w:r>
      <w:r w:rsidRPr="00075BF0">
        <w:rPr>
          <w:sz w:val="22"/>
          <w:szCs w:val="22"/>
        </w:rPr>
        <w:t xml:space="preserve">(tai judėjimo sutrikimo simptomai, dar vadinami </w:t>
      </w:r>
      <w:proofErr w:type="spellStart"/>
      <w:r w:rsidRPr="00075BF0">
        <w:rPr>
          <w:sz w:val="22"/>
          <w:szCs w:val="22"/>
        </w:rPr>
        <w:t>ekstapiramidiniais</w:t>
      </w:r>
      <w:proofErr w:type="spellEnd"/>
      <w:r w:rsidRPr="00075BF0">
        <w:rPr>
          <w:sz w:val="22"/>
          <w:szCs w:val="22"/>
        </w:rPr>
        <w:t xml:space="preserve"> simptomais):, priklausomai nuo simptomų sunkumo, vartokite po  1 - 2  tabletes 1 - 4 kartus per parą (atitinka 2 - 16 mg </w:t>
      </w:r>
      <w:proofErr w:type="spellStart"/>
      <w:r w:rsidRPr="00075BF0">
        <w:rPr>
          <w:sz w:val="22"/>
          <w:szCs w:val="22"/>
        </w:rPr>
        <w:t>triheksifenidilio</w:t>
      </w:r>
      <w:proofErr w:type="spellEnd"/>
      <w:r w:rsidRPr="00075BF0">
        <w:rPr>
          <w:sz w:val="22"/>
          <w:szCs w:val="22"/>
        </w:rPr>
        <w:t xml:space="preserve"> hidrochlorido) per parą.</w:t>
      </w:r>
    </w:p>
    <w:p w14:paraId="7D80DBDD" w14:textId="77777777" w:rsidR="00D07F23" w:rsidRPr="00075BF0" w:rsidRDefault="00D07F23" w:rsidP="00D07F23">
      <w:pPr>
        <w:rPr>
          <w:sz w:val="22"/>
          <w:szCs w:val="22"/>
        </w:rPr>
      </w:pPr>
    </w:p>
    <w:p w14:paraId="537FA88B" w14:textId="77777777" w:rsidR="00D07F23" w:rsidRPr="00075BF0" w:rsidRDefault="00D07F23" w:rsidP="00D07F23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Vartojimas senyviems pacientams</w:t>
      </w:r>
    </w:p>
    <w:p w14:paraId="6371AEB1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>Senyviems pacientams dažnai reikia gerokai mažesnės dozės, dažnai pusė įprastinės paros dozės sukelia reikiamą gydomąjį poveikį.</w:t>
      </w:r>
    </w:p>
    <w:p w14:paraId="6180E064" w14:textId="5E397874" w:rsidR="00517B10" w:rsidRPr="00075BF0" w:rsidRDefault="00517B10" w:rsidP="00D07F23">
      <w:pPr>
        <w:rPr>
          <w:sz w:val="22"/>
          <w:szCs w:val="22"/>
        </w:rPr>
      </w:pPr>
    </w:p>
    <w:p w14:paraId="25D6038D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Jei vartojate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bCs/>
          <w:sz w:val="22"/>
          <w:szCs w:val="22"/>
        </w:rPr>
        <w:t xml:space="preserve"> kartu su kitais vaistais nuo antrinio </w:t>
      </w:r>
      <w:proofErr w:type="spellStart"/>
      <w:r w:rsidRPr="00075BF0">
        <w:rPr>
          <w:bCs/>
          <w:sz w:val="22"/>
          <w:szCs w:val="22"/>
        </w:rPr>
        <w:t>parkinsonizmo</w:t>
      </w:r>
      <w:proofErr w:type="spellEnd"/>
      <w:r w:rsidRPr="00075BF0">
        <w:rPr>
          <w:sz w:val="22"/>
          <w:szCs w:val="22"/>
        </w:rPr>
        <w:t xml:space="preserve">, reikia gerokai mažesnės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dozės.</w:t>
      </w:r>
    </w:p>
    <w:p w14:paraId="1E53069A" w14:textId="77777777" w:rsidR="00D07F23" w:rsidRPr="00075BF0" w:rsidRDefault="00D07F23" w:rsidP="00D07F23">
      <w:pPr>
        <w:rPr>
          <w:sz w:val="22"/>
          <w:szCs w:val="22"/>
        </w:rPr>
      </w:pPr>
    </w:p>
    <w:p w14:paraId="7230F545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>Gydymą šiuo vaistu pradėkite palaipsniui didindami dozę ir baikite gydymą lėtai (per 1 - 2 savaites) ją mažindami.</w:t>
      </w:r>
    </w:p>
    <w:p w14:paraId="5B3E422A" w14:textId="77777777" w:rsidR="00D07F23" w:rsidRPr="005F3144" w:rsidRDefault="00D07F23" w:rsidP="00D07F23">
      <w:pPr>
        <w:rPr>
          <w:sz w:val="22"/>
          <w:szCs w:val="22"/>
        </w:rPr>
      </w:pPr>
    </w:p>
    <w:p w14:paraId="7E7D26E3" w14:textId="77777777" w:rsidR="00D07F23" w:rsidRPr="005F3144" w:rsidRDefault="00D07F23" w:rsidP="00D07F23">
      <w:pPr>
        <w:rPr>
          <w:b/>
          <w:sz w:val="22"/>
          <w:szCs w:val="22"/>
        </w:rPr>
      </w:pPr>
      <w:r w:rsidRPr="005F3144">
        <w:rPr>
          <w:b/>
          <w:sz w:val="22"/>
          <w:szCs w:val="22"/>
        </w:rPr>
        <w:t>Vartojimo metodas</w:t>
      </w:r>
    </w:p>
    <w:p w14:paraId="2249C64E" w14:textId="77777777" w:rsidR="00D07F23" w:rsidRPr="00A05330" w:rsidRDefault="00D07F23" w:rsidP="00D07F23">
      <w:pPr>
        <w:rPr>
          <w:sz w:val="22"/>
          <w:szCs w:val="22"/>
        </w:rPr>
      </w:pPr>
      <w:r w:rsidRPr="00A05330">
        <w:rPr>
          <w:sz w:val="22"/>
          <w:szCs w:val="22"/>
        </w:rPr>
        <w:t xml:space="preserve">Šį vaistą vartokite </w:t>
      </w:r>
      <w:r w:rsidRPr="00A05330">
        <w:rPr>
          <w:b/>
          <w:sz w:val="22"/>
          <w:szCs w:val="22"/>
        </w:rPr>
        <w:t>nepriklausomai nuo valgymo laiko</w:t>
      </w:r>
      <w:r w:rsidRPr="00A05330">
        <w:rPr>
          <w:sz w:val="22"/>
          <w:szCs w:val="22"/>
        </w:rPr>
        <w:t>, užsigerkite pakankamu skysčio kiekiu (pavyzdžiui, stikline vandens).</w:t>
      </w:r>
    </w:p>
    <w:p w14:paraId="03497149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Tabletės yra su įranta, todėl jas galima dalyti į </w:t>
      </w:r>
      <w:r>
        <w:rPr>
          <w:sz w:val="22"/>
          <w:szCs w:val="22"/>
        </w:rPr>
        <w:t>lygias</w:t>
      </w:r>
      <w:r w:rsidRPr="00075BF0">
        <w:rPr>
          <w:sz w:val="22"/>
          <w:szCs w:val="22"/>
        </w:rPr>
        <w:t xml:space="preserve"> d</w:t>
      </w:r>
      <w:r>
        <w:rPr>
          <w:sz w:val="22"/>
          <w:szCs w:val="22"/>
        </w:rPr>
        <w:t>ozes</w:t>
      </w:r>
      <w:r w:rsidRPr="00075BF0">
        <w:rPr>
          <w:sz w:val="22"/>
          <w:szCs w:val="22"/>
        </w:rPr>
        <w:t>.</w:t>
      </w:r>
    </w:p>
    <w:p w14:paraId="338BB3EB" w14:textId="77777777" w:rsidR="00D07F23" w:rsidRPr="00075BF0" w:rsidRDefault="00D07F23" w:rsidP="00D07F23">
      <w:pPr>
        <w:rPr>
          <w:sz w:val="22"/>
          <w:szCs w:val="22"/>
        </w:rPr>
      </w:pPr>
    </w:p>
    <w:p w14:paraId="11821345" w14:textId="77777777" w:rsidR="00D07F23" w:rsidRPr="00075BF0" w:rsidRDefault="00D07F23" w:rsidP="00D07F23">
      <w:pPr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Vartojimo trukmė</w:t>
      </w:r>
    </w:p>
    <w:p w14:paraId="462A00D4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Vaisto vartojimo trukmę Jums nustatys Jūsų gydytojas. </w:t>
      </w:r>
      <w:proofErr w:type="spellStart"/>
      <w:r w:rsidRPr="00075BF0">
        <w:rPr>
          <w:sz w:val="22"/>
          <w:szCs w:val="22"/>
        </w:rPr>
        <w:t>Parkinsonizmą</w:t>
      </w:r>
      <w:proofErr w:type="spellEnd"/>
      <w:r w:rsidRPr="00075BF0">
        <w:rPr>
          <w:sz w:val="22"/>
          <w:szCs w:val="22"/>
        </w:rPr>
        <w:t xml:space="preserve"> gali reikėti gydyti ilgai.</w:t>
      </w:r>
    </w:p>
    <w:p w14:paraId="546E98C9" w14:textId="77777777" w:rsidR="00D07F23" w:rsidRPr="00075BF0" w:rsidRDefault="00D07F23" w:rsidP="00D07F23">
      <w:pPr>
        <w:rPr>
          <w:b/>
          <w:sz w:val="22"/>
          <w:szCs w:val="22"/>
        </w:rPr>
      </w:pPr>
    </w:p>
    <w:p w14:paraId="31E833B5" w14:textId="77777777" w:rsidR="00D07F23" w:rsidRPr="00665AFD" w:rsidRDefault="00D07F23" w:rsidP="00D07F23">
      <w:pPr>
        <w:rPr>
          <w:b/>
          <w:sz w:val="22"/>
          <w:szCs w:val="22"/>
        </w:rPr>
      </w:pPr>
      <w:r>
        <w:rPr>
          <w:b/>
          <w:sz w:val="22"/>
          <w:szCs w:val="22"/>
        </w:rPr>
        <w:t>Ką daryti p</w:t>
      </w:r>
      <w:r w:rsidRPr="00665AFD">
        <w:rPr>
          <w:b/>
          <w:sz w:val="22"/>
          <w:szCs w:val="22"/>
        </w:rPr>
        <w:t xml:space="preserve">avartojus per didelę </w:t>
      </w:r>
      <w:proofErr w:type="spellStart"/>
      <w:r>
        <w:rPr>
          <w:b/>
          <w:sz w:val="22"/>
          <w:szCs w:val="22"/>
        </w:rPr>
        <w:t>Artane</w:t>
      </w:r>
      <w:proofErr w:type="spellEnd"/>
      <w:r w:rsidRPr="00665AFD">
        <w:rPr>
          <w:b/>
          <w:sz w:val="22"/>
          <w:szCs w:val="22"/>
        </w:rPr>
        <w:t xml:space="preserve"> dozę</w:t>
      </w:r>
    </w:p>
    <w:p w14:paraId="341474AE" w14:textId="77777777" w:rsidR="00D07F23" w:rsidRPr="00075BF0" w:rsidRDefault="00D07F23" w:rsidP="00D07F23">
      <w:pPr>
        <w:rPr>
          <w:sz w:val="22"/>
          <w:szCs w:val="22"/>
        </w:rPr>
      </w:pPr>
      <w:r w:rsidRPr="00A05330">
        <w:rPr>
          <w:sz w:val="22"/>
          <w:szCs w:val="22"/>
        </w:rPr>
        <w:t xml:space="preserve">Pavartojus per didelę </w:t>
      </w:r>
      <w:proofErr w:type="spellStart"/>
      <w:r>
        <w:rPr>
          <w:sz w:val="22"/>
          <w:szCs w:val="22"/>
        </w:rPr>
        <w:t>Artane</w:t>
      </w:r>
      <w:proofErr w:type="spellEnd"/>
      <w:r w:rsidRPr="00A05330">
        <w:rPr>
          <w:sz w:val="22"/>
          <w:szCs w:val="22"/>
        </w:rPr>
        <w:t xml:space="preserve"> dozę, gali atsirasti pavojingų apsinuodijimo simptomų. Iš pradžių atsiranda veido paraudima</w:t>
      </w:r>
      <w:r w:rsidRPr="00075BF0">
        <w:rPr>
          <w:sz w:val="22"/>
          <w:szCs w:val="22"/>
        </w:rPr>
        <w:t>s, odos ir gleivinės sausmė, rijimo sutrikimas, karščiavimas ir vyzdžių išsiplėtimas.</w:t>
      </w:r>
    </w:p>
    <w:p w14:paraId="0FCD0D75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 xml:space="preserve">Gali atsirasti sunkių apsinuodijimo simptomų: visų raumenų silpnumas, </w:t>
      </w:r>
      <w:proofErr w:type="spellStart"/>
      <w:r w:rsidRPr="00075BF0">
        <w:rPr>
          <w:sz w:val="22"/>
          <w:szCs w:val="22"/>
        </w:rPr>
        <w:t>šlapinimosi</w:t>
      </w:r>
      <w:proofErr w:type="spellEnd"/>
      <w:r w:rsidRPr="00075BF0">
        <w:rPr>
          <w:sz w:val="22"/>
          <w:szCs w:val="22"/>
        </w:rPr>
        <w:t xml:space="preserve"> sutrikimas, susilpnėjusi žarnų peristaltika, sumišimas, neramumas, sujaudinimo būsena, traukulių priepuoliai, </w:t>
      </w:r>
      <w:r w:rsidRPr="00075BF0">
        <w:rPr>
          <w:sz w:val="22"/>
          <w:szCs w:val="22"/>
        </w:rPr>
        <w:lastRenderedPageBreak/>
        <w:t>sąmonės pritemimas, sąmonės netekimas, kvėpavimo sustojimas ir sunkus širdies ir kraujotakos sutrikimas (širdies susitraukimų pagreitėjimas, širdies ritmo sutrikimas).</w:t>
      </w:r>
    </w:p>
    <w:p w14:paraId="4889F79A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>Jeigu įtariate, jog apsinuodijote, nedelsdami kvieskite gydytoją ar greitąją medicinos pagalbą. Jums gali prireikti skubaus gydymo ligoninėje.</w:t>
      </w:r>
    </w:p>
    <w:p w14:paraId="6FECAE54" w14:textId="77777777" w:rsidR="00D07F23" w:rsidRPr="00075BF0" w:rsidRDefault="00D07F23" w:rsidP="00D07F23">
      <w:pPr>
        <w:ind w:right="-55"/>
        <w:rPr>
          <w:b/>
          <w:sz w:val="22"/>
          <w:szCs w:val="22"/>
        </w:rPr>
      </w:pPr>
    </w:p>
    <w:p w14:paraId="65E8AF1F" w14:textId="77777777" w:rsidR="00D07F23" w:rsidRPr="00075BF0" w:rsidRDefault="00D07F23" w:rsidP="00D07F23">
      <w:pPr>
        <w:ind w:right="-55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Pamiršus pavartoti </w:t>
      </w:r>
      <w:proofErr w:type="spellStart"/>
      <w:r>
        <w:rPr>
          <w:b/>
          <w:sz w:val="22"/>
          <w:szCs w:val="22"/>
        </w:rPr>
        <w:t>Artane</w:t>
      </w:r>
      <w:proofErr w:type="spellEnd"/>
    </w:p>
    <w:p w14:paraId="2A93139A" w14:textId="77777777" w:rsidR="00D07F23" w:rsidRPr="00075BF0" w:rsidRDefault="00D07F23" w:rsidP="00D07F23">
      <w:pPr>
        <w:ind w:right="-55"/>
        <w:rPr>
          <w:sz w:val="22"/>
          <w:szCs w:val="22"/>
        </w:rPr>
      </w:pPr>
      <w:r w:rsidRPr="00075BF0">
        <w:rPr>
          <w:sz w:val="22"/>
          <w:szCs w:val="22"/>
        </w:rPr>
        <w:t xml:space="preserve">Negalima vartoti dvigubos dozės norint kompensuoti praleistą dozę. Kitą kartą didesnės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dozės vartoti nereikia,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tabletes vartokite toliau taip, kaip buvo nurodyta.</w:t>
      </w:r>
    </w:p>
    <w:p w14:paraId="6763BE87" w14:textId="77777777" w:rsidR="00D07F23" w:rsidRPr="00075BF0" w:rsidRDefault="00D07F23" w:rsidP="00D07F23">
      <w:pPr>
        <w:ind w:right="-55"/>
        <w:rPr>
          <w:b/>
          <w:sz w:val="22"/>
          <w:szCs w:val="22"/>
        </w:rPr>
      </w:pPr>
    </w:p>
    <w:p w14:paraId="78913B19" w14:textId="77777777" w:rsidR="00D07F23" w:rsidRPr="00075BF0" w:rsidRDefault="00D07F23" w:rsidP="00D07F23">
      <w:pPr>
        <w:ind w:right="-55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Nustojus vartoti </w:t>
      </w:r>
      <w:proofErr w:type="spellStart"/>
      <w:r>
        <w:rPr>
          <w:b/>
          <w:sz w:val="22"/>
          <w:szCs w:val="22"/>
        </w:rPr>
        <w:t>Artane</w:t>
      </w:r>
      <w:proofErr w:type="spellEnd"/>
    </w:p>
    <w:p w14:paraId="76952A29" w14:textId="77777777" w:rsidR="00D07F23" w:rsidRPr="00075BF0" w:rsidRDefault="00D07F23" w:rsidP="00D07F23">
      <w:pPr>
        <w:ind w:right="-55"/>
        <w:rPr>
          <w:sz w:val="22"/>
          <w:szCs w:val="22"/>
        </w:rPr>
      </w:pPr>
      <w:r w:rsidRPr="00075BF0">
        <w:rPr>
          <w:sz w:val="22"/>
          <w:szCs w:val="22"/>
        </w:rPr>
        <w:t xml:space="preserve">Jeigu norite savo nuožiūra pertraukti arba anksčiau nutraukti šio vaisto vartojimą, pavyzdžiui, atsiradus šalutiniam poveikiui, </w:t>
      </w:r>
      <w:r w:rsidRPr="00075BF0">
        <w:rPr>
          <w:b/>
          <w:sz w:val="22"/>
          <w:szCs w:val="22"/>
        </w:rPr>
        <w:t xml:space="preserve">pasitarkite su gydytoju. </w:t>
      </w:r>
      <w:r w:rsidRPr="00075BF0">
        <w:rPr>
          <w:sz w:val="22"/>
          <w:szCs w:val="22"/>
        </w:rPr>
        <w:t xml:space="preserve">Priešingu atveju nukentės gydymo sėkmė. Jeigu reikia, </w:t>
      </w:r>
      <w:proofErr w:type="spellStart"/>
      <w:r>
        <w:rPr>
          <w:bCs/>
          <w:sz w:val="22"/>
          <w:szCs w:val="22"/>
        </w:rPr>
        <w:t>Artane</w:t>
      </w:r>
      <w:proofErr w:type="spellEnd"/>
      <w:r w:rsidRPr="00075BF0">
        <w:rPr>
          <w:bCs/>
          <w:sz w:val="22"/>
          <w:szCs w:val="22"/>
        </w:rPr>
        <w:t xml:space="preserve"> tablečių va</w:t>
      </w:r>
      <w:r w:rsidRPr="00075BF0">
        <w:rPr>
          <w:sz w:val="22"/>
          <w:szCs w:val="22"/>
        </w:rPr>
        <w:t>rtojimą nutraukite palaipsniui mažindami dozę.</w:t>
      </w:r>
    </w:p>
    <w:p w14:paraId="537F5F4E" w14:textId="77777777" w:rsidR="00D07F23" w:rsidRPr="00075BF0" w:rsidRDefault="00D07F23" w:rsidP="00D07F23">
      <w:pPr>
        <w:rPr>
          <w:sz w:val="22"/>
          <w:szCs w:val="22"/>
        </w:rPr>
      </w:pPr>
    </w:p>
    <w:p w14:paraId="58780947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t>Jeigu kiltų daugiau klausimų dėl šio vaisto vartojimo, kreipkitės į gydytoją arba vaistininką.</w:t>
      </w:r>
    </w:p>
    <w:p w14:paraId="1008CFBF" w14:textId="77777777" w:rsidR="00D07F23" w:rsidRPr="00075BF0" w:rsidRDefault="00D07F23" w:rsidP="00D07F23">
      <w:pPr>
        <w:rPr>
          <w:sz w:val="22"/>
          <w:szCs w:val="22"/>
        </w:rPr>
      </w:pPr>
    </w:p>
    <w:p w14:paraId="3D169BE4" w14:textId="77777777" w:rsidR="00D07F23" w:rsidRPr="00075BF0" w:rsidRDefault="00D07F23" w:rsidP="00D07F23">
      <w:pPr>
        <w:rPr>
          <w:sz w:val="22"/>
          <w:szCs w:val="22"/>
        </w:rPr>
      </w:pPr>
    </w:p>
    <w:p w14:paraId="27675AF0" w14:textId="77777777" w:rsidR="00D07F23" w:rsidRPr="00665AFD" w:rsidRDefault="00D07F23" w:rsidP="00D07F23">
      <w:pPr>
        <w:tabs>
          <w:tab w:val="left" w:pos="567"/>
        </w:tabs>
        <w:ind w:right="-55"/>
        <w:rPr>
          <w:sz w:val="22"/>
          <w:szCs w:val="22"/>
        </w:rPr>
      </w:pPr>
      <w:r w:rsidRPr="00075BF0">
        <w:rPr>
          <w:b/>
          <w:sz w:val="22"/>
          <w:szCs w:val="22"/>
        </w:rPr>
        <w:t xml:space="preserve">4. </w:t>
      </w:r>
      <w:r w:rsidRPr="00075BF0">
        <w:rPr>
          <w:b/>
          <w:sz w:val="22"/>
          <w:szCs w:val="22"/>
        </w:rPr>
        <w:tab/>
        <w:t>G</w:t>
      </w:r>
      <w:r>
        <w:rPr>
          <w:b/>
          <w:sz w:val="22"/>
          <w:szCs w:val="22"/>
        </w:rPr>
        <w:t>alimas šalutinis poveikis</w:t>
      </w:r>
    </w:p>
    <w:p w14:paraId="43186C40" w14:textId="77777777" w:rsidR="00D07F23" w:rsidRPr="00A05330" w:rsidRDefault="00D07F23" w:rsidP="00D07F23">
      <w:pPr>
        <w:rPr>
          <w:b/>
          <w:sz w:val="22"/>
          <w:szCs w:val="22"/>
        </w:rPr>
      </w:pPr>
    </w:p>
    <w:p w14:paraId="1AFD9C88" w14:textId="77777777" w:rsidR="00D07F23" w:rsidRDefault="00D07F23" w:rsidP="00D07F23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Šis vaistas</w:t>
      </w:r>
      <w:r w:rsidRPr="00665AFD">
        <w:rPr>
          <w:sz w:val="22"/>
          <w:szCs w:val="22"/>
        </w:rPr>
        <w:t xml:space="preserve">, kaip ir </w:t>
      </w:r>
      <w:r>
        <w:rPr>
          <w:sz w:val="22"/>
          <w:szCs w:val="22"/>
        </w:rPr>
        <w:t xml:space="preserve">visi </w:t>
      </w:r>
      <w:r w:rsidRPr="00665AFD">
        <w:rPr>
          <w:sz w:val="22"/>
          <w:szCs w:val="22"/>
        </w:rPr>
        <w:t>kiti, gali sukelti šalutinį poveikį, nors jis pasireiškia ne visiems</w:t>
      </w:r>
    </w:p>
    <w:p w14:paraId="0E6AD99D" w14:textId="77777777" w:rsidR="00D07F23" w:rsidRPr="00665AFD" w:rsidRDefault="00D07F23" w:rsidP="00D07F23">
      <w:pPr>
        <w:ind w:left="567" w:hanging="567"/>
        <w:rPr>
          <w:sz w:val="22"/>
          <w:szCs w:val="22"/>
        </w:rPr>
      </w:pPr>
      <w:r w:rsidRPr="00665AFD">
        <w:rPr>
          <w:sz w:val="22"/>
          <w:szCs w:val="22"/>
        </w:rPr>
        <w:t>žmonėms.</w:t>
      </w:r>
    </w:p>
    <w:p w14:paraId="342B0519" w14:textId="77777777" w:rsidR="00D07F23" w:rsidRPr="00A05330" w:rsidRDefault="00D07F23" w:rsidP="00D07F23">
      <w:pPr>
        <w:ind w:left="567" w:hanging="567"/>
        <w:rPr>
          <w:sz w:val="22"/>
          <w:szCs w:val="22"/>
        </w:rPr>
      </w:pPr>
    </w:p>
    <w:p w14:paraId="21AC5520" w14:textId="5BFBB746" w:rsidR="00D07F23" w:rsidRPr="00075BF0" w:rsidRDefault="00517B10" w:rsidP="00D07F23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517B10">
        <w:rPr>
          <w:sz w:val="22"/>
          <w:szCs w:val="22"/>
        </w:rPr>
        <w:t>Dažni šalutinio poveikio reiškiniai (gali pasireikšti rečiau kaip 1 iš 10 asmenų):</w:t>
      </w:r>
      <w:r w:rsidR="00D07F23" w:rsidRPr="00075BF0">
        <w:rPr>
          <w:sz w:val="22"/>
          <w:szCs w:val="22"/>
        </w:rPr>
        <w:t>vaizdo ryškumo sumažėjimas (</w:t>
      </w:r>
      <w:proofErr w:type="spellStart"/>
      <w:r w:rsidR="00D07F23" w:rsidRPr="00075BF0">
        <w:rPr>
          <w:sz w:val="22"/>
          <w:szCs w:val="22"/>
        </w:rPr>
        <w:t>akomodacijos</w:t>
      </w:r>
      <w:proofErr w:type="spellEnd"/>
      <w:r w:rsidR="00D07F23" w:rsidRPr="00075BF0">
        <w:rPr>
          <w:sz w:val="22"/>
          <w:szCs w:val="22"/>
        </w:rPr>
        <w:t xml:space="preserve"> sutrikimas);</w:t>
      </w:r>
    </w:p>
    <w:p w14:paraId="6B4A7D18" w14:textId="77777777" w:rsidR="00D07F23" w:rsidRPr="00075BF0" w:rsidRDefault="00D07F23" w:rsidP="00D07F23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apsnūdimas;</w:t>
      </w:r>
    </w:p>
    <w:p w14:paraId="23AE0512" w14:textId="77777777" w:rsidR="00D07F23" w:rsidRPr="00075BF0" w:rsidRDefault="00D07F23" w:rsidP="00D07F23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nervingumas;</w:t>
      </w:r>
    </w:p>
    <w:p w14:paraId="6605470C" w14:textId="77777777" w:rsidR="00D07F23" w:rsidRPr="00075BF0" w:rsidRDefault="00D07F23" w:rsidP="00D07F23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pykinimas;</w:t>
      </w:r>
    </w:p>
    <w:p w14:paraId="73838A72" w14:textId="77777777" w:rsidR="00D07F23" w:rsidRPr="00075BF0" w:rsidRDefault="00D07F23" w:rsidP="00D07F23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vėmimas;</w:t>
      </w:r>
    </w:p>
    <w:p w14:paraId="1863379E" w14:textId="77777777" w:rsidR="00D07F23" w:rsidRPr="00075BF0" w:rsidRDefault="00D07F23" w:rsidP="00D07F23">
      <w:pPr>
        <w:numPr>
          <w:ilvl w:val="0"/>
          <w:numId w:val="12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burnos sausmė.</w:t>
      </w:r>
    </w:p>
    <w:p w14:paraId="31597A25" w14:textId="77777777" w:rsidR="00D07F23" w:rsidRPr="00075BF0" w:rsidRDefault="00D07F23" w:rsidP="00D07F23">
      <w:pPr>
        <w:ind w:left="567" w:hanging="567"/>
        <w:rPr>
          <w:sz w:val="22"/>
          <w:szCs w:val="22"/>
        </w:rPr>
      </w:pPr>
    </w:p>
    <w:p w14:paraId="50AFBDCC" w14:textId="02B7C18B" w:rsidR="00D07F23" w:rsidRPr="00075BF0" w:rsidRDefault="00517B10" w:rsidP="00D07F23">
      <w:pPr>
        <w:rPr>
          <w:b/>
          <w:sz w:val="22"/>
          <w:szCs w:val="22"/>
        </w:rPr>
      </w:pPr>
      <w:r w:rsidRPr="00517B10">
        <w:rPr>
          <w:b/>
          <w:sz w:val="22"/>
          <w:szCs w:val="22"/>
        </w:rPr>
        <w:t>Reti šalutinio poveikio reiškiniai (gali pasireikšti rečiau kaip 1 iš 1 000 asmenų):</w:t>
      </w:r>
    </w:p>
    <w:p w14:paraId="01112B95" w14:textId="77777777" w:rsidR="00D07F23" w:rsidRPr="00075BF0" w:rsidRDefault="00D07F23" w:rsidP="00D07F23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nerimas, </w:t>
      </w:r>
      <w:proofErr w:type="spellStart"/>
      <w:r w:rsidRPr="00075BF0">
        <w:rPr>
          <w:sz w:val="22"/>
          <w:szCs w:val="22"/>
        </w:rPr>
        <w:t>delyro</w:t>
      </w:r>
      <w:proofErr w:type="spellEnd"/>
      <w:r w:rsidRPr="00075BF0">
        <w:rPr>
          <w:sz w:val="22"/>
          <w:szCs w:val="22"/>
        </w:rPr>
        <w:t xml:space="preserve"> sindromas (sąmonės sutrikimas, kuomet pasireiškia kliedesys su regėjimo haliucinacijomis), sumišimas, atminties bei miego sutrikimas (šie šalutiniai poveikiai ypač pasireiškia, kai vartojamos didesnės </w:t>
      </w:r>
      <w:proofErr w:type="spellStart"/>
      <w:r>
        <w:rPr>
          <w:sz w:val="22"/>
          <w:szCs w:val="22"/>
        </w:rPr>
        <w:t>Artane</w:t>
      </w:r>
      <w:proofErr w:type="spellEnd"/>
      <w:r w:rsidRPr="00075BF0">
        <w:rPr>
          <w:sz w:val="22"/>
          <w:szCs w:val="22"/>
        </w:rPr>
        <w:t xml:space="preserve"> dozės bei kai yra padidėjęs jautrumas šiam vaistui);</w:t>
      </w:r>
    </w:p>
    <w:p w14:paraId="0AC198E5" w14:textId="77777777" w:rsidR="00D07F23" w:rsidRPr="00075BF0" w:rsidRDefault="00D07F23" w:rsidP="00D07F23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vyzdžių išsiplėtimas;</w:t>
      </w:r>
    </w:p>
    <w:p w14:paraId="401351A6" w14:textId="77777777" w:rsidR="00D07F23" w:rsidRPr="00075BF0" w:rsidRDefault="00D07F23" w:rsidP="00D07F23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sumažėjusi prakaito liaukų sekrecija;</w:t>
      </w:r>
    </w:p>
    <w:p w14:paraId="40302515" w14:textId="77777777" w:rsidR="00D07F23" w:rsidRPr="00075BF0" w:rsidRDefault="00D07F23" w:rsidP="00D07F23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vidurių užkietėjimas;</w:t>
      </w:r>
    </w:p>
    <w:p w14:paraId="120B7BA3" w14:textId="77777777" w:rsidR="00D07F23" w:rsidRPr="00075BF0" w:rsidRDefault="00D07F23" w:rsidP="00D07F23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 xml:space="preserve">sutrikęs </w:t>
      </w:r>
      <w:proofErr w:type="spellStart"/>
      <w:r w:rsidRPr="00075BF0">
        <w:rPr>
          <w:sz w:val="22"/>
          <w:szCs w:val="22"/>
        </w:rPr>
        <w:t>šlapinimasis</w:t>
      </w:r>
      <w:proofErr w:type="spellEnd"/>
      <w:r w:rsidRPr="00075BF0">
        <w:rPr>
          <w:sz w:val="22"/>
          <w:szCs w:val="22"/>
        </w:rPr>
        <w:t>;</w:t>
      </w:r>
    </w:p>
    <w:p w14:paraId="5D92C9FF" w14:textId="77777777" w:rsidR="00D07F23" w:rsidRPr="00075BF0" w:rsidRDefault="00D07F23" w:rsidP="00D07F23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skrandžio veiklos sutrikimas;</w:t>
      </w:r>
    </w:p>
    <w:p w14:paraId="635C14CD" w14:textId="77777777" w:rsidR="00D07F23" w:rsidRPr="00075BF0" w:rsidRDefault="00D07F23" w:rsidP="00D07F23">
      <w:pPr>
        <w:numPr>
          <w:ilvl w:val="0"/>
          <w:numId w:val="13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padažnėję širdies susitraukimai (</w:t>
      </w:r>
      <w:proofErr w:type="spellStart"/>
      <w:r w:rsidRPr="00075BF0">
        <w:rPr>
          <w:sz w:val="22"/>
          <w:szCs w:val="22"/>
        </w:rPr>
        <w:t>tachikardija</w:t>
      </w:r>
      <w:proofErr w:type="spellEnd"/>
      <w:r w:rsidRPr="00075BF0">
        <w:rPr>
          <w:sz w:val="22"/>
          <w:szCs w:val="22"/>
        </w:rPr>
        <w:t>).</w:t>
      </w:r>
    </w:p>
    <w:p w14:paraId="5E96DC28" w14:textId="77777777" w:rsidR="00D07F23" w:rsidRPr="00075BF0" w:rsidRDefault="00D07F23" w:rsidP="00D07F23">
      <w:pPr>
        <w:ind w:left="567" w:hanging="567"/>
        <w:rPr>
          <w:sz w:val="22"/>
          <w:szCs w:val="22"/>
        </w:rPr>
      </w:pPr>
    </w:p>
    <w:p w14:paraId="5C88C2A5" w14:textId="5E889982" w:rsidR="00D07F23" w:rsidRPr="00075BF0" w:rsidRDefault="00517B10" w:rsidP="00D07F23">
      <w:pPr>
        <w:rPr>
          <w:b/>
          <w:sz w:val="22"/>
          <w:szCs w:val="22"/>
        </w:rPr>
      </w:pPr>
      <w:r w:rsidRPr="00517B10">
        <w:rPr>
          <w:b/>
          <w:bCs/>
          <w:noProof/>
          <w:snapToGrid w:val="0"/>
          <w:sz w:val="22"/>
          <w:szCs w:val="22"/>
        </w:rPr>
        <w:t>Labai reti šalutinio poveikio reiškiniai (gali pasireikšti rečiau kaip 1 iš 10 000 asmenų</w:t>
      </w:r>
      <w:r w:rsidR="00D07F23" w:rsidRPr="00075BF0">
        <w:rPr>
          <w:b/>
          <w:sz w:val="22"/>
          <w:szCs w:val="22"/>
        </w:rPr>
        <w:t>):</w:t>
      </w:r>
    </w:p>
    <w:p w14:paraId="05A02529" w14:textId="77777777" w:rsidR="00D07F23" w:rsidRPr="00075BF0" w:rsidRDefault="00D07F23" w:rsidP="00D07F23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nevalingi judesiai (</w:t>
      </w:r>
      <w:proofErr w:type="spellStart"/>
      <w:r w:rsidRPr="00075BF0">
        <w:rPr>
          <w:sz w:val="22"/>
          <w:szCs w:val="22"/>
        </w:rPr>
        <w:t>diskinezija</w:t>
      </w:r>
      <w:proofErr w:type="spellEnd"/>
      <w:r w:rsidRPr="00075BF0">
        <w:rPr>
          <w:sz w:val="22"/>
          <w:szCs w:val="22"/>
        </w:rPr>
        <w:t xml:space="preserve">). </w:t>
      </w:r>
      <w:proofErr w:type="spellStart"/>
      <w:r w:rsidRPr="00075BF0">
        <w:rPr>
          <w:sz w:val="22"/>
          <w:szCs w:val="22"/>
        </w:rPr>
        <w:t>Parkinsonizmu</w:t>
      </w:r>
      <w:proofErr w:type="spellEnd"/>
      <w:r w:rsidRPr="00075BF0">
        <w:rPr>
          <w:sz w:val="22"/>
          <w:szCs w:val="22"/>
        </w:rPr>
        <w:t xml:space="preserve"> sergantiems vaisto </w:t>
      </w:r>
      <w:proofErr w:type="spellStart"/>
      <w:r w:rsidRPr="00075BF0">
        <w:rPr>
          <w:sz w:val="22"/>
          <w:szCs w:val="22"/>
        </w:rPr>
        <w:t>levodopos</w:t>
      </w:r>
      <w:proofErr w:type="spellEnd"/>
      <w:r w:rsidRPr="00075BF0">
        <w:rPr>
          <w:sz w:val="22"/>
          <w:szCs w:val="22"/>
        </w:rPr>
        <w:t xml:space="preserve"> vartojantiems pacientams gali sustiprėti </w:t>
      </w:r>
      <w:proofErr w:type="spellStart"/>
      <w:r w:rsidRPr="00075BF0">
        <w:rPr>
          <w:sz w:val="22"/>
          <w:szCs w:val="22"/>
        </w:rPr>
        <w:t>levodopos</w:t>
      </w:r>
      <w:proofErr w:type="spellEnd"/>
      <w:r w:rsidRPr="00075BF0">
        <w:rPr>
          <w:sz w:val="22"/>
          <w:szCs w:val="22"/>
        </w:rPr>
        <w:t xml:space="preserve"> sukeltos </w:t>
      </w:r>
      <w:proofErr w:type="spellStart"/>
      <w:r w:rsidRPr="00075BF0">
        <w:rPr>
          <w:sz w:val="22"/>
          <w:szCs w:val="22"/>
        </w:rPr>
        <w:t>diskinezijos</w:t>
      </w:r>
      <w:proofErr w:type="spellEnd"/>
      <w:r w:rsidRPr="00075BF0">
        <w:rPr>
          <w:sz w:val="22"/>
          <w:szCs w:val="22"/>
        </w:rPr>
        <w:t>;</w:t>
      </w:r>
    </w:p>
    <w:p w14:paraId="6BBE5AFA" w14:textId="77777777" w:rsidR="00D07F23" w:rsidRPr="00075BF0" w:rsidRDefault="00D07F23" w:rsidP="00D07F23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reti širdies susitraukimai (</w:t>
      </w:r>
      <w:proofErr w:type="spellStart"/>
      <w:r w:rsidRPr="00075BF0">
        <w:rPr>
          <w:sz w:val="22"/>
          <w:szCs w:val="22"/>
        </w:rPr>
        <w:t>bradikardija</w:t>
      </w:r>
      <w:proofErr w:type="spellEnd"/>
      <w:r w:rsidRPr="00075BF0">
        <w:rPr>
          <w:sz w:val="22"/>
          <w:szCs w:val="22"/>
        </w:rPr>
        <w:t>).</w:t>
      </w:r>
    </w:p>
    <w:p w14:paraId="00B514CC" w14:textId="77777777" w:rsidR="00D07F23" w:rsidRPr="00075BF0" w:rsidRDefault="00D07F23" w:rsidP="00D07F23">
      <w:pPr>
        <w:rPr>
          <w:sz w:val="22"/>
          <w:szCs w:val="22"/>
        </w:rPr>
      </w:pPr>
    </w:p>
    <w:p w14:paraId="3DEB7FD8" w14:textId="3975E9EB" w:rsidR="00D07F23" w:rsidRPr="00075BF0" w:rsidRDefault="00517B10" w:rsidP="00D07F23">
      <w:pPr>
        <w:rPr>
          <w:b/>
          <w:sz w:val="22"/>
          <w:szCs w:val="22"/>
        </w:rPr>
      </w:pPr>
      <w:r w:rsidRPr="00517B10">
        <w:rPr>
          <w:b/>
          <w:sz w:val="22"/>
          <w:szCs w:val="22"/>
        </w:rPr>
        <w:t>Šalutin</w:t>
      </w:r>
      <w:r>
        <w:rPr>
          <w:b/>
          <w:sz w:val="22"/>
          <w:szCs w:val="22"/>
        </w:rPr>
        <w:t>io poveikio reiškiniai, kurių</w:t>
      </w:r>
      <w:r w:rsidRPr="00517B10">
        <w:rPr>
          <w:b/>
          <w:sz w:val="22"/>
          <w:szCs w:val="22"/>
        </w:rPr>
        <w:t xml:space="preserve"> dažnis nežinomas (negali būti apskaičiuotas pagal turimus duomenis)</w:t>
      </w:r>
      <w:r w:rsidR="00D07F23" w:rsidRPr="00075BF0">
        <w:rPr>
          <w:b/>
          <w:sz w:val="22"/>
          <w:szCs w:val="22"/>
        </w:rPr>
        <w:t>:</w:t>
      </w:r>
    </w:p>
    <w:p w14:paraId="0E9461FB" w14:textId="77777777" w:rsidR="00D07F23" w:rsidRPr="00075BF0" w:rsidRDefault="00D07F23" w:rsidP="00D07F23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alerginis odos išbėrimas;</w:t>
      </w:r>
    </w:p>
    <w:p w14:paraId="6D7F9753" w14:textId="77777777" w:rsidR="00D07F23" w:rsidRPr="00075BF0" w:rsidRDefault="00D07F23" w:rsidP="00D07F23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šviesos baimė (</w:t>
      </w:r>
      <w:proofErr w:type="spellStart"/>
      <w:r w:rsidRPr="00075BF0">
        <w:rPr>
          <w:sz w:val="22"/>
          <w:szCs w:val="22"/>
        </w:rPr>
        <w:t>fotofobija</w:t>
      </w:r>
      <w:proofErr w:type="spellEnd"/>
      <w:r w:rsidRPr="00075BF0">
        <w:rPr>
          <w:sz w:val="22"/>
          <w:szCs w:val="22"/>
        </w:rPr>
        <w:t>);</w:t>
      </w:r>
    </w:p>
    <w:p w14:paraId="52DD2D62" w14:textId="77777777" w:rsidR="00D07F23" w:rsidRPr="00075BF0" w:rsidRDefault="00D07F23" w:rsidP="00D07F23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075BF0">
        <w:rPr>
          <w:sz w:val="22"/>
          <w:szCs w:val="22"/>
        </w:rPr>
        <w:t>kalbos sutrikimas.</w:t>
      </w:r>
    </w:p>
    <w:p w14:paraId="0A22E78A" w14:textId="77777777" w:rsidR="00D07F23" w:rsidRPr="00075BF0" w:rsidRDefault="00D07F23" w:rsidP="00D07F23">
      <w:pPr>
        <w:rPr>
          <w:sz w:val="22"/>
          <w:szCs w:val="22"/>
        </w:rPr>
      </w:pPr>
    </w:p>
    <w:p w14:paraId="781951ED" w14:textId="77777777" w:rsidR="00D07F23" w:rsidRPr="00075BF0" w:rsidRDefault="00D07F23" w:rsidP="00D07F23">
      <w:pPr>
        <w:rPr>
          <w:sz w:val="22"/>
          <w:szCs w:val="22"/>
        </w:rPr>
      </w:pPr>
      <w:r w:rsidRPr="00075BF0">
        <w:rPr>
          <w:sz w:val="22"/>
          <w:szCs w:val="22"/>
        </w:rPr>
        <w:lastRenderedPageBreak/>
        <w:t>Daugelis šių šalutinio poveikio atvejų gydymo metu išnyksta savaime arba susilpnėja, pakeitus vaisto dozę ar vartojimo dažnumą.</w:t>
      </w:r>
    </w:p>
    <w:p w14:paraId="7E68E528" w14:textId="77777777" w:rsidR="00D07F23" w:rsidRPr="00075BF0" w:rsidRDefault="00D07F23" w:rsidP="00D07F23">
      <w:pPr>
        <w:rPr>
          <w:sz w:val="22"/>
          <w:szCs w:val="22"/>
        </w:rPr>
      </w:pPr>
    </w:p>
    <w:p w14:paraId="192C3DAC" w14:textId="77777777" w:rsidR="00D07F23" w:rsidRPr="00665AFD" w:rsidRDefault="00D07F23" w:rsidP="00D07F23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665AFD">
        <w:rPr>
          <w:b/>
          <w:noProof/>
          <w:snapToGrid w:val="0"/>
          <w:sz w:val="22"/>
          <w:szCs w:val="24"/>
        </w:rPr>
        <w:t>Pranešimas apie šalutinį poveikį</w:t>
      </w:r>
    </w:p>
    <w:p w14:paraId="13B68ECC" w14:textId="77777777" w:rsidR="00517B10" w:rsidRPr="0075668F" w:rsidRDefault="00517B10" w:rsidP="00517B10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75668F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75668F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75668F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7" w:history="1">
        <w:r w:rsidRPr="0075668F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75668F">
        <w:rPr>
          <w:snapToGrid w:val="0"/>
          <w:sz w:val="22"/>
          <w:szCs w:val="22"/>
        </w:rPr>
        <w:t xml:space="preserve">, ir atsiunčiant elektroniniu paštu (adresu </w:t>
      </w:r>
      <w:hyperlink r:id="rId8" w:history="1">
        <w:r w:rsidRPr="0075668F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75668F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2133A305" w14:textId="77777777" w:rsidR="00D07F23" w:rsidRPr="00A05330" w:rsidRDefault="00D07F23" w:rsidP="00D07F23">
      <w:pPr>
        <w:rPr>
          <w:sz w:val="22"/>
          <w:szCs w:val="22"/>
        </w:rPr>
      </w:pPr>
    </w:p>
    <w:p w14:paraId="5501B9E0" w14:textId="77777777" w:rsidR="00D07F23" w:rsidRPr="00A05330" w:rsidRDefault="00D07F23" w:rsidP="00D07F23">
      <w:pPr>
        <w:rPr>
          <w:b/>
          <w:sz w:val="22"/>
          <w:szCs w:val="22"/>
        </w:rPr>
      </w:pPr>
    </w:p>
    <w:p w14:paraId="3E44B605" w14:textId="77777777" w:rsidR="00D07F23" w:rsidRPr="00665AFD" w:rsidRDefault="00D07F23" w:rsidP="00D07F23">
      <w:pPr>
        <w:tabs>
          <w:tab w:val="left" w:pos="567"/>
        </w:tabs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5.</w:t>
      </w:r>
      <w:r w:rsidRPr="00075BF0">
        <w:rPr>
          <w:b/>
          <w:sz w:val="22"/>
          <w:szCs w:val="22"/>
        </w:rPr>
        <w:tab/>
        <w:t>K</w:t>
      </w:r>
      <w:r>
        <w:rPr>
          <w:b/>
          <w:sz w:val="22"/>
          <w:szCs w:val="22"/>
        </w:rPr>
        <w:t>aip laikyti</w:t>
      </w:r>
      <w:r w:rsidRPr="00665AFD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Artane</w:t>
      </w:r>
      <w:proofErr w:type="spellEnd"/>
    </w:p>
    <w:p w14:paraId="6D07AA04" w14:textId="77777777" w:rsidR="00D07F23" w:rsidRPr="00A05330" w:rsidRDefault="00D07F23" w:rsidP="00D07F23">
      <w:pPr>
        <w:tabs>
          <w:tab w:val="left" w:pos="567"/>
        </w:tabs>
        <w:rPr>
          <w:b/>
          <w:sz w:val="22"/>
          <w:szCs w:val="22"/>
        </w:rPr>
      </w:pPr>
    </w:p>
    <w:p w14:paraId="5A12513D" w14:textId="77777777" w:rsidR="00D07F23" w:rsidRPr="00665AFD" w:rsidRDefault="00D07F23" w:rsidP="00D07F23">
      <w:pPr>
        <w:widowControl w:val="0"/>
        <w:rPr>
          <w:noProof/>
          <w:sz w:val="22"/>
          <w:szCs w:val="22"/>
        </w:rPr>
      </w:pPr>
      <w:r w:rsidRPr="00665AFD">
        <w:rPr>
          <w:noProof/>
          <w:sz w:val="22"/>
          <w:szCs w:val="22"/>
        </w:rPr>
        <w:t>Šį vaistą laikykite vaikams nepastebimoje ir nepasiekiamoje vietoje.</w:t>
      </w:r>
    </w:p>
    <w:p w14:paraId="0BC37FAF" w14:textId="77777777" w:rsidR="00D07F23" w:rsidRPr="00665AFD" w:rsidRDefault="00D07F23" w:rsidP="00D07F23">
      <w:pPr>
        <w:widowControl w:val="0"/>
        <w:rPr>
          <w:sz w:val="22"/>
          <w:szCs w:val="22"/>
        </w:rPr>
      </w:pPr>
    </w:p>
    <w:p w14:paraId="66060CFA" w14:textId="77777777" w:rsidR="00D07F23" w:rsidRPr="00665AFD" w:rsidRDefault="00D07F23" w:rsidP="00D07F23">
      <w:pPr>
        <w:widowControl w:val="0"/>
        <w:rPr>
          <w:sz w:val="22"/>
          <w:szCs w:val="22"/>
        </w:rPr>
      </w:pPr>
      <w:r w:rsidRPr="00665AFD">
        <w:rPr>
          <w:noProof/>
          <w:sz w:val="22"/>
          <w:szCs w:val="22"/>
        </w:rPr>
        <w:t>Šiam vaist</w:t>
      </w:r>
      <w:r>
        <w:rPr>
          <w:noProof/>
          <w:sz w:val="22"/>
          <w:szCs w:val="22"/>
        </w:rPr>
        <w:t>ui</w:t>
      </w:r>
      <w:r w:rsidRPr="00665AFD">
        <w:rPr>
          <w:noProof/>
          <w:sz w:val="22"/>
          <w:szCs w:val="22"/>
        </w:rPr>
        <w:t xml:space="preserve"> specialių laikymo sąlygų nereikia.</w:t>
      </w:r>
    </w:p>
    <w:p w14:paraId="112CB9B3" w14:textId="77777777" w:rsidR="00D07F23" w:rsidRPr="00A05330" w:rsidRDefault="00D07F23" w:rsidP="00D07F23">
      <w:pPr>
        <w:widowControl w:val="0"/>
        <w:rPr>
          <w:sz w:val="22"/>
          <w:szCs w:val="22"/>
        </w:rPr>
      </w:pPr>
    </w:p>
    <w:p w14:paraId="7BDCCA8F" w14:textId="77777777" w:rsidR="00D07F23" w:rsidRPr="00665AFD" w:rsidRDefault="00D07F23" w:rsidP="00D07F23">
      <w:pPr>
        <w:rPr>
          <w:sz w:val="22"/>
          <w:szCs w:val="22"/>
        </w:rPr>
      </w:pPr>
      <w:r w:rsidRPr="00A05330">
        <w:rPr>
          <w:sz w:val="22"/>
          <w:szCs w:val="22"/>
        </w:rPr>
        <w:t xml:space="preserve">Ant dėžutės ir lizdinės plokštelės po „EXP“ nurodytam tinkamumo laikui pasibaigus, </w:t>
      </w:r>
      <w:r>
        <w:rPr>
          <w:sz w:val="22"/>
          <w:szCs w:val="22"/>
        </w:rPr>
        <w:t xml:space="preserve">šio vaisto </w:t>
      </w:r>
      <w:r w:rsidRPr="00665AFD">
        <w:rPr>
          <w:sz w:val="22"/>
          <w:szCs w:val="22"/>
        </w:rPr>
        <w:t>vartoti negalima. Vaistas tinka</w:t>
      </w:r>
      <w:r>
        <w:rPr>
          <w:sz w:val="22"/>
          <w:szCs w:val="22"/>
        </w:rPr>
        <w:t>mas</w:t>
      </w:r>
      <w:r w:rsidRPr="00665AFD">
        <w:rPr>
          <w:sz w:val="22"/>
          <w:szCs w:val="22"/>
        </w:rPr>
        <w:t xml:space="preserve"> vartoti iki paskutinės nurodyto mėnesio dienos.</w:t>
      </w:r>
    </w:p>
    <w:p w14:paraId="6053DB8A" w14:textId="77777777" w:rsidR="00D07F23" w:rsidRPr="00A05330" w:rsidRDefault="00D07F23" w:rsidP="00D07F23">
      <w:pPr>
        <w:rPr>
          <w:sz w:val="22"/>
          <w:szCs w:val="22"/>
        </w:rPr>
      </w:pPr>
    </w:p>
    <w:p w14:paraId="0C1A2643" w14:textId="77777777" w:rsidR="00D07F23" w:rsidRPr="00665AFD" w:rsidRDefault="00D07F23" w:rsidP="00D07F23">
      <w:pPr>
        <w:rPr>
          <w:sz w:val="22"/>
          <w:szCs w:val="22"/>
        </w:rPr>
      </w:pPr>
      <w:r w:rsidRPr="00A05330">
        <w:rPr>
          <w:sz w:val="22"/>
          <w:szCs w:val="22"/>
        </w:rPr>
        <w:t>Vaistų negalima iš</w:t>
      </w:r>
      <w:r>
        <w:rPr>
          <w:sz w:val="22"/>
          <w:szCs w:val="22"/>
        </w:rPr>
        <w:t>mesti</w:t>
      </w:r>
      <w:r w:rsidRPr="00665AFD">
        <w:rPr>
          <w:sz w:val="22"/>
          <w:szCs w:val="22"/>
        </w:rPr>
        <w:t xml:space="preserve"> į kanalizaciją arba su buitinėmis atliekomis. Kaip </w:t>
      </w:r>
      <w:r>
        <w:rPr>
          <w:sz w:val="22"/>
          <w:szCs w:val="22"/>
        </w:rPr>
        <w:t xml:space="preserve">išmesti </w:t>
      </w:r>
      <w:r w:rsidRPr="00665AFD">
        <w:rPr>
          <w:sz w:val="22"/>
          <w:szCs w:val="22"/>
        </w:rPr>
        <w:t>nereikalingus vaistus, klauskite vaistininko. Šios priemonės padės apsaugoti aplinką.</w:t>
      </w:r>
    </w:p>
    <w:p w14:paraId="623A85BF" w14:textId="77777777" w:rsidR="00D07F23" w:rsidRPr="00A05330" w:rsidRDefault="00D07F23" w:rsidP="00D07F23">
      <w:pPr>
        <w:rPr>
          <w:sz w:val="22"/>
          <w:szCs w:val="22"/>
        </w:rPr>
      </w:pPr>
    </w:p>
    <w:p w14:paraId="7A29CD12" w14:textId="77777777" w:rsidR="00D07F23" w:rsidRPr="00A05330" w:rsidRDefault="00D07F23" w:rsidP="00D07F23">
      <w:pPr>
        <w:rPr>
          <w:sz w:val="22"/>
          <w:szCs w:val="22"/>
        </w:rPr>
      </w:pPr>
    </w:p>
    <w:p w14:paraId="30AD1FD4" w14:textId="77777777" w:rsidR="00D07F23" w:rsidRPr="00A05330" w:rsidRDefault="00D07F23" w:rsidP="00D07F23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>6.</w:t>
      </w:r>
      <w:r w:rsidRPr="00075BF0">
        <w:rPr>
          <w:sz w:val="22"/>
          <w:szCs w:val="22"/>
        </w:rPr>
        <w:tab/>
      </w:r>
      <w:r w:rsidRPr="00A05330">
        <w:rPr>
          <w:b/>
          <w:sz w:val="22"/>
          <w:szCs w:val="22"/>
        </w:rPr>
        <w:t>Pakuotės turinys ir kita informacija</w:t>
      </w:r>
    </w:p>
    <w:p w14:paraId="7CAADE41" w14:textId="77777777" w:rsidR="00D07F23" w:rsidRPr="00A05330" w:rsidRDefault="00D07F23" w:rsidP="00D07F23">
      <w:pPr>
        <w:numPr>
          <w:ilvl w:val="12"/>
          <w:numId w:val="0"/>
        </w:numPr>
        <w:ind w:left="709" w:hanging="709"/>
        <w:outlineLvl w:val="0"/>
        <w:rPr>
          <w:b/>
          <w:sz w:val="22"/>
          <w:szCs w:val="22"/>
        </w:rPr>
      </w:pPr>
    </w:p>
    <w:p w14:paraId="421D6670" w14:textId="77777777" w:rsidR="00D07F23" w:rsidRPr="00A05330" w:rsidRDefault="00D07F23" w:rsidP="00D07F23">
      <w:pPr>
        <w:numPr>
          <w:ilvl w:val="12"/>
          <w:numId w:val="0"/>
        </w:numPr>
        <w:ind w:left="709" w:hanging="709"/>
        <w:outlineLv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Artane</w:t>
      </w:r>
      <w:proofErr w:type="spellEnd"/>
      <w:r w:rsidRPr="00A05330">
        <w:rPr>
          <w:b/>
          <w:sz w:val="22"/>
          <w:szCs w:val="22"/>
        </w:rPr>
        <w:t xml:space="preserve"> sudėtis</w:t>
      </w:r>
    </w:p>
    <w:p w14:paraId="7CEFB638" w14:textId="77777777" w:rsidR="00D07F23" w:rsidRPr="00A05330" w:rsidRDefault="00D07F23" w:rsidP="00D07F23">
      <w:pPr>
        <w:pStyle w:val="BT-EMEASMCA"/>
        <w:numPr>
          <w:ilvl w:val="0"/>
          <w:numId w:val="0"/>
        </w:numPr>
      </w:pPr>
      <w:r w:rsidRPr="00A05330">
        <w:t xml:space="preserve">Veiklioji medžiaga yra </w:t>
      </w:r>
      <w:proofErr w:type="spellStart"/>
      <w:r w:rsidRPr="00A05330">
        <w:t>triheksifenidilio</w:t>
      </w:r>
      <w:proofErr w:type="spellEnd"/>
      <w:r w:rsidRPr="00A05330">
        <w:t xml:space="preserve"> hidrochloridas. Vienoje tabletėje yra 2 mg</w:t>
      </w:r>
      <w:r w:rsidRPr="00A05330">
        <w:rPr>
          <w:lang w:val="lt-LT"/>
        </w:rPr>
        <w:t xml:space="preserve"> </w:t>
      </w:r>
      <w:proofErr w:type="spellStart"/>
      <w:r w:rsidRPr="00A05330">
        <w:t>triheksifenidilio</w:t>
      </w:r>
      <w:proofErr w:type="spellEnd"/>
      <w:r w:rsidRPr="00A05330">
        <w:t xml:space="preserve"> hidrochlorido.</w:t>
      </w:r>
    </w:p>
    <w:p w14:paraId="132E72E4" w14:textId="77777777" w:rsidR="00D07F23" w:rsidRDefault="00D07F23" w:rsidP="00D07F23">
      <w:pPr>
        <w:rPr>
          <w:rFonts w:ascii="Arial" w:hAnsi="Arial" w:cs="Arial"/>
          <w:lang w:eastAsia="lt-LT"/>
        </w:rPr>
      </w:pPr>
      <w:r w:rsidRPr="00A5451C">
        <w:rPr>
          <w:sz w:val="22"/>
          <w:szCs w:val="22"/>
        </w:rPr>
        <w:t xml:space="preserve">Pagalbinės medžiagos yra </w:t>
      </w:r>
      <w:hyperlink r:id="rId9" w:history="1">
        <w:proofErr w:type="spellStart"/>
        <w:r w:rsidRPr="00A5451C">
          <w:rPr>
            <w:sz w:val="22"/>
            <w:szCs w:val="22"/>
            <w:shd w:val="clear" w:color="auto" w:fill="FFFFFF"/>
            <w:lang w:val="en-US"/>
          </w:rPr>
          <w:t>pregelifikuotas</w:t>
        </w:r>
        <w:proofErr w:type="spellEnd"/>
        <w:r w:rsidRPr="00A5451C">
          <w:rPr>
            <w:sz w:val="22"/>
            <w:szCs w:val="22"/>
            <w:shd w:val="clear" w:color="auto" w:fill="FFFFFF"/>
            <w:lang w:val="en-US"/>
          </w:rPr>
          <w:t xml:space="preserve"> </w:t>
        </w:r>
        <w:proofErr w:type="spellStart"/>
        <w:r w:rsidRPr="00A5451C">
          <w:rPr>
            <w:sz w:val="22"/>
            <w:szCs w:val="22"/>
            <w:shd w:val="clear" w:color="auto" w:fill="FFFFFF"/>
            <w:lang w:val="en-US"/>
          </w:rPr>
          <w:t>kukurūzų</w:t>
        </w:r>
        <w:proofErr w:type="spellEnd"/>
        <w:r w:rsidRPr="00A5451C">
          <w:rPr>
            <w:sz w:val="22"/>
            <w:szCs w:val="22"/>
            <w:shd w:val="clear" w:color="auto" w:fill="FFFFFF"/>
            <w:lang w:val="en-US"/>
          </w:rPr>
          <w:t xml:space="preserve"> </w:t>
        </w:r>
        <w:proofErr w:type="spellStart"/>
        <w:r w:rsidRPr="00A5451C">
          <w:rPr>
            <w:sz w:val="22"/>
            <w:szCs w:val="22"/>
            <w:shd w:val="clear" w:color="auto" w:fill="FFFFFF"/>
            <w:lang w:val="en-US"/>
          </w:rPr>
          <w:t>krakmolas</w:t>
        </w:r>
        <w:proofErr w:type="spellEnd"/>
        <w:r w:rsidRPr="00A5451C">
          <w:rPr>
            <w:sz w:val="22"/>
            <w:szCs w:val="22"/>
            <w:shd w:val="clear" w:color="auto" w:fill="FFFFFF"/>
            <w:lang w:val="en-US"/>
          </w:rPr>
          <w:t>,</w:t>
        </w:r>
      </w:hyperlink>
      <w:r>
        <w:rPr>
          <w:sz w:val="22"/>
          <w:szCs w:val="22"/>
          <w:lang w:val="en-US"/>
        </w:rPr>
        <w:t xml:space="preserve"> </w:t>
      </w:r>
      <w:proofErr w:type="spellStart"/>
      <w:r w:rsidRPr="00A5451C">
        <w:rPr>
          <w:sz w:val="22"/>
          <w:szCs w:val="22"/>
          <w:lang w:val="en-US"/>
        </w:rPr>
        <w:t>kukurūzų</w:t>
      </w:r>
      <w:proofErr w:type="spellEnd"/>
      <w:r w:rsidRPr="00A5451C">
        <w:rPr>
          <w:sz w:val="22"/>
          <w:szCs w:val="22"/>
          <w:lang w:val="en-US"/>
        </w:rPr>
        <w:t xml:space="preserve"> </w:t>
      </w:r>
      <w:proofErr w:type="spellStart"/>
      <w:r w:rsidRPr="00A5451C">
        <w:rPr>
          <w:sz w:val="22"/>
          <w:szCs w:val="22"/>
          <w:lang w:val="en-US"/>
        </w:rPr>
        <w:t>krakmolas</w:t>
      </w:r>
      <w:proofErr w:type="spellEnd"/>
      <w:r w:rsidRPr="00A5451C">
        <w:rPr>
          <w:sz w:val="22"/>
          <w:szCs w:val="22"/>
          <w:lang w:val="en-US"/>
        </w:rPr>
        <w:t xml:space="preserve">, </w:t>
      </w:r>
      <w:proofErr w:type="spellStart"/>
      <w:r w:rsidRPr="00A5451C">
        <w:rPr>
          <w:sz w:val="22"/>
          <w:szCs w:val="22"/>
        </w:rPr>
        <w:t>dvibazis</w:t>
      </w:r>
      <w:proofErr w:type="spellEnd"/>
      <w:r w:rsidRPr="00A5451C">
        <w:rPr>
          <w:sz w:val="22"/>
          <w:szCs w:val="22"/>
        </w:rPr>
        <w:t xml:space="preserve"> kalcio fosfatas, </w:t>
      </w:r>
      <w:r w:rsidRPr="00A5451C">
        <w:rPr>
          <w:sz w:val="22"/>
          <w:szCs w:val="22"/>
          <w:lang w:eastAsia="lt-LT"/>
        </w:rPr>
        <w:t xml:space="preserve">magnio </w:t>
      </w:r>
      <w:proofErr w:type="spellStart"/>
      <w:r w:rsidRPr="00A5451C">
        <w:rPr>
          <w:sz w:val="22"/>
          <w:szCs w:val="22"/>
          <w:lang w:eastAsia="lt-LT"/>
        </w:rPr>
        <w:t>stearatas</w:t>
      </w:r>
      <w:proofErr w:type="spellEnd"/>
      <w:r>
        <w:rPr>
          <w:rFonts w:ascii="Arial" w:hAnsi="Arial" w:cs="Arial"/>
          <w:lang w:eastAsia="lt-LT"/>
        </w:rPr>
        <w:t>.</w:t>
      </w:r>
    </w:p>
    <w:p w14:paraId="77FA41B5" w14:textId="77777777" w:rsidR="00D07F23" w:rsidRDefault="00D07F23" w:rsidP="00D07F23">
      <w:pPr>
        <w:rPr>
          <w:b/>
          <w:sz w:val="22"/>
          <w:szCs w:val="22"/>
        </w:rPr>
      </w:pPr>
    </w:p>
    <w:p w14:paraId="56B7B563" w14:textId="77777777" w:rsidR="00D07F23" w:rsidRPr="00353131" w:rsidRDefault="00D07F23" w:rsidP="00D07F23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Artane</w:t>
      </w:r>
      <w:proofErr w:type="spellEnd"/>
      <w:r w:rsidRPr="00353131">
        <w:rPr>
          <w:b/>
          <w:sz w:val="22"/>
          <w:szCs w:val="22"/>
        </w:rPr>
        <w:t xml:space="preserve"> išvaizda ir kiekis pakuotėje</w:t>
      </w:r>
    </w:p>
    <w:p w14:paraId="60B681E3" w14:textId="5D90E3C0" w:rsidR="00D07F23" w:rsidRPr="00665AFD" w:rsidRDefault="00D07F23" w:rsidP="00D07F23">
      <w:pPr>
        <w:rPr>
          <w:sz w:val="22"/>
          <w:szCs w:val="22"/>
        </w:rPr>
      </w:pPr>
      <w:r w:rsidRPr="00665AFD">
        <w:rPr>
          <w:sz w:val="22"/>
          <w:szCs w:val="22"/>
        </w:rPr>
        <w:t xml:space="preserve">Baltos, apvalios, plokščios tabletės su </w:t>
      </w:r>
      <w:r>
        <w:rPr>
          <w:sz w:val="22"/>
          <w:szCs w:val="22"/>
        </w:rPr>
        <w:t>apvalinta</w:t>
      </w:r>
      <w:r w:rsidR="00517B10">
        <w:rPr>
          <w:sz w:val="22"/>
          <w:szCs w:val="22"/>
        </w:rPr>
        <w:t>i</w:t>
      </w:r>
      <w:r>
        <w:rPr>
          <w:sz w:val="22"/>
          <w:szCs w:val="22"/>
        </w:rPr>
        <w:t>s šonais, skersmuo – 8 mm. V</w:t>
      </w:r>
      <w:r w:rsidRPr="00665AFD">
        <w:rPr>
          <w:sz w:val="22"/>
          <w:szCs w:val="22"/>
        </w:rPr>
        <w:t>ienoje pusėje įrėžta vagel</w:t>
      </w:r>
      <w:r>
        <w:rPr>
          <w:sz w:val="22"/>
          <w:szCs w:val="22"/>
        </w:rPr>
        <w:t>ė</w:t>
      </w:r>
      <w:r w:rsidRPr="00665AFD">
        <w:rPr>
          <w:sz w:val="22"/>
          <w:szCs w:val="22"/>
        </w:rPr>
        <w:t>. Tabletę galima padalyti į lygias d</w:t>
      </w:r>
      <w:r>
        <w:rPr>
          <w:sz w:val="22"/>
          <w:szCs w:val="22"/>
        </w:rPr>
        <w:t>ozes</w:t>
      </w:r>
      <w:r w:rsidRPr="00665AFD">
        <w:rPr>
          <w:sz w:val="22"/>
          <w:szCs w:val="22"/>
        </w:rPr>
        <w:t>. Pakuotėje yra 50 arba 100 tablečių.</w:t>
      </w:r>
    </w:p>
    <w:p w14:paraId="54A1C305" w14:textId="77777777" w:rsidR="00D07F23" w:rsidRPr="00A05330" w:rsidRDefault="00D07F23" w:rsidP="00D07F23">
      <w:pPr>
        <w:rPr>
          <w:sz w:val="22"/>
          <w:szCs w:val="22"/>
        </w:rPr>
      </w:pPr>
    </w:p>
    <w:p w14:paraId="5CC383B0" w14:textId="77777777" w:rsidR="00D07F23" w:rsidRPr="00A05330" w:rsidRDefault="00D07F23" w:rsidP="00D07F23">
      <w:pPr>
        <w:rPr>
          <w:b/>
          <w:sz w:val="22"/>
          <w:szCs w:val="22"/>
        </w:rPr>
      </w:pPr>
      <w:r w:rsidRPr="00A05330">
        <w:rPr>
          <w:sz w:val="22"/>
          <w:szCs w:val="22"/>
        </w:rPr>
        <w:t>Gali būti tiekiamos ne visų dydžių pakuotės.</w:t>
      </w:r>
    </w:p>
    <w:p w14:paraId="539FCDDA" w14:textId="77777777" w:rsidR="00D07F23" w:rsidRPr="00CD3BB8" w:rsidRDefault="00D07F23" w:rsidP="00D07F23">
      <w:pPr>
        <w:rPr>
          <w:b/>
          <w:sz w:val="22"/>
          <w:szCs w:val="22"/>
        </w:rPr>
      </w:pPr>
    </w:p>
    <w:p w14:paraId="34A91902" w14:textId="77777777" w:rsidR="00D07F23" w:rsidRPr="00CD3BB8" w:rsidRDefault="00D07F23" w:rsidP="00D07F23">
      <w:pPr>
        <w:autoSpaceDE w:val="0"/>
        <w:autoSpaceDN w:val="0"/>
        <w:adjustRightInd w:val="0"/>
        <w:rPr>
          <w:sz w:val="22"/>
          <w:szCs w:val="22"/>
          <w:lang w:eastAsia="da-DK"/>
        </w:rPr>
      </w:pPr>
      <w:r w:rsidRPr="00CD3BB8">
        <w:rPr>
          <w:b/>
          <w:sz w:val="22"/>
          <w:szCs w:val="22"/>
          <w:lang w:eastAsia="da-DK" w:bidi="lt-LT"/>
        </w:rPr>
        <w:t>Gamintojas</w:t>
      </w:r>
    </w:p>
    <w:p w14:paraId="56314262" w14:textId="77777777" w:rsidR="00D07F23" w:rsidRPr="00CD3BB8" w:rsidRDefault="00D07F23" w:rsidP="00D07F23">
      <w:pPr>
        <w:autoSpaceDE w:val="0"/>
        <w:autoSpaceDN w:val="0"/>
        <w:adjustRightInd w:val="0"/>
        <w:rPr>
          <w:sz w:val="22"/>
          <w:szCs w:val="22"/>
          <w:lang w:eastAsia="da-DK" w:bidi="lt-LT"/>
        </w:rPr>
      </w:pPr>
      <w:proofErr w:type="spellStart"/>
      <w:r w:rsidRPr="00CD3BB8">
        <w:rPr>
          <w:sz w:val="22"/>
          <w:szCs w:val="22"/>
          <w:lang w:eastAsia="da-DK" w:bidi="lt-LT"/>
        </w:rPr>
        <w:t>Teofarma</w:t>
      </w:r>
      <w:proofErr w:type="spellEnd"/>
      <w:r w:rsidRPr="00CD3BB8">
        <w:rPr>
          <w:sz w:val="22"/>
          <w:szCs w:val="22"/>
          <w:lang w:eastAsia="da-DK" w:bidi="lt-LT"/>
        </w:rPr>
        <w:t xml:space="preserve"> </w:t>
      </w:r>
      <w:proofErr w:type="spellStart"/>
      <w:r w:rsidRPr="00CD3BB8">
        <w:rPr>
          <w:sz w:val="22"/>
          <w:szCs w:val="22"/>
          <w:lang w:eastAsia="da-DK" w:bidi="lt-LT"/>
        </w:rPr>
        <w:t>S.r.l</w:t>
      </w:r>
      <w:proofErr w:type="spellEnd"/>
      <w:r w:rsidRPr="00CD3BB8">
        <w:rPr>
          <w:sz w:val="22"/>
          <w:szCs w:val="22"/>
          <w:lang w:eastAsia="da-DK" w:bidi="lt-LT"/>
        </w:rPr>
        <w:t xml:space="preserve">., </w:t>
      </w:r>
      <w:proofErr w:type="spellStart"/>
      <w:r w:rsidRPr="00CD3BB8">
        <w:rPr>
          <w:sz w:val="22"/>
          <w:szCs w:val="22"/>
          <w:lang w:eastAsia="da-DK" w:bidi="lt-LT"/>
        </w:rPr>
        <w:t>Viale</w:t>
      </w:r>
      <w:proofErr w:type="spellEnd"/>
      <w:r w:rsidRPr="00CD3BB8">
        <w:rPr>
          <w:sz w:val="22"/>
          <w:szCs w:val="22"/>
          <w:lang w:eastAsia="da-DK" w:bidi="lt-LT"/>
        </w:rPr>
        <w:t xml:space="preserve"> </w:t>
      </w:r>
      <w:proofErr w:type="spellStart"/>
      <w:r w:rsidRPr="00CD3BB8">
        <w:rPr>
          <w:sz w:val="22"/>
          <w:szCs w:val="22"/>
          <w:lang w:eastAsia="da-DK" w:bidi="lt-LT"/>
        </w:rPr>
        <w:t>Certosa</w:t>
      </w:r>
      <w:proofErr w:type="spellEnd"/>
      <w:r w:rsidRPr="00CD3BB8">
        <w:rPr>
          <w:sz w:val="22"/>
          <w:szCs w:val="22"/>
          <w:lang w:eastAsia="da-DK" w:bidi="lt-LT"/>
        </w:rPr>
        <w:t xml:space="preserve"> 8/A, 27100 </w:t>
      </w:r>
      <w:proofErr w:type="spellStart"/>
      <w:r w:rsidRPr="00CD3BB8">
        <w:rPr>
          <w:sz w:val="22"/>
          <w:szCs w:val="22"/>
          <w:lang w:eastAsia="da-DK" w:bidi="lt-LT"/>
        </w:rPr>
        <w:t>Pavia</w:t>
      </w:r>
      <w:proofErr w:type="spellEnd"/>
      <w:r w:rsidRPr="00CD3BB8">
        <w:rPr>
          <w:sz w:val="22"/>
          <w:szCs w:val="22"/>
          <w:lang w:eastAsia="da-DK" w:bidi="lt-LT"/>
        </w:rPr>
        <w:t>, Italija</w:t>
      </w:r>
    </w:p>
    <w:p w14:paraId="3ACC8F94" w14:textId="77777777" w:rsidR="00D07F23" w:rsidRPr="00CD3BB8" w:rsidRDefault="00D07F23" w:rsidP="00D07F23">
      <w:pPr>
        <w:autoSpaceDE w:val="0"/>
        <w:autoSpaceDN w:val="0"/>
        <w:adjustRightInd w:val="0"/>
        <w:rPr>
          <w:sz w:val="22"/>
          <w:szCs w:val="22"/>
          <w:lang w:eastAsia="da-DK"/>
        </w:rPr>
      </w:pPr>
    </w:p>
    <w:p w14:paraId="54AD02C5" w14:textId="77777777" w:rsidR="00D07F23" w:rsidRPr="00CD3BB8" w:rsidRDefault="00D07F23" w:rsidP="00D07F23">
      <w:pPr>
        <w:widowControl w:val="0"/>
        <w:rPr>
          <w:b/>
          <w:bCs/>
          <w:sz w:val="22"/>
          <w:szCs w:val="22"/>
          <w:lang w:eastAsia="sl-SI"/>
        </w:rPr>
      </w:pPr>
      <w:r w:rsidRPr="00CD3BB8">
        <w:rPr>
          <w:b/>
          <w:bCs/>
          <w:sz w:val="22"/>
          <w:szCs w:val="22"/>
          <w:lang w:eastAsia="sl-SI"/>
        </w:rPr>
        <w:t>Lygiagretus importuotojas</w:t>
      </w:r>
    </w:p>
    <w:p w14:paraId="0C502FE3" w14:textId="77777777" w:rsidR="00D07F23" w:rsidRPr="00CD3BB8" w:rsidRDefault="00D07F23" w:rsidP="00D07F23">
      <w:pPr>
        <w:widowControl w:val="0"/>
        <w:rPr>
          <w:sz w:val="22"/>
          <w:szCs w:val="22"/>
          <w:lang w:eastAsia="sl-SI"/>
        </w:rPr>
      </w:pPr>
      <w:r w:rsidRPr="00CD3BB8">
        <w:rPr>
          <w:sz w:val="22"/>
          <w:szCs w:val="22"/>
          <w:lang w:eastAsia="sl-SI"/>
        </w:rPr>
        <w:t>UAB „</w:t>
      </w:r>
      <w:proofErr w:type="spellStart"/>
      <w:r w:rsidRPr="00CD3BB8">
        <w:rPr>
          <w:sz w:val="22"/>
          <w:szCs w:val="22"/>
          <w:lang w:eastAsia="sl-SI"/>
        </w:rPr>
        <w:t>Lex</w:t>
      </w:r>
      <w:proofErr w:type="spellEnd"/>
      <w:r w:rsidRPr="00CD3BB8">
        <w:rPr>
          <w:sz w:val="22"/>
          <w:szCs w:val="22"/>
          <w:lang w:eastAsia="sl-SI"/>
        </w:rPr>
        <w:t xml:space="preserve"> ano“, Naugarduko g. 3, LT-03231 Vilnius, Lietuva</w:t>
      </w:r>
    </w:p>
    <w:p w14:paraId="7B49D5A7" w14:textId="77777777" w:rsidR="00D07F23" w:rsidRPr="00CD3BB8" w:rsidRDefault="00D07F23" w:rsidP="00D07F23">
      <w:pPr>
        <w:widowControl w:val="0"/>
        <w:rPr>
          <w:sz w:val="22"/>
          <w:szCs w:val="22"/>
          <w:lang w:eastAsia="sl-SI"/>
        </w:rPr>
      </w:pPr>
    </w:p>
    <w:p w14:paraId="5A965EBA" w14:textId="77777777" w:rsidR="00D07F23" w:rsidRPr="00CD3BB8" w:rsidRDefault="00D07F23" w:rsidP="00D07F23">
      <w:pPr>
        <w:rPr>
          <w:b/>
          <w:noProof/>
          <w:sz w:val="22"/>
          <w:szCs w:val="22"/>
          <w:lang w:eastAsia="da-DK"/>
        </w:rPr>
      </w:pPr>
      <w:bookmarkStart w:id="1" w:name="_Hlk140226735"/>
      <w:r w:rsidRPr="00CD3BB8">
        <w:rPr>
          <w:b/>
          <w:noProof/>
          <w:sz w:val="22"/>
          <w:szCs w:val="22"/>
          <w:lang w:eastAsia="da-DK"/>
        </w:rPr>
        <w:t>Perpakavo</w:t>
      </w:r>
    </w:p>
    <w:p w14:paraId="55BCF789" w14:textId="77777777" w:rsidR="00D07F23" w:rsidRPr="00CD3BB8" w:rsidRDefault="00D07F23" w:rsidP="00D07F23">
      <w:pPr>
        <w:rPr>
          <w:noProof/>
          <w:sz w:val="22"/>
          <w:szCs w:val="22"/>
          <w:lang w:eastAsia="da-DK"/>
        </w:rPr>
      </w:pPr>
      <w:r w:rsidRPr="00CD3BB8">
        <w:rPr>
          <w:noProof/>
          <w:sz w:val="22"/>
          <w:szCs w:val="22"/>
          <w:lang w:eastAsia="da-DK"/>
        </w:rPr>
        <w:t xml:space="preserve">Lietuvos ir Norvegijos UAB „Norfachema“, Vytauto g. 6, LT-55175 Jonava, Lietuva </w:t>
      </w:r>
    </w:p>
    <w:p w14:paraId="4D71272C" w14:textId="77777777" w:rsidR="00D07F23" w:rsidRPr="00CD3BB8" w:rsidRDefault="00D07F23" w:rsidP="00D07F23">
      <w:pPr>
        <w:rPr>
          <w:noProof/>
          <w:sz w:val="22"/>
          <w:szCs w:val="22"/>
          <w:lang w:eastAsia="da-DK"/>
        </w:rPr>
      </w:pPr>
      <w:r w:rsidRPr="00CD3BB8">
        <w:rPr>
          <w:noProof/>
          <w:sz w:val="22"/>
          <w:szCs w:val="22"/>
          <w:lang w:eastAsia="da-DK"/>
        </w:rPr>
        <w:t>arba</w:t>
      </w:r>
    </w:p>
    <w:p w14:paraId="08F8AC1D" w14:textId="77777777" w:rsidR="00D07F23" w:rsidRPr="00CD3BB8" w:rsidRDefault="00D07F23" w:rsidP="00D07F23">
      <w:pPr>
        <w:rPr>
          <w:noProof/>
          <w:sz w:val="22"/>
          <w:szCs w:val="22"/>
          <w:lang w:eastAsia="da-DK"/>
        </w:rPr>
      </w:pPr>
      <w:r w:rsidRPr="00CD3BB8">
        <w:rPr>
          <w:noProof/>
          <w:sz w:val="22"/>
          <w:szCs w:val="22"/>
          <w:lang w:eastAsia="da-DK"/>
        </w:rPr>
        <w:t>UAB „ENTAFARMA“, Klonėnų vs. 1, LT-19156 Širvintų r. sav , Lietuva</w:t>
      </w:r>
    </w:p>
    <w:p w14:paraId="46EF81F1" w14:textId="77777777" w:rsidR="00D07F23" w:rsidRPr="00CD3BB8" w:rsidRDefault="00D07F23" w:rsidP="00D07F23">
      <w:pPr>
        <w:rPr>
          <w:noProof/>
          <w:sz w:val="22"/>
          <w:szCs w:val="22"/>
          <w:lang w:eastAsia="da-DK"/>
        </w:rPr>
      </w:pPr>
      <w:r w:rsidRPr="00CD3BB8">
        <w:rPr>
          <w:noProof/>
          <w:sz w:val="22"/>
          <w:szCs w:val="22"/>
          <w:lang w:eastAsia="da-DK"/>
        </w:rPr>
        <w:t xml:space="preserve">arba </w:t>
      </w:r>
    </w:p>
    <w:p w14:paraId="6D58D73C" w14:textId="77777777" w:rsidR="00D07F23" w:rsidRPr="00CD3BB8" w:rsidRDefault="00D07F23" w:rsidP="00D07F23">
      <w:pPr>
        <w:rPr>
          <w:noProof/>
          <w:sz w:val="22"/>
          <w:szCs w:val="22"/>
          <w:lang w:eastAsia="da-DK"/>
        </w:rPr>
      </w:pPr>
      <w:r w:rsidRPr="00CD3BB8">
        <w:rPr>
          <w:noProof/>
          <w:sz w:val="22"/>
          <w:szCs w:val="22"/>
          <w:lang w:eastAsia="da-DK"/>
        </w:rPr>
        <w:t>CEFEA Sp. z o.o. Sp. K., Ul. Działkowa 69, 02-234 Warszawa, Lenkija</w:t>
      </w:r>
    </w:p>
    <w:bookmarkEnd w:id="1"/>
    <w:p w14:paraId="04460D17" w14:textId="77777777" w:rsidR="00D07F23" w:rsidRPr="00CD3BB8" w:rsidRDefault="00D07F23" w:rsidP="00D07F23">
      <w:pPr>
        <w:widowControl w:val="0"/>
        <w:rPr>
          <w:sz w:val="22"/>
          <w:szCs w:val="22"/>
          <w:lang w:eastAsia="sl-SI"/>
        </w:rPr>
      </w:pPr>
    </w:p>
    <w:p w14:paraId="0E70DB3D" w14:textId="0501C196" w:rsidR="00D07F23" w:rsidRPr="00CD3BB8" w:rsidRDefault="00D07F23" w:rsidP="00D07F23">
      <w:pPr>
        <w:autoSpaceDE w:val="0"/>
        <w:autoSpaceDN w:val="0"/>
        <w:adjustRightInd w:val="0"/>
        <w:rPr>
          <w:sz w:val="22"/>
          <w:szCs w:val="22"/>
          <w:lang w:eastAsia="da-DK" w:bidi="lt-LT"/>
        </w:rPr>
      </w:pPr>
      <w:r w:rsidRPr="00CD3BB8">
        <w:rPr>
          <w:b/>
          <w:bCs/>
          <w:sz w:val="22"/>
          <w:szCs w:val="22"/>
          <w:lang w:eastAsia="sl-SI"/>
        </w:rPr>
        <w:t xml:space="preserve">Registruotojas eksportuojančioje valstybėje yra </w:t>
      </w:r>
      <w:proofErr w:type="spellStart"/>
      <w:r w:rsidRPr="00CD3BB8">
        <w:rPr>
          <w:sz w:val="22"/>
          <w:szCs w:val="22"/>
          <w:lang w:eastAsia="da-DK" w:bidi="lt-LT"/>
        </w:rPr>
        <w:t>Teofarma</w:t>
      </w:r>
      <w:proofErr w:type="spellEnd"/>
      <w:r w:rsidRPr="00CD3BB8">
        <w:rPr>
          <w:sz w:val="22"/>
          <w:szCs w:val="22"/>
          <w:lang w:eastAsia="da-DK" w:bidi="lt-LT"/>
        </w:rPr>
        <w:t xml:space="preserve"> </w:t>
      </w:r>
      <w:proofErr w:type="spellStart"/>
      <w:r w:rsidRPr="00CD3BB8">
        <w:rPr>
          <w:sz w:val="22"/>
          <w:szCs w:val="22"/>
          <w:lang w:eastAsia="da-DK" w:bidi="lt-LT"/>
        </w:rPr>
        <w:t>S.r.l</w:t>
      </w:r>
      <w:proofErr w:type="spellEnd"/>
      <w:r w:rsidRPr="00CD3BB8">
        <w:rPr>
          <w:sz w:val="22"/>
          <w:szCs w:val="22"/>
          <w:lang w:eastAsia="da-DK" w:bidi="lt-LT"/>
        </w:rPr>
        <w:t xml:space="preserve">., Via F. </w:t>
      </w:r>
      <w:proofErr w:type="spellStart"/>
      <w:r w:rsidR="00AE6C2B">
        <w:rPr>
          <w:sz w:val="22"/>
          <w:szCs w:val="22"/>
          <w:lang w:eastAsia="da-DK" w:bidi="lt-LT"/>
        </w:rPr>
        <w:t>L</w:t>
      </w:r>
      <w:r w:rsidRPr="00CD3BB8">
        <w:rPr>
          <w:sz w:val="22"/>
          <w:szCs w:val="22"/>
          <w:lang w:eastAsia="da-DK" w:bidi="lt-LT"/>
        </w:rPr>
        <w:t>li</w:t>
      </w:r>
      <w:proofErr w:type="spellEnd"/>
      <w:r w:rsidRPr="00CD3BB8">
        <w:rPr>
          <w:sz w:val="22"/>
          <w:szCs w:val="22"/>
          <w:lang w:eastAsia="da-DK" w:bidi="lt-LT"/>
        </w:rPr>
        <w:t xml:space="preserve"> </w:t>
      </w:r>
      <w:proofErr w:type="spellStart"/>
      <w:r w:rsidRPr="00CD3BB8">
        <w:rPr>
          <w:sz w:val="22"/>
          <w:szCs w:val="22"/>
          <w:lang w:eastAsia="da-DK" w:bidi="lt-LT"/>
        </w:rPr>
        <w:t>Cervi</w:t>
      </w:r>
      <w:proofErr w:type="spellEnd"/>
      <w:r w:rsidRPr="00CD3BB8">
        <w:rPr>
          <w:sz w:val="22"/>
          <w:szCs w:val="22"/>
          <w:lang w:eastAsia="da-DK" w:bidi="lt-LT"/>
        </w:rPr>
        <w:t xml:space="preserve"> 8, 27010 </w:t>
      </w:r>
      <w:proofErr w:type="spellStart"/>
      <w:r w:rsidRPr="00CD3BB8">
        <w:rPr>
          <w:sz w:val="22"/>
          <w:szCs w:val="22"/>
          <w:lang w:eastAsia="da-DK" w:bidi="lt-LT"/>
        </w:rPr>
        <w:t>Valle</w:t>
      </w:r>
      <w:proofErr w:type="spellEnd"/>
      <w:r w:rsidRPr="00CD3BB8">
        <w:rPr>
          <w:sz w:val="22"/>
          <w:szCs w:val="22"/>
          <w:lang w:eastAsia="da-DK" w:bidi="lt-LT"/>
        </w:rPr>
        <w:t xml:space="preserve"> </w:t>
      </w:r>
      <w:proofErr w:type="spellStart"/>
      <w:r w:rsidRPr="00CD3BB8">
        <w:rPr>
          <w:sz w:val="22"/>
          <w:szCs w:val="22"/>
          <w:lang w:eastAsia="da-DK" w:bidi="lt-LT"/>
        </w:rPr>
        <w:t>Salimbene</w:t>
      </w:r>
      <w:proofErr w:type="spellEnd"/>
      <w:r w:rsidRPr="00CD3BB8">
        <w:rPr>
          <w:sz w:val="22"/>
          <w:szCs w:val="22"/>
          <w:lang w:eastAsia="da-DK" w:bidi="lt-LT"/>
        </w:rPr>
        <w:t xml:space="preserve"> (PV), Italija</w:t>
      </w:r>
    </w:p>
    <w:p w14:paraId="1A976943" w14:textId="77777777" w:rsidR="00D07F23" w:rsidRDefault="00D07F23" w:rsidP="00D07F23">
      <w:pPr>
        <w:ind w:left="567" w:hanging="567"/>
        <w:rPr>
          <w:b/>
          <w:sz w:val="22"/>
          <w:szCs w:val="22"/>
        </w:rPr>
      </w:pPr>
    </w:p>
    <w:p w14:paraId="3DADE85C" w14:textId="77777777" w:rsidR="00D07F23" w:rsidRDefault="00D07F23" w:rsidP="00D07F23">
      <w:pPr>
        <w:ind w:left="567" w:hanging="567"/>
        <w:rPr>
          <w:b/>
          <w:sz w:val="22"/>
          <w:szCs w:val="22"/>
        </w:rPr>
      </w:pPr>
    </w:p>
    <w:p w14:paraId="53B7F407" w14:textId="58618835" w:rsidR="00D07F23" w:rsidRPr="00075BF0" w:rsidRDefault="00D07F23" w:rsidP="00D07F23">
      <w:pPr>
        <w:ind w:left="567" w:hanging="567"/>
        <w:rPr>
          <w:b/>
          <w:sz w:val="22"/>
          <w:szCs w:val="22"/>
        </w:rPr>
      </w:pPr>
      <w:r w:rsidRPr="00075BF0">
        <w:rPr>
          <w:b/>
          <w:sz w:val="22"/>
          <w:szCs w:val="22"/>
        </w:rPr>
        <w:t xml:space="preserve">Šis pakuotės lapelis paskutinį kartą peržiūrėtas </w:t>
      </w:r>
      <w:r w:rsidR="0075668F">
        <w:rPr>
          <w:b/>
          <w:sz w:val="22"/>
          <w:szCs w:val="22"/>
        </w:rPr>
        <w:t>2024-02-</w:t>
      </w:r>
      <w:r w:rsidR="00D41723">
        <w:rPr>
          <w:b/>
          <w:sz w:val="22"/>
          <w:szCs w:val="22"/>
        </w:rPr>
        <w:t>28</w:t>
      </w:r>
      <w:bookmarkStart w:id="2" w:name="_GoBack"/>
      <w:bookmarkEnd w:id="2"/>
    </w:p>
    <w:p w14:paraId="53198BE1" w14:textId="77777777" w:rsidR="00D07F23" w:rsidRPr="00075BF0" w:rsidRDefault="00D07F23" w:rsidP="00D07F23">
      <w:pPr>
        <w:ind w:left="2977"/>
        <w:jc w:val="both"/>
        <w:rPr>
          <w:sz w:val="22"/>
          <w:szCs w:val="22"/>
        </w:rPr>
      </w:pPr>
    </w:p>
    <w:p w14:paraId="161820B1" w14:textId="77777777" w:rsidR="00D07F23" w:rsidRPr="002677A7" w:rsidRDefault="00D07F23" w:rsidP="00D07F23">
      <w:pPr>
        <w:ind w:left="567" w:hanging="567"/>
        <w:rPr>
          <w:rFonts w:eastAsia="Calibri"/>
          <w:sz w:val="22"/>
          <w:szCs w:val="22"/>
        </w:rPr>
      </w:pPr>
      <w:r w:rsidRPr="002677A7">
        <w:rPr>
          <w:rFonts w:eastAsia="Calibri"/>
          <w:sz w:val="22"/>
          <w:szCs w:val="22"/>
        </w:rPr>
        <w:t>Išsami informacija apie šį vaistą pateikiama Valstybinės vaistų kontrolės tarnybos prie Lietuvos</w:t>
      </w:r>
    </w:p>
    <w:p w14:paraId="36AAD3A2" w14:textId="77777777" w:rsidR="00D07F23" w:rsidRPr="002677A7" w:rsidRDefault="00D07F23" w:rsidP="00D07F23">
      <w:pPr>
        <w:ind w:left="567" w:hanging="567"/>
        <w:rPr>
          <w:rFonts w:eastAsia="Calibri"/>
          <w:sz w:val="22"/>
          <w:szCs w:val="22"/>
        </w:rPr>
      </w:pPr>
      <w:r w:rsidRPr="002677A7">
        <w:rPr>
          <w:rFonts w:eastAsia="Calibri"/>
          <w:sz w:val="22"/>
          <w:szCs w:val="22"/>
        </w:rPr>
        <w:t>Respublikos sveikatos apsaugos ministerijos tinklalapyje</w:t>
      </w:r>
      <w:r w:rsidRPr="002677A7">
        <w:rPr>
          <w:rFonts w:eastAsia="Calibri"/>
          <w:i/>
          <w:sz w:val="22"/>
          <w:szCs w:val="22"/>
        </w:rPr>
        <w:t xml:space="preserve"> </w:t>
      </w:r>
      <w:hyperlink r:id="rId10" w:history="1">
        <w:r w:rsidRPr="002677A7">
          <w:rPr>
            <w:rFonts w:eastAsia="Calibri"/>
            <w:color w:val="0000FF"/>
            <w:sz w:val="22"/>
            <w:szCs w:val="22"/>
            <w:u w:val="single"/>
          </w:rPr>
          <w:t>http://www.vvkt.lt/</w:t>
        </w:r>
      </w:hyperlink>
      <w:r w:rsidRPr="002677A7">
        <w:rPr>
          <w:rFonts w:eastAsia="Calibri"/>
          <w:sz w:val="22"/>
          <w:szCs w:val="22"/>
        </w:rPr>
        <w:t>.</w:t>
      </w:r>
    </w:p>
    <w:p w14:paraId="5285C392" w14:textId="77777777" w:rsidR="00D07F23" w:rsidRPr="002677A7" w:rsidRDefault="00D07F23" w:rsidP="00D07F23">
      <w:pPr>
        <w:ind w:left="567" w:hanging="567"/>
        <w:rPr>
          <w:sz w:val="22"/>
          <w:szCs w:val="22"/>
        </w:rPr>
      </w:pPr>
    </w:p>
    <w:p w14:paraId="70AC8A15" w14:textId="3907AB2C" w:rsidR="00D07F23" w:rsidRPr="0081326D" w:rsidRDefault="00D07F23" w:rsidP="00D07F23">
      <w:pPr>
        <w:rPr>
          <w:sz w:val="22"/>
          <w:szCs w:val="22"/>
        </w:rPr>
      </w:pPr>
      <w:r w:rsidRPr="0081326D">
        <w:rPr>
          <w:i/>
          <w:iCs/>
          <w:sz w:val="22"/>
          <w:szCs w:val="22"/>
        </w:rPr>
        <w:t>Lygiagrečiai importuojamas vaistas nuo referencinio vaisto skiriasi: pagalbinėmis medžiagomis (lygiagrečiai importuoja</w:t>
      </w:r>
      <w:r w:rsidR="00292809">
        <w:rPr>
          <w:i/>
          <w:iCs/>
          <w:sz w:val="22"/>
          <w:szCs w:val="22"/>
        </w:rPr>
        <w:t>ma</w:t>
      </w:r>
      <w:r w:rsidRPr="0081326D">
        <w:rPr>
          <w:i/>
          <w:iCs/>
          <w:sz w:val="22"/>
          <w:szCs w:val="22"/>
        </w:rPr>
        <w:t xml:space="preserve">me vaiste papildomai yra </w:t>
      </w:r>
      <w:proofErr w:type="spellStart"/>
      <w:r w:rsidRPr="0081326D">
        <w:rPr>
          <w:i/>
          <w:iCs/>
          <w:sz w:val="22"/>
          <w:szCs w:val="22"/>
        </w:rPr>
        <w:t>pregelifikuotas</w:t>
      </w:r>
      <w:proofErr w:type="spellEnd"/>
      <w:r w:rsidRPr="0081326D">
        <w:rPr>
          <w:i/>
          <w:iCs/>
          <w:sz w:val="22"/>
          <w:szCs w:val="22"/>
        </w:rPr>
        <w:t xml:space="preserve"> kukurūzų krakmolas, kukurūzų krakmolas, </w:t>
      </w:r>
      <w:proofErr w:type="spellStart"/>
      <w:r w:rsidRPr="0081326D">
        <w:rPr>
          <w:i/>
          <w:iCs/>
          <w:sz w:val="22"/>
          <w:szCs w:val="22"/>
        </w:rPr>
        <w:t>dvibazis</w:t>
      </w:r>
      <w:proofErr w:type="spellEnd"/>
      <w:r w:rsidRPr="0081326D">
        <w:rPr>
          <w:i/>
          <w:iCs/>
          <w:sz w:val="22"/>
          <w:szCs w:val="22"/>
        </w:rPr>
        <w:t xml:space="preserve"> kalcio fosfatas, referenciniame vaiste – </w:t>
      </w:r>
      <w:proofErr w:type="spellStart"/>
      <w:r w:rsidRPr="0081326D">
        <w:rPr>
          <w:i/>
          <w:iCs/>
          <w:sz w:val="22"/>
          <w:szCs w:val="22"/>
        </w:rPr>
        <w:t>c</w:t>
      </w:r>
      <w:r w:rsidRPr="0081326D">
        <w:rPr>
          <w:i/>
          <w:iCs/>
          <w:sz w:val="22"/>
          <w:szCs w:val="22"/>
          <w:lang w:eastAsia="lt-LT"/>
        </w:rPr>
        <w:t>elaktozė</w:t>
      </w:r>
      <w:proofErr w:type="spellEnd"/>
      <w:r w:rsidRPr="0081326D">
        <w:rPr>
          <w:i/>
          <w:iCs/>
          <w:sz w:val="22"/>
          <w:szCs w:val="22"/>
          <w:lang w:eastAsia="lt-LT"/>
        </w:rPr>
        <w:t xml:space="preserve"> </w:t>
      </w:r>
      <w:r w:rsidRPr="0081326D">
        <w:rPr>
          <w:rStyle w:val="st1"/>
          <w:i/>
          <w:iCs/>
          <w:color w:val="222222"/>
          <w:sz w:val="22"/>
          <w:szCs w:val="22"/>
        </w:rPr>
        <w:t xml:space="preserve">(75 % laktozės </w:t>
      </w:r>
      <w:proofErr w:type="spellStart"/>
      <w:r w:rsidRPr="0081326D">
        <w:rPr>
          <w:rStyle w:val="st1"/>
          <w:i/>
          <w:iCs/>
          <w:color w:val="222222"/>
          <w:sz w:val="22"/>
          <w:szCs w:val="22"/>
        </w:rPr>
        <w:t>monohidrato</w:t>
      </w:r>
      <w:proofErr w:type="spellEnd"/>
      <w:r w:rsidRPr="0081326D">
        <w:rPr>
          <w:rStyle w:val="st1"/>
          <w:i/>
          <w:iCs/>
          <w:color w:val="222222"/>
          <w:sz w:val="22"/>
          <w:szCs w:val="22"/>
        </w:rPr>
        <w:t xml:space="preserve"> ir 25 % celiuliozės miltelių), c</w:t>
      </w:r>
      <w:r w:rsidRPr="0081326D">
        <w:rPr>
          <w:i/>
          <w:iCs/>
          <w:sz w:val="22"/>
          <w:szCs w:val="22"/>
          <w:lang w:eastAsia="lt-LT"/>
        </w:rPr>
        <w:t xml:space="preserve">eliuliozės milteliai, </w:t>
      </w:r>
      <w:proofErr w:type="spellStart"/>
      <w:r w:rsidRPr="0081326D">
        <w:rPr>
          <w:i/>
          <w:iCs/>
          <w:sz w:val="22"/>
          <w:szCs w:val="22"/>
          <w:lang w:eastAsia="lt-LT"/>
        </w:rPr>
        <w:t>karboksimetilkrakmolo</w:t>
      </w:r>
      <w:proofErr w:type="spellEnd"/>
      <w:r w:rsidRPr="0081326D">
        <w:rPr>
          <w:i/>
          <w:iCs/>
          <w:sz w:val="22"/>
          <w:szCs w:val="22"/>
          <w:lang w:eastAsia="lt-LT"/>
        </w:rPr>
        <w:t xml:space="preserve"> natrio druska A tipo</w:t>
      </w:r>
      <w:r w:rsidRPr="0081326D">
        <w:rPr>
          <w:i/>
          <w:iCs/>
          <w:sz w:val="22"/>
          <w:szCs w:val="22"/>
        </w:rPr>
        <w:t>); išvaizda (lygiagrečiai importuojamo vaisto tabletės baltos, apvalios, plokščios, su apvalintais šonais, skersmuo – 8,0 mm. Vienoje pusėje įrėžta vagelė. Referencinio vaisto tabletės baltos, apvalios, abipusiai plokščios tabletės su įspaudu</w:t>
      </w:r>
      <w:r w:rsidRPr="0081326D">
        <w:rPr>
          <w:bCs/>
          <w:i/>
          <w:iCs/>
          <w:sz w:val="22"/>
          <w:szCs w:val="22"/>
        </w:rPr>
        <w:t xml:space="preserve"> 2</w:t>
      </w:r>
      <w:r w:rsidRPr="0081326D">
        <w:rPr>
          <w:i/>
          <w:iCs/>
          <w:sz w:val="22"/>
          <w:szCs w:val="22"/>
        </w:rPr>
        <w:t xml:space="preserve"> vienoje pusėje ir įrėžta vagele kitoje pusėje); tinkamumo laiku (lygiagrečiai importuojamo vaisto tinkamumo laikas – 5 metai</w:t>
      </w:r>
      <w:r w:rsidRPr="0081326D">
        <w:rPr>
          <w:rFonts w:eastAsia="Calibri"/>
          <w:i/>
          <w:iCs/>
          <w:sz w:val="22"/>
          <w:szCs w:val="22"/>
        </w:rPr>
        <w:t>, referencinio vaisto tinkamumo laikas – 3 metai</w:t>
      </w:r>
      <w:r w:rsidRPr="0081326D">
        <w:rPr>
          <w:i/>
          <w:iCs/>
          <w:sz w:val="22"/>
          <w:szCs w:val="22"/>
        </w:rPr>
        <w:t>)</w:t>
      </w:r>
      <w:r w:rsidRPr="0081326D">
        <w:rPr>
          <w:bCs/>
          <w:i/>
          <w:iCs/>
          <w:noProof/>
          <w:sz w:val="22"/>
          <w:szCs w:val="22"/>
        </w:rPr>
        <w:t>.</w:t>
      </w:r>
    </w:p>
    <w:p w14:paraId="336015F9" w14:textId="0837C8FA" w:rsidR="00D07F23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p w14:paraId="5F25D84A" w14:textId="77777777" w:rsidR="00D07F23" w:rsidRPr="00451CEA" w:rsidRDefault="00D07F23" w:rsidP="00F969C7">
      <w:pPr>
        <w:pStyle w:val="BodyText"/>
        <w:rPr>
          <w:rFonts w:ascii="Times New Roman" w:hAnsi="Times New Roman"/>
          <w:sz w:val="22"/>
          <w:szCs w:val="22"/>
        </w:rPr>
      </w:pPr>
    </w:p>
    <w:sectPr w:rsidR="00D07F23" w:rsidRPr="00451CEA" w:rsidSect="00075BF0"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64F"/>
    <w:multiLevelType w:val="hybridMultilevel"/>
    <w:tmpl w:val="79ECBD90"/>
    <w:lvl w:ilvl="0" w:tplc="BA18DFD0">
      <w:start w:val="5"/>
      <w:numFmt w:val="bullet"/>
      <w:pStyle w:val="BT-EMEASMCA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AB59EE"/>
    <w:multiLevelType w:val="hybridMultilevel"/>
    <w:tmpl w:val="A340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C57E0"/>
    <w:multiLevelType w:val="hybridMultilevel"/>
    <w:tmpl w:val="03A8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F5A97"/>
    <w:multiLevelType w:val="hybridMultilevel"/>
    <w:tmpl w:val="D3BA35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52AD7"/>
    <w:multiLevelType w:val="hybridMultilevel"/>
    <w:tmpl w:val="4B1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02E2C"/>
    <w:multiLevelType w:val="hybridMultilevel"/>
    <w:tmpl w:val="1338A6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41D1B"/>
    <w:multiLevelType w:val="hybridMultilevel"/>
    <w:tmpl w:val="B1BA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E607F"/>
    <w:multiLevelType w:val="hybridMultilevel"/>
    <w:tmpl w:val="4C8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37D7C"/>
    <w:multiLevelType w:val="hybridMultilevel"/>
    <w:tmpl w:val="A93ABA6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45C34"/>
    <w:multiLevelType w:val="hybridMultilevel"/>
    <w:tmpl w:val="E30C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8112E5"/>
    <w:multiLevelType w:val="hybridMultilevel"/>
    <w:tmpl w:val="8A3CB878"/>
    <w:lvl w:ilvl="0" w:tplc="059456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76EF2"/>
    <w:multiLevelType w:val="hybridMultilevel"/>
    <w:tmpl w:val="5A1C39AA"/>
    <w:lvl w:ilvl="0" w:tplc="BF4C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04475"/>
    <w:multiLevelType w:val="hybridMultilevel"/>
    <w:tmpl w:val="24C4E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C2B2C"/>
    <w:multiLevelType w:val="hybridMultilevel"/>
    <w:tmpl w:val="7A34A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E711C"/>
    <w:multiLevelType w:val="hybridMultilevel"/>
    <w:tmpl w:val="3B0EFE3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C7"/>
    <w:rsid w:val="00025748"/>
    <w:rsid w:val="00062FFC"/>
    <w:rsid w:val="00075BF0"/>
    <w:rsid w:val="000D55FB"/>
    <w:rsid w:val="001647A4"/>
    <w:rsid w:val="001D7185"/>
    <w:rsid w:val="00264ACD"/>
    <w:rsid w:val="002677A7"/>
    <w:rsid w:val="00284602"/>
    <w:rsid w:val="00292809"/>
    <w:rsid w:val="00335ED8"/>
    <w:rsid w:val="00353131"/>
    <w:rsid w:val="0036432C"/>
    <w:rsid w:val="00383304"/>
    <w:rsid w:val="00394207"/>
    <w:rsid w:val="003A401F"/>
    <w:rsid w:val="003D5594"/>
    <w:rsid w:val="00451CEA"/>
    <w:rsid w:val="004563CB"/>
    <w:rsid w:val="00517B10"/>
    <w:rsid w:val="00540443"/>
    <w:rsid w:val="00551DD6"/>
    <w:rsid w:val="005D0C61"/>
    <w:rsid w:val="005F3144"/>
    <w:rsid w:val="00665AFD"/>
    <w:rsid w:val="006B19AD"/>
    <w:rsid w:val="006B2ECE"/>
    <w:rsid w:val="007461FB"/>
    <w:rsid w:val="0075668F"/>
    <w:rsid w:val="00802CD8"/>
    <w:rsid w:val="008A5392"/>
    <w:rsid w:val="0091785C"/>
    <w:rsid w:val="00954021"/>
    <w:rsid w:val="00A05330"/>
    <w:rsid w:val="00A83723"/>
    <w:rsid w:val="00A956A6"/>
    <w:rsid w:val="00AE6C2B"/>
    <w:rsid w:val="00B26E47"/>
    <w:rsid w:val="00B52D78"/>
    <w:rsid w:val="00C73143"/>
    <w:rsid w:val="00D07F23"/>
    <w:rsid w:val="00D1798F"/>
    <w:rsid w:val="00D41723"/>
    <w:rsid w:val="00D95118"/>
    <w:rsid w:val="00DE14D2"/>
    <w:rsid w:val="00E051BC"/>
    <w:rsid w:val="00E37CF6"/>
    <w:rsid w:val="00E75291"/>
    <w:rsid w:val="00F969C7"/>
    <w:rsid w:val="00FA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AA78"/>
  <w15:docId w15:val="{0C9550B1-64DF-4B52-9DA4-1645B62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9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"/>
    <w:qFormat/>
    <w:rsid w:val="00F969C7"/>
    <w:pPr>
      <w:keepNext/>
      <w:spacing w:before="480" w:after="120"/>
      <w:jc w:val="center"/>
      <w:outlineLvl w:val="0"/>
    </w:pPr>
    <w:rPr>
      <w:b/>
      <w:sz w:val="40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9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9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9C7"/>
    <w:rPr>
      <w:rFonts w:ascii="Times New Roman" w:eastAsia="Times New Roman" w:hAnsi="Times New Roman" w:cs="Times New Roman"/>
      <w:b/>
      <w:sz w:val="40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semiHidden/>
    <w:rsid w:val="00F969C7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styleId="Hyperlink">
    <w:name w:val="Hyperlink"/>
    <w:uiPriority w:val="99"/>
    <w:unhideWhenUsed/>
    <w:rsid w:val="00F969C7"/>
    <w:rPr>
      <w:color w:val="0000FF"/>
      <w:u w:val="single"/>
    </w:rPr>
  </w:style>
  <w:style w:type="paragraph" w:styleId="EndnoteText">
    <w:name w:val="endnote text"/>
    <w:basedOn w:val="Normal"/>
    <w:next w:val="Normal"/>
    <w:link w:val="EndnoteTextChar"/>
    <w:semiHidden/>
    <w:unhideWhenUsed/>
    <w:rsid w:val="00F969C7"/>
    <w:pPr>
      <w:tabs>
        <w:tab w:val="left" w:pos="567"/>
      </w:tabs>
    </w:pPr>
    <w:rPr>
      <w:sz w:val="22"/>
      <w:lang w:val="cs-CZ"/>
    </w:rPr>
  </w:style>
  <w:style w:type="character" w:customStyle="1" w:styleId="EndnoteTextChar">
    <w:name w:val="Endnote Text Char"/>
    <w:basedOn w:val="DefaultParagraphFont"/>
    <w:link w:val="EndnoteText"/>
    <w:semiHidden/>
    <w:rsid w:val="00F969C7"/>
    <w:rPr>
      <w:rFonts w:ascii="Times New Roman" w:eastAsia="Times New Roman" w:hAnsi="Times New Roman" w:cs="Times New Roman"/>
      <w:szCs w:val="20"/>
      <w:lang w:val="cs-CZ"/>
    </w:rPr>
  </w:style>
  <w:style w:type="paragraph" w:styleId="Title">
    <w:name w:val="Title"/>
    <w:basedOn w:val="Normal"/>
    <w:link w:val="TitleChar"/>
    <w:autoRedefine/>
    <w:qFormat/>
    <w:rsid w:val="00F969C7"/>
    <w:pPr>
      <w:tabs>
        <w:tab w:val="left" w:pos="2835"/>
      </w:tabs>
      <w:ind w:firstLine="567"/>
      <w:jc w:val="center"/>
      <w:outlineLvl w:val="0"/>
    </w:pPr>
    <w:rPr>
      <w:b/>
      <w:kern w:val="28"/>
      <w:sz w:val="22"/>
      <w:lang w:eastAsia="lt-LT"/>
    </w:rPr>
  </w:style>
  <w:style w:type="character" w:customStyle="1" w:styleId="TitleChar">
    <w:name w:val="Title Char"/>
    <w:basedOn w:val="DefaultParagraphFont"/>
    <w:link w:val="Title"/>
    <w:rsid w:val="00F969C7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BodyText">
    <w:name w:val="Body Text"/>
    <w:basedOn w:val="Normal"/>
    <w:link w:val="BodyTextChar"/>
    <w:semiHidden/>
    <w:unhideWhenUsed/>
    <w:rsid w:val="00F969C7"/>
    <w:rPr>
      <w:rFonts w:ascii="HELVETICALT" w:hAnsi="HELVETICALT"/>
      <w:b/>
      <w:sz w:val="20"/>
      <w:lang w:val="af-ZA"/>
    </w:rPr>
  </w:style>
  <w:style w:type="character" w:customStyle="1" w:styleId="BodyTextChar">
    <w:name w:val="Body Text Char"/>
    <w:basedOn w:val="DefaultParagraphFont"/>
    <w:link w:val="BodyText"/>
    <w:semiHidden/>
    <w:rsid w:val="00F969C7"/>
    <w:rPr>
      <w:rFonts w:ascii="HELVETICALT" w:eastAsia="Times New Roman" w:hAnsi="HELVETICALT" w:cs="Times New Roman"/>
      <w:b/>
      <w:sz w:val="20"/>
      <w:szCs w:val="20"/>
      <w:lang w:val="af-ZA"/>
    </w:rPr>
  </w:style>
  <w:style w:type="character" w:customStyle="1" w:styleId="BTEMEASMCAChar">
    <w:name w:val="BT EMEA_SMCA Char"/>
    <w:link w:val="BTEMEASMCA"/>
    <w:locked/>
    <w:rsid w:val="00451CEA"/>
    <w:rPr>
      <w:rFonts w:ascii="Times New Roman" w:hAnsi="Times New Roman" w:cs="Times New Roman"/>
      <w:noProof/>
      <w:lang w:val="x-none"/>
    </w:rPr>
  </w:style>
  <w:style w:type="paragraph" w:customStyle="1" w:styleId="BTEMEASMCA">
    <w:name w:val="BT EMEA_SMCA"/>
    <w:basedOn w:val="Normal"/>
    <w:link w:val="BTEMEASMCAChar"/>
    <w:autoRedefine/>
    <w:rsid w:val="00451CEA"/>
    <w:pPr>
      <w:tabs>
        <w:tab w:val="left" w:pos="567"/>
      </w:tabs>
    </w:pPr>
    <w:rPr>
      <w:rFonts w:eastAsiaTheme="minorHAnsi"/>
      <w:noProof/>
      <w:sz w:val="22"/>
      <w:szCs w:val="22"/>
      <w:lang w:val="x-none"/>
    </w:rPr>
  </w:style>
  <w:style w:type="paragraph" w:customStyle="1" w:styleId="BT-EMEASMCA">
    <w:name w:val="BT- EMEA_SMCA"/>
    <w:basedOn w:val="BTEMEASMCA"/>
    <w:autoRedefine/>
    <w:rsid w:val="00A05330"/>
    <w:pPr>
      <w:numPr>
        <w:numId w:val="1"/>
      </w:numPr>
      <w:tabs>
        <w:tab w:val="num" w:pos="360"/>
        <w:tab w:val="left" w:pos="426"/>
      </w:tabs>
      <w:ind w:left="0" w:firstLine="0"/>
    </w:pPr>
    <w:rPr>
      <w:noProof w:val="0"/>
    </w:rPr>
  </w:style>
  <w:style w:type="paragraph" w:customStyle="1" w:styleId="PI-1EMEASMCA">
    <w:name w:val="PI-1 EMEA_SMCA"/>
    <w:basedOn w:val="Heading2"/>
    <w:autoRedefine/>
    <w:rsid w:val="00F969C7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PI-2EMEASMCA">
    <w:name w:val="PI-2 EMEA_SMCA"/>
    <w:basedOn w:val="Heading3"/>
    <w:autoRedefine/>
    <w:rsid w:val="00F969C7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F969C7"/>
    <w:rPr>
      <w:b/>
      <w:noProof/>
      <w:lang w:val="x-none"/>
    </w:rPr>
  </w:style>
  <w:style w:type="paragraph" w:customStyle="1" w:styleId="PI-1labEMEASMCA">
    <w:name w:val="PI-1_lab EMEA_SMCA"/>
    <w:basedOn w:val="Normal"/>
    <w:link w:val="PI-1labEMEASMCAChar"/>
    <w:autoRedefine/>
    <w:rsid w:val="00F969C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Theme="minorHAnsi" w:eastAsiaTheme="minorHAnsi" w:hAnsiTheme="minorHAnsi" w:cstheme="minorBidi"/>
      <w:b/>
      <w:noProof/>
      <w:sz w:val="22"/>
      <w:szCs w:val="22"/>
      <w:lang w:val="x-none"/>
    </w:rPr>
  </w:style>
  <w:style w:type="character" w:customStyle="1" w:styleId="TTEMEASMCAChar">
    <w:name w:val="TT EMEA_SMCA Char"/>
    <w:link w:val="TTEMEASMCA"/>
    <w:locked/>
    <w:rsid w:val="00F969C7"/>
    <w:rPr>
      <w:b/>
      <w:caps/>
    </w:rPr>
  </w:style>
  <w:style w:type="paragraph" w:customStyle="1" w:styleId="TTEMEASMCA">
    <w:name w:val="TT EMEA_SMCA"/>
    <w:basedOn w:val="Heading1"/>
    <w:link w:val="TTEMEASMCAChar"/>
    <w:autoRedefine/>
    <w:rsid w:val="00F969C7"/>
    <w:pPr>
      <w:keepNext w:val="0"/>
      <w:tabs>
        <w:tab w:val="left" w:pos="567"/>
      </w:tabs>
      <w:spacing w:before="0" w:after="0"/>
      <w:ind w:left="567" w:hanging="567"/>
    </w:pPr>
    <w:rPr>
      <w:rFonts w:asciiTheme="minorHAnsi" w:eastAsiaTheme="minorHAnsi" w:hAnsiTheme="minorHAnsi" w:cstheme="minorBidi"/>
      <w:caps/>
      <w:sz w:val="22"/>
      <w:szCs w:val="22"/>
      <w:lang w:val="en-US"/>
    </w:rPr>
  </w:style>
  <w:style w:type="paragraph" w:customStyle="1" w:styleId="Normal11pt">
    <w:name w:val="Normal + 11 pt"/>
    <w:basedOn w:val="BodyText"/>
    <w:rsid w:val="00F969C7"/>
    <w:pPr>
      <w:widowControl w:val="0"/>
      <w:overflowPunct w:val="0"/>
      <w:autoSpaceDE w:val="0"/>
      <w:autoSpaceDN w:val="0"/>
      <w:adjustRightInd w:val="0"/>
      <w:spacing w:line="312" w:lineRule="auto"/>
    </w:pPr>
    <w:rPr>
      <w:rFonts w:ascii="TimesLT" w:hAnsi="TimesLT"/>
      <w:b w:val="0"/>
      <w:noProof/>
      <w:sz w:val="22"/>
      <w:szCs w:val="22"/>
      <w:lang w:val="en-US" w:eastAsia="ar-SA"/>
    </w:rPr>
  </w:style>
  <w:style w:type="character" w:customStyle="1" w:styleId="st1">
    <w:name w:val="st1"/>
    <w:basedOn w:val="DefaultParagraphFont"/>
    <w:rsid w:val="00F969C7"/>
  </w:style>
  <w:style w:type="character" w:styleId="HTMLAcronym">
    <w:name w:val="HTML Acronym"/>
    <w:basedOn w:val="DefaultParagraphFont"/>
    <w:semiHidden/>
    <w:unhideWhenUsed/>
    <w:rsid w:val="00F969C7"/>
  </w:style>
  <w:style w:type="character" w:customStyle="1" w:styleId="Heading3Char">
    <w:name w:val="Heading 3 Char"/>
    <w:basedOn w:val="DefaultParagraphFont"/>
    <w:link w:val="Heading3"/>
    <w:uiPriority w:val="9"/>
    <w:semiHidden/>
    <w:rsid w:val="00F969C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85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51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D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DD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DD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tw4winJump">
    <w:name w:val="tw4winJump"/>
    <w:uiPriority w:val="99"/>
    <w:rsid w:val="00353131"/>
    <w:rPr>
      <w:rFonts w:ascii="Courier New" w:hAnsi="Courier New"/>
      <w:noProof/>
      <w:color w:val="008080"/>
    </w:rPr>
  </w:style>
  <w:style w:type="paragraph" w:styleId="Revision">
    <w:name w:val="Revision"/>
    <w:hidden/>
    <w:uiPriority w:val="99"/>
    <w:semiHidden/>
    <w:rsid w:val="000D55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400428648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t.fengchengroup.org/excipients/popular-excipients/pregelatinized-corn-starch-maize-star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3704-40C7-46A2-A6FA-DF1675AA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10918</Words>
  <Characters>6224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Tomaševič</cp:lastModifiedBy>
  <cp:revision>13</cp:revision>
  <dcterms:created xsi:type="dcterms:W3CDTF">2024-02-12T07:31:00Z</dcterms:created>
  <dcterms:modified xsi:type="dcterms:W3CDTF">2024-02-28T08:18:00Z</dcterms:modified>
</cp:coreProperties>
</file>