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EB4C9" w14:textId="77777777" w:rsidR="00E27BDD" w:rsidRDefault="00E27BDD">
      <w:pPr>
        <w:widowControl w:val="0"/>
        <w:tabs>
          <w:tab w:val="clear" w:pos="567"/>
        </w:tabs>
        <w:spacing w:line="240" w:lineRule="auto"/>
        <w:ind w:left="567" w:hanging="567"/>
        <w:rPr>
          <w:snapToGrid/>
          <w:szCs w:val="22"/>
          <w:lang w:val="lt-LT"/>
        </w:rPr>
      </w:pPr>
    </w:p>
    <w:p w14:paraId="2D3A7E47" w14:textId="77777777" w:rsidR="00E27BDD" w:rsidRDefault="00E27BDD">
      <w:pPr>
        <w:widowControl w:val="0"/>
        <w:tabs>
          <w:tab w:val="clear" w:pos="567"/>
        </w:tabs>
        <w:spacing w:line="240" w:lineRule="auto"/>
        <w:ind w:left="567" w:hanging="567"/>
        <w:rPr>
          <w:snapToGrid/>
          <w:szCs w:val="22"/>
          <w:lang w:val="lt-LT"/>
        </w:rPr>
      </w:pPr>
    </w:p>
    <w:p w14:paraId="380B3BFD" w14:textId="77777777" w:rsidR="00E27BDD" w:rsidRDefault="00E27BDD">
      <w:pPr>
        <w:widowControl w:val="0"/>
        <w:tabs>
          <w:tab w:val="clear" w:pos="567"/>
        </w:tabs>
        <w:spacing w:line="240" w:lineRule="auto"/>
        <w:ind w:left="567" w:hanging="567"/>
        <w:rPr>
          <w:snapToGrid/>
          <w:szCs w:val="22"/>
          <w:lang w:val="lt-LT"/>
        </w:rPr>
      </w:pPr>
    </w:p>
    <w:p w14:paraId="22093CB7" w14:textId="77777777" w:rsidR="00E27BDD" w:rsidRDefault="00E27BDD">
      <w:pPr>
        <w:widowControl w:val="0"/>
        <w:tabs>
          <w:tab w:val="clear" w:pos="567"/>
        </w:tabs>
        <w:spacing w:line="240" w:lineRule="auto"/>
        <w:ind w:left="567" w:hanging="567"/>
        <w:rPr>
          <w:snapToGrid/>
          <w:szCs w:val="22"/>
          <w:lang w:val="lt-LT"/>
        </w:rPr>
      </w:pPr>
    </w:p>
    <w:p w14:paraId="576B1038" w14:textId="77777777" w:rsidR="00E27BDD" w:rsidRDefault="00E27BDD">
      <w:pPr>
        <w:widowControl w:val="0"/>
        <w:tabs>
          <w:tab w:val="clear" w:pos="567"/>
        </w:tabs>
        <w:spacing w:line="240" w:lineRule="auto"/>
        <w:ind w:left="567" w:hanging="567"/>
        <w:rPr>
          <w:snapToGrid/>
          <w:szCs w:val="22"/>
          <w:lang w:val="lt-LT"/>
        </w:rPr>
      </w:pPr>
    </w:p>
    <w:p w14:paraId="415A2915" w14:textId="77777777" w:rsidR="00E27BDD" w:rsidRDefault="00E27BDD">
      <w:pPr>
        <w:widowControl w:val="0"/>
        <w:tabs>
          <w:tab w:val="clear" w:pos="567"/>
        </w:tabs>
        <w:spacing w:line="240" w:lineRule="auto"/>
        <w:ind w:left="567" w:hanging="567"/>
        <w:rPr>
          <w:snapToGrid/>
          <w:szCs w:val="22"/>
          <w:lang w:val="lt-LT"/>
        </w:rPr>
      </w:pPr>
    </w:p>
    <w:p w14:paraId="3AE6E452" w14:textId="77777777" w:rsidR="00E27BDD" w:rsidRDefault="00E27BDD">
      <w:pPr>
        <w:widowControl w:val="0"/>
        <w:tabs>
          <w:tab w:val="clear" w:pos="567"/>
        </w:tabs>
        <w:spacing w:line="240" w:lineRule="auto"/>
        <w:ind w:left="567" w:hanging="567"/>
        <w:rPr>
          <w:snapToGrid/>
          <w:szCs w:val="22"/>
          <w:lang w:val="lt-LT"/>
        </w:rPr>
      </w:pPr>
    </w:p>
    <w:p w14:paraId="46D1E186" w14:textId="77777777" w:rsidR="00E27BDD" w:rsidRDefault="00E27BDD">
      <w:pPr>
        <w:widowControl w:val="0"/>
        <w:tabs>
          <w:tab w:val="clear" w:pos="567"/>
        </w:tabs>
        <w:spacing w:line="240" w:lineRule="auto"/>
        <w:ind w:left="567" w:hanging="567"/>
        <w:rPr>
          <w:snapToGrid/>
          <w:szCs w:val="22"/>
          <w:lang w:val="lt-LT"/>
        </w:rPr>
      </w:pPr>
    </w:p>
    <w:p w14:paraId="7CC5B34F" w14:textId="77777777" w:rsidR="00E27BDD" w:rsidRDefault="00E27BDD">
      <w:pPr>
        <w:widowControl w:val="0"/>
        <w:tabs>
          <w:tab w:val="clear" w:pos="567"/>
        </w:tabs>
        <w:spacing w:line="240" w:lineRule="auto"/>
        <w:ind w:left="567" w:hanging="567"/>
        <w:rPr>
          <w:snapToGrid/>
          <w:szCs w:val="22"/>
          <w:lang w:val="lt-LT"/>
        </w:rPr>
      </w:pPr>
    </w:p>
    <w:p w14:paraId="477CD18A" w14:textId="77777777" w:rsidR="00E27BDD" w:rsidRDefault="00E27BDD">
      <w:pPr>
        <w:widowControl w:val="0"/>
        <w:tabs>
          <w:tab w:val="clear" w:pos="567"/>
        </w:tabs>
        <w:spacing w:line="240" w:lineRule="auto"/>
        <w:ind w:left="567" w:hanging="567"/>
        <w:rPr>
          <w:snapToGrid/>
          <w:szCs w:val="22"/>
          <w:lang w:val="lt-LT"/>
        </w:rPr>
      </w:pPr>
    </w:p>
    <w:p w14:paraId="1A7F6E15" w14:textId="77777777" w:rsidR="00E27BDD" w:rsidRDefault="00E27BDD">
      <w:pPr>
        <w:widowControl w:val="0"/>
        <w:tabs>
          <w:tab w:val="clear" w:pos="567"/>
        </w:tabs>
        <w:spacing w:line="240" w:lineRule="auto"/>
        <w:ind w:left="567" w:hanging="567"/>
        <w:rPr>
          <w:snapToGrid/>
          <w:szCs w:val="22"/>
          <w:lang w:val="lt-LT"/>
        </w:rPr>
      </w:pPr>
    </w:p>
    <w:p w14:paraId="25AED207" w14:textId="77777777" w:rsidR="00E27BDD" w:rsidRDefault="00E27BDD">
      <w:pPr>
        <w:widowControl w:val="0"/>
        <w:tabs>
          <w:tab w:val="clear" w:pos="567"/>
        </w:tabs>
        <w:spacing w:line="240" w:lineRule="auto"/>
        <w:ind w:left="567" w:hanging="567"/>
        <w:rPr>
          <w:snapToGrid/>
          <w:szCs w:val="22"/>
          <w:lang w:val="lt-LT"/>
        </w:rPr>
      </w:pPr>
    </w:p>
    <w:p w14:paraId="3EBC2B70" w14:textId="77777777" w:rsidR="00E27BDD" w:rsidRDefault="00E27BDD">
      <w:pPr>
        <w:widowControl w:val="0"/>
        <w:tabs>
          <w:tab w:val="clear" w:pos="567"/>
        </w:tabs>
        <w:spacing w:line="240" w:lineRule="auto"/>
        <w:ind w:left="567" w:hanging="567"/>
        <w:rPr>
          <w:snapToGrid/>
          <w:szCs w:val="22"/>
          <w:lang w:val="lt-LT"/>
        </w:rPr>
      </w:pPr>
    </w:p>
    <w:p w14:paraId="53DB39CF" w14:textId="77777777" w:rsidR="00E27BDD" w:rsidRDefault="00E27BDD">
      <w:pPr>
        <w:widowControl w:val="0"/>
        <w:tabs>
          <w:tab w:val="clear" w:pos="567"/>
        </w:tabs>
        <w:spacing w:line="240" w:lineRule="auto"/>
        <w:ind w:left="567" w:hanging="567"/>
        <w:rPr>
          <w:snapToGrid/>
          <w:szCs w:val="22"/>
          <w:lang w:val="lt-LT"/>
        </w:rPr>
      </w:pPr>
    </w:p>
    <w:p w14:paraId="1C45970A" w14:textId="77777777" w:rsidR="00E27BDD" w:rsidRDefault="00E27BDD">
      <w:pPr>
        <w:widowControl w:val="0"/>
        <w:tabs>
          <w:tab w:val="clear" w:pos="567"/>
        </w:tabs>
        <w:spacing w:line="240" w:lineRule="auto"/>
        <w:ind w:left="567" w:hanging="567"/>
        <w:rPr>
          <w:snapToGrid/>
          <w:szCs w:val="22"/>
          <w:lang w:val="lt-LT"/>
        </w:rPr>
      </w:pPr>
    </w:p>
    <w:p w14:paraId="34C01022" w14:textId="77777777" w:rsidR="00E27BDD" w:rsidRDefault="00E27BDD">
      <w:pPr>
        <w:widowControl w:val="0"/>
        <w:tabs>
          <w:tab w:val="clear" w:pos="567"/>
        </w:tabs>
        <w:spacing w:line="240" w:lineRule="auto"/>
        <w:ind w:left="567" w:hanging="567"/>
        <w:rPr>
          <w:snapToGrid/>
          <w:szCs w:val="22"/>
          <w:lang w:val="lt-LT"/>
        </w:rPr>
      </w:pPr>
    </w:p>
    <w:p w14:paraId="4737B65A" w14:textId="77777777" w:rsidR="00E27BDD" w:rsidRDefault="00E27BDD">
      <w:pPr>
        <w:widowControl w:val="0"/>
        <w:tabs>
          <w:tab w:val="clear" w:pos="567"/>
        </w:tabs>
        <w:spacing w:line="240" w:lineRule="auto"/>
        <w:ind w:left="567" w:hanging="567"/>
        <w:rPr>
          <w:snapToGrid/>
          <w:szCs w:val="22"/>
          <w:lang w:val="lt-LT"/>
        </w:rPr>
      </w:pPr>
    </w:p>
    <w:p w14:paraId="3F5B77E8" w14:textId="77777777" w:rsidR="00E27BDD" w:rsidRDefault="00E27BDD">
      <w:pPr>
        <w:widowControl w:val="0"/>
        <w:tabs>
          <w:tab w:val="clear" w:pos="567"/>
        </w:tabs>
        <w:spacing w:line="240" w:lineRule="auto"/>
        <w:ind w:left="567" w:hanging="567"/>
        <w:rPr>
          <w:snapToGrid/>
          <w:szCs w:val="22"/>
          <w:lang w:val="lt-LT"/>
        </w:rPr>
      </w:pPr>
    </w:p>
    <w:p w14:paraId="3313D79F" w14:textId="77777777" w:rsidR="00E27BDD" w:rsidRDefault="00E27BDD">
      <w:pPr>
        <w:widowControl w:val="0"/>
        <w:tabs>
          <w:tab w:val="clear" w:pos="567"/>
        </w:tabs>
        <w:spacing w:line="240" w:lineRule="auto"/>
        <w:ind w:left="567" w:hanging="567"/>
        <w:rPr>
          <w:snapToGrid/>
          <w:szCs w:val="22"/>
          <w:lang w:val="lt-LT"/>
        </w:rPr>
      </w:pPr>
    </w:p>
    <w:p w14:paraId="1B43CE86" w14:textId="77777777" w:rsidR="00E27BDD" w:rsidRDefault="00E27BDD">
      <w:pPr>
        <w:widowControl w:val="0"/>
        <w:tabs>
          <w:tab w:val="clear" w:pos="567"/>
        </w:tabs>
        <w:spacing w:line="240" w:lineRule="auto"/>
        <w:ind w:left="567" w:hanging="567"/>
        <w:rPr>
          <w:snapToGrid/>
          <w:szCs w:val="22"/>
          <w:lang w:val="lt-LT"/>
        </w:rPr>
      </w:pPr>
    </w:p>
    <w:p w14:paraId="1356A367" w14:textId="77777777" w:rsidR="00E27BDD" w:rsidRDefault="00E27BDD">
      <w:pPr>
        <w:widowControl w:val="0"/>
        <w:tabs>
          <w:tab w:val="clear" w:pos="567"/>
        </w:tabs>
        <w:spacing w:line="240" w:lineRule="auto"/>
        <w:ind w:left="567" w:hanging="567"/>
        <w:rPr>
          <w:snapToGrid/>
          <w:szCs w:val="22"/>
          <w:lang w:val="lt-LT"/>
        </w:rPr>
      </w:pPr>
    </w:p>
    <w:p w14:paraId="7DC76D26" w14:textId="77777777" w:rsidR="00E27BDD" w:rsidRDefault="00E27BDD">
      <w:pPr>
        <w:widowControl w:val="0"/>
        <w:tabs>
          <w:tab w:val="clear" w:pos="567"/>
        </w:tabs>
        <w:spacing w:line="240" w:lineRule="auto"/>
        <w:ind w:left="567" w:hanging="567"/>
        <w:rPr>
          <w:snapToGrid/>
          <w:szCs w:val="22"/>
          <w:lang w:val="lt-LT"/>
        </w:rPr>
      </w:pPr>
    </w:p>
    <w:p w14:paraId="66B336A0" w14:textId="77777777" w:rsidR="00E27BDD" w:rsidRDefault="00E27BDD">
      <w:pPr>
        <w:widowControl w:val="0"/>
        <w:tabs>
          <w:tab w:val="clear" w:pos="567"/>
        </w:tabs>
        <w:spacing w:line="240" w:lineRule="auto"/>
        <w:ind w:left="567" w:hanging="567"/>
        <w:rPr>
          <w:snapToGrid/>
          <w:szCs w:val="22"/>
          <w:lang w:val="lt-LT"/>
        </w:rPr>
      </w:pPr>
    </w:p>
    <w:p w14:paraId="044380A7" w14:textId="77777777" w:rsidR="00E27BDD" w:rsidRDefault="003F184A">
      <w:pPr>
        <w:widowControl w:val="0"/>
        <w:spacing w:line="240" w:lineRule="auto"/>
        <w:ind w:left="567" w:hanging="567"/>
        <w:jc w:val="center"/>
        <w:outlineLvl w:val="0"/>
        <w:rPr>
          <w:b/>
          <w:snapToGrid/>
          <w:szCs w:val="22"/>
          <w:lang w:val="lt-LT"/>
        </w:rPr>
      </w:pPr>
      <w:r>
        <w:rPr>
          <w:b/>
          <w:caps/>
          <w:snapToGrid/>
          <w:szCs w:val="22"/>
          <w:lang w:val="lt-LT"/>
        </w:rPr>
        <w:t>I</w:t>
      </w:r>
      <w:r>
        <w:rPr>
          <w:b/>
          <w:snapToGrid/>
          <w:szCs w:val="22"/>
          <w:lang w:val="lt-LT"/>
        </w:rPr>
        <w:t> PRIEDAS</w:t>
      </w:r>
    </w:p>
    <w:p w14:paraId="2CAB490E" w14:textId="77777777" w:rsidR="00E27BDD" w:rsidRDefault="00E27BDD">
      <w:pPr>
        <w:widowControl w:val="0"/>
        <w:tabs>
          <w:tab w:val="clear" w:pos="567"/>
        </w:tabs>
        <w:spacing w:line="240" w:lineRule="auto"/>
        <w:ind w:left="567" w:hanging="567"/>
        <w:jc w:val="center"/>
        <w:rPr>
          <w:snapToGrid/>
          <w:szCs w:val="22"/>
          <w:lang w:val="lt-LT"/>
        </w:rPr>
      </w:pPr>
    </w:p>
    <w:p w14:paraId="421E7561" w14:textId="77777777" w:rsidR="00E27BDD" w:rsidRDefault="003F184A">
      <w:pPr>
        <w:widowControl w:val="0"/>
        <w:spacing w:line="240" w:lineRule="auto"/>
        <w:ind w:left="567" w:hanging="567"/>
        <w:jc w:val="center"/>
        <w:outlineLvl w:val="0"/>
        <w:rPr>
          <w:b/>
          <w:caps/>
          <w:snapToGrid/>
          <w:szCs w:val="22"/>
          <w:lang w:val="lt-LT"/>
        </w:rPr>
      </w:pPr>
      <w:r>
        <w:rPr>
          <w:b/>
          <w:caps/>
          <w:snapToGrid/>
          <w:szCs w:val="22"/>
          <w:lang w:val="lt-LT"/>
        </w:rPr>
        <w:t>PREPARATO CHARAKTERISTIKŲ SANTRAUKA</w:t>
      </w:r>
    </w:p>
    <w:p w14:paraId="2589D52B" w14:textId="77777777" w:rsidR="00E27BDD" w:rsidRDefault="003F184A">
      <w:pPr>
        <w:widowControl w:val="0"/>
        <w:spacing w:line="240" w:lineRule="auto"/>
        <w:ind w:left="567" w:hanging="567"/>
        <w:outlineLvl w:val="1"/>
        <w:rPr>
          <w:b/>
          <w:snapToGrid/>
          <w:szCs w:val="22"/>
          <w:lang w:val="lt-LT"/>
        </w:rPr>
      </w:pPr>
      <w:r>
        <w:rPr>
          <w:snapToGrid/>
          <w:szCs w:val="22"/>
          <w:lang w:val="lt-LT"/>
        </w:rPr>
        <w:br w:type="page"/>
      </w:r>
      <w:r>
        <w:rPr>
          <w:b/>
          <w:snapToGrid/>
          <w:szCs w:val="22"/>
          <w:lang w:val="lt-LT"/>
        </w:rPr>
        <w:lastRenderedPageBreak/>
        <w:t>1.</w:t>
      </w:r>
      <w:r>
        <w:rPr>
          <w:b/>
          <w:snapToGrid/>
          <w:szCs w:val="22"/>
          <w:lang w:val="lt-LT"/>
        </w:rPr>
        <w:tab/>
        <w:t>VAISTINIO PREPARATO PAVADINIMAS</w:t>
      </w:r>
    </w:p>
    <w:p w14:paraId="33C39EAD" w14:textId="77777777" w:rsidR="00E27BDD" w:rsidRDefault="00E27BDD">
      <w:pPr>
        <w:widowControl w:val="0"/>
        <w:tabs>
          <w:tab w:val="clear" w:pos="567"/>
        </w:tabs>
        <w:spacing w:line="240" w:lineRule="auto"/>
        <w:ind w:left="567" w:hanging="567"/>
        <w:rPr>
          <w:snapToGrid/>
          <w:szCs w:val="22"/>
          <w:lang w:val="lt-LT"/>
        </w:rPr>
      </w:pPr>
    </w:p>
    <w:p w14:paraId="72AB1455" w14:textId="77777777" w:rsidR="00E27BDD" w:rsidRDefault="003F184A">
      <w:pPr>
        <w:widowControl w:val="0"/>
        <w:rPr>
          <w:szCs w:val="22"/>
          <w:lang w:val="lt-LT"/>
        </w:rPr>
      </w:pPr>
      <w:proofErr w:type="spellStart"/>
      <w:r>
        <w:rPr>
          <w:szCs w:val="22"/>
          <w:lang w:val="lt-LT"/>
        </w:rPr>
        <w:t>Aterezim</w:t>
      </w:r>
      <w:proofErr w:type="spellEnd"/>
      <w:r>
        <w:rPr>
          <w:szCs w:val="22"/>
          <w:lang w:val="lt-LT"/>
        </w:rPr>
        <w:t xml:space="preserve"> 10 mg/10 mg plėvele dengtos tabletės</w:t>
      </w:r>
    </w:p>
    <w:p w14:paraId="2837F7A4" w14:textId="77777777" w:rsidR="00E27BDD" w:rsidRDefault="003F184A">
      <w:pPr>
        <w:widowControl w:val="0"/>
        <w:rPr>
          <w:szCs w:val="22"/>
          <w:lang w:val="lt-LT"/>
        </w:rPr>
      </w:pPr>
      <w:proofErr w:type="spellStart"/>
      <w:r>
        <w:rPr>
          <w:szCs w:val="22"/>
          <w:lang w:val="lt-LT"/>
        </w:rPr>
        <w:t>Aterezim</w:t>
      </w:r>
      <w:proofErr w:type="spellEnd"/>
      <w:r>
        <w:rPr>
          <w:szCs w:val="22"/>
          <w:lang w:val="lt-LT"/>
        </w:rPr>
        <w:t xml:space="preserve"> 10 mg/20 mg plėvele dengtos tabletės</w:t>
      </w:r>
    </w:p>
    <w:p w14:paraId="062424AD" w14:textId="77777777" w:rsidR="00E27BDD" w:rsidRDefault="003F184A">
      <w:pPr>
        <w:widowControl w:val="0"/>
        <w:rPr>
          <w:szCs w:val="22"/>
          <w:lang w:val="lt-LT"/>
        </w:rPr>
      </w:pPr>
      <w:proofErr w:type="spellStart"/>
      <w:r>
        <w:rPr>
          <w:szCs w:val="22"/>
          <w:lang w:val="lt-LT"/>
        </w:rPr>
        <w:t>Aterezim</w:t>
      </w:r>
      <w:proofErr w:type="spellEnd"/>
      <w:r>
        <w:rPr>
          <w:szCs w:val="22"/>
          <w:lang w:val="lt-LT"/>
        </w:rPr>
        <w:t xml:space="preserve"> 10 mg/40 mg plėvele dengtos tabletės</w:t>
      </w:r>
    </w:p>
    <w:p w14:paraId="339FA903" w14:textId="77777777" w:rsidR="00E27BDD" w:rsidRDefault="003F184A">
      <w:pPr>
        <w:widowControl w:val="0"/>
        <w:rPr>
          <w:szCs w:val="22"/>
          <w:lang w:val="lt-LT"/>
        </w:rPr>
      </w:pPr>
      <w:proofErr w:type="spellStart"/>
      <w:r>
        <w:rPr>
          <w:szCs w:val="22"/>
          <w:lang w:val="lt-LT"/>
        </w:rPr>
        <w:t>Aterezim</w:t>
      </w:r>
      <w:proofErr w:type="spellEnd"/>
      <w:r>
        <w:rPr>
          <w:szCs w:val="22"/>
          <w:lang w:val="lt-LT"/>
        </w:rPr>
        <w:t xml:space="preserve"> 10 mg/80 mg plėvele dengtos tabletės</w:t>
      </w:r>
    </w:p>
    <w:p w14:paraId="0F23995B" w14:textId="77777777" w:rsidR="00E27BDD" w:rsidRDefault="00E27BDD">
      <w:pPr>
        <w:widowControl w:val="0"/>
        <w:tabs>
          <w:tab w:val="clear" w:pos="567"/>
        </w:tabs>
        <w:spacing w:line="240" w:lineRule="auto"/>
        <w:ind w:left="567" w:hanging="567"/>
        <w:rPr>
          <w:snapToGrid/>
          <w:szCs w:val="22"/>
          <w:lang w:val="lt-LT"/>
        </w:rPr>
      </w:pPr>
    </w:p>
    <w:p w14:paraId="63BEF38D" w14:textId="77777777" w:rsidR="00E27BDD" w:rsidRDefault="00E27BDD">
      <w:pPr>
        <w:widowControl w:val="0"/>
        <w:tabs>
          <w:tab w:val="clear" w:pos="567"/>
        </w:tabs>
        <w:spacing w:line="240" w:lineRule="auto"/>
        <w:ind w:left="567" w:hanging="567"/>
        <w:rPr>
          <w:snapToGrid/>
          <w:szCs w:val="22"/>
          <w:lang w:val="lt-LT"/>
        </w:rPr>
      </w:pPr>
    </w:p>
    <w:p w14:paraId="2F924A9B" w14:textId="77777777" w:rsidR="00E27BDD" w:rsidRDefault="003F184A">
      <w:pPr>
        <w:widowControl w:val="0"/>
        <w:spacing w:line="240" w:lineRule="auto"/>
        <w:ind w:left="567" w:hanging="567"/>
        <w:outlineLvl w:val="1"/>
        <w:rPr>
          <w:b/>
          <w:caps/>
          <w:snapToGrid/>
          <w:szCs w:val="22"/>
          <w:lang w:val="lt-LT"/>
        </w:rPr>
      </w:pPr>
      <w:r>
        <w:rPr>
          <w:b/>
          <w:snapToGrid/>
          <w:szCs w:val="22"/>
          <w:lang w:val="lt-LT"/>
        </w:rPr>
        <w:t>2.</w:t>
      </w:r>
      <w:r>
        <w:rPr>
          <w:b/>
          <w:snapToGrid/>
          <w:szCs w:val="22"/>
          <w:lang w:val="lt-LT"/>
        </w:rPr>
        <w:tab/>
        <w:t>KOKYBINĖ IR KIEKYBINĖ SUDĖTIS</w:t>
      </w:r>
    </w:p>
    <w:p w14:paraId="1A44E2BE" w14:textId="77777777" w:rsidR="00E27BDD" w:rsidRDefault="00E27BDD">
      <w:pPr>
        <w:widowControl w:val="0"/>
        <w:tabs>
          <w:tab w:val="clear" w:pos="567"/>
        </w:tabs>
        <w:spacing w:line="240" w:lineRule="auto"/>
        <w:rPr>
          <w:snapToGrid/>
          <w:szCs w:val="22"/>
          <w:lang w:val="lt-LT"/>
        </w:rPr>
      </w:pPr>
    </w:p>
    <w:p w14:paraId="5FBB62F8" w14:textId="77777777" w:rsidR="00E27BDD" w:rsidRDefault="003F184A">
      <w:pPr>
        <w:widowControl w:val="0"/>
        <w:autoSpaceDE w:val="0"/>
        <w:autoSpaceDN w:val="0"/>
        <w:adjustRightInd w:val="0"/>
        <w:rPr>
          <w:szCs w:val="22"/>
          <w:lang w:val="lt-LT"/>
        </w:rPr>
      </w:pPr>
      <w:r>
        <w:rPr>
          <w:szCs w:val="22"/>
          <w:lang w:val="lt-LT"/>
        </w:rPr>
        <w:t xml:space="preserve">10 mg/10 mg: kiekvienoje plėvele dengtoje tabletėje yra 10 mg </w:t>
      </w:r>
      <w:proofErr w:type="spellStart"/>
      <w:r>
        <w:rPr>
          <w:szCs w:val="22"/>
          <w:lang w:val="lt-LT"/>
        </w:rPr>
        <w:t>ezetimibo</w:t>
      </w:r>
      <w:proofErr w:type="spellEnd"/>
      <w:r>
        <w:rPr>
          <w:szCs w:val="22"/>
          <w:lang w:val="lt-LT"/>
        </w:rPr>
        <w:t xml:space="preserve"> ir </w:t>
      </w:r>
      <w:bookmarkStart w:id="0" w:name="_Hlk180660188"/>
      <w:proofErr w:type="spellStart"/>
      <w:r>
        <w:rPr>
          <w:szCs w:val="22"/>
          <w:lang w:val="lt-LT"/>
        </w:rPr>
        <w:t>atorvastatino</w:t>
      </w:r>
      <w:proofErr w:type="spellEnd"/>
      <w:r>
        <w:rPr>
          <w:szCs w:val="22"/>
          <w:lang w:val="lt-LT"/>
        </w:rPr>
        <w:t xml:space="preserve"> kalcio druskos </w:t>
      </w:r>
      <w:proofErr w:type="spellStart"/>
      <w:r>
        <w:rPr>
          <w:szCs w:val="22"/>
          <w:lang w:val="lt-LT"/>
        </w:rPr>
        <w:t>trihidrato</w:t>
      </w:r>
      <w:bookmarkEnd w:id="0"/>
      <w:proofErr w:type="spellEnd"/>
      <w:r>
        <w:rPr>
          <w:szCs w:val="22"/>
          <w:lang w:val="lt-LT"/>
        </w:rPr>
        <w:t xml:space="preserve">, atitinkančio 10 mg </w:t>
      </w:r>
      <w:proofErr w:type="spellStart"/>
      <w:r>
        <w:rPr>
          <w:szCs w:val="22"/>
          <w:lang w:val="lt-LT"/>
        </w:rPr>
        <w:t>atorvastatino</w:t>
      </w:r>
      <w:proofErr w:type="spellEnd"/>
      <w:r>
        <w:rPr>
          <w:szCs w:val="22"/>
          <w:lang w:val="lt-LT"/>
        </w:rPr>
        <w:t>.</w:t>
      </w:r>
    </w:p>
    <w:p w14:paraId="32D0BD07" w14:textId="77777777" w:rsidR="00E27BDD" w:rsidRDefault="003F184A">
      <w:pPr>
        <w:widowControl w:val="0"/>
        <w:autoSpaceDE w:val="0"/>
        <w:autoSpaceDN w:val="0"/>
        <w:adjustRightInd w:val="0"/>
        <w:rPr>
          <w:szCs w:val="22"/>
          <w:lang w:val="lt-LT"/>
        </w:rPr>
      </w:pPr>
      <w:r>
        <w:rPr>
          <w:szCs w:val="22"/>
          <w:lang w:val="lt-LT"/>
        </w:rPr>
        <w:t xml:space="preserve">10 mg/20 mg: kiekvienoje plėvele dengtoje tabletėje yra 10 mg </w:t>
      </w:r>
      <w:proofErr w:type="spellStart"/>
      <w:r>
        <w:rPr>
          <w:szCs w:val="22"/>
          <w:lang w:val="lt-LT"/>
        </w:rPr>
        <w:t>ezetimibo</w:t>
      </w:r>
      <w:proofErr w:type="spellEnd"/>
      <w:r>
        <w:rPr>
          <w:szCs w:val="22"/>
          <w:lang w:val="lt-LT"/>
        </w:rPr>
        <w:t xml:space="preserve"> ir </w:t>
      </w:r>
      <w:proofErr w:type="spellStart"/>
      <w:r>
        <w:rPr>
          <w:szCs w:val="22"/>
          <w:lang w:val="lt-LT"/>
        </w:rPr>
        <w:t>atorvastatino</w:t>
      </w:r>
      <w:proofErr w:type="spellEnd"/>
      <w:r>
        <w:rPr>
          <w:szCs w:val="22"/>
          <w:lang w:val="lt-LT"/>
        </w:rPr>
        <w:t xml:space="preserve"> kalcio druskos </w:t>
      </w:r>
      <w:proofErr w:type="spellStart"/>
      <w:r>
        <w:rPr>
          <w:szCs w:val="22"/>
          <w:lang w:val="lt-LT"/>
        </w:rPr>
        <w:t>trihidrato</w:t>
      </w:r>
      <w:proofErr w:type="spellEnd"/>
      <w:r>
        <w:rPr>
          <w:szCs w:val="22"/>
          <w:lang w:val="lt-LT"/>
        </w:rPr>
        <w:t xml:space="preserve">, atitinkančio 20 mg </w:t>
      </w:r>
      <w:proofErr w:type="spellStart"/>
      <w:r>
        <w:rPr>
          <w:szCs w:val="22"/>
          <w:lang w:val="lt-LT"/>
        </w:rPr>
        <w:t>atorvastatino</w:t>
      </w:r>
      <w:proofErr w:type="spellEnd"/>
      <w:r>
        <w:rPr>
          <w:szCs w:val="22"/>
          <w:lang w:val="lt-LT"/>
        </w:rPr>
        <w:t>.</w:t>
      </w:r>
    </w:p>
    <w:p w14:paraId="0CF095D4" w14:textId="77777777" w:rsidR="00E27BDD" w:rsidRDefault="003F184A">
      <w:pPr>
        <w:widowControl w:val="0"/>
        <w:autoSpaceDE w:val="0"/>
        <w:autoSpaceDN w:val="0"/>
        <w:adjustRightInd w:val="0"/>
        <w:rPr>
          <w:szCs w:val="22"/>
          <w:lang w:val="lt-LT"/>
        </w:rPr>
      </w:pPr>
      <w:r>
        <w:rPr>
          <w:szCs w:val="22"/>
          <w:lang w:val="lt-LT"/>
        </w:rPr>
        <w:t xml:space="preserve">10 mg/40 mg: kiekvienoje plėvele dengtoje tabletėje yra 10 mg </w:t>
      </w:r>
      <w:proofErr w:type="spellStart"/>
      <w:r>
        <w:rPr>
          <w:szCs w:val="22"/>
          <w:lang w:val="lt-LT"/>
        </w:rPr>
        <w:t>ezetimibo</w:t>
      </w:r>
      <w:proofErr w:type="spellEnd"/>
      <w:r>
        <w:rPr>
          <w:szCs w:val="22"/>
          <w:lang w:val="lt-LT"/>
        </w:rPr>
        <w:t xml:space="preserve"> ir </w:t>
      </w:r>
      <w:proofErr w:type="spellStart"/>
      <w:r>
        <w:rPr>
          <w:szCs w:val="22"/>
          <w:lang w:val="lt-LT"/>
        </w:rPr>
        <w:t>atorvastatino</w:t>
      </w:r>
      <w:proofErr w:type="spellEnd"/>
      <w:r>
        <w:rPr>
          <w:szCs w:val="22"/>
          <w:lang w:val="lt-LT"/>
        </w:rPr>
        <w:t xml:space="preserve"> kalcio druskos </w:t>
      </w:r>
      <w:proofErr w:type="spellStart"/>
      <w:r>
        <w:rPr>
          <w:szCs w:val="22"/>
          <w:lang w:val="lt-LT"/>
        </w:rPr>
        <w:t>trihidrato</w:t>
      </w:r>
      <w:proofErr w:type="spellEnd"/>
      <w:r>
        <w:rPr>
          <w:szCs w:val="22"/>
          <w:lang w:val="lt-LT"/>
        </w:rPr>
        <w:t xml:space="preserve">, atitinkančio 40 mg </w:t>
      </w:r>
      <w:proofErr w:type="spellStart"/>
      <w:r>
        <w:rPr>
          <w:szCs w:val="22"/>
          <w:lang w:val="lt-LT"/>
        </w:rPr>
        <w:t>atorvastatino</w:t>
      </w:r>
      <w:proofErr w:type="spellEnd"/>
      <w:r>
        <w:rPr>
          <w:szCs w:val="22"/>
          <w:lang w:val="lt-LT"/>
        </w:rPr>
        <w:t>.</w:t>
      </w:r>
    </w:p>
    <w:p w14:paraId="04B0A928" w14:textId="77777777" w:rsidR="00E27BDD" w:rsidRDefault="003F184A">
      <w:pPr>
        <w:widowControl w:val="0"/>
        <w:autoSpaceDE w:val="0"/>
        <w:autoSpaceDN w:val="0"/>
        <w:adjustRightInd w:val="0"/>
        <w:rPr>
          <w:szCs w:val="22"/>
          <w:lang w:val="lt-LT"/>
        </w:rPr>
      </w:pPr>
      <w:r>
        <w:rPr>
          <w:szCs w:val="22"/>
          <w:lang w:val="lt-LT"/>
        </w:rPr>
        <w:t xml:space="preserve">10 mg/80 mg: kiekvienoje plėvele dengtoje tabletėje yra 10 mg </w:t>
      </w:r>
      <w:proofErr w:type="spellStart"/>
      <w:r>
        <w:rPr>
          <w:szCs w:val="22"/>
          <w:lang w:val="lt-LT"/>
        </w:rPr>
        <w:t>ezetimibo</w:t>
      </w:r>
      <w:proofErr w:type="spellEnd"/>
      <w:r>
        <w:rPr>
          <w:szCs w:val="22"/>
          <w:lang w:val="lt-LT"/>
        </w:rPr>
        <w:t xml:space="preserve"> ir </w:t>
      </w:r>
      <w:proofErr w:type="spellStart"/>
      <w:r>
        <w:rPr>
          <w:szCs w:val="22"/>
          <w:lang w:val="lt-LT"/>
        </w:rPr>
        <w:t>atorvastatino</w:t>
      </w:r>
      <w:proofErr w:type="spellEnd"/>
      <w:r>
        <w:rPr>
          <w:szCs w:val="22"/>
          <w:lang w:val="lt-LT"/>
        </w:rPr>
        <w:t xml:space="preserve"> kalcio druskos </w:t>
      </w:r>
      <w:proofErr w:type="spellStart"/>
      <w:r>
        <w:rPr>
          <w:szCs w:val="22"/>
          <w:lang w:val="lt-LT"/>
        </w:rPr>
        <w:t>trihidrato</w:t>
      </w:r>
      <w:proofErr w:type="spellEnd"/>
      <w:r>
        <w:rPr>
          <w:szCs w:val="22"/>
          <w:lang w:val="lt-LT"/>
        </w:rPr>
        <w:t xml:space="preserve">, atitinkančio 80 mg </w:t>
      </w:r>
      <w:proofErr w:type="spellStart"/>
      <w:r>
        <w:rPr>
          <w:szCs w:val="22"/>
          <w:lang w:val="lt-LT"/>
        </w:rPr>
        <w:t>atorvastatino</w:t>
      </w:r>
      <w:proofErr w:type="spellEnd"/>
      <w:r>
        <w:rPr>
          <w:szCs w:val="22"/>
          <w:lang w:val="lt-LT"/>
        </w:rPr>
        <w:t>.</w:t>
      </w:r>
    </w:p>
    <w:p w14:paraId="08560D6B" w14:textId="77777777" w:rsidR="00E27BDD" w:rsidRDefault="00E27BDD">
      <w:pPr>
        <w:widowControl w:val="0"/>
        <w:rPr>
          <w:szCs w:val="22"/>
          <w:lang w:val="lt-LT"/>
        </w:rPr>
      </w:pPr>
    </w:p>
    <w:p w14:paraId="684D89F3" w14:textId="77777777" w:rsidR="00E27BDD" w:rsidRDefault="003F184A">
      <w:pPr>
        <w:widowControl w:val="0"/>
        <w:rPr>
          <w:szCs w:val="22"/>
          <w:u w:val="single"/>
          <w:lang w:val="lt-LT"/>
        </w:rPr>
      </w:pPr>
      <w:r>
        <w:rPr>
          <w:szCs w:val="22"/>
          <w:u w:val="single"/>
          <w:lang w:val="lt-LT"/>
        </w:rPr>
        <w:t>Pagalbinės medžiagos, kurių poveikis žinomas</w:t>
      </w:r>
    </w:p>
    <w:p w14:paraId="01B22572" w14:textId="77777777" w:rsidR="00E27BDD" w:rsidRDefault="003F184A">
      <w:pPr>
        <w:widowControl w:val="0"/>
        <w:rPr>
          <w:szCs w:val="22"/>
          <w:lang w:val="lt-LT"/>
        </w:rPr>
      </w:pPr>
      <w:r>
        <w:rPr>
          <w:szCs w:val="22"/>
          <w:lang w:val="lt-LT"/>
        </w:rPr>
        <w:t>Kiekvienoje 10 mg/10 mg plėvele dengtoje tabletėje yra 25 mg laktozės (</w:t>
      </w:r>
      <w:proofErr w:type="spellStart"/>
      <w:r>
        <w:rPr>
          <w:szCs w:val="22"/>
          <w:lang w:val="lt-LT"/>
        </w:rPr>
        <w:t>monohidrato</w:t>
      </w:r>
      <w:proofErr w:type="spellEnd"/>
      <w:r>
        <w:rPr>
          <w:szCs w:val="22"/>
          <w:lang w:val="lt-LT"/>
        </w:rPr>
        <w:t xml:space="preserve"> forma).</w:t>
      </w:r>
    </w:p>
    <w:p w14:paraId="2A5324B0" w14:textId="77777777" w:rsidR="00E27BDD" w:rsidRDefault="003F184A">
      <w:pPr>
        <w:widowControl w:val="0"/>
        <w:rPr>
          <w:szCs w:val="22"/>
          <w:lang w:val="lt-LT"/>
        </w:rPr>
      </w:pPr>
      <w:r>
        <w:rPr>
          <w:szCs w:val="22"/>
          <w:lang w:val="lt-LT"/>
        </w:rPr>
        <w:t>Kiekvienoje 10 mg/20 mg plėvele dengtoje tabletėje yra 51 mg laktozės (</w:t>
      </w:r>
      <w:proofErr w:type="spellStart"/>
      <w:r>
        <w:rPr>
          <w:szCs w:val="22"/>
          <w:lang w:val="lt-LT"/>
        </w:rPr>
        <w:t>monohidrato</w:t>
      </w:r>
      <w:proofErr w:type="spellEnd"/>
      <w:r>
        <w:rPr>
          <w:szCs w:val="22"/>
          <w:lang w:val="lt-LT"/>
        </w:rPr>
        <w:t xml:space="preserve"> forma).</w:t>
      </w:r>
    </w:p>
    <w:p w14:paraId="52B3361A" w14:textId="77777777" w:rsidR="00E27BDD" w:rsidRDefault="003F184A">
      <w:pPr>
        <w:widowControl w:val="0"/>
        <w:rPr>
          <w:szCs w:val="22"/>
          <w:lang w:val="lt-LT"/>
        </w:rPr>
      </w:pPr>
      <w:r>
        <w:rPr>
          <w:szCs w:val="22"/>
          <w:lang w:val="lt-LT"/>
        </w:rPr>
        <w:t>Kiekvienoje 10 mg/40 mg plėvele dengtoje tabletėje yra 102 mg laktozės (</w:t>
      </w:r>
      <w:proofErr w:type="spellStart"/>
      <w:r>
        <w:rPr>
          <w:szCs w:val="22"/>
          <w:lang w:val="lt-LT"/>
        </w:rPr>
        <w:t>monohidrato</w:t>
      </w:r>
      <w:proofErr w:type="spellEnd"/>
      <w:r>
        <w:rPr>
          <w:szCs w:val="22"/>
          <w:lang w:val="lt-LT"/>
        </w:rPr>
        <w:t xml:space="preserve"> forma).</w:t>
      </w:r>
    </w:p>
    <w:p w14:paraId="402F5CD6" w14:textId="77777777" w:rsidR="00E27BDD" w:rsidRDefault="003F184A">
      <w:pPr>
        <w:widowControl w:val="0"/>
        <w:rPr>
          <w:szCs w:val="22"/>
          <w:lang w:val="lt-LT"/>
        </w:rPr>
      </w:pPr>
      <w:r>
        <w:rPr>
          <w:szCs w:val="22"/>
          <w:lang w:val="lt-LT"/>
        </w:rPr>
        <w:t>Kiekvienoje 10 mg/80 mg plėvele dengtoje tabletėje yra 203 mg laktozės (</w:t>
      </w:r>
      <w:proofErr w:type="spellStart"/>
      <w:r>
        <w:rPr>
          <w:szCs w:val="22"/>
          <w:lang w:val="lt-LT"/>
        </w:rPr>
        <w:t>monohidrato</w:t>
      </w:r>
      <w:proofErr w:type="spellEnd"/>
      <w:r>
        <w:rPr>
          <w:szCs w:val="22"/>
          <w:lang w:val="lt-LT"/>
        </w:rPr>
        <w:t xml:space="preserve"> forma).</w:t>
      </w:r>
    </w:p>
    <w:p w14:paraId="74094BF7" w14:textId="77777777" w:rsidR="00E27BDD" w:rsidRDefault="00E27BDD">
      <w:pPr>
        <w:widowControl w:val="0"/>
        <w:rPr>
          <w:snapToGrid/>
          <w:szCs w:val="22"/>
          <w:lang w:val="lt-LT"/>
        </w:rPr>
      </w:pPr>
    </w:p>
    <w:p w14:paraId="23B434D9" w14:textId="77777777" w:rsidR="00E27BDD" w:rsidRDefault="003F184A">
      <w:pPr>
        <w:widowControl w:val="0"/>
        <w:tabs>
          <w:tab w:val="clear" w:pos="567"/>
        </w:tabs>
        <w:spacing w:line="240" w:lineRule="auto"/>
        <w:rPr>
          <w:snapToGrid/>
          <w:szCs w:val="22"/>
          <w:lang w:val="lt-LT"/>
        </w:rPr>
      </w:pPr>
      <w:r>
        <w:rPr>
          <w:snapToGrid/>
          <w:szCs w:val="22"/>
          <w:lang w:val="lt-LT"/>
        </w:rPr>
        <w:t>Visos pagalbinės medžiagos išvardytos 6.1</w:t>
      </w:r>
      <w:r>
        <w:rPr>
          <w:snapToGrid/>
          <w:szCs w:val="24"/>
          <w:lang w:val="lt-LT"/>
        </w:rPr>
        <w:t> </w:t>
      </w:r>
      <w:r>
        <w:rPr>
          <w:snapToGrid/>
          <w:szCs w:val="22"/>
          <w:lang w:val="lt-LT"/>
        </w:rPr>
        <w:t>skyriuje.</w:t>
      </w:r>
    </w:p>
    <w:p w14:paraId="535C34E2" w14:textId="77777777" w:rsidR="00E27BDD" w:rsidRDefault="00E27BDD">
      <w:pPr>
        <w:widowControl w:val="0"/>
        <w:tabs>
          <w:tab w:val="clear" w:pos="567"/>
        </w:tabs>
        <w:spacing w:line="240" w:lineRule="auto"/>
        <w:ind w:left="567" w:hanging="567"/>
        <w:rPr>
          <w:snapToGrid/>
          <w:szCs w:val="22"/>
          <w:lang w:val="lt-LT"/>
        </w:rPr>
      </w:pPr>
    </w:p>
    <w:p w14:paraId="1365A9F5" w14:textId="77777777" w:rsidR="00E27BDD" w:rsidRDefault="00E27BDD">
      <w:pPr>
        <w:widowControl w:val="0"/>
        <w:tabs>
          <w:tab w:val="clear" w:pos="567"/>
        </w:tabs>
        <w:spacing w:line="240" w:lineRule="auto"/>
        <w:ind w:left="567" w:hanging="567"/>
        <w:rPr>
          <w:snapToGrid/>
          <w:szCs w:val="22"/>
          <w:lang w:val="lt-LT"/>
        </w:rPr>
      </w:pPr>
    </w:p>
    <w:p w14:paraId="3E35C60A" w14:textId="77777777" w:rsidR="00E27BDD" w:rsidRDefault="003F184A">
      <w:pPr>
        <w:widowControl w:val="0"/>
        <w:spacing w:line="240" w:lineRule="auto"/>
        <w:ind w:left="567" w:hanging="567"/>
        <w:outlineLvl w:val="1"/>
        <w:rPr>
          <w:b/>
          <w:snapToGrid/>
          <w:szCs w:val="22"/>
          <w:lang w:val="lt-LT"/>
        </w:rPr>
      </w:pPr>
      <w:r>
        <w:rPr>
          <w:b/>
          <w:snapToGrid/>
          <w:szCs w:val="22"/>
          <w:lang w:val="lt-LT"/>
        </w:rPr>
        <w:t>3.</w:t>
      </w:r>
      <w:r>
        <w:rPr>
          <w:b/>
          <w:snapToGrid/>
          <w:szCs w:val="22"/>
          <w:lang w:val="lt-LT"/>
        </w:rPr>
        <w:tab/>
        <w:t>FARMACINĖ FORMA</w:t>
      </w:r>
    </w:p>
    <w:p w14:paraId="2FFB43A7" w14:textId="77777777" w:rsidR="00E27BDD" w:rsidRDefault="00E27BDD">
      <w:pPr>
        <w:widowControl w:val="0"/>
        <w:tabs>
          <w:tab w:val="clear" w:pos="567"/>
        </w:tabs>
        <w:spacing w:line="240" w:lineRule="auto"/>
        <w:rPr>
          <w:snapToGrid/>
          <w:szCs w:val="22"/>
          <w:highlight w:val="yellow"/>
          <w:lang w:val="lt-LT"/>
        </w:rPr>
      </w:pPr>
    </w:p>
    <w:p w14:paraId="555F2539" w14:textId="77777777" w:rsidR="00E27BDD" w:rsidRDefault="003F184A">
      <w:pPr>
        <w:widowControl w:val="0"/>
        <w:tabs>
          <w:tab w:val="clear" w:pos="567"/>
        </w:tabs>
        <w:autoSpaceDE w:val="0"/>
        <w:autoSpaceDN w:val="0"/>
        <w:adjustRightInd w:val="0"/>
        <w:spacing w:line="240" w:lineRule="auto"/>
        <w:rPr>
          <w:snapToGrid/>
          <w:szCs w:val="22"/>
          <w:lang w:val="lt-LT"/>
        </w:rPr>
      </w:pPr>
      <w:r>
        <w:rPr>
          <w:snapToGrid/>
          <w:szCs w:val="22"/>
          <w:lang w:val="lt-LT"/>
        </w:rPr>
        <w:t>Plėvele dengta tabletė (tabletė)</w:t>
      </w:r>
    </w:p>
    <w:p w14:paraId="3E23E774" w14:textId="77777777" w:rsidR="00E27BDD" w:rsidRDefault="00E27BDD">
      <w:pPr>
        <w:widowControl w:val="0"/>
        <w:tabs>
          <w:tab w:val="clear" w:pos="567"/>
        </w:tabs>
        <w:autoSpaceDE w:val="0"/>
        <w:autoSpaceDN w:val="0"/>
        <w:adjustRightInd w:val="0"/>
        <w:spacing w:line="240" w:lineRule="auto"/>
        <w:rPr>
          <w:snapToGrid/>
          <w:szCs w:val="22"/>
          <w:lang w:val="lt-LT"/>
        </w:rPr>
      </w:pPr>
    </w:p>
    <w:p w14:paraId="02732EA0" w14:textId="77777777" w:rsidR="00E27BDD" w:rsidRDefault="003F184A">
      <w:pPr>
        <w:widowControl w:val="0"/>
        <w:tabs>
          <w:tab w:val="clear" w:pos="567"/>
        </w:tabs>
        <w:autoSpaceDE w:val="0"/>
        <w:autoSpaceDN w:val="0"/>
        <w:adjustRightInd w:val="0"/>
        <w:spacing w:line="240" w:lineRule="auto"/>
        <w:rPr>
          <w:snapToGrid/>
          <w:szCs w:val="22"/>
          <w:lang w:val="lt-LT"/>
        </w:rPr>
      </w:pPr>
      <w:r>
        <w:rPr>
          <w:snapToGrid/>
          <w:szCs w:val="22"/>
          <w:lang w:val="lt-LT"/>
        </w:rPr>
        <w:t>10 mg/10 mg: šviesiai geltonos spalvos, ovali, abipus išgaubta plėvele dengta tabletė, vienoje tabletės pusėje yra žyma „A1“. Tabletės matmenys: maždaug 13 mm x 6 mm.</w:t>
      </w:r>
    </w:p>
    <w:p w14:paraId="17D06FAB" w14:textId="77777777" w:rsidR="00E27BDD" w:rsidRDefault="00E27BDD">
      <w:pPr>
        <w:widowControl w:val="0"/>
        <w:tabs>
          <w:tab w:val="clear" w:pos="567"/>
        </w:tabs>
        <w:autoSpaceDE w:val="0"/>
        <w:autoSpaceDN w:val="0"/>
        <w:adjustRightInd w:val="0"/>
        <w:spacing w:line="240" w:lineRule="auto"/>
        <w:rPr>
          <w:snapToGrid/>
          <w:szCs w:val="22"/>
          <w:lang w:val="lt-LT"/>
        </w:rPr>
      </w:pPr>
    </w:p>
    <w:p w14:paraId="3258A7CD" w14:textId="77777777" w:rsidR="00E27BDD" w:rsidRDefault="003F184A">
      <w:pPr>
        <w:widowControl w:val="0"/>
        <w:tabs>
          <w:tab w:val="clear" w:pos="567"/>
        </w:tabs>
        <w:autoSpaceDE w:val="0"/>
        <w:autoSpaceDN w:val="0"/>
        <w:adjustRightInd w:val="0"/>
        <w:spacing w:line="240" w:lineRule="auto"/>
        <w:rPr>
          <w:snapToGrid/>
          <w:szCs w:val="22"/>
          <w:lang w:val="lt-LT"/>
        </w:rPr>
      </w:pPr>
      <w:r>
        <w:rPr>
          <w:snapToGrid/>
          <w:szCs w:val="22"/>
          <w:lang w:val="lt-LT"/>
        </w:rPr>
        <w:t>10 mg/20 mg: šviesiai oranžinės spalvos, abipus išgaubta, kapsulės formos, plėvele dengta tabletė, vienoje tabletės pusėje yra žyma „A2“. Tabletės matmenys: maždaug 14 mm x 6 mm.</w:t>
      </w:r>
    </w:p>
    <w:p w14:paraId="0E2A2231" w14:textId="77777777" w:rsidR="00E27BDD" w:rsidRDefault="00E27BDD">
      <w:pPr>
        <w:widowControl w:val="0"/>
        <w:tabs>
          <w:tab w:val="clear" w:pos="567"/>
        </w:tabs>
        <w:autoSpaceDE w:val="0"/>
        <w:autoSpaceDN w:val="0"/>
        <w:adjustRightInd w:val="0"/>
        <w:spacing w:line="240" w:lineRule="auto"/>
        <w:rPr>
          <w:snapToGrid/>
          <w:szCs w:val="22"/>
          <w:lang w:val="lt-LT"/>
        </w:rPr>
      </w:pPr>
    </w:p>
    <w:p w14:paraId="016E668E" w14:textId="77777777" w:rsidR="00E27BDD" w:rsidRDefault="003F184A">
      <w:pPr>
        <w:widowControl w:val="0"/>
        <w:tabs>
          <w:tab w:val="clear" w:pos="567"/>
        </w:tabs>
        <w:autoSpaceDE w:val="0"/>
        <w:autoSpaceDN w:val="0"/>
        <w:adjustRightInd w:val="0"/>
        <w:spacing w:line="240" w:lineRule="auto"/>
        <w:rPr>
          <w:snapToGrid/>
          <w:szCs w:val="22"/>
          <w:lang w:val="lt-LT"/>
        </w:rPr>
      </w:pPr>
      <w:r>
        <w:rPr>
          <w:snapToGrid/>
          <w:szCs w:val="22"/>
          <w:lang w:val="lt-LT"/>
        </w:rPr>
        <w:t>10 mg/40 mg: šviesiai rausvos spalvos, ovali, abipus išgaubta, plėvele dengta tabletė, vienoje tabletės pusėje yra žyma „A4“. Tabletės matmenys: maždaug 17 mm x 8 mm.</w:t>
      </w:r>
    </w:p>
    <w:p w14:paraId="03610445" w14:textId="77777777" w:rsidR="00E27BDD" w:rsidRDefault="00E27BDD">
      <w:pPr>
        <w:widowControl w:val="0"/>
        <w:tabs>
          <w:tab w:val="clear" w:pos="567"/>
        </w:tabs>
        <w:autoSpaceDE w:val="0"/>
        <w:autoSpaceDN w:val="0"/>
        <w:adjustRightInd w:val="0"/>
        <w:spacing w:line="240" w:lineRule="auto"/>
        <w:rPr>
          <w:snapToGrid/>
          <w:szCs w:val="22"/>
          <w:lang w:val="lt-LT"/>
        </w:rPr>
      </w:pPr>
    </w:p>
    <w:p w14:paraId="3BED84C3" w14:textId="77777777" w:rsidR="00E27BDD" w:rsidRDefault="003F184A">
      <w:pPr>
        <w:widowControl w:val="0"/>
        <w:tabs>
          <w:tab w:val="clear" w:pos="567"/>
        </w:tabs>
        <w:autoSpaceDE w:val="0"/>
        <w:autoSpaceDN w:val="0"/>
        <w:adjustRightInd w:val="0"/>
        <w:spacing w:line="240" w:lineRule="auto"/>
        <w:rPr>
          <w:snapToGrid/>
          <w:szCs w:val="22"/>
          <w:lang w:val="lt-LT"/>
        </w:rPr>
      </w:pPr>
      <w:r>
        <w:rPr>
          <w:snapToGrid/>
          <w:szCs w:val="22"/>
          <w:lang w:val="lt-LT"/>
        </w:rPr>
        <w:t>10 mg/80 mg: šviesiai violetinės spalvos, ovali, abipus išgaubta, plėvele dengta tabletė, vienoje tabletės pusėje yra žyma „A8“.</w:t>
      </w:r>
      <w:r>
        <w:rPr>
          <w:snapToGrid/>
          <w:sz w:val="24"/>
          <w:lang w:val="lt-LT" w:eastAsia="sl-SI"/>
        </w:rPr>
        <w:t xml:space="preserve"> </w:t>
      </w:r>
      <w:r>
        <w:rPr>
          <w:snapToGrid/>
          <w:szCs w:val="22"/>
          <w:lang w:val="lt-LT"/>
        </w:rPr>
        <w:t>Tabletės matmenys: maždaug 19 mm x 9 mm.</w:t>
      </w:r>
    </w:p>
    <w:p w14:paraId="220B0CEF" w14:textId="77777777" w:rsidR="00E27BDD" w:rsidRDefault="00E27BDD">
      <w:pPr>
        <w:widowControl w:val="0"/>
        <w:tabs>
          <w:tab w:val="clear" w:pos="567"/>
        </w:tabs>
        <w:spacing w:line="240" w:lineRule="auto"/>
        <w:rPr>
          <w:snapToGrid/>
          <w:szCs w:val="22"/>
          <w:lang w:val="lt-LT"/>
        </w:rPr>
      </w:pPr>
    </w:p>
    <w:p w14:paraId="1CFBEA1E" w14:textId="77777777" w:rsidR="00E27BDD" w:rsidRDefault="00E27BDD">
      <w:pPr>
        <w:widowControl w:val="0"/>
        <w:tabs>
          <w:tab w:val="clear" w:pos="567"/>
        </w:tabs>
        <w:spacing w:line="240" w:lineRule="auto"/>
        <w:ind w:left="567" w:hanging="567"/>
        <w:rPr>
          <w:snapToGrid/>
          <w:szCs w:val="22"/>
          <w:lang w:val="lt-LT"/>
        </w:rPr>
      </w:pPr>
    </w:p>
    <w:p w14:paraId="07514AB5" w14:textId="77777777" w:rsidR="00E27BDD" w:rsidRDefault="003F184A">
      <w:pPr>
        <w:widowControl w:val="0"/>
        <w:spacing w:line="240" w:lineRule="auto"/>
        <w:ind w:left="567" w:hanging="567"/>
        <w:outlineLvl w:val="1"/>
        <w:rPr>
          <w:b/>
          <w:snapToGrid/>
          <w:szCs w:val="22"/>
          <w:lang w:val="lt-LT"/>
        </w:rPr>
      </w:pPr>
      <w:r>
        <w:rPr>
          <w:b/>
          <w:snapToGrid/>
          <w:szCs w:val="22"/>
          <w:lang w:val="lt-LT"/>
        </w:rPr>
        <w:t>4.</w:t>
      </w:r>
      <w:r>
        <w:rPr>
          <w:b/>
          <w:snapToGrid/>
          <w:szCs w:val="22"/>
          <w:lang w:val="lt-LT"/>
        </w:rPr>
        <w:tab/>
        <w:t>KLINIKINĖ INFORMACIJA</w:t>
      </w:r>
    </w:p>
    <w:p w14:paraId="54ABB202" w14:textId="77777777" w:rsidR="00E27BDD" w:rsidRDefault="00E27BDD">
      <w:pPr>
        <w:widowControl w:val="0"/>
        <w:tabs>
          <w:tab w:val="clear" w:pos="567"/>
        </w:tabs>
        <w:spacing w:line="240" w:lineRule="auto"/>
        <w:ind w:left="567" w:hanging="567"/>
        <w:rPr>
          <w:snapToGrid/>
          <w:szCs w:val="22"/>
          <w:lang w:val="lt-LT"/>
        </w:rPr>
      </w:pPr>
    </w:p>
    <w:p w14:paraId="59D8CFAA" w14:textId="77777777" w:rsidR="00E27BDD" w:rsidRDefault="003F184A">
      <w:pPr>
        <w:widowControl w:val="0"/>
        <w:spacing w:line="240" w:lineRule="auto"/>
        <w:ind w:left="567" w:hanging="567"/>
        <w:outlineLvl w:val="2"/>
        <w:rPr>
          <w:b/>
          <w:snapToGrid/>
          <w:kern w:val="28"/>
          <w:szCs w:val="22"/>
          <w:lang w:val="lt-LT"/>
        </w:rPr>
      </w:pPr>
      <w:r>
        <w:rPr>
          <w:b/>
          <w:snapToGrid/>
          <w:kern w:val="28"/>
          <w:szCs w:val="22"/>
          <w:lang w:val="lt-LT"/>
        </w:rPr>
        <w:t>4.1</w:t>
      </w:r>
      <w:r>
        <w:rPr>
          <w:b/>
          <w:snapToGrid/>
          <w:kern w:val="28"/>
          <w:szCs w:val="22"/>
          <w:lang w:val="lt-LT"/>
        </w:rPr>
        <w:tab/>
        <w:t>Terapinės indikacijos</w:t>
      </w:r>
    </w:p>
    <w:p w14:paraId="6DA39DE6" w14:textId="77777777" w:rsidR="00E27BDD" w:rsidRDefault="00E27BDD">
      <w:pPr>
        <w:widowControl w:val="0"/>
        <w:tabs>
          <w:tab w:val="clear" w:pos="567"/>
        </w:tabs>
        <w:spacing w:line="240" w:lineRule="auto"/>
        <w:ind w:left="567" w:hanging="567"/>
        <w:rPr>
          <w:snapToGrid/>
          <w:szCs w:val="22"/>
          <w:lang w:val="lt-LT"/>
        </w:rPr>
      </w:pPr>
    </w:p>
    <w:p w14:paraId="38ED6509" w14:textId="77777777" w:rsidR="00E27BDD" w:rsidRDefault="003F184A">
      <w:pPr>
        <w:widowControl w:val="0"/>
        <w:spacing w:line="240" w:lineRule="auto"/>
        <w:rPr>
          <w:snapToGrid/>
          <w:szCs w:val="22"/>
          <w:u w:val="single"/>
          <w:lang w:val="lt-LT"/>
        </w:rPr>
      </w:pPr>
      <w:r>
        <w:rPr>
          <w:snapToGrid/>
          <w:szCs w:val="22"/>
          <w:u w:val="single"/>
          <w:lang w:val="lt-LT"/>
        </w:rPr>
        <w:t>Širdies ir kraujagyslių sistemos reiškinių profilaktika</w:t>
      </w:r>
    </w:p>
    <w:p w14:paraId="0649D414" w14:textId="77777777" w:rsidR="00E27BDD" w:rsidRDefault="003F184A">
      <w:pPr>
        <w:widowControl w:val="0"/>
        <w:spacing w:line="240" w:lineRule="auto"/>
        <w:rPr>
          <w:snapToGrid/>
          <w:szCs w:val="22"/>
          <w:lang w:val="lt-LT"/>
        </w:rPr>
      </w:pPr>
      <w:proofErr w:type="spellStart"/>
      <w:r>
        <w:rPr>
          <w:snapToGrid/>
          <w:szCs w:val="22"/>
          <w:lang w:val="lt-LT"/>
        </w:rPr>
        <w:t>Aterezim</w:t>
      </w:r>
      <w:proofErr w:type="spellEnd"/>
      <w:r>
        <w:rPr>
          <w:snapToGrid/>
          <w:szCs w:val="22"/>
          <w:lang w:val="lt-LT"/>
        </w:rPr>
        <w:t xml:space="preserve"> skirtas</w:t>
      </w:r>
      <w:r>
        <w:rPr>
          <w:lang w:val="lt-LT"/>
        </w:rPr>
        <w:t xml:space="preserve"> </w:t>
      </w:r>
      <w:r>
        <w:rPr>
          <w:snapToGrid/>
          <w:szCs w:val="22"/>
          <w:lang w:val="lt-LT"/>
        </w:rPr>
        <w:t xml:space="preserve">širdies ir kraujagyslių sistemos reiškinių rizikai mažinti (žr. 5.1 skyrių) pacientams, kurie serga koronarine širdies liga (KŠL), anksčiau buvo patyrę ūminį koronarinį sindromą (ŪKS) ir anksčiau </w:t>
      </w:r>
      <w:proofErr w:type="spellStart"/>
      <w:r>
        <w:rPr>
          <w:snapToGrid/>
          <w:szCs w:val="22"/>
          <w:lang w:val="lt-LT"/>
        </w:rPr>
        <w:t>statinais</w:t>
      </w:r>
      <w:proofErr w:type="spellEnd"/>
      <w:r>
        <w:rPr>
          <w:snapToGrid/>
          <w:szCs w:val="22"/>
          <w:lang w:val="lt-LT"/>
        </w:rPr>
        <w:t xml:space="preserve"> gydyti buvo arba nebuvo.</w:t>
      </w:r>
    </w:p>
    <w:p w14:paraId="5959B385" w14:textId="77777777" w:rsidR="00E27BDD" w:rsidRDefault="00E27BDD">
      <w:pPr>
        <w:widowControl w:val="0"/>
        <w:spacing w:line="240" w:lineRule="auto"/>
        <w:rPr>
          <w:snapToGrid/>
          <w:szCs w:val="22"/>
          <w:u w:val="single"/>
          <w:lang w:val="lt-LT"/>
        </w:rPr>
      </w:pPr>
    </w:p>
    <w:p w14:paraId="6148CE41" w14:textId="77777777" w:rsidR="00E27BDD" w:rsidRDefault="003F184A">
      <w:pPr>
        <w:widowControl w:val="0"/>
        <w:spacing w:line="240" w:lineRule="auto"/>
        <w:rPr>
          <w:snapToGrid/>
          <w:szCs w:val="22"/>
          <w:u w:val="single"/>
          <w:lang w:val="lt-LT"/>
        </w:rPr>
      </w:pPr>
      <w:proofErr w:type="spellStart"/>
      <w:r>
        <w:rPr>
          <w:snapToGrid/>
          <w:szCs w:val="22"/>
          <w:u w:val="single"/>
          <w:lang w:val="lt-LT"/>
        </w:rPr>
        <w:t>Hipercholesterolemija</w:t>
      </w:r>
      <w:proofErr w:type="spellEnd"/>
    </w:p>
    <w:p w14:paraId="411D84C1" w14:textId="77777777" w:rsidR="00E27BDD" w:rsidRDefault="003F184A">
      <w:pPr>
        <w:widowControl w:val="0"/>
        <w:spacing w:line="240" w:lineRule="auto"/>
        <w:rPr>
          <w:snapToGrid/>
          <w:szCs w:val="22"/>
          <w:lang w:val="lt-LT"/>
        </w:rPr>
      </w:pPr>
      <w:proofErr w:type="spellStart"/>
      <w:r>
        <w:rPr>
          <w:snapToGrid/>
          <w:szCs w:val="22"/>
          <w:lang w:val="lt-LT"/>
        </w:rPr>
        <w:t>Aterezim</w:t>
      </w:r>
      <w:proofErr w:type="spellEnd"/>
      <w:r>
        <w:rPr>
          <w:snapToGrid/>
          <w:szCs w:val="22"/>
          <w:lang w:val="lt-LT"/>
        </w:rPr>
        <w:t xml:space="preserve"> skirtas  suaugusiųjų pirminės (</w:t>
      </w:r>
      <w:proofErr w:type="spellStart"/>
      <w:r>
        <w:rPr>
          <w:snapToGrid/>
          <w:szCs w:val="22"/>
          <w:lang w:val="lt-LT"/>
        </w:rPr>
        <w:t>heterozigotinės</w:t>
      </w:r>
      <w:proofErr w:type="spellEnd"/>
      <w:r>
        <w:rPr>
          <w:snapToGrid/>
          <w:szCs w:val="22"/>
          <w:lang w:val="lt-LT"/>
        </w:rPr>
        <w:t xml:space="preserve"> šeiminės ir nešeiminės) </w:t>
      </w:r>
      <w:proofErr w:type="spellStart"/>
      <w:r>
        <w:rPr>
          <w:snapToGrid/>
          <w:szCs w:val="22"/>
          <w:lang w:val="lt-LT"/>
        </w:rPr>
        <w:t>hipercholesterolemosa</w:t>
      </w:r>
      <w:proofErr w:type="spellEnd"/>
      <w:r>
        <w:rPr>
          <w:snapToGrid/>
          <w:szCs w:val="22"/>
          <w:lang w:val="lt-LT"/>
        </w:rPr>
        <w:t xml:space="preserve"> ar mišrios </w:t>
      </w:r>
      <w:proofErr w:type="spellStart"/>
      <w:r>
        <w:rPr>
          <w:snapToGrid/>
          <w:szCs w:val="22"/>
          <w:lang w:val="lt-LT"/>
        </w:rPr>
        <w:t>hiperlipidemijos</w:t>
      </w:r>
      <w:proofErr w:type="spellEnd"/>
      <w:r>
        <w:rPr>
          <w:snapToGrid/>
          <w:szCs w:val="22"/>
          <w:lang w:val="lt-LT"/>
        </w:rPr>
        <w:t xml:space="preserve"> papildomam gydymui kartu su dieta, kai tinka vartoti sudėtinį fiksuotų </w:t>
      </w:r>
      <w:r>
        <w:rPr>
          <w:snapToGrid/>
          <w:szCs w:val="22"/>
          <w:lang w:val="lt-LT"/>
        </w:rPr>
        <w:lastRenderedPageBreak/>
        <w:t>dozių derinio vaistinį preparatą:</w:t>
      </w:r>
    </w:p>
    <w:p w14:paraId="247AC498" w14:textId="77777777" w:rsidR="00E27BDD" w:rsidRDefault="003F184A">
      <w:pPr>
        <w:widowControl w:val="0"/>
        <w:numPr>
          <w:ilvl w:val="0"/>
          <w:numId w:val="3"/>
        </w:numPr>
        <w:tabs>
          <w:tab w:val="clear" w:pos="567"/>
        </w:tabs>
        <w:spacing w:line="240" w:lineRule="auto"/>
        <w:ind w:left="567" w:hanging="567"/>
        <w:contextualSpacing/>
        <w:rPr>
          <w:snapToGrid/>
          <w:szCs w:val="22"/>
          <w:lang w:val="lt-LT"/>
        </w:rPr>
      </w:pPr>
      <w:r>
        <w:rPr>
          <w:snapToGrid/>
          <w:szCs w:val="22"/>
          <w:lang w:val="lt-LT"/>
        </w:rPr>
        <w:t xml:space="preserve">pacientams, kurių būklė tinkamai nesureguliuojama vien tik </w:t>
      </w:r>
      <w:proofErr w:type="spellStart"/>
      <w:r>
        <w:rPr>
          <w:snapToGrid/>
          <w:szCs w:val="22"/>
          <w:lang w:val="lt-LT"/>
        </w:rPr>
        <w:t>statinu</w:t>
      </w:r>
      <w:proofErr w:type="spellEnd"/>
      <w:r>
        <w:rPr>
          <w:snapToGrid/>
          <w:szCs w:val="22"/>
          <w:lang w:val="lt-LT"/>
        </w:rPr>
        <w:t>;</w:t>
      </w:r>
    </w:p>
    <w:p w14:paraId="14D4C4F3" w14:textId="77777777" w:rsidR="00E27BDD" w:rsidRDefault="003F184A">
      <w:pPr>
        <w:widowControl w:val="0"/>
        <w:numPr>
          <w:ilvl w:val="0"/>
          <w:numId w:val="3"/>
        </w:numPr>
        <w:tabs>
          <w:tab w:val="clear" w:pos="567"/>
        </w:tabs>
        <w:spacing w:line="240" w:lineRule="auto"/>
        <w:ind w:left="567" w:hanging="567"/>
        <w:contextualSpacing/>
        <w:rPr>
          <w:snapToGrid/>
          <w:szCs w:val="22"/>
          <w:lang w:val="lt-LT"/>
        </w:rPr>
      </w:pPr>
      <w:r>
        <w:rPr>
          <w:snapToGrid/>
          <w:szCs w:val="22"/>
          <w:lang w:val="lt-LT"/>
        </w:rPr>
        <w:t xml:space="preserve">pacientams, kurie jau yra gydomi </w:t>
      </w:r>
      <w:proofErr w:type="spellStart"/>
      <w:r>
        <w:rPr>
          <w:snapToGrid/>
          <w:szCs w:val="22"/>
          <w:lang w:val="lt-LT"/>
        </w:rPr>
        <w:t>statinu</w:t>
      </w:r>
      <w:proofErr w:type="spellEnd"/>
      <w:r>
        <w:rPr>
          <w:snapToGrid/>
          <w:szCs w:val="22"/>
          <w:lang w:val="lt-LT"/>
        </w:rPr>
        <w:t xml:space="preserve"> ir </w:t>
      </w:r>
      <w:proofErr w:type="spellStart"/>
      <w:r>
        <w:rPr>
          <w:snapToGrid/>
          <w:szCs w:val="22"/>
          <w:lang w:val="lt-LT"/>
        </w:rPr>
        <w:t>ezetimibu</w:t>
      </w:r>
      <w:proofErr w:type="spellEnd"/>
      <w:r>
        <w:rPr>
          <w:snapToGrid/>
          <w:szCs w:val="22"/>
          <w:lang w:val="lt-LT"/>
        </w:rPr>
        <w:t>.</w:t>
      </w:r>
    </w:p>
    <w:p w14:paraId="41946DED" w14:textId="77777777" w:rsidR="00E27BDD" w:rsidRDefault="00E27BDD">
      <w:pPr>
        <w:widowControl w:val="0"/>
        <w:spacing w:line="240" w:lineRule="auto"/>
        <w:rPr>
          <w:snapToGrid/>
          <w:szCs w:val="22"/>
          <w:lang w:val="lt-LT"/>
        </w:rPr>
      </w:pPr>
    </w:p>
    <w:p w14:paraId="7649FA28" w14:textId="77777777" w:rsidR="00E27BDD" w:rsidRDefault="003F184A">
      <w:pPr>
        <w:widowControl w:val="0"/>
        <w:spacing w:line="240" w:lineRule="auto"/>
        <w:rPr>
          <w:snapToGrid/>
          <w:szCs w:val="22"/>
          <w:u w:val="single"/>
          <w:lang w:val="lt-LT"/>
        </w:rPr>
      </w:pPr>
      <w:proofErr w:type="spellStart"/>
      <w:r>
        <w:rPr>
          <w:snapToGrid/>
          <w:szCs w:val="22"/>
          <w:u w:val="single"/>
          <w:lang w:val="lt-LT"/>
        </w:rPr>
        <w:t>Homozigotinė</w:t>
      </w:r>
      <w:proofErr w:type="spellEnd"/>
      <w:r>
        <w:rPr>
          <w:snapToGrid/>
          <w:szCs w:val="22"/>
          <w:u w:val="single"/>
          <w:lang w:val="lt-LT"/>
        </w:rPr>
        <w:t xml:space="preserve"> šeiminė </w:t>
      </w:r>
      <w:proofErr w:type="spellStart"/>
      <w:r>
        <w:rPr>
          <w:snapToGrid/>
          <w:szCs w:val="22"/>
          <w:u w:val="single"/>
          <w:lang w:val="lt-LT"/>
        </w:rPr>
        <w:t>hipercholesterolemija</w:t>
      </w:r>
      <w:proofErr w:type="spellEnd"/>
      <w:r>
        <w:rPr>
          <w:snapToGrid/>
          <w:szCs w:val="22"/>
          <w:u w:val="single"/>
          <w:lang w:val="lt-LT"/>
        </w:rPr>
        <w:t xml:space="preserve"> (</w:t>
      </w:r>
      <w:proofErr w:type="spellStart"/>
      <w:r>
        <w:rPr>
          <w:snapToGrid/>
          <w:szCs w:val="22"/>
          <w:u w:val="single"/>
          <w:lang w:val="lt-LT"/>
        </w:rPr>
        <w:t>HoŠH</w:t>
      </w:r>
      <w:proofErr w:type="spellEnd"/>
      <w:r>
        <w:rPr>
          <w:snapToGrid/>
          <w:szCs w:val="22"/>
          <w:u w:val="single"/>
          <w:lang w:val="lt-LT"/>
        </w:rPr>
        <w:t>)</w:t>
      </w:r>
    </w:p>
    <w:p w14:paraId="0F0EC14D" w14:textId="77777777" w:rsidR="00E27BDD" w:rsidRDefault="003F184A">
      <w:pPr>
        <w:widowControl w:val="0"/>
        <w:spacing w:line="240" w:lineRule="auto"/>
        <w:rPr>
          <w:snapToGrid/>
          <w:szCs w:val="22"/>
          <w:lang w:val="lt-LT" w:eastAsia="sl-SI"/>
        </w:rPr>
      </w:pPr>
      <w:proofErr w:type="spellStart"/>
      <w:r>
        <w:rPr>
          <w:snapToGrid/>
          <w:szCs w:val="22"/>
          <w:lang w:val="lt-LT" w:eastAsia="sl-SI"/>
        </w:rPr>
        <w:t>Aterezim</w:t>
      </w:r>
      <w:proofErr w:type="spellEnd"/>
      <w:r>
        <w:rPr>
          <w:snapToGrid/>
          <w:szCs w:val="22"/>
          <w:lang w:val="lt-LT" w:eastAsia="sl-SI"/>
        </w:rPr>
        <w:t xml:space="preserve"> </w:t>
      </w:r>
      <w:r>
        <w:rPr>
          <w:snapToGrid/>
          <w:szCs w:val="22"/>
          <w:lang w:val="lt-LT"/>
        </w:rPr>
        <w:t xml:space="preserve">skirtas </w:t>
      </w:r>
      <w:r>
        <w:rPr>
          <w:lang w:val="lt-LT"/>
        </w:rPr>
        <w:t xml:space="preserve">suaugusiųjų </w:t>
      </w:r>
      <w:proofErr w:type="spellStart"/>
      <w:r>
        <w:rPr>
          <w:lang w:val="lt-LT"/>
        </w:rPr>
        <w:t>HoŠH</w:t>
      </w:r>
      <w:proofErr w:type="spellEnd"/>
      <w:r>
        <w:rPr>
          <w:lang w:val="lt-LT"/>
        </w:rPr>
        <w:t xml:space="preserve"> papildomam gydymui kartu su </w:t>
      </w:r>
      <w:proofErr w:type="spellStart"/>
      <w:r>
        <w:rPr>
          <w:lang w:val="lt-LT"/>
        </w:rPr>
        <w:t>dieta</w:t>
      </w:r>
      <w:r>
        <w:rPr>
          <w:snapToGrid/>
          <w:szCs w:val="22"/>
          <w:lang w:val="lt-LT"/>
        </w:rPr>
        <w:t>kaip</w:t>
      </w:r>
      <w:proofErr w:type="spellEnd"/>
      <w:r>
        <w:rPr>
          <w:snapToGrid/>
          <w:szCs w:val="22"/>
          <w:lang w:val="lt-LT" w:eastAsia="sl-SI"/>
        </w:rPr>
        <w:t xml:space="preserve">. Pacientams taip pat gali būti taikomas papildomas gydymas (pvz., mažo tankio lipoproteinų (MTL) </w:t>
      </w:r>
      <w:proofErr w:type="spellStart"/>
      <w:r>
        <w:rPr>
          <w:snapToGrid/>
          <w:szCs w:val="22"/>
          <w:lang w:val="lt-LT" w:eastAsia="sl-SI"/>
        </w:rPr>
        <w:t>aferezė</w:t>
      </w:r>
      <w:proofErr w:type="spellEnd"/>
      <w:r>
        <w:rPr>
          <w:snapToGrid/>
          <w:szCs w:val="22"/>
          <w:lang w:val="lt-LT" w:eastAsia="sl-SI"/>
        </w:rPr>
        <w:t>).</w:t>
      </w:r>
    </w:p>
    <w:p w14:paraId="441A68AF" w14:textId="77777777" w:rsidR="00E27BDD" w:rsidRDefault="00E27BDD">
      <w:pPr>
        <w:widowControl w:val="0"/>
        <w:tabs>
          <w:tab w:val="clear" w:pos="567"/>
        </w:tabs>
        <w:autoSpaceDE w:val="0"/>
        <w:autoSpaceDN w:val="0"/>
        <w:adjustRightInd w:val="0"/>
        <w:spacing w:line="240" w:lineRule="auto"/>
        <w:rPr>
          <w:snapToGrid/>
          <w:szCs w:val="22"/>
          <w:lang w:val="lt-LT"/>
        </w:rPr>
      </w:pPr>
    </w:p>
    <w:p w14:paraId="442EE6E1" w14:textId="77777777" w:rsidR="00E27BDD" w:rsidRDefault="003F184A">
      <w:pPr>
        <w:widowControl w:val="0"/>
        <w:spacing w:line="240" w:lineRule="auto"/>
        <w:ind w:left="567" w:hanging="567"/>
        <w:outlineLvl w:val="2"/>
        <w:rPr>
          <w:b/>
          <w:snapToGrid/>
          <w:szCs w:val="22"/>
          <w:lang w:val="lt-LT"/>
        </w:rPr>
      </w:pPr>
      <w:r>
        <w:rPr>
          <w:b/>
          <w:snapToGrid/>
          <w:kern w:val="28"/>
          <w:szCs w:val="22"/>
          <w:lang w:val="lt-LT"/>
        </w:rPr>
        <w:t>4.2</w:t>
      </w:r>
      <w:r>
        <w:rPr>
          <w:b/>
          <w:snapToGrid/>
          <w:kern w:val="28"/>
          <w:szCs w:val="22"/>
          <w:lang w:val="lt-LT"/>
        </w:rPr>
        <w:tab/>
        <w:t>Dozavimas ir vartojimo metodas</w:t>
      </w:r>
    </w:p>
    <w:p w14:paraId="565C0F64" w14:textId="77777777" w:rsidR="00E27BDD" w:rsidRDefault="00E27BDD">
      <w:pPr>
        <w:widowControl w:val="0"/>
        <w:tabs>
          <w:tab w:val="clear" w:pos="567"/>
        </w:tabs>
        <w:spacing w:line="240" w:lineRule="auto"/>
        <w:ind w:left="567" w:hanging="567"/>
        <w:rPr>
          <w:bCs/>
          <w:snapToGrid/>
          <w:szCs w:val="22"/>
          <w:lang w:val="lt-LT"/>
        </w:rPr>
      </w:pPr>
    </w:p>
    <w:p w14:paraId="24C75E60" w14:textId="77777777" w:rsidR="00E27BDD" w:rsidRDefault="003F184A">
      <w:pPr>
        <w:widowControl w:val="0"/>
        <w:tabs>
          <w:tab w:val="clear" w:pos="567"/>
        </w:tabs>
        <w:spacing w:line="240" w:lineRule="auto"/>
        <w:rPr>
          <w:snapToGrid/>
          <w:szCs w:val="22"/>
          <w:lang w:val="lt-LT"/>
        </w:rPr>
      </w:pPr>
      <w:r>
        <w:rPr>
          <w:snapToGrid/>
          <w:szCs w:val="22"/>
          <w:u w:val="single"/>
          <w:lang w:val="lt-LT"/>
        </w:rPr>
        <w:t>Dozavimas</w:t>
      </w:r>
    </w:p>
    <w:p w14:paraId="0F7C43B2" w14:textId="77777777" w:rsidR="00E27BDD" w:rsidRDefault="00E27BDD">
      <w:pPr>
        <w:widowControl w:val="0"/>
        <w:tabs>
          <w:tab w:val="clear" w:pos="567"/>
        </w:tabs>
        <w:spacing w:line="240" w:lineRule="auto"/>
        <w:rPr>
          <w:i/>
          <w:iCs/>
          <w:snapToGrid/>
          <w:szCs w:val="22"/>
          <w:lang w:val="lt-LT"/>
        </w:rPr>
      </w:pPr>
    </w:p>
    <w:p w14:paraId="2D3DCDB2" w14:textId="77777777" w:rsidR="00E27BDD" w:rsidRDefault="003F184A">
      <w:pPr>
        <w:widowControl w:val="0"/>
        <w:tabs>
          <w:tab w:val="clear" w:pos="567"/>
        </w:tabs>
        <w:spacing w:line="240" w:lineRule="auto"/>
        <w:jc w:val="both"/>
        <w:rPr>
          <w:i/>
          <w:snapToGrid/>
          <w:szCs w:val="22"/>
          <w:u w:val="single"/>
          <w:lang w:val="lt-LT"/>
        </w:rPr>
      </w:pPr>
      <w:proofErr w:type="spellStart"/>
      <w:r>
        <w:rPr>
          <w:i/>
          <w:snapToGrid/>
          <w:szCs w:val="22"/>
          <w:u w:val="single"/>
          <w:lang w:val="lt-LT"/>
        </w:rPr>
        <w:t>Hipercholesterolemija</w:t>
      </w:r>
      <w:proofErr w:type="spellEnd"/>
      <w:r>
        <w:rPr>
          <w:i/>
          <w:snapToGrid/>
          <w:szCs w:val="22"/>
          <w:u w:val="single"/>
          <w:lang w:val="lt-LT"/>
        </w:rPr>
        <w:t xml:space="preserve"> ir (arba) koronarinė širdies liga (anksčiau pasireiškus ŪKS)</w:t>
      </w:r>
    </w:p>
    <w:p w14:paraId="3708EAD3" w14:textId="77777777" w:rsidR="00E27BDD" w:rsidRDefault="003F184A">
      <w:pPr>
        <w:widowControl w:val="0"/>
        <w:tabs>
          <w:tab w:val="clear" w:pos="567"/>
        </w:tabs>
        <w:spacing w:line="240" w:lineRule="auto"/>
        <w:jc w:val="both"/>
        <w:rPr>
          <w:iCs/>
          <w:snapToGrid/>
          <w:szCs w:val="22"/>
          <w:lang w:val="lt-LT"/>
        </w:rPr>
      </w:pPr>
      <w:r>
        <w:rPr>
          <w:iCs/>
          <w:snapToGrid/>
          <w:szCs w:val="22"/>
          <w:lang w:val="lt-LT"/>
        </w:rPr>
        <w:t xml:space="preserve">Pacientas turi laikytis tinkamos riebalų kiekį mažinančios dietos ir ją tęsti gydymo </w:t>
      </w:r>
      <w:proofErr w:type="spellStart"/>
      <w:r>
        <w:rPr>
          <w:iCs/>
          <w:snapToGrid/>
          <w:szCs w:val="22"/>
          <w:lang w:val="lt-LT"/>
        </w:rPr>
        <w:t>Aterezim</w:t>
      </w:r>
      <w:proofErr w:type="spellEnd"/>
      <w:r>
        <w:rPr>
          <w:iCs/>
          <w:snapToGrid/>
          <w:szCs w:val="22"/>
          <w:lang w:val="lt-LT"/>
        </w:rPr>
        <w:t xml:space="preserve"> metu.</w:t>
      </w:r>
    </w:p>
    <w:p w14:paraId="6C256D3A" w14:textId="77777777" w:rsidR="00E27BDD" w:rsidRDefault="00E27BDD">
      <w:pPr>
        <w:widowControl w:val="0"/>
        <w:tabs>
          <w:tab w:val="clear" w:pos="567"/>
        </w:tabs>
        <w:spacing w:line="240" w:lineRule="auto"/>
        <w:jc w:val="both"/>
        <w:rPr>
          <w:iCs/>
          <w:snapToGrid/>
          <w:szCs w:val="22"/>
          <w:lang w:val="lt-LT"/>
        </w:rPr>
      </w:pPr>
    </w:p>
    <w:p w14:paraId="72DC3C55" w14:textId="77777777" w:rsidR="00E27BDD" w:rsidRDefault="003F184A">
      <w:pPr>
        <w:widowControl w:val="0"/>
        <w:tabs>
          <w:tab w:val="clear" w:pos="567"/>
        </w:tabs>
        <w:spacing w:line="240" w:lineRule="auto"/>
        <w:jc w:val="both"/>
        <w:rPr>
          <w:iCs/>
          <w:snapToGrid/>
          <w:szCs w:val="22"/>
          <w:lang w:val="lt-LT"/>
        </w:rPr>
      </w:pPr>
      <w:proofErr w:type="spellStart"/>
      <w:r>
        <w:rPr>
          <w:iCs/>
          <w:snapToGrid/>
          <w:szCs w:val="22"/>
          <w:lang w:val="lt-LT"/>
        </w:rPr>
        <w:t>Aterezim</w:t>
      </w:r>
      <w:proofErr w:type="spellEnd"/>
      <w:r>
        <w:rPr>
          <w:iCs/>
          <w:snapToGrid/>
          <w:szCs w:val="22"/>
          <w:lang w:val="lt-LT"/>
        </w:rPr>
        <w:t xml:space="preserve"> paros dozės ribos yra nuo 10 mg/10 mg iki 10 mg/80 mg. Įprastinė dozė yra 10 mg/10 mg, ji vartojama vieną kartą per parą. Pradedant gydymą ar koreguojant dozę, reikia atsižvelgti į paciento mažo tankio lipoproteino cholesterolio (MTL-C) koncentraciją, koronarinės širdies ligos riziką ir reakciją į jau taikomą cholesterolio kiekį mažinantį gydymą.</w:t>
      </w:r>
    </w:p>
    <w:p w14:paraId="0603893C" w14:textId="77777777" w:rsidR="00E27BDD" w:rsidRDefault="00E27BDD">
      <w:pPr>
        <w:widowControl w:val="0"/>
        <w:tabs>
          <w:tab w:val="clear" w:pos="567"/>
        </w:tabs>
        <w:spacing w:line="240" w:lineRule="auto"/>
        <w:jc w:val="both"/>
        <w:rPr>
          <w:iCs/>
          <w:snapToGrid/>
          <w:szCs w:val="22"/>
          <w:lang w:val="lt-LT"/>
        </w:rPr>
      </w:pPr>
    </w:p>
    <w:p w14:paraId="50B47C1E" w14:textId="77777777" w:rsidR="00E27BDD" w:rsidRDefault="003F184A">
      <w:pPr>
        <w:widowControl w:val="0"/>
        <w:tabs>
          <w:tab w:val="clear" w:pos="567"/>
        </w:tabs>
        <w:spacing w:line="240" w:lineRule="auto"/>
        <w:jc w:val="both"/>
        <w:rPr>
          <w:iCs/>
          <w:snapToGrid/>
          <w:szCs w:val="22"/>
          <w:lang w:val="lt-LT"/>
        </w:rPr>
      </w:pPr>
      <w:proofErr w:type="spellStart"/>
      <w:r>
        <w:rPr>
          <w:iCs/>
          <w:snapToGrid/>
          <w:szCs w:val="22"/>
          <w:lang w:val="lt-LT"/>
        </w:rPr>
        <w:t>Aterezim</w:t>
      </w:r>
      <w:proofErr w:type="spellEnd"/>
      <w:r>
        <w:rPr>
          <w:iCs/>
          <w:snapToGrid/>
          <w:szCs w:val="22"/>
          <w:lang w:val="lt-LT"/>
        </w:rPr>
        <w:t xml:space="preserve"> dozė turi būti parenkama individualiai, atsižvelgiant į žinomą įvairaus stiprumo </w:t>
      </w:r>
      <w:proofErr w:type="spellStart"/>
      <w:r>
        <w:rPr>
          <w:iCs/>
          <w:snapToGrid/>
          <w:szCs w:val="22"/>
          <w:lang w:val="lt-LT"/>
        </w:rPr>
        <w:t>Aterezimo</w:t>
      </w:r>
      <w:proofErr w:type="spellEnd"/>
      <w:r>
        <w:rPr>
          <w:iCs/>
          <w:snapToGrid/>
          <w:szCs w:val="22"/>
          <w:lang w:val="lt-LT"/>
        </w:rPr>
        <w:t xml:space="preserve"> dozių veiksmingumą (žr. 5.1 skyrių, 4 lentelę) ir reakciją į jau taikomą cholesterolio kiekį mažinantį gydymą. Dozė turi būti koreguojama kas 4 savaites ar ilgesniais intervalais.</w:t>
      </w:r>
    </w:p>
    <w:p w14:paraId="370A6304" w14:textId="77777777" w:rsidR="00E27BDD" w:rsidRDefault="00E27BDD">
      <w:pPr>
        <w:widowControl w:val="0"/>
        <w:tabs>
          <w:tab w:val="clear" w:pos="567"/>
        </w:tabs>
        <w:spacing w:line="240" w:lineRule="auto"/>
        <w:jc w:val="both"/>
        <w:rPr>
          <w:iCs/>
          <w:snapToGrid/>
          <w:szCs w:val="22"/>
          <w:lang w:val="lt-LT"/>
        </w:rPr>
      </w:pPr>
    </w:p>
    <w:p w14:paraId="24855B4F" w14:textId="77777777" w:rsidR="00E27BDD" w:rsidRDefault="003F184A">
      <w:pPr>
        <w:widowControl w:val="0"/>
        <w:tabs>
          <w:tab w:val="clear" w:pos="567"/>
        </w:tabs>
        <w:spacing w:line="240" w:lineRule="auto"/>
        <w:jc w:val="both"/>
        <w:rPr>
          <w:i/>
          <w:snapToGrid/>
          <w:szCs w:val="22"/>
          <w:u w:val="single"/>
          <w:lang w:val="lt-LT"/>
        </w:rPr>
      </w:pPr>
      <w:proofErr w:type="spellStart"/>
      <w:r>
        <w:rPr>
          <w:i/>
          <w:snapToGrid/>
          <w:szCs w:val="22"/>
          <w:u w:val="single"/>
          <w:lang w:val="lt-LT"/>
        </w:rPr>
        <w:t>Homozigotinė</w:t>
      </w:r>
      <w:proofErr w:type="spellEnd"/>
      <w:r>
        <w:rPr>
          <w:i/>
          <w:snapToGrid/>
          <w:szCs w:val="22"/>
          <w:u w:val="single"/>
          <w:lang w:val="lt-LT"/>
        </w:rPr>
        <w:t xml:space="preserve"> šeiminė </w:t>
      </w:r>
      <w:proofErr w:type="spellStart"/>
      <w:r>
        <w:rPr>
          <w:i/>
          <w:snapToGrid/>
          <w:szCs w:val="22"/>
          <w:u w:val="single"/>
          <w:lang w:val="lt-LT"/>
        </w:rPr>
        <w:t>hipercholesterolemija</w:t>
      </w:r>
      <w:proofErr w:type="spellEnd"/>
    </w:p>
    <w:p w14:paraId="2B0CAAC9" w14:textId="77777777" w:rsidR="00E27BDD" w:rsidRDefault="003F184A">
      <w:pPr>
        <w:widowControl w:val="0"/>
        <w:tabs>
          <w:tab w:val="clear" w:pos="567"/>
        </w:tabs>
        <w:spacing w:line="240" w:lineRule="auto"/>
        <w:jc w:val="both"/>
        <w:rPr>
          <w:iCs/>
          <w:snapToGrid/>
          <w:szCs w:val="22"/>
          <w:lang w:val="lt-LT"/>
        </w:rPr>
      </w:pPr>
      <w:proofErr w:type="spellStart"/>
      <w:r>
        <w:rPr>
          <w:iCs/>
          <w:snapToGrid/>
          <w:szCs w:val="22"/>
          <w:lang w:val="lt-LT"/>
        </w:rPr>
        <w:t>Aterezim</w:t>
      </w:r>
      <w:proofErr w:type="spellEnd"/>
      <w:r>
        <w:rPr>
          <w:iCs/>
          <w:snapToGrid/>
          <w:szCs w:val="22"/>
          <w:lang w:val="lt-LT"/>
        </w:rPr>
        <w:t xml:space="preserve"> paros dozė </w:t>
      </w:r>
      <w:proofErr w:type="spellStart"/>
      <w:r>
        <w:rPr>
          <w:iCs/>
          <w:snapToGrid/>
          <w:szCs w:val="22"/>
          <w:lang w:val="lt-LT"/>
        </w:rPr>
        <w:t>homozigotine</w:t>
      </w:r>
      <w:proofErr w:type="spellEnd"/>
      <w:r>
        <w:rPr>
          <w:iCs/>
          <w:snapToGrid/>
          <w:szCs w:val="22"/>
          <w:lang w:val="lt-LT"/>
        </w:rPr>
        <w:t xml:space="preserve"> ŠH sergantiems pacientams yra nuo 10 mg/10 mg iki 10 mg/80 mg. Tokiems pacientams </w:t>
      </w:r>
      <w:proofErr w:type="spellStart"/>
      <w:r>
        <w:rPr>
          <w:iCs/>
          <w:snapToGrid/>
          <w:szCs w:val="22"/>
          <w:lang w:val="lt-LT"/>
        </w:rPr>
        <w:t>Aterezim</w:t>
      </w:r>
      <w:proofErr w:type="spellEnd"/>
      <w:r>
        <w:rPr>
          <w:iCs/>
          <w:snapToGrid/>
          <w:szCs w:val="22"/>
          <w:lang w:val="lt-LT"/>
        </w:rPr>
        <w:t xml:space="preserve"> galima skirti juo papildant kitokį riebalų kiekį mažinantį gydymą (pvz., MTL </w:t>
      </w:r>
      <w:proofErr w:type="spellStart"/>
      <w:r>
        <w:rPr>
          <w:iCs/>
          <w:snapToGrid/>
          <w:szCs w:val="22"/>
          <w:lang w:val="lt-LT"/>
        </w:rPr>
        <w:t>aferezę</w:t>
      </w:r>
      <w:proofErr w:type="spellEnd"/>
      <w:r>
        <w:rPr>
          <w:iCs/>
          <w:snapToGrid/>
          <w:szCs w:val="22"/>
          <w:lang w:val="lt-LT"/>
        </w:rPr>
        <w:t>) arba jei toks gydymas yra negalimas.</w:t>
      </w:r>
    </w:p>
    <w:p w14:paraId="2000A6A1" w14:textId="77777777" w:rsidR="00E27BDD" w:rsidRDefault="00E27BDD">
      <w:pPr>
        <w:widowControl w:val="0"/>
        <w:tabs>
          <w:tab w:val="clear" w:pos="567"/>
        </w:tabs>
        <w:spacing w:line="240" w:lineRule="auto"/>
        <w:jc w:val="both"/>
        <w:rPr>
          <w:iCs/>
          <w:snapToGrid/>
          <w:szCs w:val="22"/>
          <w:lang w:val="lt-LT"/>
        </w:rPr>
      </w:pPr>
    </w:p>
    <w:p w14:paraId="54053E83" w14:textId="77777777" w:rsidR="00E27BDD" w:rsidRDefault="003F184A">
      <w:pPr>
        <w:widowControl w:val="0"/>
        <w:tabs>
          <w:tab w:val="clear" w:pos="567"/>
        </w:tabs>
        <w:spacing w:line="240" w:lineRule="auto"/>
        <w:jc w:val="both"/>
        <w:rPr>
          <w:i/>
          <w:snapToGrid/>
          <w:szCs w:val="22"/>
          <w:u w:val="single"/>
          <w:lang w:val="lt-LT"/>
        </w:rPr>
      </w:pPr>
      <w:r>
        <w:rPr>
          <w:i/>
          <w:snapToGrid/>
          <w:szCs w:val="22"/>
          <w:u w:val="single"/>
          <w:lang w:val="lt-LT"/>
        </w:rPr>
        <w:t>Vartojimas kartu su kitais vaistiniais preparatais</w:t>
      </w:r>
    </w:p>
    <w:p w14:paraId="683C0121" w14:textId="77777777" w:rsidR="00E27BDD" w:rsidRDefault="003F184A">
      <w:pPr>
        <w:widowControl w:val="0"/>
        <w:tabs>
          <w:tab w:val="clear" w:pos="567"/>
        </w:tabs>
        <w:spacing w:line="240" w:lineRule="auto"/>
        <w:jc w:val="both"/>
        <w:rPr>
          <w:iCs/>
          <w:snapToGrid/>
          <w:szCs w:val="22"/>
          <w:lang w:val="lt-LT"/>
        </w:rPr>
      </w:pPr>
      <w:proofErr w:type="spellStart"/>
      <w:r>
        <w:rPr>
          <w:iCs/>
          <w:snapToGrid/>
          <w:szCs w:val="22"/>
          <w:lang w:val="lt-LT"/>
        </w:rPr>
        <w:t>Aterezim</w:t>
      </w:r>
      <w:proofErr w:type="spellEnd"/>
      <w:r>
        <w:rPr>
          <w:iCs/>
          <w:snapToGrid/>
          <w:szCs w:val="22"/>
          <w:lang w:val="lt-LT"/>
        </w:rPr>
        <w:t xml:space="preserve"> reikia išgerti likus ≥ 2 valandoms iki tulžies rūgštis sujungiančių dervų vartojimo arba praėjus ≥ 4 valandoms po jo.</w:t>
      </w:r>
    </w:p>
    <w:p w14:paraId="61042B26" w14:textId="77777777" w:rsidR="00E27BDD" w:rsidRDefault="003F184A">
      <w:pPr>
        <w:widowControl w:val="0"/>
        <w:tabs>
          <w:tab w:val="clear" w:pos="567"/>
        </w:tabs>
        <w:spacing w:line="240" w:lineRule="auto"/>
        <w:rPr>
          <w:iCs/>
          <w:snapToGrid/>
          <w:szCs w:val="22"/>
          <w:lang w:val="lt-LT"/>
        </w:rPr>
      </w:pPr>
      <w:r>
        <w:rPr>
          <w:iCs/>
          <w:snapToGrid/>
          <w:szCs w:val="22"/>
          <w:lang w:val="lt-LT"/>
        </w:rPr>
        <w:t xml:space="preserve">Pacientams, kartu su </w:t>
      </w:r>
      <w:proofErr w:type="spellStart"/>
      <w:r>
        <w:rPr>
          <w:iCs/>
          <w:snapToGrid/>
          <w:szCs w:val="22"/>
          <w:lang w:val="lt-LT"/>
        </w:rPr>
        <w:t>Aterezim</w:t>
      </w:r>
      <w:proofErr w:type="spellEnd"/>
      <w:r>
        <w:rPr>
          <w:iCs/>
          <w:snapToGrid/>
          <w:szCs w:val="22"/>
          <w:lang w:val="lt-LT"/>
        </w:rPr>
        <w:t xml:space="preserve"> vartojantiems antivirusinio vaistinio preparato </w:t>
      </w:r>
      <w:proofErr w:type="spellStart"/>
      <w:r>
        <w:rPr>
          <w:iCs/>
          <w:snapToGrid/>
          <w:szCs w:val="22"/>
          <w:lang w:val="lt-LT"/>
        </w:rPr>
        <w:t>elbasviro</w:t>
      </w:r>
      <w:proofErr w:type="spellEnd"/>
      <w:r>
        <w:rPr>
          <w:iCs/>
          <w:snapToGrid/>
          <w:szCs w:val="22"/>
          <w:lang w:val="lt-LT"/>
        </w:rPr>
        <w:t>/</w:t>
      </w:r>
      <w:proofErr w:type="spellStart"/>
      <w:r>
        <w:rPr>
          <w:iCs/>
          <w:snapToGrid/>
          <w:szCs w:val="22"/>
          <w:lang w:val="lt-LT"/>
        </w:rPr>
        <w:t>grazopreviro</w:t>
      </w:r>
      <w:proofErr w:type="spellEnd"/>
      <w:r>
        <w:rPr>
          <w:iCs/>
          <w:snapToGrid/>
          <w:szCs w:val="22"/>
          <w:lang w:val="lt-LT"/>
        </w:rPr>
        <w:t xml:space="preserve"> nuo hepatito C, </w:t>
      </w:r>
      <w:proofErr w:type="spellStart"/>
      <w:r>
        <w:rPr>
          <w:iCs/>
          <w:snapToGrid/>
          <w:szCs w:val="22"/>
          <w:lang w:val="lt-LT"/>
        </w:rPr>
        <w:t>Aterezim</w:t>
      </w:r>
      <w:proofErr w:type="spellEnd"/>
      <w:r>
        <w:rPr>
          <w:iCs/>
          <w:snapToGrid/>
          <w:szCs w:val="22"/>
          <w:lang w:val="lt-LT"/>
        </w:rPr>
        <w:t xml:space="preserve"> paros dozė negali būti didesnė nei 10 mg/20 mg (žr. 4.4 ir 4.5 skyrius).</w:t>
      </w:r>
    </w:p>
    <w:p w14:paraId="77F83AAD" w14:textId="77777777" w:rsidR="00E27BDD" w:rsidRDefault="00E27BDD">
      <w:pPr>
        <w:widowControl w:val="0"/>
        <w:tabs>
          <w:tab w:val="clear" w:pos="567"/>
        </w:tabs>
        <w:spacing w:line="240" w:lineRule="auto"/>
        <w:jc w:val="both"/>
        <w:rPr>
          <w:iCs/>
          <w:snapToGrid/>
          <w:szCs w:val="22"/>
          <w:lang w:val="lt-LT"/>
        </w:rPr>
      </w:pPr>
    </w:p>
    <w:p w14:paraId="08EFF1F1" w14:textId="77777777" w:rsidR="00E27BDD" w:rsidRDefault="003F184A">
      <w:pPr>
        <w:widowControl w:val="0"/>
        <w:tabs>
          <w:tab w:val="clear" w:pos="567"/>
        </w:tabs>
        <w:spacing w:line="240" w:lineRule="auto"/>
        <w:jc w:val="both"/>
        <w:rPr>
          <w:i/>
          <w:snapToGrid/>
          <w:szCs w:val="22"/>
          <w:u w:val="single"/>
          <w:lang w:val="lt-LT"/>
        </w:rPr>
      </w:pPr>
      <w:r>
        <w:rPr>
          <w:i/>
          <w:snapToGrid/>
          <w:szCs w:val="22"/>
          <w:u w:val="single"/>
          <w:lang w:val="lt-LT"/>
        </w:rPr>
        <w:t>Senyviems pacientams</w:t>
      </w:r>
    </w:p>
    <w:p w14:paraId="78215E06" w14:textId="77777777" w:rsidR="00E27BDD" w:rsidRDefault="003F184A">
      <w:pPr>
        <w:widowControl w:val="0"/>
        <w:tabs>
          <w:tab w:val="clear" w:pos="567"/>
        </w:tabs>
        <w:spacing w:line="240" w:lineRule="auto"/>
        <w:rPr>
          <w:iCs/>
          <w:snapToGrid/>
          <w:szCs w:val="22"/>
          <w:lang w:val="lt-LT"/>
        </w:rPr>
      </w:pPr>
      <w:r>
        <w:rPr>
          <w:iCs/>
          <w:snapToGrid/>
          <w:szCs w:val="22"/>
          <w:lang w:val="lt-LT"/>
        </w:rPr>
        <w:t>Senyviems pacientams dozės koreguoti nereikia (žr. 5.2 skyrių).</w:t>
      </w:r>
    </w:p>
    <w:p w14:paraId="33210437" w14:textId="77777777" w:rsidR="00E27BDD" w:rsidRDefault="00E27BDD">
      <w:pPr>
        <w:widowControl w:val="0"/>
        <w:tabs>
          <w:tab w:val="clear" w:pos="567"/>
        </w:tabs>
        <w:spacing w:line="240" w:lineRule="auto"/>
        <w:rPr>
          <w:iCs/>
          <w:snapToGrid/>
          <w:szCs w:val="22"/>
          <w:lang w:val="lt-LT"/>
        </w:rPr>
      </w:pPr>
    </w:p>
    <w:p w14:paraId="14AB8B86" w14:textId="77777777" w:rsidR="00E27BDD" w:rsidRDefault="003F184A">
      <w:pPr>
        <w:widowControl w:val="0"/>
        <w:tabs>
          <w:tab w:val="clear" w:pos="567"/>
        </w:tabs>
        <w:spacing w:line="240" w:lineRule="auto"/>
        <w:jc w:val="both"/>
        <w:rPr>
          <w:i/>
          <w:snapToGrid/>
          <w:szCs w:val="22"/>
          <w:u w:val="single"/>
          <w:lang w:val="lt-LT"/>
        </w:rPr>
      </w:pPr>
      <w:r>
        <w:rPr>
          <w:i/>
          <w:snapToGrid/>
          <w:szCs w:val="22"/>
          <w:u w:val="single"/>
          <w:lang w:val="lt-LT"/>
        </w:rPr>
        <w:t>Vaikų populiacija</w:t>
      </w:r>
    </w:p>
    <w:p w14:paraId="1414497B" w14:textId="77777777" w:rsidR="00E27BDD" w:rsidRDefault="003F184A">
      <w:pPr>
        <w:widowControl w:val="0"/>
        <w:tabs>
          <w:tab w:val="clear" w:pos="567"/>
        </w:tabs>
        <w:spacing w:line="240" w:lineRule="auto"/>
        <w:rPr>
          <w:iCs/>
          <w:snapToGrid/>
          <w:szCs w:val="22"/>
          <w:lang w:val="lt-LT"/>
        </w:rPr>
      </w:pPr>
      <w:proofErr w:type="spellStart"/>
      <w:r>
        <w:rPr>
          <w:iCs/>
          <w:snapToGrid/>
          <w:szCs w:val="22"/>
          <w:lang w:val="lt-LT"/>
        </w:rPr>
        <w:t>Aterezim</w:t>
      </w:r>
      <w:proofErr w:type="spellEnd"/>
      <w:r>
        <w:rPr>
          <w:iCs/>
          <w:snapToGrid/>
          <w:szCs w:val="22"/>
          <w:lang w:val="lt-LT"/>
        </w:rPr>
        <w:t xml:space="preserve"> </w:t>
      </w:r>
      <w:r>
        <w:rPr>
          <w:szCs w:val="24"/>
          <w:lang w:val="lt-LT"/>
        </w:rPr>
        <w:t>saugumas ir veiksmingumas</w:t>
      </w:r>
      <w:r>
        <w:rPr>
          <w:iCs/>
          <w:snapToGrid/>
          <w:szCs w:val="22"/>
          <w:lang w:val="lt-LT"/>
        </w:rPr>
        <w:t xml:space="preserve"> vaikams nenustatyti (žr. 5.2 skyrių). Duomenų nėra.</w:t>
      </w:r>
    </w:p>
    <w:p w14:paraId="6953B731" w14:textId="77777777" w:rsidR="00E27BDD" w:rsidRDefault="00E27BDD">
      <w:pPr>
        <w:widowControl w:val="0"/>
        <w:tabs>
          <w:tab w:val="clear" w:pos="567"/>
        </w:tabs>
        <w:spacing w:line="240" w:lineRule="auto"/>
        <w:rPr>
          <w:iCs/>
          <w:snapToGrid/>
          <w:szCs w:val="22"/>
          <w:lang w:val="lt-LT"/>
        </w:rPr>
      </w:pPr>
    </w:p>
    <w:p w14:paraId="4BA7C5E4" w14:textId="77777777" w:rsidR="00E27BDD" w:rsidRDefault="003F184A">
      <w:pPr>
        <w:widowControl w:val="0"/>
        <w:tabs>
          <w:tab w:val="clear" w:pos="567"/>
        </w:tabs>
        <w:spacing w:line="240" w:lineRule="auto"/>
        <w:jc w:val="both"/>
        <w:rPr>
          <w:i/>
          <w:snapToGrid/>
          <w:szCs w:val="22"/>
          <w:u w:val="single"/>
          <w:lang w:val="lt-LT"/>
        </w:rPr>
      </w:pPr>
      <w:r>
        <w:rPr>
          <w:i/>
          <w:snapToGrid/>
          <w:szCs w:val="22"/>
          <w:u w:val="single"/>
          <w:lang w:val="lt-LT"/>
        </w:rPr>
        <w:t>Pacientams, kurių kepenų funkcija sutrikusi</w:t>
      </w:r>
    </w:p>
    <w:p w14:paraId="7E5F95AA" w14:textId="77777777" w:rsidR="00E27BDD" w:rsidRDefault="003F184A">
      <w:pPr>
        <w:widowControl w:val="0"/>
        <w:tabs>
          <w:tab w:val="clear" w:pos="567"/>
        </w:tabs>
        <w:spacing w:line="240" w:lineRule="auto"/>
        <w:jc w:val="both"/>
        <w:rPr>
          <w:iCs/>
          <w:snapToGrid/>
          <w:szCs w:val="22"/>
          <w:lang w:val="lt-LT"/>
        </w:rPr>
      </w:pPr>
      <w:r>
        <w:rPr>
          <w:iCs/>
          <w:snapToGrid/>
          <w:szCs w:val="22"/>
          <w:lang w:val="lt-LT"/>
        </w:rPr>
        <w:t xml:space="preserve">Pacientams, kurių kepenų funkcija sutrikusi, </w:t>
      </w:r>
      <w:proofErr w:type="spellStart"/>
      <w:r>
        <w:rPr>
          <w:iCs/>
          <w:snapToGrid/>
          <w:szCs w:val="22"/>
          <w:lang w:val="lt-LT"/>
        </w:rPr>
        <w:t>Aterezim</w:t>
      </w:r>
      <w:proofErr w:type="spellEnd"/>
      <w:r>
        <w:rPr>
          <w:iCs/>
          <w:snapToGrid/>
          <w:szCs w:val="22"/>
          <w:lang w:val="lt-LT"/>
        </w:rPr>
        <w:t xml:space="preserve"> būtina vartoti atsargiai (žr. 4.4 ir 5.2 skyrius).</w:t>
      </w:r>
    </w:p>
    <w:p w14:paraId="33FD92CB" w14:textId="77777777" w:rsidR="00E27BDD" w:rsidRDefault="003F184A">
      <w:pPr>
        <w:widowControl w:val="0"/>
        <w:tabs>
          <w:tab w:val="clear" w:pos="567"/>
        </w:tabs>
        <w:spacing w:line="240" w:lineRule="auto"/>
        <w:jc w:val="both"/>
        <w:rPr>
          <w:iCs/>
          <w:snapToGrid/>
          <w:szCs w:val="22"/>
          <w:lang w:val="lt-LT"/>
        </w:rPr>
      </w:pPr>
      <w:r>
        <w:rPr>
          <w:iCs/>
          <w:snapToGrid/>
          <w:szCs w:val="22"/>
          <w:lang w:val="lt-LT"/>
        </w:rPr>
        <w:t xml:space="preserve">Aktyvia kepenų liga sergantiems pacientams </w:t>
      </w:r>
      <w:proofErr w:type="spellStart"/>
      <w:r>
        <w:rPr>
          <w:iCs/>
          <w:snapToGrid/>
          <w:szCs w:val="22"/>
          <w:lang w:val="lt-LT"/>
        </w:rPr>
        <w:t>Aterezim</w:t>
      </w:r>
      <w:proofErr w:type="spellEnd"/>
      <w:r>
        <w:rPr>
          <w:iCs/>
          <w:snapToGrid/>
          <w:szCs w:val="22"/>
          <w:lang w:val="lt-LT"/>
        </w:rPr>
        <w:t xml:space="preserve"> vartoti draudžiama (žr. 4.3 skyrių).</w:t>
      </w:r>
    </w:p>
    <w:p w14:paraId="21F54F4A" w14:textId="77777777" w:rsidR="00E27BDD" w:rsidRDefault="00E27BDD">
      <w:pPr>
        <w:widowControl w:val="0"/>
        <w:tabs>
          <w:tab w:val="clear" w:pos="567"/>
        </w:tabs>
        <w:spacing w:line="240" w:lineRule="auto"/>
        <w:rPr>
          <w:iCs/>
          <w:snapToGrid/>
          <w:szCs w:val="22"/>
          <w:lang w:val="lt-LT"/>
        </w:rPr>
      </w:pPr>
    </w:p>
    <w:p w14:paraId="5AEF7FAE" w14:textId="77777777" w:rsidR="00E27BDD" w:rsidRDefault="003F184A">
      <w:pPr>
        <w:widowControl w:val="0"/>
        <w:tabs>
          <w:tab w:val="clear" w:pos="567"/>
        </w:tabs>
        <w:spacing w:line="240" w:lineRule="auto"/>
        <w:jc w:val="both"/>
        <w:rPr>
          <w:i/>
          <w:snapToGrid/>
          <w:szCs w:val="22"/>
          <w:u w:val="single"/>
          <w:lang w:val="lt-LT"/>
        </w:rPr>
      </w:pPr>
      <w:r>
        <w:rPr>
          <w:i/>
          <w:snapToGrid/>
          <w:szCs w:val="22"/>
          <w:u w:val="single"/>
          <w:lang w:val="lt-LT"/>
        </w:rPr>
        <w:t>Pacientams, kurių inkstų funkcija sutrikusi</w:t>
      </w:r>
    </w:p>
    <w:p w14:paraId="31022016" w14:textId="77777777" w:rsidR="00E27BDD" w:rsidRDefault="003F184A">
      <w:pPr>
        <w:widowControl w:val="0"/>
        <w:tabs>
          <w:tab w:val="clear" w:pos="567"/>
        </w:tabs>
        <w:spacing w:line="240" w:lineRule="auto"/>
        <w:rPr>
          <w:snapToGrid/>
          <w:szCs w:val="22"/>
          <w:u w:val="single"/>
          <w:lang w:val="lt-LT" w:eastAsia="sl-SI"/>
        </w:rPr>
      </w:pPr>
      <w:r>
        <w:rPr>
          <w:iCs/>
          <w:snapToGrid/>
          <w:szCs w:val="22"/>
          <w:lang w:val="lt-LT"/>
        </w:rPr>
        <w:t>Pacientams, kurių inkstų funkcija sutrikusi, dozės koreguoti nereikia (žr. 5.2 skyrių).</w:t>
      </w:r>
    </w:p>
    <w:p w14:paraId="3995B8B8" w14:textId="77777777" w:rsidR="00E27BDD" w:rsidRDefault="00E27BDD">
      <w:pPr>
        <w:widowControl w:val="0"/>
        <w:tabs>
          <w:tab w:val="clear" w:pos="567"/>
        </w:tabs>
        <w:spacing w:line="240" w:lineRule="auto"/>
        <w:rPr>
          <w:snapToGrid/>
          <w:szCs w:val="22"/>
          <w:u w:val="single"/>
          <w:lang w:val="lt-LT" w:eastAsia="sl-SI"/>
        </w:rPr>
      </w:pPr>
    </w:p>
    <w:p w14:paraId="3FDC44AF" w14:textId="77777777" w:rsidR="00E27BDD" w:rsidRDefault="003F184A">
      <w:pPr>
        <w:widowControl w:val="0"/>
        <w:tabs>
          <w:tab w:val="clear" w:pos="567"/>
        </w:tabs>
        <w:spacing w:line="240" w:lineRule="auto"/>
        <w:rPr>
          <w:snapToGrid/>
          <w:szCs w:val="22"/>
          <w:u w:val="single"/>
          <w:lang w:val="lt-LT" w:eastAsia="sl-SI"/>
        </w:rPr>
      </w:pPr>
      <w:r>
        <w:rPr>
          <w:snapToGrid/>
          <w:szCs w:val="22"/>
          <w:u w:val="single"/>
          <w:lang w:val="lt-LT" w:eastAsia="sl-SI"/>
        </w:rPr>
        <w:t>Vartojimo metodas</w:t>
      </w:r>
    </w:p>
    <w:p w14:paraId="0043BF40" w14:textId="77777777" w:rsidR="00E27BDD" w:rsidRDefault="00E27BDD">
      <w:pPr>
        <w:widowControl w:val="0"/>
        <w:tabs>
          <w:tab w:val="clear" w:pos="567"/>
        </w:tabs>
        <w:spacing w:line="240" w:lineRule="auto"/>
        <w:rPr>
          <w:i/>
          <w:iCs/>
          <w:snapToGrid/>
          <w:szCs w:val="22"/>
          <w:lang w:val="lt-LT" w:eastAsia="sl-SI"/>
        </w:rPr>
      </w:pPr>
    </w:p>
    <w:p w14:paraId="420CAD47" w14:textId="77777777" w:rsidR="00E27BDD" w:rsidRDefault="003F184A">
      <w:pPr>
        <w:widowControl w:val="0"/>
        <w:spacing w:line="240" w:lineRule="auto"/>
        <w:jc w:val="both"/>
        <w:rPr>
          <w:snapToGrid/>
          <w:szCs w:val="22"/>
          <w:lang w:val="lt-LT" w:eastAsia="sl-SI"/>
        </w:rPr>
      </w:pPr>
      <w:proofErr w:type="spellStart"/>
      <w:r>
        <w:rPr>
          <w:snapToGrid/>
          <w:szCs w:val="22"/>
          <w:lang w:val="lt-LT" w:eastAsia="sl-SI"/>
        </w:rPr>
        <w:t>Aterezim</w:t>
      </w:r>
      <w:proofErr w:type="spellEnd"/>
      <w:r>
        <w:rPr>
          <w:snapToGrid/>
          <w:szCs w:val="22"/>
          <w:lang w:val="lt-LT" w:eastAsia="sl-SI"/>
        </w:rPr>
        <w:t xml:space="preserve"> yra skirtas vartoti per burną. </w:t>
      </w:r>
      <w:proofErr w:type="spellStart"/>
      <w:r>
        <w:rPr>
          <w:snapToGrid/>
          <w:szCs w:val="22"/>
          <w:lang w:val="lt-LT" w:eastAsia="sl-SI"/>
        </w:rPr>
        <w:t>Aterezim</w:t>
      </w:r>
      <w:proofErr w:type="spellEnd"/>
      <w:r>
        <w:rPr>
          <w:snapToGrid/>
          <w:szCs w:val="22"/>
          <w:lang w:val="lt-LT" w:eastAsia="sl-SI"/>
        </w:rPr>
        <w:t xml:space="preserve"> galima suvartoti kaip vieną dozę bet kuriuo paros metu, valgant arba nevalgant. Tabletė neturi laužimo vagelės, todėl ją reikia nuryti visą ir jos dalyti negalima.</w:t>
      </w:r>
    </w:p>
    <w:p w14:paraId="7B604B04" w14:textId="77777777" w:rsidR="00E27BDD" w:rsidRDefault="00E27BDD">
      <w:pPr>
        <w:widowControl w:val="0"/>
        <w:tabs>
          <w:tab w:val="clear" w:pos="567"/>
        </w:tabs>
        <w:spacing w:line="240" w:lineRule="auto"/>
        <w:ind w:left="567" w:hanging="567"/>
        <w:rPr>
          <w:snapToGrid/>
          <w:szCs w:val="22"/>
          <w:lang w:val="lt-LT"/>
        </w:rPr>
      </w:pPr>
    </w:p>
    <w:p w14:paraId="382AD8F5" w14:textId="77777777" w:rsidR="00E27BDD" w:rsidRDefault="003F184A">
      <w:pPr>
        <w:widowControl w:val="0"/>
        <w:spacing w:line="240" w:lineRule="auto"/>
        <w:ind w:left="567" w:hanging="567"/>
        <w:outlineLvl w:val="2"/>
        <w:rPr>
          <w:b/>
          <w:snapToGrid/>
          <w:kern w:val="28"/>
          <w:szCs w:val="22"/>
          <w:lang w:val="lt-LT"/>
        </w:rPr>
      </w:pPr>
      <w:r>
        <w:rPr>
          <w:b/>
          <w:snapToGrid/>
          <w:kern w:val="28"/>
          <w:szCs w:val="22"/>
          <w:lang w:val="lt-LT"/>
        </w:rPr>
        <w:t>4.3</w:t>
      </w:r>
      <w:r>
        <w:rPr>
          <w:b/>
          <w:snapToGrid/>
          <w:kern w:val="28"/>
          <w:szCs w:val="22"/>
          <w:lang w:val="lt-LT"/>
        </w:rPr>
        <w:tab/>
        <w:t>Kontraindikacijos</w:t>
      </w:r>
    </w:p>
    <w:p w14:paraId="5ED1F642" w14:textId="77777777" w:rsidR="00E27BDD" w:rsidRDefault="00E27BDD">
      <w:pPr>
        <w:widowControl w:val="0"/>
        <w:rPr>
          <w:szCs w:val="22"/>
          <w:lang w:val="lt-LT"/>
        </w:rPr>
      </w:pPr>
    </w:p>
    <w:p w14:paraId="37E13837" w14:textId="77777777" w:rsidR="00E27BDD" w:rsidRDefault="003F184A">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Padidėjęs jautrumas veikliosioms medžiagoms arba bet kuriai 6.1 skyriuje nurodytai pagalbinei medžiagai.</w:t>
      </w:r>
    </w:p>
    <w:p w14:paraId="56366195" w14:textId="77777777" w:rsidR="00E27BDD" w:rsidRDefault="00E27BDD">
      <w:pPr>
        <w:widowControl w:val="0"/>
        <w:rPr>
          <w:szCs w:val="22"/>
          <w:lang w:val="lt-LT"/>
        </w:rPr>
      </w:pPr>
    </w:p>
    <w:p w14:paraId="7F4A7587" w14:textId="77777777" w:rsidR="00E27BDD" w:rsidRDefault="003F184A">
      <w:pPr>
        <w:widowControl w:val="0"/>
        <w:tabs>
          <w:tab w:val="clear" w:pos="567"/>
        </w:tabs>
        <w:autoSpaceDE w:val="0"/>
        <w:autoSpaceDN w:val="0"/>
        <w:adjustRightInd w:val="0"/>
        <w:spacing w:line="240" w:lineRule="auto"/>
        <w:rPr>
          <w:szCs w:val="22"/>
          <w:lang w:val="lt-LT"/>
        </w:rPr>
      </w:pPr>
      <w:r>
        <w:rPr>
          <w:szCs w:val="22"/>
          <w:lang w:val="lt-LT"/>
        </w:rPr>
        <w:t xml:space="preserve">Gydymas </w:t>
      </w:r>
      <w:proofErr w:type="spellStart"/>
      <w:r>
        <w:rPr>
          <w:szCs w:val="22"/>
          <w:lang w:val="lt-LT"/>
        </w:rPr>
        <w:t>Aterezim</w:t>
      </w:r>
      <w:proofErr w:type="spellEnd"/>
      <w:r>
        <w:rPr>
          <w:szCs w:val="22"/>
          <w:lang w:val="lt-LT"/>
        </w:rPr>
        <w:t xml:space="preserve"> draudžiamas nėštumo ir žindymo laikotarpiu bei vaisingoms moterims, nenaudojančioms tinkamų kontracepcijos priemonių (žr. 4.6 skyrių).</w:t>
      </w:r>
    </w:p>
    <w:p w14:paraId="668BCB87" w14:textId="77777777" w:rsidR="00E27BDD" w:rsidRDefault="00E27BDD">
      <w:pPr>
        <w:widowControl w:val="0"/>
        <w:tabs>
          <w:tab w:val="clear" w:pos="567"/>
        </w:tabs>
        <w:autoSpaceDE w:val="0"/>
        <w:autoSpaceDN w:val="0"/>
        <w:adjustRightInd w:val="0"/>
        <w:spacing w:line="240" w:lineRule="auto"/>
        <w:rPr>
          <w:szCs w:val="22"/>
          <w:lang w:val="lt-LT"/>
        </w:rPr>
      </w:pPr>
    </w:p>
    <w:p w14:paraId="1C0BF441" w14:textId="77777777" w:rsidR="00E27BDD" w:rsidRDefault="003F184A">
      <w:pPr>
        <w:widowControl w:val="0"/>
        <w:tabs>
          <w:tab w:val="clear" w:pos="567"/>
        </w:tabs>
        <w:autoSpaceDE w:val="0"/>
        <w:autoSpaceDN w:val="0"/>
        <w:adjustRightInd w:val="0"/>
        <w:spacing w:line="240" w:lineRule="auto"/>
        <w:rPr>
          <w:szCs w:val="22"/>
          <w:lang w:val="lt-LT"/>
        </w:rPr>
      </w:pPr>
      <w:proofErr w:type="spellStart"/>
      <w:r>
        <w:rPr>
          <w:szCs w:val="22"/>
          <w:lang w:val="lt-LT"/>
        </w:rPr>
        <w:t>Aterezim</w:t>
      </w:r>
      <w:proofErr w:type="spellEnd"/>
      <w:r>
        <w:rPr>
          <w:szCs w:val="22"/>
          <w:lang w:val="lt-LT"/>
        </w:rPr>
        <w:t xml:space="preserve"> draudžiama vartoti pacientams, kurie serga aktyvia kepenų liga arba kuriems yra neaiškių priežasčių sukeltas 3 kartus viršutinę normos ribą (VNR) viršijantis </w:t>
      </w:r>
      <w:proofErr w:type="spellStart"/>
      <w:r>
        <w:rPr>
          <w:szCs w:val="22"/>
          <w:lang w:val="lt-LT"/>
        </w:rPr>
        <w:t>transaminazių</w:t>
      </w:r>
      <w:proofErr w:type="spellEnd"/>
      <w:r>
        <w:rPr>
          <w:szCs w:val="22"/>
          <w:lang w:val="lt-LT"/>
        </w:rPr>
        <w:t xml:space="preserve"> aktyvumo padidėjimas kraujo serume.</w:t>
      </w:r>
    </w:p>
    <w:p w14:paraId="11A61EE8" w14:textId="77777777" w:rsidR="00E27BDD" w:rsidRDefault="00E27BDD">
      <w:pPr>
        <w:widowControl w:val="0"/>
        <w:tabs>
          <w:tab w:val="clear" w:pos="567"/>
        </w:tabs>
        <w:autoSpaceDE w:val="0"/>
        <w:autoSpaceDN w:val="0"/>
        <w:adjustRightInd w:val="0"/>
        <w:spacing w:line="240" w:lineRule="auto"/>
        <w:rPr>
          <w:szCs w:val="22"/>
          <w:lang w:val="lt-LT"/>
        </w:rPr>
      </w:pPr>
    </w:p>
    <w:p w14:paraId="2CFC7416" w14:textId="77777777" w:rsidR="00E27BDD" w:rsidRDefault="003F184A">
      <w:pPr>
        <w:widowControl w:val="0"/>
        <w:tabs>
          <w:tab w:val="clear" w:pos="567"/>
        </w:tabs>
        <w:autoSpaceDE w:val="0"/>
        <w:autoSpaceDN w:val="0"/>
        <w:adjustRightInd w:val="0"/>
        <w:spacing w:line="240" w:lineRule="auto"/>
        <w:rPr>
          <w:szCs w:val="22"/>
          <w:lang w:val="lt-LT"/>
        </w:rPr>
      </w:pPr>
      <w:proofErr w:type="spellStart"/>
      <w:r>
        <w:rPr>
          <w:szCs w:val="22"/>
          <w:lang w:val="lt-LT"/>
        </w:rPr>
        <w:t>Aterezim</w:t>
      </w:r>
      <w:proofErr w:type="spellEnd"/>
      <w:r>
        <w:rPr>
          <w:szCs w:val="22"/>
          <w:lang w:val="lt-LT"/>
        </w:rPr>
        <w:t xml:space="preserve"> draudžiama vartoti pacientams, kurie yra gydomi nuo hepatito C antivirusiniu vaistiniu preparatu </w:t>
      </w:r>
      <w:proofErr w:type="spellStart"/>
      <w:r>
        <w:rPr>
          <w:szCs w:val="22"/>
          <w:lang w:val="lt-LT"/>
        </w:rPr>
        <w:t>glecapereviru</w:t>
      </w:r>
      <w:proofErr w:type="spellEnd"/>
      <w:r>
        <w:rPr>
          <w:szCs w:val="22"/>
          <w:lang w:val="lt-LT"/>
        </w:rPr>
        <w:t xml:space="preserve"> / </w:t>
      </w:r>
      <w:proofErr w:type="spellStart"/>
      <w:r>
        <w:rPr>
          <w:szCs w:val="22"/>
          <w:lang w:val="lt-LT"/>
        </w:rPr>
        <w:t>pibrentasviru</w:t>
      </w:r>
      <w:proofErr w:type="spellEnd"/>
      <w:r>
        <w:rPr>
          <w:szCs w:val="22"/>
          <w:lang w:val="lt-LT"/>
        </w:rPr>
        <w:t>.</w:t>
      </w:r>
    </w:p>
    <w:p w14:paraId="6BFE469B" w14:textId="77777777" w:rsidR="00E27BDD" w:rsidRDefault="00E27BDD">
      <w:pPr>
        <w:widowControl w:val="0"/>
        <w:tabs>
          <w:tab w:val="clear" w:pos="567"/>
        </w:tabs>
        <w:autoSpaceDE w:val="0"/>
        <w:autoSpaceDN w:val="0"/>
        <w:adjustRightInd w:val="0"/>
        <w:spacing w:line="240" w:lineRule="auto"/>
        <w:rPr>
          <w:rFonts w:eastAsia="TimesNewRoman"/>
          <w:snapToGrid/>
          <w:szCs w:val="22"/>
          <w:lang w:val="lt-LT"/>
        </w:rPr>
      </w:pPr>
    </w:p>
    <w:p w14:paraId="14E7A79D" w14:textId="77777777" w:rsidR="00E27BDD" w:rsidRDefault="003F184A">
      <w:pPr>
        <w:widowControl w:val="0"/>
        <w:spacing w:line="240" w:lineRule="auto"/>
        <w:ind w:left="567" w:hanging="567"/>
        <w:outlineLvl w:val="2"/>
        <w:rPr>
          <w:b/>
          <w:snapToGrid/>
          <w:szCs w:val="22"/>
          <w:lang w:val="lt-LT"/>
        </w:rPr>
      </w:pPr>
      <w:r>
        <w:rPr>
          <w:b/>
          <w:snapToGrid/>
          <w:kern w:val="28"/>
          <w:szCs w:val="22"/>
          <w:lang w:val="lt-LT"/>
        </w:rPr>
        <w:t>4.4</w:t>
      </w:r>
      <w:r>
        <w:rPr>
          <w:b/>
          <w:snapToGrid/>
          <w:kern w:val="28"/>
          <w:szCs w:val="22"/>
          <w:lang w:val="lt-LT"/>
        </w:rPr>
        <w:tab/>
        <w:t>Specialūs įspėjimai ir atsargumo priemonės</w:t>
      </w:r>
    </w:p>
    <w:p w14:paraId="1615FCE4" w14:textId="77777777" w:rsidR="00E27BDD" w:rsidRDefault="00E27BDD">
      <w:pPr>
        <w:widowControl w:val="0"/>
        <w:tabs>
          <w:tab w:val="clear" w:pos="567"/>
        </w:tabs>
        <w:spacing w:line="240" w:lineRule="auto"/>
        <w:ind w:left="567" w:hanging="567"/>
        <w:rPr>
          <w:bCs/>
          <w:snapToGrid/>
          <w:szCs w:val="22"/>
          <w:lang w:val="lt-LT"/>
        </w:rPr>
      </w:pPr>
    </w:p>
    <w:p w14:paraId="64937BE9" w14:textId="77777777" w:rsidR="00E27BDD" w:rsidRDefault="003F184A">
      <w:pPr>
        <w:widowControl w:val="0"/>
        <w:tabs>
          <w:tab w:val="clear" w:pos="567"/>
        </w:tabs>
        <w:spacing w:line="240" w:lineRule="auto"/>
        <w:rPr>
          <w:snapToGrid/>
          <w:szCs w:val="22"/>
          <w:u w:val="single"/>
          <w:lang w:val="lt-LT" w:eastAsia="sl-SI"/>
        </w:rPr>
      </w:pPr>
      <w:proofErr w:type="spellStart"/>
      <w:r>
        <w:rPr>
          <w:snapToGrid/>
          <w:szCs w:val="22"/>
          <w:u w:val="single"/>
          <w:lang w:val="lt-LT" w:eastAsia="sl-SI"/>
        </w:rPr>
        <w:t>Miopatija</w:t>
      </w:r>
      <w:proofErr w:type="spellEnd"/>
      <w:r>
        <w:rPr>
          <w:snapToGrid/>
          <w:szCs w:val="22"/>
          <w:u w:val="single"/>
          <w:lang w:val="lt-LT" w:eastAsia="sl-SI"/>
        </w:rPr>
        <w:t xml:space="preserve"> / </w:t>
      </w:r>
      <w:proofErr w:type="spellStart"/>
      <w:r>
        <w:rPr>
          <w:snapToGrid/>
          <w:szCs w:val="22"/>
          <w:u w:val="single"/>
          <w:lang w:val="lt-LT" w:eastAsia="sl-SI"/>
        </w:rPr>
        <w:t>rabdomiolizė</w:t>
      </w:r>
      <w:proofErr w:type="spellEnd"/>
    </w:p>
    <w:p w14:paraId="0905859F" w14:textId="77777777" w:rsidR="00E27BDD" w:rsidRDefault="003F184A">
      <w:pPr>
        <w:widowControl w:val="0"/>
        <w:tabs>
          <w:tab w:val="clear" w:pos="567"/>
        </w:tabs>
        <w:spacing w:line="240" w:lineRule="auto"/>
        <w:jc w:val="both"/>
        <w:rPr>
          <w:snapToGrid/>
          <w:szCs w:val="22"/>
          <w:lang w:val="lt-LT" w:eastAsia="sl-SI"/>
        </w:rPr>
      </w:pPr>
      <w:r>
        <w:rPr>
          <w:snapToGrid/>
          <w:szCs w:val="22"/>
          <w:lang w:val="lt-LT" w:eastAsia="sl-SI"/>
        </w:rPr>
        <w:t xml:space="preserve">Po </w:t>
      </w:r>
      <w:proofErr w:type="spellStart"/>
      <w:r>
        <w:rPr>
          <w:snapToGrid/>
          <w:szCs w:val="22"/>
          <w:lang w:val="lt-LT" w:eastAsia="sl-SI"/>
        </w:rPr>
        <w:t>ezetimibo</w:t>
      </w:r>
      <w:proofErr w:type="spellEnd"/>
      <w:r>
        <w:rPr>
          <w:snapToGrid/>
          <w:szCs w:val="22"/>
          <w:lang w:val="lt-LT" w:eastAsia="sl-SI"/>
        </w:rPr>
        <w:t xml:space="preserve"> patekimo į rinką gauta pranešimų apie </w:t>
      </w:r>
      <w:proofErr w:type="spellStart"/>
      <w:r>
        <w:rPr>
          <w:snapToGrid/>
          <w:szCs w:val="22"/>
          <w:lang w:val="lt-LT" w:eastAsia="sl-SI"/>
        </w:rPr>
        <w:t>miopatijos</w:t>
      </w:r>
      <w:proofErr w:type="spellEnd"/>
      <w:r>
        <w:rPr>
          <w:snapToGrid/>
          <w:szCs w:val="22"/>
          <w:lang w:val="lt-LT" w:eastAsia="sl-SI"/>
        </w:rPr>
        <w:t xml:space="preserve"> ir </w:t>
      </w:r>
      <w:proofErr w:type="spellStart"/>
      <w:r>
        <w:rPr>
          <w:snapToGrid/>
          <w:szCs w:val="22"/>
          <w:lang w:val="lt-LT" w:eastAsia="sl-SI"/>
        </w:rPr>
        <w:t>rabdomiolizės</w:t>
      </w:r>
      <w:proofErr w:type="spellEnd"/>
      <w:r>
        <w:rPr>
          <w:snapToGrid/>
          <w:szCs w:val="22"/>
          <w:lang w:val="lt-LT" w:eastAsia="sl-SI"/>
        </w:rPr>
        <w:t xml:space="preserve"> atvejus. Dauguma ligonių, kuriems pasireiškė </w:t>
      </w:r>
      <w:proofErr w:type="spellStart"/>
      <w:r>
        <w:rPr>
          <w:snapToGrid/>
          <w:szCs w:val="22"/>
          <w:lang w:val="lt-LT" w:eastAsia="sl-SI"/>
        </w:rPr>
        <w:t>rabdomiolizė</w:t>
      </w:r>
      <w:proofErr w:type="spellEnd"/>
      <w:r>
        <w:rPr>
          <w:snapToGrid/>
          <w:szCs w:val="22"/>
          <w:lang w:val="lt-LT" w:eastAsia="sl-SI"/>
        </w:rPr>
        <w:t xml:space="preserve">, kartu su </w:t>
      </w:r>
      <w:proofErr w:type="spellStart"/>
      <w:r>
        <w:rPr>
          <w:snapToGrid/>
          <w:szCs w:val="22"/>
          <w:lang w:val="lt-LT" w:eastAsia="sl-SI"/>
        </w:rPr>
        <w:t>ezetimibu</w:t>
      </w:r>
      <w:proofErr w:type="spellEnd"/>
      <w:r>
        <w:rPr>
          <w:snapToGrid/>
          <w:szCs w:val="22"/>
          <w:lang w:val="lt-LT" w:eastAsia="sl-SI"/>
        </w:rPr>
        <w:t xml:space="preserve"> vartojo ir </w:t>
      </w:r>
      <w:proofErr w:type="spellStart"/>
      <w:r>
        <w:rPr>
          <w:snapToGrid/>
          <w:szCs w:val="22"/>
          <w:lang w:val="lt-LT" w:eastAsia="sl-SI"/>
        </w:rPr>
        <w:t>statino</w:t>
      </w:r>
      <w:proofErr w:type="spellEnd"/>
      <w:r>
        <w:rPr>
          <w:snapToGrid/>
          <w:szCs w:val="22"/>
          <w:lang w:val="lt-LT" w:eastAsia="sl-SI"/>
        </w:rPr>
        <w:t xml:space="preserve">. Vis dėlto vartojant vien </w:t>
      </w:r>
      <w:proofErr w:type="spellStart"/>
      <w:r>
        <w:rPr>
          <w:snapToGrid/>
          <w:szCs w:val="22"/>
          <w:lang w:val="lt-LT" w:eastAsia="sl-SI"/>
        </w:rPr>
        <w:t>ezetimibo</w:t>
      </w:r>
      <w:proofErr w:type="spellEnd"/>
      <w:r>
        <w:rPr>
          <w:snapToGrid/>
          <w:szCs w:val="22"/>
          <w:lang w:val="lt-LT" w:eastAsia="sl-SI"/>
        </w:rPr>
        <w:t xml:space="preserve"> ar jo ir kito vaistinio preparato, kuris didina </w:t>
      </w:r>
      <w:proofErr w:type="spellStart"/>
      <w:r>
        <w:rPr>
          <w:snapToGrid/>
          <w:szCs w:val="22"/>
          <w:lang w:val="lt-LT" w:eastAsia="sl-SI"/>
        </w:rPr>
        <w:t>rabdomiolizės</w:t>
      </w:r>
      <w:proofErr w:type="spellEnd"/>
      <w:r>
        <w:rPr>
          <w:snapToGrid/>
          <w:szCs w:val="22"/>
          <w:lang w:val="lt-LT" w:eastAsia="sl-SI"/>
        </w:rPr>
        <w:t xml:space="preserve"> riziką, </w:t>
      </w:r>
      <w:proofErr w:type="spellStart"/>
      <w:r>
        <w:rPr>
          <w:snapToGrid/>
          <w:szCs w:val="22"/>
          <w:lang w:val="lt-LT" w:eastAsia="sl-SI"/>
        </w:rPr>
        <w:t>rabdomiolizė</w:t>
      </w:r>
      <w:proofErr w:type="spellEnd"/>
      <w:r>
        <w:rPr>
          <w:snapToGrid/>
          <w:szCs w:val="22"/>
          <w:lang w:val="lt-LT" w:eastAsia="sl-SI"/>
        </w:rPr>
        <w:t xml:space="preserve"> atsirasdavo labai retai.</w:t>
      </w:r>
    </w:p>
    <w:p w14:paraId="33E3CE6C" w14:textId="77777777" w:rsidR="00E27BDD" w:rsidRDefault="00E27BDD">
      <w:pPr>
        <w:widowControl w:val="0"/>
        <w:tabs>
          <w:tab w:val="clear" w:pos="567"/>
        </w:tabs>
        <w:spacing w:line="240" w:lineRule="auto"/>
        <w:jc w:val="both"/>
        <w:rPr>
          <w:snapToGrid/>
          <w:szCs w:val="22"/>
          <w:lang w:val="lt-LT" w:eastAsia="sl-SI"/>
        </w:rPr>
      </w:pPr>
    </w:p>
    <w:p w14:paraId="4572DEC6" w14:textId="77777777" w:rsidR="00E27BDD" w:rsidRDefault="003F184A">
      <w:pPr>
        <w:widowControl w:val="0"/>
        <w:tabs>
          <w:tab w:val="clear" w:pos="567"/>
        </w:tabs>
        <w:spacing w:line="240" w:lineRule="auto"/>
        <w:jc w:val="both"/>
        <w:rPr>
          <w:snapToGrid/>
          <w:szCs w:val="22"/>
          <w:lang w:val="lt-LT" w:eastAsia="sl-SI"/>
        </w:rPr>
      </w:pPr>
      <w:proofErr w:type="spellStart"/>
      <w:r>
        <w:rPr>
          <w:snapToGrid/>
          <w:szCs w:val="22"/>
          <w:lang w:val="lt-LT" w:eastAsia="sl-SI"/>
        </w:rPr>
        <w:t>Aterezim</w:t>
      </w:r>
      <w:proofErr w:type="spellEnd"/>
      <w:r>
        <w:rPr>
          <w:snapToGrid/>
          <w:szCs w:val="22"/>
          <w:lang w:val="lt-LT" w:eastAsia="sl-SI"/>
        </w:rPr>
        <w:t xml:space="preserve"> sudėtyje yra </w:t>
      </w:r>
      <w:proofErr w:type="spellStart"/>
      <w:r>
        <w:rPr>
          <w:snapToGrid/>
          <w:szCs w:val="22"/>
          <w:lang w:val="lt-LT" w:eastAsia="sl-SI"/>
        </w:rPr>
        <w:t>atorvastatino</w:t>
      </w:r>
      <w:proofErr w:type="spellEnd"/>
      <w:r>
        <w:rPr>
          <w:snapToGrid/>
          <w:szCs w:val="22"/>
          <w:lang w:val="lt-LT" w:eastAsia="sl-SI"/>
        </w:rPr>
        <w:t>.</w:t>
      </w:r>
      <w:r>
        <w:rPr>
          <w:lang w:val="lt-LT"/>
        </w:rPr>
        <w:t xml:space="preserve"> </w:t>
      </w:r>
      <w:proofErr w:type="spellStart"/>
      <w:r>
        <w:rPr>
          <w:snapToGrid/>
          <w:szCs w:val="22"/>
          <w:lang w:val="lt-LT" w:eastAsia="sl-SI"/>
        </w:rPr>
        <w:t>Atorvastatinas</w:t>
      </w:r>
      <w:proofErr w:type="spellEnd"/>
      <w:r>
        <w:rPr>
          <w:snapToGrid/>
          <w:szCs w:val="22"/>
          <w:lang w:val="lt-LT" w:eastAsia="sl-SI"/>
        </w:rPr>
        <w:t xml:space="preserve">, kaip ir kiti HMG </w:t>
      </w:r>
      <w:proofErr w:type="spellStart"/>
      <w:r>
        <w:rPr>
          <w:snapToGrid/>
          <w:szCs w:val="22"/>
          <w:lang w:val="lt-LT" w:eastAsia="sl-SI"/>
        </w:rPr>
        <w:t>KoA</w:t>
      </w:r>
      <w:proofErr w:type="spellEnd"/>
      <w:r>
        <w:rPr>
          <w:snapToGrid/>
          <w:szCs w:val="22"/>
          <w:lang w:val="lt-LT" w:eastAsia="sl-SI"/>
        </w:rPr>
        <w:t xml:space="preserve"> reduktazės inhibitoriai, gali veikti griaučių raumenis ir sukelti </w:t>
      </w:r>
      <w:proofErr w:type="spellStart"/>
      <w:r>
        <w:rPr>
          <w:snapToGrid/>
          <w:szCs w:val="22"/>
          <w:lang w:val="lt-LT" w:eastAsia="sl-SI"/>
        </w:rPr>
        <w:t>mialgiją</w:t>
      </w:r>
      <w:proofErr w:type="spellEnd"/>
      <w:r>
        <w:rPr>
          <w:snapToGrid/>
          <w:szCs w:val="22"/>
          <w:lang w:val="lt-LT" w:eastAsia="sl-SI"/>
        </w:rPr>
        <w:t xml:space="preserve">, </w:t>
      </w:r>
      <w:proofErr w:type="spellStart"/>
      <w:r>
        <w:rPr>
          <w:snapToGrid/>
          <w:szCs w:val="22"/>
          <w:lang w:val="lt-LT" w:eastAsia="sl-SI"/>
        </w:rPr>
        <w:t>miozitą</w:t>
      </w:r>
      <w:proofErr w:type="spellEnd"/>
      <w:r>
        <w:rPr>
          <w:snapToGrid/>
          <w:szCs w:val="22"/>
          <w:lang w:val="lt-LT" w:eastAsia="sl-SI"/>
        </w:rPr>
        <w:t xml:space="preserve"> ar </w:t>
      </w:r>
      <w:proofErr w:type="spellStart"/>
      <w:r>
        <w:rPr>
          <w:snapToGrid/>
          <w:szCs w:val="22"/>
          <w:lang w:val="lt-LT" w:eastAsia="sl-SI"/>
        </w:rPr>
        <w:t>miopatiją</w:t>
      </w:r>
      <w:proofErr w:type="spellEnd"/>
      <w:r>
        <w:rPr>
          <w:snapToGrid/>
          <w:szCs w:val="22"/>
          <w:lang w:val="lt-LT" w:eastAsia="sl-SI"/>
        </w:rPr>
        <w:t xml:space="preserve">, kurie retais atvejais gali progresuoti iki </w:t>
      </w:r>
      <w:proofErr w:type="spellStart"/>
      <w:r>
        <w:rPr>
          <w:snapToGrid/>
          <w:szCs w:val="22"/>
          <w:lang w:val="lt-LT" w:eastAsia="sl-SI"/>
        </w:rPr>
        <w:t>rabdomiolizės</w:t>
      </w:r>
      <w:proofErr w:type="spellEnd"/>
      <w:r>
        <w:rPr>
          <w:snapToGrid/>
          <w:szCs w:val="22"/>
          <w:lang w:val="lt-LT" w:eastAsia="sl-SI"/>
        </w:rPr>
        <w:t xml:space="preserve">, t. y gyvybei pavojų kelti galinčios būklės, kuriai būdinga </w:t>
      </w:r>
      <w:proofErr w:type="spellStart"/>
      <w:r>
        <w:rPr>
          <w:snapToGrid/>
          <w:szCs w:val="22"/>
          <w:lang w:val="lt-LT" w:eastAsia="sl-SI"/>
        </w:rPr>
        <w:t>kreatino</w:t>
      </w:r>
      <w:proofErr w:type="spellEnd"/>
      <w:r>
        <w:rPr>
          <w:snapToGrid/>
          <w:szCs w:val="22"/>
          <w:lang w:val="lt-LT" w:eastAsia="sl-SI"/>
        </w:rPr>
        <w:t xml:space="preserve"> </w:t>
      </w:r>
      <w:proofErr w:type="spellStart"/>
      <w:r>
        <w:rPr>
          <w:snapToGrid/>
          <w:szCs w:val="22"/>
          <w:lang w:val="lt-LT" w:eastAsia="sl-SI"/>
        </w:rPr>
        <w:t>fosfokinazės</w:t>
      </w:r>
      <w:proofErr w:type="spellEnd"/>
      <w:r>
        <w:rPr>
          <w:snapToGrid/>
          <w:szCs w:val="22"/>
          <w:lang w:val="lt-LT" w:eastAsia="sl-SI"/>
        </w:rPr>
        <w:t xml:space="preserve"> (KFK) aktyvumo padidėjimas (&gt; 10 kartų viršijantis VNR), </w:t>
      </w:r>
      <w:proofErr w:type="spellStart"/>
      <w:r>
        <w:rPr>
          <w:snapToGrid/>
          <w:szCs w:val="22"/>
          <w:lang w:val="lt-LT" w:eastAsia="sl-SI"/>
        </w:rPr>
        <w:t>mioglobinemija</w:t>
      </w:r>
      <w:proofErr w:type="spellEnd"/>
      <w:r>
        <w:rPr>
          <w:snapToGrid/>
          <w:szCs w:val="22"/>
          <w:lang w:val="lt-LT" w:eastAsia="sl-SI"/>
        </w:rPr>
        <w:t xml:space="preserve"> ir </w:t>
      </w:r>
      <w:proofErr w:type="spellStart"/>
      <w:r>
        <w:rPr>
          <w:snapToGrid/>
          <w:szCs w:val="22"/>
          <w:lang w:val="lt-LT" w:eastAsia="sl-SI"/>
        </w:rPr>
        <w:t>mioglobinurija</w:t>
      </w:r>
      <w:proofErr w:type="spellEnd"/>
      <w:r>
        <w:rPr>
          <w:snapToGrid/>
          <w:szCs w:val="22"/>
          <w:lang w:val="lt-LT" w:eastAsia="sl-SI"/>
        </w:rPr>
        <w:t>; tai gali sukelti inkstų nepakankamumą.</w:t>
      </w:r>
    </w:p>
    <w:p w14:paraId="62D92E17" w14:textId="77777777" w:rsidR="00E27BDD" w:rsidRDefault="00E27BDD">
      <w:pPr>
        <w:widowControl w:val="0"/>
        <w:tabs>
          <w:tab w:val="clear" w:pos="567"/>
        </w:tabs>
        <w:spacing w:line="240" w:lineRule="auto"/>
        <w:rPr>
          <w:snapToGrid/>
          <w:szCs w:val="22"/>
          <w:lang w:val="lt-LT" w:eastAsia="sl-SI"/>
        </w:rPr>
      </w:pPr>
    </w:p>
    <w:p w14:paraId="40CA123B" w14:textId="77777777" w:rsidR="00E27BDD" w:rsidRDefault="003F184A">
      <w:pPr>
        <w:widowControl w:val="0"/>
        <w:tabs>
          <w:tab w:val="clear" w:pos="567"/>
        </w:tabs>
        <w:spacing w:line="240" w:lineRule="auto"/>
        <w:rPr>
          <w:i/>
          <w:iCs/>
          <w:snapToGrid/>
          <w:szCs w:val="22"/>
          <w:u w:val="single"/>
          <w:lang w:val="lt-LT" w:eastAsia="sl-SI"/>
        </w:rPr>
      </w:pPr>
      <w:r>
        <w:rPr>
          <w:i/>
          <w:iCs/>
          <w:snapToGrid/>
          <w:szCs w:val="22"/>
          <w:u w:val="single"/>
          <w:lang w:val="lt-LT" w:eastAsia="sl-SI"/>
        </w:rPr>
        <w:t>Prieš gydymą</w:t>
      </w:r>
    </w:p>
    <w:p w14:paraId="232A2E2A" w14:textId="77777777" w:rsidR="00E27BDD" w:rsidRDefault="003F184A">
      <w:pPr>
        <w:widowControl w:val="0"/>
        <w:tabs>
          <w:tab w:val="clear" w:pos="567"/>
        </w:tabs>
        <w:spacing w:line="240" w:lineRule="auto"/>
        <w:jc w:val="both"/>
        <w:rPr>
          <w:snapToGrid/>
          <w:szCs w:val="22"/>
          <w:lang w:val="lt-LT" w:eastAsia="sl-SI"/>
        </w:rPr>
      </w:pPr>
      <w:proofErr w:type="spellStart"/>
      <w:r>
        <w:rPr>
          <w:snapToGrid/>
          <w:szCs w:val="22"/>
          <w:lang w:val="lt-LT" w:eastAsia="sl-SI"/>
        </w:rPr>
        <w:t>Aterezim</w:t>
      </w:r>
      <w:proofErr w:type="spellEnd"/>
      <w:r>
        <w:rPr>
          <w:snapToGrid/>
          <w:szCs w:val="22"/>
          <w:lang w:val="lt-LT" w:eastAsia="sl-SI"/>
        </w:rPr>
        <w:t xml:space="preserve"> reikia atsargiai skirti pacientams, kuriems yra </w:t>
      </w:r>
      <w:proofErr w:type="spellStart"/>
      <w:r>
        <w:rPr>
          <w:snapToGrid/>
          <w:szCs w:val="22"/>
          <w:lang w:val="lt-LT" w:eastAsia="sl-SI"/>
        </w:rPr>
        <w:t>rabdomiolizės</w:t>
      </w:r>
      <w:proofErr w:type="spellEnd"/>
      <w:r>
        <w:rPr>
          <w:snapToGrid/>
          <w:szCs w:val="22"/>
          <w:lang w:val="lt-LT" w:eastAsia="sl-SI"/>
        </w:rPr>
        <w:t xml:space="preserve"> pasireiškimo rizikos veiksnių. Prieš pradedant gydymą, reikia išmatuoti KFK aktyvumą, jeigu yra toliau išvardyta būklė:</w:t>
      </w:r>
    </w:p>
    <w:p w14:paraId="2439B4BC" w14:textId="77777777" w:rsidR="00E27BDD" w:rsidRDefault="003F184A">
      <w:pPr>
        <w:widowControl w:val="0"/>
        <w:numPr>
          <w:ilvl w:val="0"/>
          <w:numId w:val="4"/>
        </w:numPr>
        <w:tabs>
          <w:tab w:val="clear" w:pos="567"/>
        </w:tabs>
        <w:spacing w:line="240" w:lineRule="auto"/>
        <w:ind w:left="567" w:hanging="567"/>
        <w:contextualSpacing/>
        <w:rPr>
          <w:snapToGrid/>
          <w:szCs w:val="22"/>
          <w:lang w:val="lt-LT" w:eastAsia="sl-SI"/>
        </w:rPr>
      </w:pPr>
      <w:r>
        <w:rPr>
          <w:snapToGrid/>
          <w:szCs w:val="22"/>
          <w:lang w:val="lt-LT" w:eastAsia="sl-SI"/>
        </w:rPr>
        <w:t>inkstų funkcijos sutrikimas;</w:t>
      </w:r>
    </w:p>
    <w:p w14:paraId="54D761F8" w14:textId="77777777" w:rsidR="00E27BDD" w:rsidRDefault="003F184A">
      <w:pPr>
        <w:widowControl w:val="0"/>
        <w:numPr>
          <w:ilvl w:val="0"/>
          <w:numId w:val="4"/>
        </w:numPr>
        <w:tabs>
          <w:tab w:val="clear" w:pos="567"/>
        </w:tabs>
        <w:spacing w:line="240" w:lineRule="auto"/>
        <w:ind w:left="567" w:hanging="567"/>
        <w:contextualSpacing/>
        <w:rPr>
          <w:snapToGrid/>
          <w:szCs w:val="22"/>
          <w:lang w:val="lt-LT" w:eastAsia="sl-SI"/>
        </w:rPr>
      </w:pPr>
      <w:proofErr w:type="spellStart"/>
      <w:r>
        <w:rPr>
          <w:snapToGrid/>
          <w:szCs w:val="22"/>
          <w:lang w:val="lt-LT" w:eastAsia="sl-SI"/>
        </w:rPr>
        <w:t>hipotirozė</w:t>
      </w:r>
      <w:proofErr w:type="spellEnd"/>
      <w:r>
        <w:rPr>
          <w:snapToGrid/>
          <w:szCs w:val="22"/>
          <w:lang w:val="lt-LT" w:eastAsia="sl-SI"/>
        </w:rPr>
        <w:t>;</w:t>
      </w:r>
    </w:p>
    <w:p w14:paraId="65D6407B" w14:textId="77777777" w:rsidR="00E27BDD" w:rsidRDefault="003F184A">
      <w:pPr>
        <w:widowControl w:val="0"/>
        <w:numPr>
          <w:ilvl w:val="0"/>
          <w:numId w:val="4"/>
        </w:numPr>
        <w:tabs>
          <w:tab w:val="clear" w:pos="567"/>
        </w:tabs>
        <w:spacing w:line="240" w:lineRule="auto"/>
        <w:ind w:left="567" w:hanging="567"/>
        <w:contextualSpacing/>
        <w:rPr>
          <w:snapToGrid/>
          <w:szCs w:val="22"/>
          <w:lang w:val="lt-LT" w:eastAsia="sl-SI"/>
        </w:rPr>
      </w:pPr>
      <w:r>
        <w:rPr>
          <w:snapToGrid/>
          <w:szCs w:val="22"/>
          <w:lang w:val="lt-LT" w:eastAsia="sl-SI"/>
        </w:rPr>
        <w:t>pacientui arba jo kraujo giminaičiams buvo diagnozuota paveldimų raumenų sutrikimų;</w:t>
      </w:r>
    </w:p>
    <w:p w14:paraId="6774A345" w14:textId="77777777" w:rsidR="00E27BDD" w:rsidRDefault="003F184A">
      <w:pPr>
        <w:widowControl w:val="0"/>
        <w:numPr>
          <w:ilvl w:val="0"/>
          <w:numId w:val="4"/>
        </w:numPr>
        <w:tabs>
          <w:tab w:val="clear" w:pos="567"/>
        </w:tabs>
        <w:spacing w:line="240" w:lineRule="auto"/>
        <w:ind w:left="567" w:hanging="567"/>
        <w:contextualSpacing/>
        <w:rPr>
          <w:snapToGrid/>
          <w:szCs w:val="22"/>
          <w:lang w:val="lt-LT" w:eastAsia="sl-SI"/>
        </w:rPr>
      </w:pPr>
      <w:r>
        <w:rPr>
          <w:snapToGrid/>
          <w:szCs w:val="22"/>
          <w:lang w:val="lt-LT" w:eastAsia="sl-SI"/>
        </w:rPr>
        <w:t xml:space="preserve">anksčiau vartojant </w:t>
      </w:r>
      <w:proofErr w:type="spellStart"/>
      <w:r>
        <w:rPr>
          <w:snapToGrid/>
          <w:szCs w:val="22"/>
          <w:lang w:val="lt-LT" w:eastAsia="sl-SI"/>
        </w:rPr>
        <w:t>statinų</w:t>
      </w:r>
      <w:proofErr w:type="spellEnd"/>
      <w:r>
        <w:rPr>
          <w:snapToGrid/>
          <w:szCs w:val="22"/>
          <w:lang w:val="lt-LT" w:eastAsia="sl-SI"/>
        </w:rPr>
        <w:t xml:space="preserve"> ar </w:t>
      </w:r>
      <w:proofErr w:type="spellStart"/>
      <w:r>
        <w:rPr>
          <w:snapToGrid/>
          <w:szCs w:val="22"/>
          <w:lang w:val="lt-LT" w:eastAsia="sl-SI"/>
        </w:rPr>
        <w:t>fibratų</w:t>
      </w:r>
      <w:proofErr w:type="spellEnd"/>
      <w:r>
        <w:rPr>
          <w:snapToGrid/>
          <w:szCs w:val="22"/>
          <w:lang w:val="lt-LT" w:eastAsia="sl-SI"/>
        </w:rPr>
        <w:t xml:space="preserve"> buvo pasireiškęs toksinis poveikis raumenims;</w:t>
      </w:r>
    </w:p>
    <w:p w14:paraId="00A88030" w14:textId="77777777" w:rsidR="00E27BDD" w:rsidRDefault="003F184A">
      <w:pPr>
        <w:widowControl w:val="0"/>
        <w:numPr>
          <w:ilvl w:val="0"/>
          <w:numId w:val="4"/>
        </w:numPr>
        <w:tabs>
          <w:tab w:val="clear" w:pos="567"/>
        </w:tabs>
        <w:spacing w:line="240" w:lineRule="auto"/>
        <w:ind w:left="567" w:hanging="567"/>
        <w:contextualSpacing/>
        <w:rPr>
          <w:snapToGrid/>
          <w:szCs w:val="22"/>
          <w:lang w:val="lt-LT" w:eastAsia="sl-SI"/>
        </w:rPr>
      </w:pPr>
      <w:r>
        <w:rPr>
          <w:snapToGrid/>
          <w:szCs w:val="22"/>
          <w:lang w:val="lt-LT" w:eastAsia="sl-SI"/>
        </w:rPr>
        <w:t>anksčiau buvo diagnozuota kepenų liga ir (arba) pacientas vartoja daug alkoholio;</w:t>
      </w:r>
    </w:p>
    <w:p w14:paraId="5B4A570D" w14:textId="77777777" w:rsidR="00E27BDD" w:rsidRDefault="003F184A">
      <w:pPr>
        <w:widowControl w:val="0"/>
        <w:numPr>
          <w:ilvl w:val="0"/>
          <w:numId w:val="4"/>
        </w:numPr>
        <w:tabs>
          <w:tab w:val="clear" w:pos="567"/>
        </w:tabs>
        <w:spacing w:line="240" w:lineRule="auto"/>
        <w:ind w:left="567" w:hanging="567"/>
        <w:contextualSpacing/>
        <w:rPr>
          <w:snapToGrid/>
          <w:szCs w:val="22"/>
          <w:lang w:val="lt-LT" w:eastAsia="sl-SI"/>
        </w:rPr>
      </w:pPr>
      <w:r>
        <w:rPr>
          <w:snapToGrid/>
          <w:szCs w:val="22"/>
          <w:lang w:val="lt-LT" w:eastAsia="sl-SI"/>
        </w:rPr>
        <w:t xml:space="preserve">pacientas yra senyvas (&gt; 70 metų); atsižvelgiant į kitų </w:t>
      </w:r>
      <w:proofErr w:type="spellStart"/>
      <w:r>
        <w:rPr>
          <w:snapToGrid/>
          <w:szCs w:val="22"/>
          <w:lang w:val="lt-LT" w:eastAsia="sl-SI"/>
        </w:rPr>
        <w:t>rabdomiolizės</w:t>
      </w:r>
      <w:proofErr w:type="spellEnd"/>
      <w:r>
        <w:rPr>
          <w:snapToGrid/>
          <w:szCs w:val="22"/>
          <w:lang w:val="lt-LT" w:eastAsia="sl-SI"/>
        </w:rPr>
        <w:t xml:space="preserve"> pasireiškimą skatinančių veiksnių buvimą, reikia apsvarstyti tokių matavimų atlikimo reikalingumą;</w:t>
      </w:r>
    </w:p>
    <w:p w14:paraId="4DFA6E9B" w14:textId="77777777" w:rsidR="00E27BDD" w:rsidRDefault="003F184A">
      <w:pPr>
        <w:widowControl w:val="0"/>
        <w:numPr>
          <w:ilvl w:val="0"/>
          <w:numId w:val="4"/>
        </w:numPr>
        <w:tabs>
          <w:tab w:val="clear" w:pos="567"/>
        </w:tabs>
        <w:spacing w:line="240" w:lineRule="auto"/>
        <w:ind w:left="567" w:hanging="567"/>
        <w:contextualSpacing/>
        <w:rPr>
          <w:lang w:val="lt-LT"/>
        </w:rPr>
      </w:pPr>
      <w:r>
        <w:rPr>
          <w:snapToGrid/>
          <w:szCs w:val="22"/>
          <w:lang w:val="lt-LT" w:eastAsia="sl-SI"/>
        </w:rPr>
        <w:t>tais atvejais, kai gali padidėti aktyvumas kraujo plazmoje, pavyzdžiui, dėl sąveikos (žr. 4.5 skyrių) ir specialių grupių pacientams, įskaitant genetinius pogrupius (žr. 5.2 skyrių).</w:t>
      </w:r>
    </w:p>
    <w:p w14:paraId="1B72104B" w14:textId="77777777" w:rsidR="00E27BDD" w:rsidRDefault="00E27BDD">
      <w:pPr>
        <w:widowControl w:val="0"/>
        <w:tabs>
          <w:tab w:val="clear" w:pos="567"/>
        </w:tabs>
        <w:spacing w:line="240" w:lineRule="auto"/>
        <w:rPr>
          <w:snapToGrid/>
          <w:szCs w:val="22"/>
          <w:lang w:val="lt-LT" w:eastAsia="sl-SI"/>
        </w:rPr>
      </w:pPr>
    </w:p>
    <w:p w14:paraId="01E7DAE0" w14:textId="77777777" w:rsidR="00E27BDD" w:rsidRDefault="003F184A">
      <w:pPr>
        <w:widowControl w:val="0"/>
        <w:spacing w:line="240" w:lineRule="auto"/>
        <w:rPr>
          <w:lang w:val="lt-LT"/>
        </w:rPr>
      </w:pPr>
      <w:r>
        <w:rPr>
          <w:lang w:val="lt-LT"/>
        </w:rPr>
        <w:t>Tokiais atvejais būtina įvertinti galimos gydymo rizikos ir naudos santykį bei rekomenduojama stebėti paciento klinikinę būklę.</w:t>
      </w:r>
    </w:p>
    <w:p w14:paraId="36C47DBF" w14:textId="77777777" w:rsidR="00E27BDD" w:rsidRDefault="003F184A">
      <w:pPr>
        <w:widowControl w:val="0"/>
        <w:spacing w:line="240" w:lineRule="auto"/>
        <w:rPr>
          <w:lang w:val="lt-LT"/>
        </w:rPr>
      </w:pPr>
      <w:r>
        <w:rPr>
          <w:lang w:val="lt-LT"/>
        </w:rPr>
        <w:t>Jeigu prieš gydymą yra reikšmingai padidėjęs KFK aktyvumas (&gt; 5 kartus viršija VNR), gydymo pradėti negalima.</w:t>
      </w:r>
    </w:p>
    <w:p w14:paraId="2B18CEF9" w14:textId="77777777" w:rsidR="00E27BDD" w:rsidRDefault="00E27BDD">
      <w:pPr>
        <w:widowControl w:val="0"/>
        <w:tabs>
          <w:tab w:val="clear" w:pos="567"/>
        </w:tabs>
        <w:spacing w:line="240" w:lineRule="auto"/>
        <w:jc w:val="both"/>
        <w:rPr>
          <w:i/>
          <w:iCs/>
          <w:snapToGrid/>
          <w:szCs w:val="22"/>
          <w:lang w:val="lt-LT" w:eastAsia="sl-SI"/>
        </w:rPr>
      </w:pPr>
    </w:p>
    <w:p w14:paraId="71C8F4FB" w14:textId="77777777" w:rsidR="00E27BDD" w:rsidRDefault="003F184A">
      <w:pPr>
        <w:widowControl w:val="0"/>
        <w:spacing w:line="240" w:lineRule="auto"/>
        <w:rPr>
          <w:b/>
          <w:i/>
          <w:u w:val="single"/>
          <w:lang w:val="lt-LT"/>
        </w:rPr>
      </w:pPr>
      <w:proofErr w:type="spellStart"/>
      <w:r>
        <w:rPr>
          <w:i/>
          <w:u w:val="single"/>
          <w:lang w:val="lt-LT"/>
        </w:rPr>
        <w:t>Kreatino</w:t>
      </w:r>
      <w:proofErr w:type="spellEnd"/>
      <w:r>
        <w:rPr>
          <w:i/>
          <w:u w:val="single"/>
          <w:lang w:val="lt-LT"/>
        </w:rPr>
        <w:t xml:space="preserve"> </w:t>
      </w:r>
      <w:proofErr w:type="spellStart"/>
      <w:r>
        <w:rPr>
          <w:i/>
          <w:u w:val="single"/>
          <w:lang w:val="lt-LT"/>
        </w:rPr>
        <w:t>kinazės</w:t>
      </w:r>
      <w:proofErr w:type="spellEnd"/>
      <w:r>
        <w:rPr>
          <w:i/>
          <w:u w:val="single"/>
          <w:lang w:val="lt-LT"/>
        </w:rPr>
        <w:t xml:space="preserve"> aktyvumo matavimas</w:t>
      </w:r>
    </w:p>
    <w:p w14:paraId="456B28CF" w14:textId="77777777" w:rsidR="00E27BDD" w:rsidRDefault="003F184A">
      <w:pPr>
        <w:widowControl w:val="0"/>
        <w:spacing w:line="240" w:lineRule="auto"/>
        <w:rPr>
          <w:lang w:val="lt-LT"/>
        </w:rPr>
      </w:pPr>
      <w:proofErr w:type="spellStart"/>
      <w:r>
        <w:rPr>
          <w:lang w:val="lt-LT"/>
        </w:rPr>
        <w:t>Kreatino</w:t>
      </w:r>
      <w:proofErr w:type="spellEnd"/>
      <w:r>
        <w:rPr>
          <w:lang w:val="lt-LT"/>
        </w:rPr>
        <w:t xml:space="preserve"> </w:t>
      </w:r>
      <w:proofErr w:type="spellStart"/>
      <w:r>
        <w:rPr>
          <w:lang w:val="lt-LT"/>
        </w:rPr>
        <w:t>fosfokinazės</w:t>
      </w:r>
      <w:proofErr w:type="spellEnd"/>
      <w:r>
        <w:rPr>
          <w:lang w:val="lt-LT"/>
        </w:rPr>
        <w:t xml:space="preserve"> (KFK) aktyvumo negalima matuoti po intensyvaus fizinio krūvio arba kai yra kitų galimų KFK aktyvumo padidėjimo priežasčių, nes tai gali trukdyti įvertinti tyrimo rodmenis. Jeigu prieš pradedant gydymą yra reikšmingai padidėjęs KFK aktyvumas (&gt; 5 kartus viršija VNR), matavimą reikia pakartoti po 5</w:t>
      </w:r>
      <w:r>
        <w:rPr>
          <w:lang w:val="lt-LT"/>
        </w:rPr>
        <w:noBreakHyphen/>
        <w:t>7 dienų, kad būtų galima patvirtinti gautus rezultatus.</w:t>
      </w:r>
    </w:p>
    <w:p w14:paraId="3B096F22" w14:textId="77777777" w:rsidR="00E27BDD" w:rsidRDefault="00E27BDD">
      <w:pPr>
        <w:widowControl w:val="0"/>
        <w:tabs>
          <w:tab w:val="clear" w:pos="567"/>
        </w:tabs>
        <w:spacing w:line="240" w:lineRule="auto"/>
        <w:jc w:val="both"/>
        <w:rPr>
          <w:snapToGrid/>
          <w:szCs w:val="22"/>
          <w:lang w:val="lt-LT" w:eastAsia="sl-SI"/>
        </w:rPr>
      </w:pPr>
    </w:p>
    <w:p w14:paraId="73F92E56" w14:textId="77777777" w:rsidR="00E27BDD" w:rsidRDefault="003F184A">
      <w:pPr>
        <w:widowControl w:val="0"/>
        <w:tabs>
          <w:tab w:val="clear" w:pos="567"/>
        </w:tabs>
        <w:spacing w:line="240" w:lineRule="auto"/>
        <w:rPr>
          <w:i/>
          <w:iCs/>
          <w:snapToGrid/>
          <w:szCs w:val="22"/>
          <w:u w:val="single"/>
          <w:lang w:val="lt-LT" w:eastAsia="sl-SI"/>
        </w:rPr>
      </w:pPr>
      <w:r>
        <w:rPr>
          <w:i/>
          <w:iCs/>
          <w:snapToGrid/>
          <w:szCs w:val="22"/>
          <w:u w:val="single"/>
          <w:lang w:val="lt-LT" w:eastAsia="sl-SI"/>
        </w:rPr>
        <w:t>Gydymo metu</w:t>
      </w:r>
    </w:p>
    <w:p w14:paraId="397381EB" w14:textId="77777777" w:rsidR="00E27BDD" w:rsidRDefault="003F184A">
      <w:pPr>
        <w:widowControl w:val="0"/>
        <w:numPr>
          <w:ilvl w:val="0"/>
          <w:numId w:val="5"/>
        </w:numPr>
        <w:tabs>
          <w:tab w:val="clear" w:pos="567"/>
        </w:tabs>
        <w:spacing w:line="240" w:lineRule="auto"/>
        <w:ind w:left="567" w:hanging="567"/>
        <w:contextualSpacing/>
        <w:rPr>
          <w:snapToGrid/>
          <w:szCs w:val="22"/>
          <w:lang w:val="lt-LT" w:eastAsia="sl-SI"/>
        </w:rPr>
      </w:pPr>
      <w:r>
        <w:rPr>
          <w:snapToGrid/>
          <w:szCs w:val="22"/>
          <w:lang w:val="lt-LT" w:eastAsia="sl-SI"/>
        </w:rPr>
        <w:t xml:space="preserve">Pacientus reikia perspėti, kad nedelsdami praneštų apie raumenų skausmą, mėšlungį ar silpnumą, ypač jeigu kartu pasireiškia bendrasis negalavimas ar karščiavimas arba jeigu su raumenimis susiję požymiai ir simptomai išlieka nutraukus </w:t>
      </w:r>
      <w:proofErr w:type="spellStart"/>
      <w:r>
        <w:rPr>
          <w:snapToGrid/>
          <w:szCs w:val="22"/>
          <w:lang w:val="lt-LT" w:eastAsia="sl-SI"/>
        </w:rPr>
        <w:t>Aterezim</w:t>
      </w:r>
      <w:proofErr w:type="spellEnd"/>
      <w:r>
        <w:rPr>
          <w:snapToGrid/>
          <w:szCs w:val="22"/>
          <w:lang w:val="lt-LT" w:eastAsia="sl-SI"/>
        </w:rPr>
        <w:t xml:space="preserve"> vartojimą.</w:t>
      </w:r>
    </w:p>
    <w:p w14:paraId="1F4BE4C5" w14:textId="77777777" w:rsidR="00E27BDD" w:rsidRDefault="003F184A">
      <w:pPr>
        <w:widowControl w:val="0"/>
        <w:numPr>
          <w:ilvl w:val="0"/>
          <w:numId w:val="5"/>
        </w:numPr>
        <w:tabs>
          <w:tab w:val="clear" w:pos="567"/>
        </w:tabs>
        <w:spacing w:line="240" w:lineRule="auto"/>
        <w:ind w:left="567" w:hanging="567"/>
        <w:contextualSpacing/>
        <w:rPr>
          <w:lang w:val="lt-LT"/>
        </w:rPr>
      </w:pPr>
      <w:r>
        <w:rPr>
          <w:snapToGrid/>
          <w:szCs w:val="22"/>
          <w:lang w:val="lt-LT" w:eastAsia="sl-SI"/>
        </w:rPr>
        <w:t xml:space="preserve">Jeigu tokių simptomų pacientui atsiranda gydymo </w:t>
      </w:r>
      <w:proofErr w:type="spellStart"/>
      <w:r>
        <w:rPr>
          <w:snapToGrid/>
          <w:szCs w:val="22"/>
          <w:lang w:val="lt-LT" w:eastAsia="sl-SI"/>
        </w:rPr>
        <w:t>Aterezim</w:t>
      </w:r>
      <w:proofErr w:type="spellEnd"/>
      <w:r>
        <w:rPr>
          <w:snapToGrid/>
          <w:szCs w:val="22"/>
          <w:lang w:val="lt-LT" w:eastAsia="sl-SI"/>
        </w:rPr>
        <w:t xml:space="preserve"> metu, reikia išmatuoti KFK aktyvumą. Jeigu aktyvumas yra reikšmingai padidėjęs (&gt; 5 kartus viršija VNR), gydymą reikia nutraukti.</w:t>
      </w:r>
    </w:p>
    <w:p w14:paraId="3D942F96" w14:textId="77777777" w:rsidR="00E27BDD" w:rsidRDefault="003F184A">
      <w:pPr>
        <w:widowControl w:val="0"/>
        <w:numPr>
          <w:ilvl w:val="0"/>
          <w:numId w:val="5"/>
        </w:numPr>
        <w:tabs>
          <w:tab w:val="clear" w:pos="567"/>
        </w:tabs>
        <w:spacing w:line="240" w:lineRule="auto"/>
        <w:ind w:left="567" w:hanging="567"/>
        <w:contextualSpacing/>
        <w:rPr>
          <w:snapToGrid/>
          <w:szCs w:val="22"/>
          <w:lang w:val="lt-LT" w:eastAsia="sl-SI"/>
        </w:rPr>
      </w:pPr>
      <w:r>
        <w:rPr>
          <w:snapToGrid/>
          <w:szCs w:val="22"/>
          <w:lang w:val="lt-LT" w:eastAsia="sl-SI"/>
        </w:rPr>
        <w:t xml:space="preserve">Jeigu su raumenimis susiję simptomai yra sunkūs ir sukelia kasdieninį diskomfortą, net tais </w:t>
      </w:r>
      <w:r>
        <w:rPr>
          <w:snapToGrid/>
          <w:szCs w:val="22"/>
          <w:lang w:val="lt-LT" w:eastAsia="sl-SI"/>
        </w:rPr>
        <w:lastRenderedPageBreak/>
        <w:t>atvejais, kai KFK aktyvumo padidėjimas  &lt; 5 kartus viršija VNR, reikia apsvarstyti galimybę nutraukti gydymą.</w:t>
      </w:r>
    </w:p>
    <w:p w14:paraId="78F2550C" w14:textId="77777777" w:rsidR="00E27BDD" w:rsidRDefault="003F184A">
      <w:pPr>
        <w:widowControl w:val="0"/>
        <w:numPr>
          <w:ilvl w:val="0"/>
          <w:numId w:val="5"/>
        </w:numPr>
        <w:tabs>
          <w:tab w:val="clear" w:pos="567"/>
        </w:tabs>
        <w:spacing w:line="240" w:lineRule="auto"/>
        <w:ind w:left="567" w:hanging="567"/>
        <w:contextualSpacing/>
        <w:rPr>
          <w:snapToGrid/>
          <w:szCs w:val="22"/>
          <w:lang w:val="lt-LT" w:eastAsia="sl-SI"/>
        </w:rPr>
      </w:pPr>
      <w:r>
        <w:rPr>
          <w:snapToGrid/>
          <w:szCs w:val="22"/>
          <w:lang w:val="lt-LT" w:eastAsia="sl-SI"/>
        </w:rPr>
        <w:t xml:space="preserve">Jeigu simptomai išnyksta ir KFK aktyvumas vėl tampa normalus, reikia apsvarstyti galimybę atnaujinti gydymą </w:t>
      </w:r>
      <w:proofErr w:type="spellStart"/>
      <w:r>
        <w:rPr>
          <w:snapToGrid/>
          <w:szCs w:val="22"/>
          <w:lang w:val="lt-LT" w:eastAsia="sl-SI"/>
        </w:rPr>
        <w:t>Aterezim</w:t>
      </w:r>
      <w:proofErr w:type="spellEnd"/>
      <w:r>
        <w:rPr>
          <w:snapToGrid/>
          <w:szCs w:val="22"/>
          <w:lang w:val="lt-LT" w:eastAsia="sl-SI"/>
        </w:rPr>
        <w:t xml:space="preserve"> ar kitu vaistiniu preparatu, kurio sudėtyje yra </w:t>
      </w:r>
      <w:proofErr w:type="spellStart"/>
      <w:r>
        <w:rPr>
          <w:snapToGrid/>
          <w:szCs w:val="22"/>
          <w:lang w:val="lt-LT" w:eastAsia="sl-SI"/>
        </w:rPr>
        <w:t>statino</w:t>
      </w:r>
      <w:proofErr w:type="spellEnd"/>
      <w:r>
        <w:rPr>
          <w:snapToGrid/>
          <w:szCs w:val="22"/>
          <w:lang w:val="lt-LT" w:eastAsia="sl-SI"/>
        </w:rPr>
        <w:t>, skiriant mažiausią dozę ir atidžiai stebint pacientą.</w:t>
      </w:r>
    </w:p>
    <w:p w14:paraId="03B5991C" w14:textId="77777777" w:rsidR="00E27BDD" w:rsidRDefault="003F184A">
      <w:pPr>
        <w:widowControl w:val="0"/>
        <w:numPr>
          <w:ilvl w:val="0"/>
          <w:numId w:val="5"/>
        </w:numPr>
        <w:tabs>
          <w:tab w:val="clear" w:pos="567"/>
        </w:tabs>
        <w:spacing w:line="240" w:lineRule="auto"/>
        <w:ind w:left="567" w:hanging="567"/>
        <w:contextualSpacing/>
        <w:rPr>
          <w:lang w:val="lt-LT"/>
        </w:rPr>
      </w:pPr>
      <w:proofErr w:type="spellStart"/>
      <w:r>
        <w:rPr>
          <w:snapToGrid/>
          <w:szCs w:val="22"/>
          <w:lang w:val="lt-LT" w:eastAsia="sl-SI"/>
        </w:rPr>
        <w:t>Aterezim</w:t>
      </w:r>
      <w:proofErr w:type="spellEnd"/>
      <w:r>
        <w:rPr>
          <w:snapToGrid/>
          <w:szCs w:val="22"/>
          <w:lang w:val="lt-LT" w:eastAsia="sl-SI"/>
        </w:rPr>
        <w:t xml:space="preserve"> vartojimą reikia nutraukti, jeigu pasireiškia kliniškai reikšmingas KFK aktyvumo padidėjimas (&gt;10 kartus viršija VNR) arba diagnozuojama ar įtariama </w:t>
      </w:r>
      <w:proofErr w:type="spellStart"/>
      <w:r>
        <w:rPr>
          <w:snapToGrid/>
          <w:szCs w:val="22"/>
          <w:lang w:val="lt-LT" w:eastAsia="sl-SI"/>
        </w:rPr>
        <w:t>rabdomiolizė</w:t>
      </w:r>
      <w:proofErr w:type="spellEnd"/>
      <w:r>
        <w:rPr>
          <w:snapToGrid/>
          <w:szCs w:val="22"/>
          <w:lang w:val="lt-LT" w:eastAsia="sl-SI"/>
        </w:rPr>
        <w:t>.</w:t>
      </w:r>
    </w:p>
    <w:p w14:paraId="68BF8270" w14:textId="77777777" w:rsidR="00E27BDD" w:rsidRDefault="003F184A">
      <w:pPr>
        <w:widowControl w:val="0"/>
        <w:numPr>
          <w:ilvl w:val="0"/>
          <w:numId w:val="5"/>
        </w:numPr>
        <w:tabs>
          <w:tab w:val="clear" w:pos="567"/>
        </w:tabs>
        <w:spacing w:line="240" w:lineRule="auto"/>
        <w:ind w:left="567" w:hanging="567"/>
        <w:contextualSpacing/>
        <w:rPr>
          <w:lang w:val="lt-LT"/>
        </w:rPr>
      </w:pPr>
      <w:r>
        <w:rPr>
          <w:snapToGrid/>
          <w:szCs w:val="22"/>
          <w:lang w:val="lt-LT" w:eastAsia="sl-SI"/>
        </w:rPr>
        <w:t>Buvo labai retų pranešimų apie</w:t>
      </w:r>
      <w:r>
        <w:rPr>
          <w:lang w:val="lt-LT"/>
        </w:rPr>
        <w:t xml:space="preserve"> su imunine sistema susijusią </w:t>
      </w:r>
      <w:proofErr w:type="spellStart"/>
      <w:r>
        <w:rPr>
          <w:lang w:val="lt-LT"/>
        </w:rPr>
        <w:t>nekrozinę</w:t>
      </w:r>
      <w:proofErr w:type="spellEnd"/>
      <w:r>
        <w:rPr>
          <w:lang w:val="lt-LT"/>
        </w:rPr>
        <w:t xml:space="preserve"> </w:t>
      </w:r>
      <w:proofErr w:type="spellStart"/>
      <w:r>
        <w:rPr>
          <w:lang w:val="lt-LT"/>
        </w:rPr>
        <w:t>miopatiją</w:t>
      </w:r>
      <w:proofErr w:type="spellEnd"/>
      <w:r>
        <w:rPr>
          <w:lang w:val="lt-LT"/>
        </w:rPr>
        <w:t xml:space="preserve"> (angl. </w:t>
      </w:r>
      <w:proofErr w:type="spellStart"/>
      <w:r>
        <w:rPr>
          <w:i/>
          <w:lang w:val="lt-LT"/>
        </w:rPr>
        <w:t>immune-mediated</w:t>
      </w:r>
      <w:proofErr w:type="spellEnd"/>
      <w:r>
        <w:rPr>
          <w:i/>
          <w:lang w:val="lt-LT"/>
        </w:rPr>
        <w:t xml:space="preserve"> </w:t>
      </w:r>
      <w:proofErr w:type="spellStart"/>
      <w:r>
        <w:rPr>
          <w:i/>
          <w:lang w:val="lt-LT"/>
        </w:rPr>
        <w:t>necrotising</w:t>
      </w:r>
      <w:proofErr w:type="spellEnd"/>
      <w:r>
        <w:rPr>
          <w:i/>
          <w:lang w:val="lt-LT"/>
        </w:rPr>
        <w:t xml:space="preserve"> </w:t>
      </w:r>
      <w:proofErr w:type="spellStart"/>
      <w:r>
        <w:rPr>
          <w:i/>
          <w:lang w:val="lt-LT"/>
        </w:rPr>
        <w:t>myopathy</w:t>
      </w:r>
      <w:proofErr w:type="spellEnd"/>
      <w:r>
        <w:rPr>
          <w:i/>
          <w:lang w:val="lt-LT"/>
        </w:rPr>
        <w:t xml:space="preserve">, </w:t>
      </w:r>
      <w:r>
        <w:rPr>
          <w:lang w:val="lt-LT"/>
        </w:rPr>
        <w:t>IMNM)</w:t>
      </w:r>
      <w:r>
        <w:rPr>
          <w:snapToGrid/>
          <w:szCs w:val="22"/>
          <w:lang w:val="lt-LT" w:eastAsia="sl-SI"/>
        </w:rPr>
        <w:t xml:space="preserve"> gydymo kai kuriais </w:t>
      </w:r>
      <w:proofErr w:type="spellStart"/>
      <w:r>
        <w:rPr>
          <w:snapToGrid/>
          <w:szCs w:val="22"/>
          <w:lang w:val="lt-LT" w:eastAsia="sl-SI"/>
        </w:rPr>
        <w:t>statinais</w:t>
      </w:r>
      <w:proofErr w:type="spellEnd"/>
      <w:r>
        <w:rPr>
          <w:snapToGrid/>
          <w:szCs w:val="22"/>
          <w:lang w:val="lt-LT" w:eastAsia="sl-SI"/>
        </w:rPr>
        <w:t xml:space="preserve"> metu arba po jo. IMNM kliniškai apibūdinama išliekančiu proksimalinių raumenų silpnumu ir padidėjusiu </w:t>
      </w:r>
      <w:proofErr w:type="spellStart"/>
      <w:r>
        <w:rPr>
          <w:snapToGrid/>
          <w:szCs w:val="22"/>
          <w:lang w:val="lt-LT" w:eastAsia="sl-SI"/>
        </w:rPr>
        <w:t>kreatino</w:t>
      </w:r>
      <w:proofErr w:type="spellEnd"/>
      <w:r>
        <w:rPr>
          <w:snapToGrid/>
          <w:szCs w:val="22"/>
          <w:lang w:val="lt-LT" w:eastAsia="sl-SI"/>
        </w:rPr>
        <w:t xml:space="preserve"> </w:t>
      </w:r>
      <w:proofErr w:type="spellStart"/>
      <w:r>
        <w:rPr>
          <w:snapToGrid/>
          <w:szCs w:val="22"/>
          <w:lang w:val="lt-LT" w:eastAsia="sl-SI"/>
        </w:rPr>
        <w:t>kinazės</w:t>
      </w:r>
      <w:proofErr w:type="spellEnd"/>
      <w:r>
        <w:rPr>
          <w:snapToGrid/>
          <w:szCs w:val="22"/>
          <w:lang w:val="lt-LT" w:eastAsia="sl-SI"/>
        </w:rPr>
        <w:t xml:space="preserve"> aktyvumu kraujo serume, išliekančiu nepaisant gydymo </w:t>
      </w:r>
      <w:proofErr w:type="spellStart"/>
      <w:r>
        <w:rPr>
          <w:snapToGrid/>
          <w:szCs w:val="22"/>
          <w:lang w:val="lt-LT" w:eastAsia="sl-SI"/>
        </w:rPr>
        <w:t>statinais</w:t>
      </w:r>
      <w:proofErr w:type="spellEnd"/>
      <w:r>
        <w:rPr>
          <w:snapToGrid/>
          <w:szCs w:val="22"/>
          <w:lang w:val="lt-LT" w:eastAsia="sl-SI"/>
        </w:rPr>
        <w:t xml:space="preserve"> nutraukimo.</w:t>
      </w:r>
    </w:p>
    <w:p w14:paraId="15FBF688" w14:textId="77777777" w:rsidR="00E27BDD" w:rsidRDefault="00E27BDD">
      <w:pPr>
        <w:widowControl w:val="0"/>
        <w:spacing w:line="240" w:lineRule="auto"/>
        <w:rPr>
          <w:snapToGrid/>
          <w:szCs w:val="22"/>
          <w:lang w:val="lt-LT" w:eastAsia="sl-SI"/>
        </w:rPr>
      </w:pPr>
    </w:p>
    <w:p w14:paraId="7E2D6BD6" w14:textId="77777777" w:rsidR="00E27BDD" w:rsidRDefault="003F184A">
      <w:pPr>
        <w:widowControl w:val="0"/>
        <w:spacing w:line="240" w:lineRule="auto"/>
        <w:jc w:val="both"/>
        <w:rPr>
          <w:snapToGrid/>
          <w:szCs w:val="22"/>
          <w:lang w:val="lt-LT" w:eastAsia="sl-SI"/>
        </w:rPr>
      </w:pPr>
      <w:r>
        <w:rPr>
          <w:snapToGrid/>
          <w:szCs w:val="22"/>
          <w:lang w:val="lt-LT" w:eastAsia="sl-SI"/>
        </w:rPr>
        <w:t xml:space="preserve">Dėl </w:t>
      </w:r>
      <w:proofErr w:type="spellStart"/>
      <w:r>
        <w:rPr>
          <w:snapToGrid/>
          <w:szCs w:val="22"/>
          <w:lang w:val="lt-LT" w:eastAsia="sl-SI"/>
        </w:rPr>
        <w:t>Aterezim</w:t>
      </w:r>
      <w:proofErr w:type="spellEnd"/>
      <w:r>
        <w:rPr>
          <w:snapToGrid/>
          <w:szCs w:val="22"/>
          <w:lang w:val="lt-LT" w:eastAsia="sl-SI"/>
        </w:rPr>
        <w:t xml:space="preserve"> sudėtyje esančios veikliosios medžiagos </w:t>
      </w:r>
      <w:proofErr w:type="spellStart"/>
      <w:r>
        <w:rPr>
          <w:snapToGrid/>
          <w:szCs w:val="22"/>
          <w:lang w:val="lt-LT" w:eastAsia="sl-SI"/>
        </w:rPr>
        <w:t>atorvastatino</w:t>
      </w:r>
      <w:proofErr w:type="spellEnd"/>
      <w:r>
        <w:rPr>
          <w:snapToGrid/>
          <w:szCs w:val="22"/>
          <w:lang w:val="lt-LT" w:eastAsia="sl-SI"/>
        </w:rPr>
        <w:t xml:space="preserve"> </w:t>
      </w:r>
      <w:proofErr w:type="spellStart"/>
      <w:r>
        <w:rPr>
          <w:snapToGrid/>
          <w:szCs w:val="22"/>
          <w:lang w:val="lt-LT" w:eastAsia="sl-SI"/>
        </w:rPr>
        <w:t>rabdomiolizės</w:t>
      </w:r>
      <w:proofErr w:type="spellEnd"/>
      <w:r>
        <w:rPr>
          <w:snapToGrid/>
          <w:szCs w:val="22"/>
          <w:lang w:val="lt-LT" w:eastAsia="sl-SI"/>
        </w:rPr>
        <w:t xml:space="preserve"> rizika didėja, kai </w:t>
      </w:r>
      <w:proofErr w:type="spellStart"/>
      <w:r>
        <w:rPr>
          <w:snapToGrid/>
          <w:szCs w:val="22"/>
          <w:lang w:val="lt-LT" w:eastAsia="sl-SI"/>
        </w:rPr>
        <w:t>Aterezim</w:t>
      </w:r>
      <w:proofErr w:type="spellEnd"/>
      <w:r>
        <w:rPr>
          <w:snapToGrid/>
          <w:szCs w:val="22"/>
          <w:lang w:val="lt-LT" w:eastAsia="sl-SI"/>
        </w:rPr>
        <w:t xml:space="preserve"> yra skiriamas kartu su tam tikrais </w:t>
      </w:r>
      <w:proofErr w:type="spellStart"/>
      <w:r>
        <w:rPr>
          <w:snapToGrid/>
          <w:szCs w:val="22"/>
          <w:lang w:val="lt-LT" w:eastAsia="sl-SI"/>
        </w:rPr>
        <w:t>atorvastatino</w:t>
      </w:r>
      <w:proofErr w:type="spellEnd"/>
      <w:r>
        <w:rPr>
          <w:snapToGrid/>
          <w:szCs w:val="22"/>
          <w:lang w:val="lt-LT" w:eastAsia="sl-SI"/>
        </w:rPr>
        <w:t xml:space="preserve"> koncentraciją kraujo plazmoje didinti galinčiais vaistiniais preparatais, pavyzdžiui, stipriais CYP3A4 arba pernašos baltymų inhibitoriais (pvz., </w:t>
      </w:r>
      <w:proofErr w:type="spellStart"/>
      <w:r>
        <w:rPr>
          <w:snapToGrid/>
          <w:szCs w:val="22"/>
          <w:lang w:val="lt-LT" w:eastAsia="sl-SI"/>
        </w:rPr>
        <w:t>ciklosporinu</w:t>
      </w:r>
      <w:proofErr w:type="spellEnd"/>
      <w:r>
        <w:rPr>
          <w:snapToGrid/>
          <w:szCs w:val="22"/>
          <w:lang w:val="lt-LT" w:eastAsia="sl-SI"/>
        </w:rPr>
        <w:t xml:space="preserve">, </w:t>
      </w:r>
      <w:proofErr w:type="spellStart"/>
      <w:r>
        <w:rPr>
          <w:snapToGrid/>
          <w:szCs w:val="22"/>
          <w:lang w:val="lt-LT" w:eastAsia="sl-SI"/>
        </w:rPr>
        <w:t>telitromicinu</w:t>
      </w:r>
      <w:proofErr w:type="spellEnd"/>
      <w:r>
        <w:rPr>
          <w:snapToGrid/>
          <w:szCs w:val="22"/>
          <w:lang w:val="lt-LT" w:eastAsia="sl-SI"/>
        </w:rPr>
        <w:t xml:space="preserve">, </w:t>
      </w:r>
      <w:proofErr w:type="spellStart"/>
      <w:r>
        <w:rPr>
          <w:snapToGrid/>
          <w:szCs w:val="22"/>
          <w:lang w:val="lt-LT" w:eastAsia="sl-SI"/>
        </w:rPr>
        <w:t>klaritromicinu</w:t>
      </w:r>
      <w:proofErr w:type="spellEnd"/>
      <w:r>
        <w:rPr>
          <w:snapToGrid/>
          <w:szCs w:val="22"/>
          <w:lang w:val="lt-LT" w:eastAsia="sl-SI"/>
        </w:rPr>
        <w:t xml:space="preserve">, </w:t>
      </w:r>
      <w:proofErr w:type="spellStart"/>
      <w:r>
        <w:rPr>
          <w:snapToGrid/>
          <w:szCs w:val="22"/>
          <w:lang w:val="lt-LT" w:eastAsia="sl-SI"/>
        </w:rPr>
        <w:t>delavirdinu</w:t>
      </w:r>
      <w:proofErr w:type="spellEnd"/>
      <w:r>
        <w:rPr>
          <w:snapToGrid/>
          <w:szCs w:val="22"/>
          <w:lang w:val="lt-LT" w:eastAsia="sl-SI"/>
        </w:rPr>
        <w:t xml:space="preserve">, </w:t>
      </w:r>
      <w:proofErr w:type="spellStart"/>
      <w:r>
        <w:rPr>
          <w:snapToGrid/>
          <w:szCs w:val="22"/>
          <w:lang w:val="lt-LT" w:eastAsia="sl-SI"/>
        </w:rPr>
        <w:t>stiripentoliu</w:t>
      </w:r>
      <w:proofErr w:type="spellEnd"/>
      <w:r>
        <w:rPr>
          <w:snapToGrid/>
          <w:szCs w:val="22"/>
          <w:lang w:val="lt-LT" w:eastAsia="sl-SI"/>
        </w:rPr>
        <w:t xml:space="preserve">, </w:t>
      </w:r>
      <w:proofErr w:type="spellStart"/>
      <w:r>
        <w:rPr>
          <w:snapToGrid/>
          <w:szCs w:val="22"/>
          <w:lang w:val="lt-LT" w:eastAsia="sl-SI"/>
        </w:rPr>
        <w:t>ketokonazolu</w:t>
      </w:r>
      <w:proofErr w:type="spellEnd"/>
      <w:r>
        <w:rPr>
          <w:snapToGrid/>
          <w:szCs w:val="22"/>
          <w:lang w:val="lt-LT" w:eastAsia="sl-SI"/>
        </w:rPr>
        <w:t xml:space="preserve">, </w:t>
      </w:r>
      <w:proofErr w:type="spellStart"/>
      <w:r>
        <w:rPr>
          <w:snapToGrid/>
          <w:szCs w:val="22"/>
          <w:lang w:val="lt-LT" w:eastAsia="sl-SI"/>
        </w:rPr>
        <w:t>vorikonazolu</w:t>
      </w:r>
      <w:proofErr w:type="spellEnd"/>
      <w:r>
        <w:rPr>
          <w:snapToGrid/>
          <w:szCs w:val="22"/>
          <w:lang w:val="lt-LT" w:eastAsia="sl-SI"/>
        </w:rPr>
        <w:t xml:space="preserve">, </w:t>
      </w:r>
      <w:proofErr w:type="spellStart"/>
      <w:r>
        <w:rPr>
          <w:snapToGrid/>
          <w:szCs w:val="22"/>
          <w:lang w:val="lt-LT" w:eastAsia="sl-SI"/>
        </w:rPr>
        <w:t>itrakonazolu</w:t>
      </w:r>
      <w:proofErr w:type="spellEnd"/>
      <w:r>
        <w:rPr>
          <w:snapToGrid/>
          <w:szCs w:val="22"/>
          <w:lang w:val="lt-LT" w:eastAsia="sl-SI"/>
        </w:rPr>
        <w:t xml:space="preserve">, </w:t>
      </w:r>
      <w:proofErr w:type="spellStart"/>
      <w:r>
        <w:rPr>
          <w:snapToGrid/>
          <w:szCs w:val="22"/>
          <w:lang w:val="lt-LT" w:eastAsia="sl-SI"/>
        </w:rPr>
        <w:t>pozakonazolu</w:t>
      </w:r>
      <w:proofErr w:type="spellEnd"/>
      <w:r>
        <w:rPr>
          <w:snapToGrid/>
          <w:szCs w:val="22"/>
          <w:lang w:val="lt-LT" w:eastAsia="sl-SI"/>
        </w:rPr>
        <w:t xml:space="preserve"> ir ŽIV proteazės inhibitoriais, įskaitant ritonavirą, lopinavirą, </w:t>
      </w:r>
      <w:proofErr w:type="spellStart"/>
      <w:r>
        <w:rPr>
          <w:snapToGrid/>
          <w:szCs w:val="22"/>
          <w:lang w:val="lt-LT" w:eastAsia="sl-SI"/>
        </w:rPr>
        <w:t>atazanavirą</w:t>
      </w:r>
      <w:proofErr w:type="spellEnd"/>
      <w:r>
        <w:rPr>
          <w:snapToGrid/>
          <w:szCs w:val="22"/>
          <w:lang w:val="lt-LT" w:eastAsia="sl-SI"/>
        </w:rPr>
        <w:t xml:space="preserve">, </w:t>
      </w:r>
      <w:proofErr w:type="spellStart"/>
      <w:r>
        <w:rPr>
          <w:snapToGrid/>
          <w:szCs w:val="22"/>
          <w:lang w:val="lt-LT" w:eastAsia="sl-SI"/>
        </w:rPr>
        <w:t>indinavirą</w:t>
      </w:r>
      <w:proofErr w:type="spellEnd"/>
      <w:r>
        <w:rPr>
          <w:snapToGrid/>
          <w:szCs w:val="22"/>
          <w:lang w:val="lt-LT" w:eastAsia="sl-SI"/>
        </w:rPr>
        <w:t xml:space="preserve">, </w:t>
      </w:r>
      <w:proofErr w:type="spellStart"/>
      <w:r>
        <w:rPr>
          <w:snapToGrid/>
          <w:szCs w:val="22"/>
          <w:lang w:val="lt-LT" w:eastAsia="sl-SI"/>
        </w:rPr>
        <w:t>darunavirą</w:t>
      </w:r>
      <w:proofErr w:type="spellEnd"/>
      <w:r>
        <w:rPr>
          <w:snapToGrid/>
          <w:szCs w:val="22"/>
          <w:lang w:val="lt-LT" w:eastAsia="sl-SI"/>
        </w:rPr>
        <w:t xml:space="preserve">, </w:t>
      </w:r>
      <w:proofErr w:type="spellStart"/>
      <w:r>
        <w:rPr>
          <w:snapToGrid/>
          <w:szCs w:val="22"/>
          <w:lang w:val="lt-LT" w:eastAsia="sl-SI"/>
        </w:rPr>
        <w:t>tipranavirą</w:t>
      </w:r>
      <w:proofErr w:type="spellEnd"/>
      <w:r>
        <w:rPr>
          <w:snapToGrid/>
          <w:szCs w:val="22"/>
          <w:lang w:val="lt-LT" w:eastAsia="sl-SI"/>
        </w:rPr>
        <w:t xml:space="preserve"> / ritonavirą ir kt.). Be to, </w:t>
      </w:r>
      <w:proofErr w:type="spellStart"/>
      <w:r>
        <w:rPr>
          <w:snapToGrid/>
          <w:szCs w:val="22"/>
          <w:lang w:val="lt-LT" w:eastAsia="sl-SI"/>
        </w:rPr>
        <w:t>miopatijos</w:t>
      </w:r>
      <w:proofErr w:type="spellEnd"/>
      <w:r>
        <w:rPr>
          <w:snapToGrid/>
          <w:szCs w:val="22"/>
          <w:lang w:val="lt-LT" w:eastAsia="sl-SI"/>
        </w:rPr>
        <w:t xml:space="preserve"> rizika gali padidėti, jei kartu vartojama </w:t>
      </w:r>
      <w:proofErr w:type="spellStart"/>
      <w:r>
        <w:rPr>
          <w:snapToGrid/>
          <w:szCs w:val="22"/>
          <w:lang w:val="lt-LT" w:eastAsia="sl-SI"/>
        </w:rPr>
        <w:t>gemfibrozilio</w:t>
      </w:r>
      <w:proofErr w:type="spellEnd"/>
      <w:r>
        <w:rPr>
          <w:snapToGrid/>
          <w:szCs w:val="22"/>
          <w:lang w:val="lt-LT" w:eastAsia="sl-SI"/>
        </w:rPr>
        <w:t xml:space="preserve"> ar kitokių </w:t>
      </w:r>
      <w:proofErr w:type="spellStart"/>
      <w:r>
        <w:rPr>
          <w:snapToGrid/>
          <w:szCs w:val="22"/>
          <w:lang w:val="lt-LT" w:eastAsia="sl-SI"/>
        </w:rPr>
        <w:t>fibro</w:t>
      </w:r>
      <w:proofErr w:type="spellEnd"/>
      <w:r>
        <w:rPr>
          <w:snapToGrid/>
          <w:szCs w:val="22"/>
          <w:lang w:val="lt-LT" w:eastAsia="sl-SI"/>
        </w:rPr>
        <w:t xml:space="preserve"> rūgšties darinių, antivirusinių vaistinių preparatų hepatitui C (HCV) gydyti (</w:t>
      </w:r>
      <w:proofErr w:type="spellStart"/>
      <w:r>
        <w:rPr>
          <w:snapToGrid/>
          <w:szCs w:val="22"/>
          <w:lang w:val="lt-LT" w:eastAsia="sl-SI"/>
        </w:rPr>
        <w:t>bocepreviro</w:t>
      </w:r>
      <w:proofErr w:type="spellEnd"/>
      <w:r>
        <w:rPr>
          <w:snapToGrid/>
          <w:szCs w:val="22"/>
          <w:lang w:val="lt-LT" w:eastAsia="sl-SI"/>
        </w:rPr>
        <w:t xml:space="preserve">, </w:t>
      </w:r>
      <w:proofErr w:type="spellStart"/>
      <w:r>
        <w:rPr>
          <w:snapToGrid/>
          <w:szCs w:val="22"/>
          <w:lang w:val="lt-LT" w:eastAsia="sl-SI"/>
        </w:rPr>
        <w:t>telapreviro</w:t>
      </w:r>
      <w:proofErr w:type="spellEnd"/>
      <w:r>
        <w:rPr>
          <w:snapToGrid/>
          <w:szCs w:val="22"/>
          <w:lang w:val="lt-LT" w:eastAsia="sl-SI"/>
        </w:rPr>
        <w:t xml:space="preserve">, </w:t>
      </w:r>
      <w:proofErr w:type="spellStart"/>
      <w:r>
        <w:rPr>
          <w:snapToGrid/>
          <w:szCs w:val="22"/>
          <w:lang w:val="lt-LT" w:eastAsia="sl-SI"/>
        </w:rPr>
        <w:t>elbasviro</w:t>
      </w:r>
      <w:proofErr w:type="spellEnd"/>
      <w:r>
        <w:rPr>
          <w:snapToGrid/>
          <w:szCs w:val="22"/>
          <w:lang w:val="lt-LT" w:eastAsia="sl-SI"/>
        </w:rPr>
        <w:t xml:space="preserve"> / </w:t>
      </w:r>
      <w:proofErr w:type="spellStart"/>
      <w:r>
        <w:rPr>
          <w:snapToGrid/>
          <w:szCs w:val="22"/>
          <w:lang w:val="lt-LT" w:eastAsia="sl-SI"/>
        </w:rPr>
        <w:t>grazopreviro</w:t>
      </w:r>
      <w:proofErr w:type="spellEnd"/>
      <w:r>
        <w:rPr>
          <w:snapToGrid/>
          <w:szCs w:val="22"/>
          <w:lang w:val="lt-LT" w:eastAsia="sl-SI"/>
        </w:rPr>
        <w:t xml:space="preserve">), </w:t>
      </w:r>
      <w:proofErr w:type="spellStart"/>
      <w:r>
        <w:rPr>
          <w:snapToGrid/>
          <w:szCs w:val="22"/>
          <w:lang w:val="lt-LT" w:eastAsia="sl-SI"/>
        </w:rPr>
        <w:t>eritromicino</w:t>
      </w:r>
      <w:proofErr w:type="spellEnd"/>
      <w:r>
        <w:rPr>
          <w:snapToGrid/>
          <w:szCs w:val="22"/>
          <w:lang w:val="lt-LT" w:eastAsia="sl-SI"/>
        </w:rPr>
        <w:t xml:space="preserve"> arba </w:t>
      </w:r>
      <w:proofErr w:type="spellStart"/>
      <w:r>
        <w:rPr>
          <w:snapToGrid/>
          <w:szCs w:val="22"/>
          <w:lang w:val="lt-LT" w:eastAsia="sl-SI"/>
        </w:rPr>
        <w:t>niacino</w:t>
      </w:r>
      <w:proofErr w:type="spellEnd"/>
      <w:r>
        <w:rPr>
          <w:snapToGrid/>
          <w:szCs w:val="22"/>
          <w:lang w:val="lt-LT" w:eastAsia="sl-SI"/>
        </w:rPr>
        <w:t>. Jeigu įmanoma, reikia apsvarstyti kitokių vaistinių preparatų, kuriems nebūdinga sąveika, skyrimą vietoj šių vaistinių preparatų (žr. 4.8 skyrių).</w:t>
      </w:r>
    </w:p>
    <w:p w14:paraId="2F8EE5EE" w14:textId="77777777" w:rsidR="00E27BDD" w:rsidRDefault="00E27BDD">
      <w:pPr>
        <w:widowControl w:val="0"/>
        <w:spacing w:line="240" w:lineRule="auto"/>
        <w:jc w:val="both"/>
        <w:rPr>
          <w:snapToGrid/>
          <w:szCs w:val="22"/>
          <w:lang w:val="lt-LT" w:eastAsia="sl-SI"/>
        </w:rPr>
      </w:pPr>
    </w:p>
    <w:p w14:paraId="1817B899" w14:textId="77777777" w:rsidR="00E27BDD" w:rsidRDefault="003F184A">
      <w:pPr>
        <w:widowControl w:val="0"/>
        <w:spacing w:line="240" w:lineRule="auto"/>
        <w:jc w:val="both"/>
        <w:rPr>
          <w:snapToGrid/>
          <w:szCs w:val="22"/>
          <w:lang w:val="lt-LT" w:eastAsia="sl-SI"/>
        </w:rPr>
      </w:pPr>
      <w:r>
        <w:rPr>
          <w:snapToGrid/>
          <w:szCs w:val="22"/>
          <w:lang w:val="lt-LT" w:eastAsia="sl-SI"/>
        </w:rPr>
        <w:t xml:space="preserve">Tais atvejais, kai šiuos vaistinius preparatus būtina skirti kartu su </w:t>
      </w:r>
      <w:proofErr w:type="spellStart"/>
      <w:r>
        <w:rPr>
          <w:snapToGrid/>
          <w:szCs w:val="22"/>
          <w:lang w:val="lt-LT" w:eastAsia="sl-SI"/>
        </w:rPr>
        <w:t>Aterezim</w:t>
      </w:r>
      <w:proofErr w:type="spellEnd"/>
      <w:r>
        <w:rPr>
          <w:snapToGrid/>
          <w:szCs w:val="22"/>
          <w:lang w:val="lt-LT" w:eastAsia="sl-SI"/>
        </w:rPr>
        <w:t xml:space="preserve">, reikia atidžiai apsvarstyti kombinuotojo gydymo naudą ir riziką. Jeigu pacientams skiriami vaistiniai preparatai, kurie didina </w:t>
      </w:r>
      <w:proofErr w:type="spellStart"/>
      <w:r>
        <w:rPr>
          <w:snapToGrid/>
          <w:szCs w:val="22"/>
          <w:lang w:val="lt-LT" w:eastAsia="sl-SI"/>
        </w:rPr>
        <w:t>atorvastatino</w:t>
      </w:r>
      <w:proofErr w:type="spellEnd"/>
      <w:r>
        <w:rPr>
          <w:snapToGrid/>
          <w:szCs w:val="22"/>
          <w:lang w:val="lt-LT" w:eastAsia="sl-SI"/>
        </w:rPr>
        <w:t xml:space="preserve"> koncentraciją kraujo plazmoje, rekomenduojama vartoti mažesnę didžiausią </w:t>
      </w:r>
      <w:proofErr w:type="spellStart"/>
      <w:r>
        <w:rPr>
          <w:snapToGrid/>
          <w:szCs w:val="22"/>
          <w:lang w:val="lt-LT" w:eastAsia="sl-SI"/>
        </w:rPr>
        <w:t>Aterezim</w:t>
      </w:r>
      <w:proofErr w:type="spellEnd"/>
      <w:r>
        <w:rPr>
          <w:snapToGrid/>
          <w:szCs w:val="22"/>
          <w:lang w:val="lt-LT" w:eastAsia="sl-SI"/>
        </w:rPr>
        <w:t xml:space="preserve"> dozę. Be to, jei vartojami stiprūs CYP3A4 inhibitoriai, reikėtų apsvarstyti mažesnės pradinės </w:t>
      </w:r>
      <w:proofErr w:type="spellStart"/>
      <w:r>
        <w:rPr>
          <w:snapToGrid/>
          <w:szCs w:val="22"/>
          <w:lang w:val="lt-LT" w:eastAsia="sl-SI"/>
        </w:rPr>
        <w:t>Aterezim</w:t>
      </w:r>
      <w:proofErr w:type="spellEnd"/>
      <w:r>
        <w:rPr>
          <w:snapToGrid/>
          <w:szCs w:val="22"/>
          <w:lang w:val="lt-LT" w:eastAsia="sl-SI"/>
        </w:rPr>
        <w:t xml:space="preserve"> dozės skyrimą ir rekomenduojama tinkamai kliniškai stebėti tokius pacientus (žr. 4.5 skyrių).</w:t>
      </w:r>
    </w:p>
    <w:p w14:paraId="611196F4" w14:textId="77777777" w:rsidR="00E27BDD" w:rsidRDefault="00E27BDD">
      <w:pPr>
        <w:widowControl w:val="0"/>
        <w:spacing w:line="240" w:lineRule="auto"/>
        <w:jc w:val="both"/>
        <w:rPr>
          <w:snapToGrid/>
          <w:szCs w:val="22"/>
          <w:lang w:val="lt-LT" w:eastAsia="sl-SI"/>
        </w:rPr>
      </w:pPr>
    </w:p>
    <w:p w14:paraId="7AD8F284" w14:textId="77777777" w:rsidR="00E27BDD" w:rsidRDefault="003F184A">
      <w:pPr>
        <w:widowControl w:val="0"/>
        <w:snapToGrid w:val="0"/>
        <w:spacing w:line="240" w:lineRule="auto"/>
        <w:rPr>
          <w:bCs/>
          <w:lang w:val="lt-LT"/>
        </w:rPr>
      </w:pPr>
      <w:proofErr w:type="spellStart"/>
      <w:r>
        <w:rPr>
          <w:snapToGrid/>
          <w:szCs w:val="22"/>
          <w:lang w:val="lt-LT" w:eastAsia="sl-SI"/>
        </w:rPr>
        <w:t>Atorvastatino</w:t>
      </w:r>
      <w:proofErr w:type="spellEnd"/>
      <w:r>
        <w:rPr>
          <w:snapToGrid/>
          <w:szCs w:val="22"/>
          <w:lang w:val="lt-LT" w:eastAsia="sl-SI"/>
        </w:rPr>
        <w:t xml:space="preserve"> </w:t>
      </w:r>
      <w:r>
        <w:rPr>
          <w:lang w:val="lt-LT"/>
        </w:rPr>
        <w:t xml:space="preserve">negalima vartoti kartu su sisteminio poveikio </w:t>
      </w:r>
      <w:proofErr w:type="spellStart"/>
      <w:r>
        <w:rPr>
          <w:lang w:val="lt-LT"/>
        </w:rPr>
        <w:t>fuzido</w:t>
      </w:r>
      <w:proofErr w:type="spellEnd"/>
      <w:r>
        <w:rPr>
          <w:lang w:val="lt-LT"/>
        </w:rPr>
        <w:t xml:space="preserve"> rūgšties preparatais ir 7 dienas po gydymo </w:t>
      </w:r>
      <w:proofErr w:type="spellStart"/>
      <w:r>
        <w:rPr>
          <w:lang w:val="lt-LT"/>
        </w:rPr>
        <w:t>fuzido</w:t>
      </w:r>
      <w:proofErr w:type="spellEnd"/>
      <w:r>
        <w:rPr>
          <w:lang w:val="lt-LT"/>
        </w:rPr>
        <w:t xml:space="preserve"> rūgštimi nutraukimo. </w:t>
      </w:r>
      <w:r>
        <w:rPr>
          <w:bCs/>
          <w:lang w:val="lt-LT"/>
        </w:rPr>
        <w:t xml:space="preserve">Pacientų, kuriems </w:t>
      </w:r>
      <w:r>
        <w:rPr>
          <w:lang w:val="lt-LT"/>
        </w:rPr>
        <w:t xml:space="preserve">sisteminio poveikio </w:t>
      </w:r>
      <w:proofErr w:type="spellStart"/>
      <w:r>
        <w:rPr>
          <w:lang w:val="lt-LT"/>
        </w:rPr>
        <w:t>fuzido</w:t>
      </w:r>
      <w:proofErr w:type="spellEnd"/>
      <w:r>
        <w:rPr>
          <w:lang w:val="lt-LT"/>
        </w:rPr>
        <w:t xml:space="preserve"> rūgšties vaistinių preparatų </w:t>
      </w:r>
      <w:r>
        <w:rPr>
          <w:bCs/>
          <w:lang w:val="lt-LT"/>
        </w:rPr>
        <w:t xml:space="preserve">vartojimas būtinas, gydymas </w:t>
      </w:r>
      <w:proofErr w:type="spellStart"/>
      <w:r>
        <w:rPr>
          <w:bCs/>
          <w:lang w:val="lt-LT"/>
        </w:rPr>
        <w:t>statinais</w:t>
      </w:r>
      <w:proofErr w:type="spellEnd"/>
      <w:r>
        <w:rPr>
          <w:bCs/>
          <w:lang w:val="lt-LT"/>
        </w:rPr>
        <w:t xml:space="preserve"> </w:t>
      </w:r>
      <w:proofErr w:type="spellStart"/>
      <w:r>
        <w:rPr>
          <w:bCs/>
          <w:lang w:val="lt-LT"/>
        </w:rPr>
        <w:t>fuzido</w:t>
      </w:r>
      <w:proofErr w:type="spellEnd"/>
      <w:r>
        <w:rPr>
          <w:bCs/>
          <w:lang w:val="lt-LT"/>
        </w:rPr>
        <w:t xml:space="preserve"> rūgšties vartojimo laikotarpiu turi būti nutrauktas.</w:t>
      </w:r>
      <w:r>
        <w:rPr>
          <w:lang w:val="lt-LT"/>
        </w:rPr>
        <w:t xml:space="preserve"> Pranešta apie </w:t>
      </w:r>
      <w:proofErr w:type="spellStart"/>
      <w:r>
        <w:rPr>
          <w:bCs/>
          <w:lang w:val="lt-LT"/>
        </w:rPr>
        <w:t>rabdomiolizės</w:t>
      </w:r>
      <w:proofErr w:type="spellEnd"/>
      <w:r>
        <w:rPr>
          <w:bCs/>
          <w:lang w:val="lt-LT"/>
        </w:rPr>
        <w:t xml:space="preserve"> atvejus (įskaitant kelis mirties atvejus) pacientams, kurie kartu vartojo </w:t>
      </w:r>
      <w:proofErr w:type="spellStart"/>
      <w:r>
        <w:rPr>
          <w:bCs/>
          <w:lang w:val="lt-LT"/>
        </w:rPr>
        <w:t>fuzido</w:t>
      </w:r>
      <w:proofErr w:type="spellEnd"/>
      <w:r>
        <w:rPr>
          <w:bCs/>
          <w:lang w:val="lt-LT"/>
        </w:rPr>
        <w:t xml:space="preserve"> rūgšties ir </w:t>
      </w:r>
      <w:proofErr w:type="spellStart"/>
      <w:r>
        <w:rPr>
          <w:bCs/>
          <w:lang w:val="lt-LT"/>
        </w:rPr>
        <w:t>statinų</w:t>
      </w:r>
      <w:proofErr w:type="spellEnd"/>
      <w:r>
        <w:rPr>
          <w:bCs/>
          <w:lang w:val="lt-LT"/>
        </w:rPr>
        <w:t xml:space="preserve"> (žr. 4.5 skyrių). Pacientas turi būti informuojamas, kad nedelsdamas kreiptųsi medicininės pagalbos, jeigu atsiras bet kokių raumenų silpnumo, skausmo ar jautrumo simptomų.</w:t>
      </w:r>
    </w:p>
    <w:p w14:paraId="6FDCB706" w14:textId="77777777" w:rsidR="00E27BDD" w:rsidRDefault="00E27BDD">
      <w:pPr>
        <w:widowControl w:val="0"/>
        <w:spacing w:line="240" w:lineRule="auto"/>
        <w:jc w:val="both"/>
        <w:rPr>
          <w:snapToGrid/>
          <w:szCs w:val="22"/>
          <w:lang w:val="lt-LT" w:eastAsia="sl-SI"/>
        </w:rPr>
      </w:pPr>
    </w:p>
    <w:p w14:paraId="016651CD" w14:textId="77777777" w:rsidR="00E27BDD" w:rsidRDefault="003F184A">
      <w:pPr>
        <w:widowControl w:val="0"/>
        <w:spacing w:line="240" w:lineRule="auto"/>
        <w:jc w:val="both"/>
        <w:rPr>
          <w:snapToGrid/>
          <w:szCs w:val="22"/>
          <w:lang w:val="lt-LT" w:eastAsia="sl-SI"/>
        </w:rPr>
      </w:pPr>
      <w:r>
        <w:rPr>
          <w:snapToGrid/>
          <w:szCs w:val="22"/>
          <w:lang w:val="lt-LT" w:eastAsia="sl-SI"/>
        </w:rPr>
        <w:t xml:space="preserve">Gydymą </w:t>
      </w:r>
      <w:proofErr w:type="spellStart"/>
      <w:r>
        <w:rPr>
          <w:snapToGrid/>
          <w:szCs w:val="22"/>
          <w:lang w:val="lt-LT" w:eastAsia="sl-SI"/>
        </w:rPr>
        <w:t>statinais</w:t>
      </w:r>
      <w:proofErr w:type="spellEnd"/>
      <w:r>
        <w:rPr>
          <w:snapToGrid/>
          <w:szCs w:val="22"/>
          <w:lang w:val="lt-LT" w:eastAsia="sl-SI"/>
        </w:rPr>
        <w:t xml:space="preserve"> galima atnaujinti praėjus septynioms dienoms nuo paskutiniosios </w:t>
      </w:r>
      <w:proofErr w:type="spellStart"/>
      <w:r>
        <w:rPr>
          <w:snapToGrid/>
          <w:szCs w:val="22"/>
          <w:lang w:val="lt-LT" w:eastAsia="sl-SI"/>
        </w:rPr>
        <w:t>fuzido</w:t>
      </w:r>
      <w:proofErr w:type="spellEnd"/>
      <w:r>
        <w:rPr>
          <w:snapToGrid/>
          <w:szCs w:val="22"/>
          <w:lang w:val="lt-LT" w:eastAsia="sl-SI"/>
        </w:rPr>
        <w:t xml:space="preserve"> rūgšties dozės pavartojimo.</w:t>
      </w:r>
    </w:p>
    <w:p w14:paraId="4D5CD93F" w14:textId="77777777" w:rsidR="00E27BDD" w:rsidRDefault="00E27BDD">
      <w:pPr>
        <w:widowControl w:val="0"/>
        <w:spacing w:line="240" w:lineRule="auto"/>
        <w:jc w:val="both"/>
        <w:rPr>
          <w:snapToGrid/>
          <w:szCs w:val="22"/>
          <w:lang w:val="lt-LT" w:eastAsia="sl-SI"/>
        </w:rPr>
      </w:pPr>
    </w:p>
    <w:p w14:paraId="7E07336E" w14:textId="77777777" w:rsidR="00E27BDD" w:rsidRDefault="003F184A">
      <w:pPr>
        <w:widowControl w:val="0"/>
        <w:spacing w:line="240" w:lineRule="auto"/>
        <w:jc w:val="both"/>
        <w:rPr>
          <w:snapToGrid/>
          <w:szCs w:val="22"/>
          <w:lang w:val="lt-LT" w:eastAsia="sl-SI"/>
        </w:rPr>
      </w:pPr>
      <w:r>
        <w:rPr>
          <w:snapToGrid/>
          <w:szCs w:val="22"/>
          <w:lang w:val="lt-LT" w:eastAsia="sl-SI"/>
        </w:rPr>
        <w:t xml:space="preserve">Išimtiniais atvejais, kai reikalingas ilgesnis gydymas sisteminio poveikio </w:t>
      </w:r>
      <w:proofErr w:type="spellStart"/>
      <w:r>
        <w:rPr>
          <w:snapToGrid/>
          <w:szCs w:val="22"/>
          <w:lang w:val="lt-LT" w:eastAsia="sl-SI"/>
        </w:rPr>
        <w:t>fuzido</w:t>
      </w:r>
      <w:proofErr w:type="spellEnd"/>
      <w:r>
        <w:rPr>
          <w:snapToGrid/>
          <w:szCs w:val="22"/>
          <w:lang w:val="lt-LT" w:eastAsia="sl-SI"/>
        </w:rPr>
        <w:t xml:space="preserve"> rūgšties preparatu, pvz., gydant sunkias infekcines ligas, būtinybė kartu vartoti </w:t>
      </w:r>
      <w:proofErr w:type="spellStart"/>
      <w:r>
        <w:rPr>
          <w:snapToGrid/>
          <w:szCs w:val="22"/>
          <w:lang w:val="lt-LT" w:eastAsia="sl-SI"/>
        </w:rPr>
        <w:t>Aterezim</w:t>
      </w:r>
      <w:proofErr w:type="spellEnd"/>
      <w:r>
        <w:rPr>
          <w:snapToGrid/>
          <w:szCs w:val="22"/>
          <w:lang w:val="lt-LT" w:eastAsia="sl-SI"/>
        </w:rPr>
        <w:t xml:space="preserve"> ir </w:t>
      </w:r>
      <w:proofErr w:type="spellStart"/>
      <w:r>
        <w:rPr>
          <w:snapToGrid/>
          <w:szCs w:val="22"/>
          <w:lang w:val="lt-LT" w:eastAsia="sl-SI"/>
        </w:rPr>
        <w:t>fuzido</w:t>
      </w:r>
      <w:proofErr w:type="spellEnd"/>
      <w:r>
        <w:rPr>
          <w:snapToGrid/>
          <w:szCs w:val="22"/>
          <w:lang w:val="lt-LT" w:eastAsia="sl-SI"/>
        </w:rPr>
        <w:t xml:space="preserve"> rūgšties turi būti apsvarstyta kiekvienu atskiru atveju bei būtina atidi medicininė paciento priežiūra.</w:t>
      </w:r>
    </w:p>
    <w:p w14:paraId="754CFDB1" w14:textId="77777777" w:rsidR="00E27BDD" w:rsidRDefault="00E27BDD">
      <w:pPr>
        <w:widowControl w:val="0"/>
        <w:spacing w:line="240" w:lineRule="auto"/>
        <w:jc w:val="both"/>
        <w:rPr>
          <w:snapToGrid/>
          <w:szCs w:val="22"/>
          <w:lang w:val="lt-LT" w:eastAsia="sl-SI"/>
        </w:rPr>
      </w:pPr>
    </w:p>
    <w:p w14:paraId="25AD5D86" w14:textId="77777777" w:rsidR="00E27BDD" w:rsidRDefault="003F184A">
      <w:pPr>
        <w:widowControl w:val="0"/>
        <w:spacing w:line="240" w:lineRule="auto"/>
        <w:jc w:val="both"/>
        <w:rPr>
          <w:snapToGrid/>
          <w:szCs w:val="22"/>
          <w:u w:val="single"/>
          <w:lang w:val="lt-LT" w:eastAsia="sl-SI"/>
        </w:rPr>
      </w:pPr>
      <w:proofErr w:type="spellStart"/>
      <w:r>
        <w:rPr>
          <w:snapToGrid/>
          <w:szCs w:val="22"/>
          <w:u w:val="single"/>
          <w:lang w:val="lt-LT" w:eastAsia="sl-SI"/>
        </w:rPr>
        <w:t>Daptomicinas</w:t>
      </w:r>
      <w:proofErr w:type="spellEnd"/>
    </w:p>
    <w:p w14:paraId="06E998A7" w14:textId="77777777" w:rsidR="00E27BDD" w:rsidRDefault="003F184A">
      <w:pPr>
        <w:widowControl w:val="0"/>
        <w:spacing w:line="240" w:lineRule="auto"/>
        <w:jc w:val="both"/>
        <w:rPr>
          <w:snapToGrid/>
          <w:szCs w:val="22"/>
          <w:lang w:val="lt-LT" w:eastAsia="sl-SI"/>
        </w:rPr>
      </w:pPr>
      <w:r>
        <w:rPr>
          <w:snapToGrid/>
          <w:szCs w:val="22"/>
          <w:lang w:val="lt-LT" w:eastAsia="sl-SI"/>
        </w:rPr>
        <w:t xml:space="preserve">Gauta pranešimų apie </w:t>
      </w:r>
      <w:proofErr w:type="spellStart"/>
      <w:r>
        <w:rPr>
          <w:snapToGrid/>
          <w:szCs w:val="22"/>
          <w:lang w:val="lt-LT" w:eastAsia="sl-SI"/>
        </w:rPr>
        <w:t>miopatijos</w:t>
      </w:r>
      <w:proofErr w:type="spellEnd"/>
      <w:r>
        <w:rPr>
          <w:snapToGrid/>
          <w:szCs w:val="22"/>
          <w:lang w:val="lt-LT" w:eastAsia="sl-SI"/>
        </w:rPr>
        <w:t xml:space="preserve"> ir (arba) </w:t>
      </w:r>
      <w:proofErr w:type="spellStart"/>
      <w:r>
        <w:rPr>
          <w:snapToGrid/>
          <w:szCs w:val="22"/>
          <w:lang w:val="lt-LT" w:eastAsia="sl-SI"/>
        </w:rPr>
        <w:t>rabdomiolizės</w:t>
      </w:r>
      <w:proofErr w:type="spellEnd"/>
      <w:r>
        <w:rPr>
          <w:snapToGrid/>
          <w:szCs w:val="22"/>
          <w:lang w:val="lt-LT" w:eastAsia="sl-SI"/>
        </w:rPr>
        <w:t xml:space="preserve"> atvejus, kai HMG-</w:t>
      </w:r>
      <w:proofErr w:type="spellStart"/>
      <w:r>
        <w:rPr>
          <w:snapToGrid/>
          <w:szCs w:val="22"/>
          <w:lang w:val="lt-LT" w:eastAsia="sl-SI"/>
        </w:rPr>
        <w:t>KoA</w:t>
      </w:r>
      <w:proofErr w:type="spellEnd"/>
      <w:r>
        <w:rPr>
          <w:snapToGrid/>
          <w:szCs w:val="22"/>
          <w:lang w:val="lt-LT" w:eastAsia="sl-SI"/>
        </w:rPr>
        <w:t xml:space="preserve"> reduktazės inhibitorių (pvz., </w:t>
      </w:r>
      <w:proofErr w:type="spellStart"/>
      <w:r>
        <w:rPr>
          <w:snapToGrid/>
          <w:szCs w:val="22"/>
          <w:lang w:val="lt-LT" w:eastAsia="sl-SI"/>
        </w:rPr>
        <w:t>atorvastatino</w:t>
      </w:r>
      <w:proofErr w:type="spellEnd"/>
      <w:r>
        <w:rPr>
          <w:snapToGrid/>
          <w:szCs w:val="22"/>
          <w:lang w:val="lt-LT" w:eastAsia="sl-SI"/>
        </w:rPr>
        <w:t xml:space="preserve"> ir </w:t>
      </w:r>
      <w:proofErr w:type="spellStart"/>
      <w:r>
        <w:rPr>
          <w:snapToGrid/>
          <w:szCs w:val="22"/>
          <w:lang w:val="lt-LT" w:eastAsia="sl-SI"/>
        </w:rPr>
        <w:t>ezetimibo</w:t>
      </w:r>
      <w:proofErr w:type="spellEnd"/>
      <w:r>
        <w:rPr>
          <w:snapToGrid/>
          <w:szCs w:val="22"/>
          <w:lang w:val="lt-LT" w:eastAsia="sl-SI"/>
        </w:rPr>
        <w:t xml:space="preserve"> / </w:t>
      </w:r>
      <w:proofErr w:type="spellStart"/>
      <w:r>
        <w:rPr>
          <w:snapToGrid/>
          <w:szCs w:val="22"/>
          <w:lang w:val="lt-LT" w:eastAsia="sl-SI"/>
        </w:rPr>
        <w:t>atorvastatino</w:t>
      </w:r>
      <w:proofErr w:type="spellEnd"/>
      <w:r>
        <w:rPr>
          <w:snapToGrid/>
          <w:szCs w:val="22"/>
          <w:lang w:val="lt-LT" w:eastAsia="sl-SI"/>
        </w:rPr>
        <w:t xml:space="preserve">) buvo vartojama kartu su </w:t>
      </w:r>
      <w:proofErr w:type="spellStart"/>
      <w:r>
        <w:rPr>
          <w:snapToGrid/>
          <w:szCs w:val="22"/>
          <w:lang w:val="lt-LT" w:eastAsia="sl-SI"/>
        </w:rPr>
        <w:t>daptomicinu</w:t>
      </w:r>
      <w:proofErr w:type="spellEnd"/>
      <w:r>
        <w:rPr>
          <w:snapToGrid/>
          <w:szCs w:val="22"/>
          <w:lang w:val="lt-LT" w:eastAsia="sl-SI"/>
        </w:rPr>
        <w:t>. Skiriant HMG-</w:t>
      </w:r>
      <w:proofErr w:type="spellStart"/>
      <w:r>
        <w:rPr>
          <w:snapToGrid/>
          <w:szCs w:val="22"/>
          <w:lang w:val="lt-LT" w:eastAsia="sl-SI"/>
        </w:rPr>
        <w:t>KoA</w:t>
      </w:r>
      <w:proofErr w:type="spellEnd"/>
      <w:r>
        <w:rPr>
          <w:snapToGrid/>
          <w:szCs w:val="22"/>
          <w:lang w:val="lt-LT" w:eastAsia="sl-SI"/>
        </w:rPr>
        <w:t xml:space="preserve"> reduktazės inhibitorių kartu su </w:t>
      </w:r>
      <w:proofErr w:type="spellStart"/>
      <w:r>
        <w:rPr>
          <w:snapToGrid/>
          <w:szCs w:val="22"/>
          <w:lang w:val="lt-LT" w:eastAsia="sl-SI"/>
        </w:rPr>
        <w:t>daptomicinu</w:t>
      </w:r>
      <w:proofErr w:type="spellEnd"/>
      <w:r>
        <w:rPr>
          <w:snapToGrid/>
          <w:szCs w:val="22"/>
          <w:lang w:val="lt-LT" w:eastAsia="sl-SI"/>
        </w:rPr>
        <w:t xml:space="preserve">, būtina laikytis atsargumo priemonių, nes bet kuris iš šių vaistinių preparatų gali sukelti </w:t>
      </w:r>
      <w:proofErr w:type="spellStart"/>
      <w:r>
        <w:rPr>
          <w:snapToGrid/>
          <w:szCs w:val="22"/>
          <w:lang w:val="lt-LT" w:eastAsia="sl-SI"/>
        </w:rPr>
        <w:t>miopatiją</w:t>
      </w:r>
      <w:proofErr w:type="spellEnd"/>
      <w:r>
        <w:rPr>
          <w:snapToGrid/>
          <w:szCs w:val="22"/>
          <w:lang w:val="lt-LT" w:eastAsia="sl-SI"/>
        </w:rPr>
        <w:t xml:space="preserve"> ir (arba) </w:t>
      </w:r>
      <w:proofErr w:type="spellStart"/>
      <w:r>
        <w:rPr>
          <w:snapToGrid/>
          <w:szCs w:val="22"/>
          <w:lang w:val="lt-LT" w:eastAsia="sl-SI"/>
        </w:rPr>
        <w:t>rabdomiolizę</w:t>
      </w:r>
      <w:proofErr w:type="spellEnd"/>
      <w:r>
        <w:rPr>
          <w:snapToGrid/>
          <w:szCs w:val="22"/>
          <w:lang w:val="lt-LT" w:eastAsia="sl-SI"/>
        </w:rPr>
        <w:t xml:space="preserve"> taikant </w:t>
      </w:r>
      <w:proofErr w:type="spellStart"/>
      <w:r>
        <w:rPr>
          <w:snapToGrid/>
          <w:szCs w:val="22"/>
          <w:lang w:val="lt-LT" w:eastAsia="sl-SI"/>
        </w:rPr>
        <w:t>monoterapiją</w:t>
      </w:r>
      <w:proofErr w:type="spellEnd"/>
      <w:r>
        <w:rPr>
          <w:snapToGrid/>
          <w:szCs w:val="22"/>
          <w:lang w:val="lt-LT" w:eastAsia="sl-SI"/>
        </w:rPr>
        <w:t xml:space="preserve">. Būtina apsvarstyti galimybę laikinai nutraukti gydymą </w:t>
      </w:r>
      <w:proofErr w:type="spellStart"/>
      <w:r>
        <w:rPr>
          <w:snapToGrid/>
          <w:szCs w:val="22"/>
          <w:lang w:val="lt-LT" w:eastAsia="sl-SI"/>
        </w:rPr>
        <w:t>Aterezim</w:t>
      </w:r>
      <w:proofErr w:type="spellEnd"/>
      <w:r>
        <w:rPr>
          <w:snapToGrid/>
          <w:szCs w:val="22"/>
          <w:lang w:val="lt-LT" w:eastAsia="sl-SI"/>
        </w:rPr>
        <w:t xml:space="preserve"> pacientams, vartojantiems </w:t>
      </w:r>
      <w:proofErr w:type="spellStart"/>
      <w:r>
        <w:rPr>
          <w:snapToGrid/>
          <w:szCs w:val="22"/>
          <w:lang w:val="lt-LT" w:eastAsia="sl-SI"/>
        </w:rPr>
        <w:t>daptomicino</w:t>
      </w:r>
      <w:proofErr w:type="spellEnd"/>
      <w:r>
        <w:rPr>
          <w:snapToGrid/>
          <w:szCs w:val="22"/>
          <w:lang w:val="lt-LT" w:eastAsia="sl-SI"/>
        </w:rPr>
        <w:t>, nebent kombinuotojo gydymo nauda yra didesnė už riziką. Daugiau informacijos apie šią galimą sąveiką su HMG-</w:t>
      </w:r>
      <w:proofErr w:type="spellStart"/>
      <w:r>
        <w:rPr>
          <w:snapToGrid/>
          <w:szCs w:val="22"/>
          <w:lang w:val="lt-LT" w:eastAsia="sl-SI"/>
        </w:rPr>
        <w:t>KoA</w:t>
      </w:r>
      <w:proofErr w:type="spellEnd"/>
      <w:r>
        <w:rPr>
          <w:snapToGrid/>
          <w:szCs w:val="22"/>
          <w:lang w:val="lt-LT" w:eastAsia="sl-SI"/>
        </w:rPr>
        <w:t xml:space="preserve"> reduktazės inhibitoriais (pvz., </w:t>
      </w:r>
      <w:proofErr w:type="spellStart"/>
      <w:r>
        <w:rPr>
          <w:snapToGrid/>
          <w:szCs w:val="22"/>
          <w:lang w:val="lt-LT" w:eastAsia="sl-SI"/>
        </w:rPr>
        <w:t>atorvastatinu</w:t>
      </w:r>
      <w:proofErr w:type="spellEnd"/>
      <w:r>
        <w:rPr>
          <w:snapToGrid/>
          <w:szCs w:val="22"/>
          <w:lang w:val="lt-LT" w:eastAsia="sl-SI"/>
        </w:rPr>
        <w:t xml:space="preserve"> ir </w:t>
      </w:r>
      <w:proofErr w:type="spellStart"/>
      <w:r>
        <w:rPr>
          <w:snapToGrid/>
          <w:szCs w:val="22"/>
          <w:lang w:val="lt-LT" w:eastAsia="sl-SI"/>
        </w:rPr>
        <w:t>ezetimibu</w:t>
      </w:r>
      <w:proofErr w:type="spellEnd"/>
      <w:r>
        <w:rPr>
          <w:snapToGrid/>
          <w:szCs w:val="22"/>
          <w:lang w:val="lt-LT" w:eastAsia="sl-SI"/>
        </w:rPr>
        <w:t xml:space="preserve"> / </w:t>
      </w:r>
      <w:proofErr w:type="spellStart"/>
      <w:r>
        <w:rPr>
          <w:snapToGrid/>
          <w:szCs w:val="22"/>
          <w:lang w:val="lt-LT" w:eastAsia="sl-SI"/>
        </w:rPr>
        <w:t>atorvastatinu</w:t>
      </w:r>
      <w:proofErr w:type="spellEnd"/>
      <w:r>
        <w:rPr>
          <w:snapToGrid/>
          <w:szCs w:val="22"/>
          <w:lang w:val="lt-LT" w:eastAsia="sl-SI"/>
        </w:rPr>
        <w:t xml:space="preserve">) ir papildomų nurodymų, susijusių su stebėsena, pateikiama </w:t>
      </w:r>
      <w:proofErr w:type="spellStart"/>
      <w:r>
        <w:rPr>
          <w:snapToGrid/>
          <w:szCs w:val="22"/>
          <w:lang w:val="lt-LT" w:eastAsia="sl-SI"/>
        </w:rPr>
        <w:t>daptomicino</w:t>
      </w:r>
      <w:proofErr w:type="spellEnd"/>
      <w:r>
        <w:rPr>
          <w:snapToGrid/>
          <w:szCs w:val="22"/>
          <w:lang w:val="lt-LT" w:eastAsia="sl-SI"/>
        </w:rPr>
        <w:t xml:space="preserve"> skyrimo informacijoje (žr. 4.5 skyrių).</w:t>
      </w:r>
    </w:p>
    <w:p w14:paraId="4A91F045" w14:textId="77777777" w:rsidR="00E27BDD" w:rsidRDefault="00E27BDD">
      <w:pPr>
        <w:widowControl w:val="0"/>
        <w:spacing w:line="240" w:lineRule="auto"/>
        <w:jc w:val="both"/>
        <w:rPr>
          <w:snapToGrid/>
          <w:szCs w:val="22"/>
          <w:lang w:val="lt-LT" w:eastAsia="sl-SI"/>
        </w:rPr>
      </w:pPr>
    </w:p>
    <w:p w14:paraId="5BBB6A58" w14:textId="77777777" w:rsidR="00E27BDD" w:rsidRDefault="003F184A">
      <w:pPr>
        <w:widowControl w:val="0"/>
        <w:spacing w:line="240" w:lineRule="auto"/>
        <w:jc w:val="both"/>
        <w:rPr>
          <w:snapToGrid/>
          <w:szCs w:val="22"/>
          <w:u w:val="single"/>
          <w:lang w:val="lt-LT" w:eastAsia="sl-SI"/>
        </w:rPr>
      </w:pPr>
      <w:proofErr w:type="spellStart"/>
      <w:r>
        <w:rPr>
          <w:snapToGrid/>
          <w:szCs w:val="22"/>
          <w:u w:val="single"/>
          <w:lang w:val="lt-LT" w:eastAsia="sl-SI"/>
        </w:rPr>
        <w:t>Generalizuota</w:t>
      </w:r>
      <w:proofErr w:type="spellEnd"/>
      <w:r>
        <w:rPr>
          <w:snapToGrid/>
          <w:szCs w:val="22"/>
          <w:u w:val="single"/>
          <w:lang w:val="lt-LT" w:eastAsia="sl-SI"/>
        </w:rPr>
        <w:t xml:space="preserve"> </w:t>
      </w:r>
      <w:proofErr w:type="spellStart"/>
      <w:r>
        <w:rPr>
          <w:snapToGrid/>
          <w:szCs w:val="22"/>
          <w:u w:val="single"/>
          <w:lang w:val="lt-LT" w:eastAsia="sl-SI"/>
        </w:rPr>
        <w:t>miastenija</w:t>
      </w:r>
      <w:proofErr w:type="spellEnd"/>
      <w:r>
        <w:rPr>
          <w:snapToGrid/>
          <w:szCs w:val="22"/>
          <w:u w:val="single"/>
          <w:lang w:val="lt-LT" w:eastAsia="sl-SI"/>
        </w:rPr>
        <w:t xml:space="preserve"> ir akių </w:t>
      </w:r>
      <w:proofErr w:type="spellStart"/>
      <w:r>
        <w:rPr>
          <w:snapToGrid/>
          <w:szCs w:val="22"/>
          <w:u w:val="single"/>
          <w:lang w:val="lt-LT" w:eastAsia="sl-SI"/>
        </w:rPr>
        <w:t>miastenija</w:t>
      </w:r>
      <w:proofErr w:type="spellEnd"/>
    </w:p>
    <w:p w14:paraId="3FEBA5A9" w14:textId="77777777" w:rsidR="00E27BDD" w:rsidRDefault="003F184A">
      <w:pPr>
        <w:widowControl w:val="0"/>
        <w:spacing w:line="240" w:lineRule="auto"/>
        <w:jc w:val="both"/>
        <w:rPr>
          <w:snapToGrid/>
          <w:szCs w:val="22"/>
          <w:lang w:val="lt-LT" w:eastAsia="sl-SI"/>
        </w:rPr>
      </w:pPr>
      <w:r>
        <w:rPr>
          <w:snapToGrid/>
          <w:szCs w:val="22"/>
          <w:lang w:val="lt-LT" w:eastAsia="sl-SI"/>
        </w:rPr>
        <w:t xml:space="preserve">Gauti keli pranešimai apie </w:t>
      </w:r>
      <w:proofErr w:type="spellStart"/>
      <w:r>
        <w:rPr>
          <w:snapToGrid/>
          <w:szCs w:val="22"/>
          <w:lang w:val="lt-LT" w:eastAsia="sl-SI"/>
        </w:rPr>
        <w:t>statinų</w:t>
      </w:r>
      <w:proofErr w:type="spellEnd"/>
      <w:r>
        <w:rPr>
          <w:snapToGrid/>
          <w:szCs w:val="22"/>
          <w:lang w:val="lt-LT" w:eastAsia="sl-SI"/>
        </w:rPr>
        <w:t xml:space="preserve"> sukeltą pirmą </w:t>
      </w:r>
      <w:proofErr w:type="spellStart"/>
      <w:r>
        <w:rPr>
          <w:snapToGrid/>
          <w:szCs w:val="22"/>
          <w:lang w:val="lt-LT" w:eastAsia="sl-SI"/>
        </w:rPr>
        <w:t>generalizuotos</w:t>
      </w:r>
      <w:proofErr w:type="spellEnd"/>
      <w:r>
        <w:rPr>
          <w:snapToGrid/>
          <w:szCs w:val="22"/>
          <w:lang w:val="lt-LT" w:eastAsia="sl-SI"/>
        </w:rPr>
        <w:t xml:space="preserve"> </w:t>
      </w:r>
      <w:proofErr w:type="spellStart"/>
      <w:r>
        <w:rPr>
          <w:snapToGrid/>
          <w:szCs w:val="22"/>
          <w:lang w:val="lt-LT" w:eastAsia="sl-SI"/>
        </w:rPr>
        <w:t>miastenijos</w:t>
      </w:r>
      <w:proofErr w:type="spellEnd"/>
      <w:r>
        <w:rPr>
          <w:snapToGrid/>
          <w:szCs w:val="22"/>
          <w:lang w:val="lt-LT" w:eastAsia="sl-SI"/>
        </w:rPr>
        <w:t xml:space="preserve"> ar akių </w:t>
      </w:r>
      <w:proofErr w:type="spellStart"/>
      <w:r>
        <w:rPr>
          <w:snapToGrid/>
          <w:szCs w:val="22"/>
          <w:lang w:val="lt-LT" w:eastAsia="sl-SI"/>
        </w:rPr>
        <w:t>miastenijos</w:t>
      </w:r>
      <w:proofErr w:type="spellEnd"/>
      <w:r>
        <w:rPr>
          <w:snapToGrid/>
          <w:szCs w:val="22"/>
          <w:lang w:val="lt-LT" w:eastAsia="sl-SI"/>
        </w:rPr>
        <w:t xml:space="preserve"> pasireiškimą arba šių būklių pasunkėjimą (žr. 4.8 skyrių). Jeigu simptomai pasunkėja, </w:t>
      </w:r>
      <w:proofErr w:type="spellStart"/>
      <w:r>
        <w:rPr>
          <w:snapToGrid/>
          <w:szCs w:val="22"/>
          <w:lang w:val="lt-LT" w:eastAsia="sl-SI"/>
        </w:rPr>
        <w:t>Aterezim</w:t>
      </w:r>
      <w:proofErr w:type="spellEnd"/>
      <w:r>
        <w:rPr>
          <w:snapToGrid/>
          <w:szCs w:val="22"/>
          <w:lang w:val="lt-LT" w:eastAsia="sl-SI"/>
        </w:rPr>
        <w:t xml:space="preserve"> </w:t>
      </w:r>
      <w:r>
        <w:rPr>
          <w:snapToGrid/>
          <w:szCs w:val="22"/>
          <w:lang w:val="lt-LT" w:eastAsia="sl-SI"/>
        </w:rPr>
        <w:lastRenderedPageBreak/>
        <w:t xml:space="preserve">vartojimą reikia nutraukti. Gauta pranešimų apie ligos atsinaujinimą, kai buvo (pakartotinai) vartojamas tas pats arba kitas </w:t>
      </w:r>
      <w:proofErr w:type="spellStart"/>
      <w:r>
        <w:rPr>
          <w:snapToGrid/>
          <w:szCs w:val="22"/>
          <w:lang w:val="lt-LT" w:eastAsia="sl-SI"/>
        </w:rPr>
        <w:t>statinas</w:t>
      </w:r>
      <w:proofErr w:type="spellEnd"/>
      <w:r>
        <w:rPr>
          <w:snapToGrid/>
          <w:szCs w:val="22"/>
          <w:lang w:val="lt-LT" w:eastAsia="sl-SI"/>
        </w:rPr>
        <w:t>.</w:t>
      </w:r>
    </w:p>
    <w:p w14:paraId="4E3F0941" w14:textId="77777777" w:rsidR="00E27BDD" w:rsidRDefault="00E27BDD">
      <w:pPr>
        <w:widowControl w:val="0"/>
        <w:spacing w:line="240" w:lineRule="auto"/>
        <w:jc w:val="both"/>
        <w:rPr>
          <w:snapToGrid/>
          <w:szCs w:val="22"/>
          <w:lang w:val="lt-LT" w:eastAsia="sl-SI"/>
        </w:rPr>
      </w:pPr>
    </w:p>
    <w:p w14:paraId="6352D9AE" w14:textId="77777777" w:rsidR="00E27BDD" w:rsidRDefault="003F184A">
      <w:pPr>
        <w:widowControl w:val="0"/>
        <w:spacing w:line="240" w:lineRule="auto"/>
        <w:rPr>
          <w:snapToGrid/>
          <w:szCs w:val="22"/>
          <w:u w:val="single"/>
          <w:lang w:val="lt-LT" w:eastAsia="sl-SI"/>
        </w:rPr>
      </w:pPr>
      <w:r>
        <w:rPr>
          <w:snapToGrid/>
          <w:szCs w:val="22"/>
          <w:u w:val="single"/>
          <w:lang w:val="lt-LT" w:eastAsia="sl-SI"/>
        </w:rPr>
        <w:t>Kepenų fermentai</w:t>
      </w:r>
    </w:p>
    <w:p w14:paraId="7C75C498" w14:textId="77777777" w:rsidR="00E27BDD" w:rsidRDefault="003F184A">
      <w:pPr>
        <w:widowControl w:val="0"/>
        <w:spacing w:line="240" w:lineRule="auto"/>
        <w:rPr>
          <w:snapToGrid/>
          <w:szCs w:val="22"/>
          <w:lang w:val="lt-LT" w:eastAsia="sl-SI"/>
        </w:rPr>
      </w:pPr>
      <w:r>
        <w:rPr>
          <w:snapToGrid/>
          <w:szCs w:val="22"/>
          <w:lang w:val="lt-LT" w:eastAsia="sl-SI"/>
        </w:rPr>
        <w:t xml:space="preserve">Kontroliuotų kombinuotojo gydymo tyrimų metu </w:t>
      </w:r>
      <w:proofErr w:type="spellStart"/>
      <w:r>
        <w:rPr>
          <w:snapToGrid/>
          <w:szCs w:val="22"/>
          <w:lang w:val="lt-LT" w:eastAsia="sl-SI"/>
        </w:rPr>
        <w:t>ezetimibo</w:t>
      </w:r>
      <w:proofErr w:type="spellEnd"/>
      <w:r>
        <w:rPr>
          <w:snapToGrid/>
          <w:szCs w:val="22"/>
          <w:lang w:val="lt-LT" w:eastAsia="sl-SI"/>
        </w:rPr>
        <w:t xml:space="preserve"> ir </w:t>
      </w:r>
      <w:proofErr w:type="spellStart"/>
      <w:r>
        <w:rPr>
          <w:snapToGrid/>
          <w:szCs w:val="22"/>
          <w:lang w:val="lt-LT" w:eastAsia="sl-SI"/>
        </w:rPr>
        <w:t>atorvastatino</w:t>
      </w:r>
      <w:proofErr w:type="spellEnd"/>
      <w:r>
        <w:rPr>
          <w:snapToGrid/>
          <w:szCs w:val="22"/>
          <w:lang w:val="lt-LT" w:eastAsia="sl-SI"/>
        </w:rPr>
        <w:t xml:space="preserve"> vartojusiems pacientams stebėta nuoseklaus </w:t>
      </w:r>
      <w:proofErr w:type="spellStart"/>
      <w:r>
        <w:rPr>
          <w:snapToGrid/>
          <w:szCs w:val="22"/>
          <w:lang w:val="lt-LT" w:eastAsia="sl-SI"/>
        </w:rPr>
        <w:t>transaminazių</w:t>
      </w:r>
      <w:proofErr w:type="spellEnd"/>
      <w:r>
        <w:rPr>
          <w:snapToGrid/>
          <w:szCs w:val="22"/>
          <w:lang w:val="lt-LT" w:eastAsia="sl-SI"/>
        </w:rPr>
        <w:t xml:space="preserve"> aktyvumo padidėjimo (≥ 3 kartus viršijant VNR) atvejų (žr. 4.8 skyrių).</w:t>
      </w:r>
    </w:p>
    <w:p w14:paraId="4D03F9FF" w14:textId="77777777" w:rsidR="00E27BDD" w:rsidRDefault="00E27BDD">
      <w:pPr>
        <w:widowControl w:val="0"/>
        <w:spacing w:line="240" w:lineRule="auto"/>
        <w:rPr>
          <w:snapToGrid/>
          <w:szCs w:val="22"/>
          <w:lang w:val="lt-LT" w:eastAsia="sl-SI"/>
        </w:rPr>
      </w:pPr>
    </w:p>
    <w:p w14:paraId="2C9A925D" w14:textId="77777777" w:rsidR="00E27BDD" w:rsidRDefault="003F184A">
      <w:pPr>
        <w:widowControl w:val="0"/>
        <w:spacing w:line="240" w:lineRule="auto"/>
        <w:rPr>
          <w:snapToGrid/>
          <w:szCs w:val="22"/>
          <w:lang w:val="lt-LT" w:eastAsia="sl-SI"/>
        </w:rPr>
      </w:pPr>
      <w:r>
        <w:rPr>
          <w:snapToGrid/>
          <w:szCs w:val="22"/>
          <w:lang w:val="lt-LT" w:eastAsia="sl-SI"/>
        </w:rPr>
        <w:t xml:space="preserve">Kepenų funkcijos tyrimus reikia atlikti prieš pradedant gydymą ir periodiškai jo metu. Pacientams, kuriems pasireiškia bet kokių kepenų pažaidą rodančių požymių ar simptomų, reikia atlikti kepenų funkcijos tyrimus. Jeigu pacientams </w:t>
      </w:r>
      <w:proofErr w:type="spellStart"/>
      <w:r>
        <w:rPr>
          <w:snapToGrid/>
          <w:szCs w:val="22"/>
          <w:lang w:val="lt-LT" w:eastAsia="sl-SI"/>
        </w:rPr>
        <w:t>transaminazių</w:t>
      </w:r>
      <w:proofErr w:type="spellEnd"/>
      <w:r>
        <w:rPr>
          <w:snapToGrid/>
          <w:szCs w:val="22"/>
          <w:lang w:val="lt-LT" w:eastAsia="sl-SI"/>
        </w:rPr>
        <w:t xml:space="preserve"> aktyvumas padidėja, jį būtina stebėti, kol rodmenys vėl tampa normalūs. Jeigu išlieka daugiau kaip 3 kartus VNR viršijantis </w:t>
      </w:r>
      <w:proofErr w:type="spellStart"/>
      <w:r>
        <w:rPr>
          <w:snapToGrid/>
          <w:szCs w:val="22"/>
          <w:lang w:val="lt-LT" w:eastAsia="sl-SI"/>
        </w:rPr>
        <w:t>transaminazių</w:t>
      </w:r>
      <w:proofErr w:type="spellEnd"/>
      <w:r>
        <w:rPr>
          <w:snapToGrid/>
          <w:szCs w:val="22"/>
          <w:lang w:val="lt-LT" w:eastAsia="sl-SI"/>
        </w:rPr>
        <w:t xml:space="preserve"> aktyvumo padidėjimas, rekomenduojama sumažinti </w:t>
      </w:r>
      <w:proofErr w:type="spellStart"/>
      <w:r>
        <w:rPr>
          <w:snapToGrid/>
          <w:szCs w:val="22"/>
          <w:lang w:val="lt-LT" w:eastAsia="sl-SI"/>
        </w:rPr>
        <w:t>Aterezim</w:t>
      </w:r>
      <w:proofErr w:type="spellEnd"/>
      <w:r>
        <w:rPr>
          <w:snapToGrid/>
          <w:szCs w:val="22"/>
          <w:lang w:val="lt-LT" w:eastAsia="sl-SI"/>
        </w:rPr>
        <w:t xml:space="preserve"> dozę arba nutraukti jo vartojimą.</w:t>
      </w:r>
    </w:p>
    <w:p w14:paraId="40EDD4C0" w14:textId="77777777" w:rsidR="00E27BDD" w:rsidRDefault="00E27BDD">
      <w:pPr>
        <w:widowControl w:val="0"/>
        <w:spacing w:line="240" w:lineRule="auto"/>
        <w:rPr>
          <w:snapToGrid/>
          <w:szCs w:val="22"/>
          <w:lang w:val="lt-LT" w:eastAsia="sl-SI"/>
        </w:rPr>
      </w:pPr>
    </w:p>
    <w:p w14:paraId="7F0790DA" w14:textId="77777777" w:rsidR="00E27BDD" w:rsidRDefault="003F184A">
      <w:pPr>
        <w:widowControl w:val="0"/>
        <w:spacing w:line="240" w:lineRule="auto"/>
        <w:rPr>
          <w:snapToGrid/>
          <w:szCs w:val="22"/>
          <w:lang w:val="lt-LT" w:eastAsia="sl-SI"/>
        </w:rPr>
      </w:pPr>
      <w:proofErr w:type="spellStart"/>
      <w:r>
        <w:rPr>
          <w:snapToGrid/>
          <w:szCs w:val="22"/>
          <w:lang w:val="lt-LT" w:eastAsia="sl-SI"/>
        </w:rPr>
        <w:t>Aterezim</w:t>
      </w:r>
      <w:proofErr w:type="spellEnd"/>
      <w:r>
        <w:rPr>
          <w:snapToGrid/>
          <w:szCs w:val="22"/>
          <w:lang w:val="lt-LT" w:eastAsia="sl-SI"/>
        </w:rPr>
        <w:t xml:space="preserve"> būtina atsargiai skirti pacientams, kurie dideliais kiekiais vartoja alkoholį ir (arba) sirgo kepenų liga.</w:t>
      </w:r>
    </w:p>
    <w:p w14:paraId="604D09DB" w14:textId="77777777" w:rsidR="00E27BDD" w:rsidRDefault="00E27BDD">
      <w:pPr>
        <w:widowControl w:val="0"/>
        <w:spacing w:line="240" w:lineRule="auto"/>
        <w:rPr>
          <w:snapToGrid/>
          <w:szCs w:val="22"/>
          <w:lang w:val="lt-LT" w:eastAsia="sl-SI"/>
        </w:rPr>
      </w:pPr>
    </w:p>
    <w:p w14:paraId="068010C5" w14:textId="77777777" w:rsidR="00E27BDD" w:rsidRDefault="003F184A">
      <w:pPr>
        <w:widowControl w:val="0"/>
        <w:spacing w:line="240" w:lineRule="auto"/>
        <w:rPr>
          <w:snapToGrid/>
          <w:szCs w:val="22"/>
          <w:u w:val="single"/>
          <w:lang w:val="lt-LT" w:eastAsia="sl-SI"/>
        </w:rPr>
      </w:pPr>
      <w:r>
        <w:rPr>
          <w:snapToGrid/>
          <w:szCs w:val="22"/>
          <w:u w:val="single"/>
          <w:lang w:val="lt-LT" w:eastAsia="sl-SI"/>
        </w:rPr>
        <w:t>Kepenų nepakankamumas</w:t>
      </w:r>
    </w:p>
    <w:p w14:paraId="7A1012DB" w14:textId="77777777" w:rsidR="00E27BDD" w:rsidRDefault="003F184A">
      <w:pPr>
        <w:widowControl w:val="0"/>
        <w:spacing w:line="240" w:lineRule="auto"/>
        <w:rPr>
          <w:snapToGrid/>
          <w:szCs w:val="22"/>
          <w:lang w:val="lt-LT" w:eastAsia="sl-SI"/>
        </w:rPr>
      </w:pPr>
      <w:r>
        <w:rPr>
          <w:snapToGrid/>
          <w:szCs w:val="22"/>
          <w:lang w:val="lt-LT" w:eastAsia="sl-SI"/>
        </w:rPr>
        <w:t xml:space="preserve">Padidėjusios </w:t>
      </w:r>
      <w:proofErr w:type="spellStart"/>
      <w:r>
        <w:rPr>
          <w:snapToGrid/>
          <w:szCs w:val="22"/>
          <w:lang w:val="lt-LT" w:eastAsia="sl-SI"/>
        </w:rPr>
        <w:t>ezetimibo</w:t>
      </w:r>
      <w:proofErr w:type="spellEnd"/>
      <w:r>
        <w:rPr>
          <w:snapToGrid/>
          <w:szCs w:val="22"/>
          <w:lang w:val="lt-LT" w:eastAsia="sl-SI"/>
        </w:rPr>
        <w:t xml:space="preserve"> ekspozicijos poveikis pacientams, kuriems yra vidutinio sunkumo ar sunkus kepenų nepakankamumas, nėra žinomas, todėl tokiems pacientams </w:t>
      </w:r>
      <w:proofErr w:type="spellStart"/>
      <w:r>
        <w:rPr>
          <w:snapToGrid/>
          <w:szCs w:val="22"/>
          <w:lang w:val="lt-LT" w:eastAsia="sl-SI"/>
        </w:rPr>
        <w:t>Aterezim</w:t>
      </w:r>
      <w:proofErr w:type="spellEnd"/>
      <w:r>
        <w:rPr>
          <w:snapToGrid/>
          <w:szCs w:val="22"/>
          <w:lang w:val="lt-LT" w:eastAsia="sl-SI"/>
        </w:rPr>
        <w:t xml:space="preserve"> vartoti nerekomenduojama (žr. 5.2 skyrių).</w:t>
      </w:r>
    </w:p>
    <w:p w14:paraId="55B04BBA" w14:textId="77777777" w:rsidR="00E27BDD" w:rsidRDefault="00E27BDD">
      <w:pPr>
        <w:widowControl w:val="0"/>
        <w:spacing w:line="240" w:lineRule="auto"/>
        <w:rPr>
          <w:snapToGrid/>
          <w:szCs w:val="22"/>
          <w:lang w:val="lt-LT" w:eastAsia="sl-SI"/>
        </w:rPr>
      </w:pPr>
    </w:p>
    <w:p w14:paraId="6755F543" w14:textId="77777777" w:rsidR="00E27BDD" w:rsidRDefault="003F184A">
      <w:pPr>
        <w:widowControl w:val="0"/>
        <w:spacing w:line="240" w:lineRule="auto"/>
        <w:rPr>
          <w:snapToGrid/>
          <w:szCs w:val="22"/>
          <w:u w:val="single"/>
          <w:lang w:val="lt-LT" w:eastAsia="sl-SI"/>
        </w:rPr>
      </w:pPr>
      <w:proofErr w:type="spellStart"/>
      <w:r>
        <w:rPr>
          <w:snapToGrid/>
          <w:szCs w:val="22"/>
          <w:u w:val="single"/>
          <w:lang w:val="lt-LT" w:eastAsia="sl-SI"/>
        </w:rPr>
        <w:t>Fibratai</w:t>
      </w:r>
      <w:proofErr w:type="spellEnd"/>
    </w:p>
    <w:p w14:paraId="67AEEB3F" w14:textId="77777777" w:rsidR="00E27BDD" w:rsidRDefault="003F184A">
      <w:pPr>
        <w:widowControl w:val="0"/>
        <w:spacing w:line="240" w:lineRule="auto"/>
        <w:rPr>
          <w:snapToGrid/>
          <w:szCs w:val="22"/>
          <w:lang w:val="lt-LT" w:eastAsia="sl-SI"/>
        </w:rPr>
      </w:pPr>
      <w:r>
        <w:rPr>
          <w:snapToGrid/>
          <w:szCs w:val="22"/>
          <w:lang w:val="lt-LT" w:eastAsia="sl-SI"/>
        </w:rPr>
        <w:t xml:space="preserve">Ar saugu ir veiksminga </w:t>
      </w:r>
      <w:proofErr w:type="spellStart"/>
      <w:r>
        <w:rPr>
          <w:snapToGrid/>
          <w:szCs w:val="22"/>
          <w:lang w:val="lt-LT" w:eastAsia="sl-SI"/>
        </w:rPr>
        <w:t>ezetimibo</w:t>
      </w:r>
      <w:proofErr w:type="spellEnd"/>
      <w:r>
        <w:rPr>
          <w:snapToGrid/>
          <w:szCs w:val="22"/>
          <w:lang w:val="lt-LT" w:eastAsia="sl-SI"/>
        </w:rPr>
        <w:t xml:space="preserve"> vartoti kartu su </w:t>
      </w:r>
      <w:proofErr w:type="spellStart"/>
      <w:r>
        <w:rPr>
          <w:snapToGrid/>
          <w:szCs w:val="22"/>
          <w:lang w:val="lt-LT" w:eastAsia="sl-SI"/>
        </w:rPr>
        <w:t>fibratais</w:t>
      </w:r>
      <w:proofErr w:type="spellEnd"/>
      <w:r>
        <w:rPr>
          <w:snapToGrid/>
          <w:szCs w:val="22"/>
          <w:lang w:val="lt-LT" w:eastAsia="sl-SI"/>
        </w:rPr>
        <w:t xml:space="preserve">, nenustatyta; dėl to </w:t>
      </w:r>
      <w:proofErr w:type="spellStart"/>
      <w:r>
        <w:rPr>
          <w:snapToGrid/>
          <w:szCs w:val="22"/>
          <w:lang w:val="lt-LT" w:eastAsia="sl-SI"/>
        </w:rPr>
        <w:t>Aterezim</w:t>
      </w:r>
      <w:proofErr w:type="spellEnd"/>
      <w:r>
        <w:rPr>
          <w:snapToGrid/>
          <w:szCs w:val="22"/>
          <w:lang w:val="lt-LT" w:eastAsia="sl-SI"/>
        </w:rPr>
        <w:t xml:space="preserve"> vartoti kartu su </w:t>
      </w:r>
      <w:proofErr w:type="spellStart"/>
      <w:r>
        <w:rPr>
          <w:snapToGrid/>
          <w:szCs w:val="22"/>
          <w:lang w:val="lt-LT" w:eastAsia="sl-SI"/>
        </w:rPr>
        <w:t>fibratais</w:t>
      </w:r>
      <w:proofErr w:type="spellEnd"/>
      <w:r>
        <w:rPr>
          <w:snapToGrid/>
          <w:szCs w:val="22"/>
          <w:lang w:val="lt-LT" w:eastAsia="sl-SI"/>
        </w:rPr>
        <w:t xml:space="preserve"> nerekomenduojama (žr. 4.5 skyrių).</w:t>
      </w:r>
    </w:p>
    <w:p w14:paraId="3C83BCE8" w14:textId="77777777" w:rsidR="00E27BDD" w:rsidRDefault="00E27BDD">
      <w:pPr>
        <w:widowControl w:val="0"/>
        <w:spacing w:line="240" w:lineRule="auto"/>
        <w:rPr>
          <w:snapToGrid/>
          <w:szCs w:val="22"/>
          <w:lang w:val="lt-LT" w:eastAsia="sl-SI"/>
        </w:rPr>
      </w:pPr>
    </w:p>
    <w:p w14:paraId="24F2F523" w14:textId="77777777" w:rsidR="00E27BDD" w:rsidRDefault="003F184A">
      <w:pPr>
        <w:widowControl w:val="0"/>
        <w:spacing w:line="240" w:lineRule="auto"/>
        <w:rPr>
          <w:snapToGrid/>
          <w:szCs w:val="22"/>
          <w:u w:val="single"/>
          <w:lang w:val="lt-LT" w:eastAsia="sl-SI"/>
        </w:rPr>
      </w:pPr>
      <w:proofErr w:type="spellStart"/>
      <w:r>
        <w:rPr>
          <w:snapToGrid/>
          <w:szCs w:val="22"/>
          <w:u w:val="single"/>
          <w:lang w:val="lt-LT" w:eastAsia="sl-SI"/>
        </w:rPr>
        <w:t>Ciklosporinas</w:t>
      </w:r>
      <w:proofErr w:type="spellEnd"/>
    </w:p>
    <w:p w14:paraId="17B305ED" w14:textId="77777777" w:rsidR="00E27BDD" w:rsidRDefault="003F184A">
      <w:pPr>
        <w:widowControl w:val="0"/>
        <w:spacing w:line="240" w:lineRule="auto"/>
        <w:rPr>
          <w:snapToGrid/>
          <w:szCs w:val="22"/>
          <w:lang w:val="lt-LT" w:eastAsia="sl-SI"/>
        </w:rPr>
      </w:pPr>
      <w:proofErr w:type="spellStart"/>
      <w:r>
        <w:rPr>
          <w:snapToGrid/>
          <w:szCs w:val="22"/>
          <w:lang w:val="lt-LT" w:eastAsia="sl-SI"/>
        </w:rPr>
        <w:t>Ciklosporino</w:t>
      </w:r>
      <w:proofErr w:type="spellEnd"/>
      <w:r>
        <w:rPr>
          <w:snapToGrid/>
          <w:szCs w:val="22"/>
          <w:lang w:val="lt-LT" w:eastAsia="sl-SI"/>
        </w:rPr>
        <w:t xml:space="preserve"> vartojantiems pacientams gydymą </w:t>
      </w:r>
      <w:proofErr w:type="spellStart"/>
      <w:r>
        <w:rPr>
          <w:snapToGrid/>
          <w:szCs w:val="22"/>
          <w:lang w:val="lt-LT" w:eastAsia="sl-SI"/>
        </w:rPr>
        <w:t>Aterezim</w:t>
      </w:r>
      <w:proofErr w:type="spellEnd"/>
      <w:r>
        <w:rPr>
          <w:snapToGrid/>
          <w:szCs w:val="22"/>
          <w:lang w:val="lt-LT" w:eastAsia="sl-SI"/>
        </w:rPr>
        <w:t xml:space="preserve"> būtina pradėti atsargiai. Būtina stebėti kartu su </w:t>
      </w:r>
      <w:proofErr w:type="spellStart"/>
      <w:r>
        <w:rPr>
          <w:snapToGrid/>
          <w:szCs w:val="22"/>
          <w:lang w:val="lt-LT" w:eastAsia="sl-SI"/>
        </w:rPr>
        <w:t>Aterezim</w:t>
      </w:r>
      <w:proofErr w:type="spellEnd"/>
      <w:r>
        <w:rPr>
          <w:snapToGrid/>
          <w:szCs w:val="22"/>
          <w:lang w:val="lt-LT" w:eastAsia="sl-SI"/>
        </w:rPr>
        <w:t xml:space="preserve"> vartojamo </w:t>
      </w:r>
      <w:proofErr w:type="spellStart"/>
      <w:r>
        <w:rPr>
          <w:snapToGrid/>
          <w:szCs w:val="22"/>
          <w:lang w:val="lt-LT" w:eastAsia="sl-SI"/>
        </w:rPr>
        <w:t>ciklosporino</w:t>
      </w:r>
      <w:proofErr w:type="spellEnd"/>
      <w:r>
        <w:rPr>
          <w:snapToGrid/>
          <w:szCs w:val="22"/>
          <w:lang w:val="lt-LT" w:eastAsia="sl-SI"/>
        </w:rPr>
        <w:t xml:space="preserve"> koncentraciją (žr. 4.5 skyrių).</w:t>
      </w:r>
    </w:p>
    <w:p w14:paraId="49F71024" w14:textId="77777777" w:rsidR="00E27BDD" w:rsidRDefault="00E27BDD">
      <w:pPr>
        <w:widowControl w:val="0"/>
        <w:spacing w:line="240" w:lineRule="auto"/>
        <w:rPr>
          <w:snapToGrid/>
          <w:szCs w:val="22"/>
          <w:lang w:val="lt-LT" w:eastAsia="sl-SI"/>
        </w:rPr>
      </w:pPr>
    </w:p>
    <w:p w14:paraId="26331404" w14:textId="77777777" w:rsidR="00E27BDD" w:rsidRDefault="003F184A">
      <w:pPr>
        <w:widowControl w:val="0"/>
        <w:spacing w:line="240" w:lineRule="auto"/>
        <w:rPr>
          <w:snapToGrid/>
          <w:szCs w:val="22"/>
          <w:u w:val="single"/>
          <w:lang w:val="lt-LT" w:eastAsia="sl-SI"/>
        </w:rPr>
      </w:pPr>
      <w:r>
        <w:rPr>
          <w:snapToGrid/>
          <w:szCs w:val="22"/>
          <w:u w:val="single"/>
          <w:lang w:val="lt-LT" w:eastAsia="sl-SI"/>
        </w:rPr>
        <w:t>Antikoaguliantai</w:t>
      </w:r>
    </w:p>
    <w:p w14:paraId="10939641" w14:textId="77777777" w:rsidR="00E27BDD" w:rsidRDefault="003F184A">
      <w:pPr>
        <w:widowControl w:val="0"/>
        <w:spacing w:line="240" w:lineRule="auto"/>
        <w:rPr>
          <w:snapToGrid/>
          <w:szCs w:val="22"/>
          <w:lang w:val="lt-LT" w:eastAsia="sl-SI"/>
        </w:rPr>
      </w:pPr>
      <w:r>
        <w:rPr>
          <w:snapToGrid/>
          <w:szCs w:val="22"/>
          <w:lang w:val="lt-LT" w:eastAsia="sl-SI"/>
        </w:rPr>
        <w:t xml:space="preserve">Jeigu </w:t>
      </w:r>
      <w:proofErr w:type="spellStart"/>
      <w:r>
        <w:rPr>
          <w:snapToGrid/>
          <w:szCs w:val="22"/>
          <w:lang w:val="lt-LT" w:eastAsia="sl-SI"/>
        </w:rPr>
        <w:t>Aterezim</w:t>
      </w:r>
      <w:proofErr w:type="spellEnd"/>
      <w:r>
        <w:rPr>
          <w:snapToGrid/>
          <w:szCs w:val="22"/>
          <w:lang w:val="lt-LT" w:eastAsia="sl-SI"/>
        </w:rPr>
        <w:t xml:space="preserve"> pradedama vartoti kartu su varfarinu, kitu kumarino grupės antikoaguliantu arba </w:t>
      </w:r>
      <w:proofErr w:type="spellStart"/>
      <w:r>
        <w:rPr>
          <w:snapToGrid/>
          <w:szCs w:val="22"/>
          <w:lang w:val="lt-LT" w:eastAsia="sl-SI"/>
        </w:rPr>
        <w:t>fluindionu</w:t>
      </w:r>
      <w:proofErr w:type="spellEnd"/>
      <w:r>
        <w:rPr>
          <w:snapToGrid/>
          <w:szCs w:val="22"/>
          <w:lang w:val="lt-LT" w:eastAsia="sl-SI"/>
        </w:rPr>
        <w:t>, reikia tinkamai stebėti tarptautinį normalizuotą santykį (TNS) (žr. 4.5 skyrių).</w:t>
      </w:r>
    </w:p>
    <w:p w14:paraId="08F7E2F4" w14:textId="77777777" w:rsidR="00E27BDD" w:rsidRDefault="00E27BDD">
      <w:pPr>
        <w:widowControl w:val="0"/>
        <w:spacing w:line="240" w:lineRule="auto"/>
        <w:rPr>
          <w:snapToGrid/>
          <w:szCs w:val="22"/>
          <w:lang w:val="lt-LT" w:eastAsia="sl-SI"/>
        </w:rPr>
      </w:pPr>
    </w:p>
    <w:p w14:paraId="28CA6BFB" w14:textId="77777777" w:rsidR="00E27BDD" w:rsidRDefault="003F184A">
      <w:pPr>
        <w:widowControl w:val="0"/>
        <w:spacing w:line="240" w:lineRule="auto"/>
        <w:rPr>
          <w:snapToGrid/>
          <w:szCs w:val="22"/>
          <w:u w:val="single"/>
          <w:lang w:val="lt-LT" w:eastAsia="sl-SI"/>
        </w:rPr>
      </w:pPr>
      <w:r>
        <w:rPr>
          <w:snapToGrid/>
          <w:szCs w:val="22"/>
          <w:u w:val="single"/>
          <w:lang w:val="lt-LT" w:eastAsia="sl-SI"/>
        </w:rPr>
        <w:t xml:space="preserve">Insulto profilaktika intensyviai mažinant cholesterolio koncentraciją (angl. </w:t>
      </w:r>
      <w:proofErr w:type="spellStart"/>
      <w:r>
        <w:rPr>
          <w:i/>
          <w:iCs/>
          <w:snapToGrid/>
          <w:szCs w:val="22"/>
          <w:u w:val="single"/>
          <w:lang w:val="lt-LT" w:eastAsia="sl-SI"/>
        </w:rPr>
        <w:t>Stroke</w:t>
      </w:r>
      <w:proofErr w:type="spellEnd"/>
      <w:r>
        <w:rPr>
          <w:i/>
          <w:iCs/>
          <w:snapToGrid/>
          <w:szCs w:val="22"/>
          <w:u w:val="single"/>
          <w:lang w:val="lt-LT" w:eastAsia="sl-SI"/>
        </w:rPr>
        <w:t xml:space="preserve"> </w:t>
      </w:r>
      <w:proofErr w:type="spellStart"/>
      <w:r>
        <w:rPr>
          <w:i/>
          <w:iCs/>
          <w:snapToGrid/>
          <w:szCs w:val="22"/>
          <w:u w:val="single"/>
          <w:lang w:val="lt-LT" w:eastAsia="sl-SI"/>
        </w:rPr>
        <w:t>Prevention</w:t>
      </w:r>
      <w:proofErr w:type="spellEnd"/>
      <w:r>
        <w:rPr>
          <w:i/>
          <w:iCs/>
          <w:snapToGrid/>
          <w:szCs w:val="22"/>
          <w:u w:val="single"/>
          <w:lang w:val="lt-LT" w:eastAsia="sl-SI"/>
        </w:rPr>
        <w:t xml:space="preserve"> </w:t>
      </w:r>
      <w:proofErr w:type="spellStart"/>
      <w:r>
        <w:rPr>
          <w:i/>
          <w:iCs/>
          <w:snapToGrid/>
          <w:szCs w:val="22"/>
          <w:u w:val="single"/>
          <w:lang w:val="lt-LT" w:eastAsia="sl-SI"/>
        </w:rPr>
        <w:t>by</w:t>
      </w:r>
      <w:proofErr w:type="spellEnd"/>
      <w:r>
        <w:rPr>
          <w:i/>
          <w:iCs/>
          <w:snapToGrid/>
          <w:szCs w:val="22"/>
          <w:u w:val="single"/>
          <w:lang w:val="lt-LT" w:eastAsia="sl-SI"/>
        </w:rPr>
        <w:t xml:space="preserve"> </w:t>
      </w:r>
      <w:proofErr w:type="spellStart"/>
      <w:r>
        <w:rPr>
          <w:i/>
          <w:iCs/>
          <w:snapToGrid/>
          <w:szCs w:val="22"/>
          <w:u w:val="single"/>
          <w:lang w:val="lt-LT" w:eastAsia="sl-SI"/>
        </w:rPr>
        <w:t>Aggressive</w:t>
      </w:r>
      <w:proofErr w:type="spellEnd"/>
      <w:r>
        <w:rPr>
          <w:i/>
          <w:iCs/>
          <w:snapToGrid/>
          <w:szCs w:val="22"/>
          <w:u w:val="single"/>
          <w:lang w:val="lt-LT" w:eastAsia="sl-SI"/>
        </w:rPr>
        <w:t xml:space="preserve"> </w:t>
      </w:r>
      <w:proofErr w:type="spellStart"/>
      <w:r>
        <w:rPr>
          <w:i/>
          <w:iCs/>
          <w:snapToGrid/>
          <w:szCs w:val="22"/>
          <w:u w:val="single"/>
          <w:lang w:val="lt-LT" w:eastAsia="sl-SI"/>
        </w:rPr>
        <w:t>Reduction</w:t>
      </w:r>
      <w:proofErr w:type="spellEnd"/>
      <w:r>
        <w:rPr>
          <w:i/>
          <w:iCs/>
          <w:snapToGrid/>
          <w:szCs w:val="22"/>
          <w:u w:val="single"/>
          <w:lang w:val="lt-LT" w:eastAsia="sl-SI"/>
        </w:rPr>
        <w:t xml:space="preserve"> </w:t>
      </w:r>
      <w:proofErr w:type="spellStart"/>
      <w:r>
        <w:rPr>
          <w:i/>
          <w:iCs/>
          <w:snapToGrid/>
          <w:szCs w:val="22"/>
          <w:u w:val="single"/>
          <w:lang w:val="lt-LT" w:eastAsia="sl-SI"/>
        </w:rPr>
        <w:t>in</w:t>
      </w:r>
      <w:proofErr w:type="spellEnd"/>
      <w:r>
        <w:rPr>
          <w:i/>
          <w:iCs/>
          <w:snapToGrid/>
          <w:szCs w:val="22"/>
          <w:u w:val="single"/>
          <w:lang w:val="lt-LT" w:eastAsia="sl-SI"/>
        </w:rPr>
        <w:t xml:space="preserve"> </w:t>
      </w:r>
      <w:proofErr w:type="spellStart"/>
      <w:r>
        <w:rPr>
          <w:i/>
          <w:iCs/>
          <w:snapToGrid/>
          <w:szCs w:val="22"/>
          <w:u w:val="single"/>
          <w:lang w:val="lt-LT" w:eastAsia="sl-SI"/>
        </w:rPr>
        <w:t>Cholesterol</w:t>
      </w:r>
      <w:proofErr w:type="spellEnd"/>
      <w:r>
        <w:rPr>
          <w:i/>
          <w:iCs/>
          <w:snapToGrid/>
          <w:szCs w:val="22"/>
          <w:u w:val="single"/>
          <w:lang w:val="lt-LT" w:eastAsia="sl-SI"/>
        </w:rPr>
        <w:t xml:space="preserve"> </w:t>
      </w:r>
      <w:proofErr w:type="spellStart"/>
      <w:r>
        <w:rPr>
          <w:i/>
          <w:iCs/>
          <w:snapToGrid/>
          <w:szCs w:val="22"/>
          <w:u w:val="single"/>
          <w:lang w:val="lt-LT" w:eastAsia="sl-SI"/>
        </w:rPr>
        <w:t>Levels</w:t>
      </w:r>
      <w:proofErr w:type="spellEnd"/>
      <w:r>
        <w:rPr>
          <w:snapToGrid/>
          <w:szCs w:val="22"/>
          <w:u w:val="single"/>
          <w:lang w:val="lt-LT" w:eastAsia="sl-SI"/>
        </w:rPr>
        <w:t xml:space="preserve">, </w:t>
      </w:r>
      <w:r>
        <w:rPr>
          <w:i/>
          <w:iCs/>
          <w:snapToGrid/>
          <w:szCs w:val="22"/>
          <w:u w:val="single"/>
          <w:lang w:val="lt-LT" w:eastAsia="sl-SI"/>
        </w:rPr>
        <w:t>SPARCL</w:t>
      </w:r>
      <w:r>
        <w:rPr>
          <w:snapToGrid/>
          <w:szCs w:val="22"/>
          <w:u w:val="single"/>
          <w:lang w:val="lt-LT" w:eastAsia="sl-SI"/>
        </w:rPr>
        <w:t>)</w:t>
      </w:r>
    </w:p>
    <w:p w14:paraId="789D3EA4" w14:textId="77777777" w:rsidR="00E27BDD" w:rsidRDefault="003F184A">
      <w:pPr>
        <w:widowControl w:val="0"/>
        <w:spacing w:line="240" w:lineRule="auto"/>
        <w:rPr>
          <w:snapToGrid/>
          <w:szCs w:val="22"/>
          <w:lang w:val="lt-LT" w:eastAsia="sl-SI"/>
        </w:rPr>
      </w:pPr>
      <w:r>
        <w:rPr>
          <w:snapToGrid/>
          <w:szCs w:val="22"/>
          <w:lang w:val="lt-LT" w:eastAsia="sl-SI"/>
        </w:rPr>
        <w:t xml:space="preserve">Insulto pogrupių pacientų, kurie nesirgo koronarine širdies liga (KŠL) ir neseniai patyrė insultą arba praeinantį smegenų išemijos priepuolį (PSIP), duomenų </w:t>
      </w:r>
      <w:proofErr w:type="spellStart"/>
      <w:r>
        <w:rPr>
          <w:i/>
          <w:iCs/>
          <w:snapToGrid/>
          <w:szCs w:val="22"/>
          <w:lang w:val="lt-LT" w:eastAsia="sl-SI"/>
        </w:rPr>
        <w:t>post</w:t>
      </w:r>
      <w:proofErr w:type="spellEnd"/>
      <w:r>
        <w:rPr>
          <w:i/>
          <w:iCs/>
          <w:snapToGrid/>
          <w:szCs w:val="22"/>
          <w:lang w:val="lt-LT" w:eastAsia="sl-SI"/>
        </w:rPr>
        <w:t xml:space="preserve"> </w:t>
      </w:r>
      <w:proofErr w:type="spellStart"/>
      <w:r>
        <w:rPr>
          <w:i/>
          <w:iCs/>
          <w:snapToGrid/>
          <w:szCs w:val="22"/>
          <w:lang w:val="lt-LT" w:eastAsia="sl-SI"/>
        </w:rPr>
        <w:t>hoc</w:t>
      </w:r>
      <w:proofErr w:type="spellEnd"/>
      <w:r>
        <w:rPr>
          <w:i/>
          <w:iCs/>
          <w:snapToGrid/>
          <w:szCs w:val="22"/>
          <w:lang w:val="lt-LT" w:eastAsia="sl-SI"/>
        </w:rPr>
        <w:t xml:space="preserve"> </w:t>
      </w:r>
      <w:r>
        <w:rPr>
          <w:snapToGrid/>
          <w:szCs w:val="22"/>
          <w:lang w:val="lt-LT" w:eastAsia="sl-SI"/>
        </w:rPr>
        <w:t xml:space="preserve">analizė parodė, kad pacientams, kuriems buvo pradėtas gydymas 80 mg </w:t>
      </w:r>
      <w:proofErr w:type="spellStart"/>
      <w:r>
        <w:rPr>
          <w:snapToGrid/>
          <w:szCs w:val="22"/>
          <w:lang w:val="lt-LT" w:eastAsia="sl-SI"/>
        </w:rPr>
        <w:t>atorvastatino</w:t>
      </w:r>
      <w:proofErr w:type="spellEnd"/>
      <w:r>
        <w:rPr>
          <w:snapToGrid/>
          <w:szCs w:val="22"/>
          <w:lang w:val="lt-LT" w:eastAsia="sl-SI"/>
        </w:rPr>
        <w:t xml:space="preserve"> doze, palyginti su placebu, hemoraginis insultas pasireiškė dažniau. Pastebėta, kad rizika ypač padidėjo pacientams, kurie prieš pradedant tyrimą jau buvo patyrę hemoraginį insultą arba </w:t>
      </w:r>
      <w:proofErr w:type="spellStart"/>
      <w:r>
        <w:rPr>
          <w:snapToGrid/>
          <w:szCs w:val="22"/>
          <w:lang w:val="lt-LT" w:eastAsia="sl-SI"/>
        </w:rPr>
        <w:t>lakūninį</w:t>
      </w:r>
      <w:proofErr w:type="spellEnd"/>
      <w:r>
        <w:rPr>
          <w:snapToGrid/>
          <w:szCs w:val="22"/>
          <w:lang w:val="lt-LT" w:eastAsia="sl-SI"/>
        </w:rPr>
        <w:t xml:space="preserve"> infarktą. Pacientams, kurie anksčiau buvo patyrę hemoraginį insultą arba </w:t>
      </w:r>
      <w:proofErr w:type="spellStart"/>
      <w:r>
        <w:rPr>
          <w:snapToGrid/>
          <w:szCs w:val="22"/>
          <w:lang w:val="lt-LT" w:eastAsia="sl-SI"/>
        </w:rPr>
        <w:t>lakūninį</w:t>
      </w:r>
      <w:proofErr w:type="spellEnd"/>
      <w:r>
        <w:rPr>
          <w:snapToGrid/>
          <w:szCs w:val="22"/>
          <w:lang w:val="lt-LT" w:eastAsia="sl-SI"/>
        </w:rPr>
        <w:t xml:space="preserve"> infarktą, 80 mg </w:t>
      </w:r>
      <w:proofErr w:type="spellStart"/>
      <w:r>
        <w:rPr>
          <w:snapToGrid/>
          <w:szCs w:val="22"/>
          <w:lang w:val="lt-LT" w:eastAsia="sl-SI"/>
        </w:rPr>
        <w:t>atorvastatino</w:t>
      </w:r>
      <w:proofErr w:type="spellEnd"/>
      <w:r>
        <w:rPr>
          <w:snapToGrid/>
          <w:szCs w:val="22"/>
          <w:lang w:val="lt-LT" w:eastAsia="sl-SI"/>
        </w:rPr>
        <w:t xml:space="preserve"> dozės vartojimo rizikos ir naudos santykis yra neaiškus, todėl prieš pradedant gydymą reikia atidžiai įvertinti galimą hemoraginio insulto riziką (žr. 5.1 skyrių).</w:t>
      </w:r>
    </w:p>
    <w:p w14:paraId="43791E34" w14:textId="77777777" w:rsidR="00E27BDD" w:rsidRDefault="00E27BDD">
      <w:pPr>
        <w:widowControl w:val="0"/>
        <w:spacing w:line="240" w:lineRule="auto"/>
        <w:rPr>
          <w:snapToGrid/>
          <w:szCs w:val="22"/>
          <w:lang w:val="lt-LT" w:eastAsia="sl-SI"/>
        </w:rPr>
      </w:pPr>
    </w:p>
    <w:p w14:paraId="188877DA" w14:textId="77777777" w:rsidR="00E27BDD" w:rsidRDefault="003F184A">
      <w:pPr>
        <w:widowControl w:val="0"/>
        <w:spacing w:line="240" w:lineRule="auto"/>
        <w:rPr>
          <w:snapToGrid/>
          <w:szCs w:val="22"/>
          <w:u w:val="single"/>
          <w:lang w:val="lt-LT" w:eastAsia="sl-SI"/>
        </w:rPr>
      </w:pPr>
      <w:proofErr w:type="spellStart"/>
      <w:r>
        <w:rPr>
          <w:snapToGrid/>
          <w:szCs w:val="22"/>
          <w:u w:val="single"/>
          <w:lang w:val="lt-LT" w:eastAsia="sl-SI"/>
        </w:rPr>
        <w:t>Intersticinė</w:t>
      </w:r>
      <w:proofErr w:type="spellEnd"/>
      <w:r>
        <w:rPr>
          <w:snapToGrid/>
          <w:szCs w:val="22"/>
          <w:u w:val="single"/>
          <w:lang w:val="lt-LT" w:eastAsia="sl-SI"/>
        </w:rPr>
        <w:t xml:space="preserve"> plaučių liga</w:t>
      </w:r>
    </w:p>
    <w:p w14:paraId="466A9A32" w14:textId="77777777" w:rsidR="00E27BDD" w:rsidRDefault="003F184A">
      <w:pPr>
        <w:widowControl w:val="0"/>
        <w:spacing w:line="240" w:lineRule="auto"/>
        <w:jc w:val="both"/>
        <w:rPr>
          <w:snapToGrid/>
          <w:szCs w:val="22"/>
          <w:lang w:val="lt-LT" w:eastAsia="sl-SI"/>
        </w:rPr>
      </w:pPr>
      <w:r>
        <w:rPr>
          <w:snapToGrid/>
          <w:szCs w:val="22"/>
          <w:lang w:val="lt-LT" w:eastAsia="sl-SI"/>
        </w:rPr>
        <w:t xml:space="preserve">Vartojant kai kurių </w:t>
      </w:r>
      <w:proofErr w:type="spellStart"/>
      <w:r>
        <w:rPr>
          <w:snapToGrid/>
          <w:szCs w:val="22"/>
          <w:lang w:val="lt-LT" w:eastAsia="sl-SI"/>
        </w:rPr>
        <w:t>statinų</w:t>
      </w:r>
      <w:proofErr w:type="spellEnd"/>
      <w:r>
        <w:rPr>
          <w:snapToGrid/>
          <w:szCs w:val="22"/>
          <w:lang w:val="lt-LT" w:eastAsia="sl-SI"/>
        </w:rPr>
        <w:t xml:space="preserve">, ypač gydant ilgai, buvo gauta pranešimų apie išimtinius </w:t>
      </w:r>
      <w:proofErr w:type="spellStart"/>
      <w:r>
        <w:rPr>
          <w:snapToGrid/>
          <w:szCs w:val="22"/>
          <w:lang w:val="lt-LT" w:eastAsia="sl-SI"/>
        </w:rPr>
        <w:t>intersticinės</w:t>
      </w:r>
      <w:proofErr w:type="spellEnd"/>
      <w:r>
        <w:rPr>
          <w:snapToGrid/>
          <w:szCs w:val="22"/>
          <w:lang w:val="lt-LT" w:eastAsia="sl-SI"/>
        </w:rPr>
        <w:t xml:space="preserve"> plaučių ligos atvejus (žr. 4.8 skyrių). Galimas klinikinis pasireiškimas yra dusulys, neproduktyvus kosulys ir bendrosios sveikatos būklės pablogėjimas (nuovargis, kūno svorio mažėjimas ir karščiavimas). Jeigu įtariama, kad pacientui pasireiškė </w:t>
      </w:r>
      <w:proofErr w:type="spellStart"/>
      <w:r>
        <w:rPr>
          <w:snapToGrid/>
          <w:szCs w:val="22"/>
          <w:lang w:val="lt-LT" w:eastAsia="sl-SI"/>
        </w:rPr>
        <w:t>intersticinė</w:t>
      </w:r>
      <w:proofErr w:type="spellEnd"/>
      <w:r>
        <w:rPr>
          <w:snapToGrid/>
          <w:szCs w:val="22"/>
          <w:lang w:val="lt-LT" w:eastAsia="sl-SI"/>
        </w:rPr>
        <w:t xml:space="preserve"> plaučių liga, gydymą </w:t>
      </w:r>
      <w:proofErr w:type="spellStart"/>
      <w:r>
        <w:rPr>
          <w:snapToGrid/>
          <w:szCs w:val="22"/>
          <w:lang w:val="lt-LT" w:eastAsia="sl-SI"/>
        </w:rPr>
        <w:t>statinu</w:t>
      </w:r>
      <w:proofErr w:type="spellEnd"/>
      <w:r>
        <w:rPr>
          <w:snapToGrid/>
          <w:szCs w:val="22"/>
          <w:lang w:val="lt-LT" w:eastAsia="sl-SI"/>
        </w:rPr>
        <w:t xml:space="preserve"> reikia nutraukti.</w:t>
      </w:r>
    </w:p>
    <w:p w14:paraId="02AA4C41" w14:textId="77777777" w:rsidR="00E27BDD" w:rsidRDefault="00E27BDD">
      <w:pPr>
        <w:widowControl w:val="0"/>
        <w:spacing w:line="240" w:lineRule="auto"/>
        <w:rPr>
          <w:snapToGrid/>
          <w:szCs w:val="22"/>
          <w:lang w:val="lt-LT" w:eastAsia="sl-SI"/>
        </w:rPr>
      </w:pPr>
    </w:p>
    <w:p w14:paraId="5A3C1627" w14:textId="77777777" w:rsidR="00E27BDD" w:rsidRDefault="003F184A">
      <w:pPr>
        <w:widowControl w:val="0"/>
        <w:spacing w:line="240" w:lineRule="auto"/>
        <w:rPr>
          <w:snapToGrid/>
          <w:szCs w:val="22"/>
          <w:u w:val="single"/>
          <w:lang w:val="lt-LT" w:eastAsia="sl-SI"/>
        </w:rPr>
      </w:pPr>
      <w:r>
        <w:rPr>
          <w:snapToGrid/>
          <w:szCs w:val="22"/>
          <w:u w:val="single"/>
          <w:lang w:val="lt-LT" w:eastAsia="sl-SI"/>
        </w:rPr>
        <w:t>Cukrinis diabetas</w:t>
      </w:r>
    </w:p>
    <w:p w14:paraId="4E2ACD61" w14:textId="77777777" w:rsidR="00E27BDD" w:rsidRDefault="003F184A">
      <w:pPr>
        <w:widowControl w:val="0"/>
        <w:spacing w:line="240" w:lineRule="auto"/>
        <w:rPr>
          <w:snapToGrid/>
          <w:szCs w:val="22"/>
          <w:lang w:val="lt-LT"/>
        </w:rPr>
      </w:pPr>
      <w:r>
        <w:rPr>
          <w:snapToGrid/>
          <w:szCs w:val="22"/>
          <w:lang w:val="lt-LT"/>
        </w:rPr>
        <w:t xml:space="preserve">Tam tikri duomenys rodo, kad </w:t>
      </w:r>
      <w:proofErr w:type="spellStart"/>
      <w:r>
        <w:rPr>
          <w:snapToGrid/>
          <w:szCs w:val="22"/>
          <w:lang w:val="lt-LT"/>
        </w:rPr>
        <w:t>statinai</w:t>
      </w:r>
      <w:proofErr w:type="spellEnd"/>
      <w:r>
        <w:rPr>
          <w:snapToGrid/>
          <w:szCs w:val="22"/>
          <w:lang w:val="lt-LT"/>
        </w:rPr>
        <w:t xml:space="preserve"> (kaip klasė) didina gliukozės koncentraciją kraujyje ir kai kuriems pacientams, turintiems padidėjusią cukrinio diabeto pasireiškimo riziką, gali sukelti hiperglikemiją, kuri pagal gaires turi būti gydoma kaip cukrinis diabetas. Vis dėlto šią riziką persveria </w:t>
      </w:r>
      <w:proofErr w:type="spellStart"/>
      <w:r>
        <w:rPr>
          <w:snapToGrid/>
          <w:szCs w:val="22"/>
          <w:lang w:val="lt-LT"/>
        </w:rPr>
        <w:t>statinų</w:t>
      </w:r>
      <w:proofErr w:type="spellEnd"/>
      <w:r>
        <w:rPr>
          <w:snapToGrid/>
          <w:szCs w:val="22"/>
          <w:lang w:val="lt-LT"/>
        </w:rPr>
        <w:t xml:space="preserve"> sukeliamas kraujagyslinės rizikos sumažėjimas, ir tai neturi būti gydymo </w:t>
      </w:r>
      <w:proofErr w:type="spellStart"/>
      <w:r>
        <w:rPr>
          <w:snapToGrid/>
          <w:szCs w:val="22"/>
          <w:lang w:val="lt-LT"/>
        </w:rPr>
        <w:t>statinais</w:t>
      </w:r>
      <w:proofErr w:type="spellEnd"/>
      <w:r>
        <w:rPr>
          <w:snapToGrid/>
          <w:szCs w:val="22"/>
          <w:lang w:val="lt-LT"/>
        </w:rPr>
        <w:t xml:space="preserve"> nutraukimo priežastis. Turi būti stebima rizikos grupės pacientų (gliukozės koncentracija nevalgius 5,6–</w:t>
      </w:r>
      <w:r>
        <w:rPr>
          <w:snapToGrid/>
          <w:szCs w:val="22"/>
          <w:lang w:val="lt-LT"/>
        </w:rPr>
        <w:lastRenderedPageBreak/>
        <w:t>6,9 </w:t>
      </w:r>
      <w:proofErr w:type="spellStart"/>
      <w:r>
        <w:rPr>
          <w:snapToGrid/>
          <w:szCs w:val="22"/>
          <w:lang w:val="lt-LT"/>
        </w:rPr>
        <w:t>mmol</w:t>
      </w:r>
      <w:proofErr w:type="spellEnd"/>
      <w:r>
        <w:rPr>
          <w:snapToGrid/>
          <w:szCs w:val="22"/>
          <w:lang w:val="lt-LT"/>
        </w:rPr>
        <w:t>/l, kūno masės indeksas [KMI] &gt; 30 kg/m</w:t>
      </w:r>
      <w:r>
        <w:rPr>
          <w:snapToGrid/>
          <w:szCs w:val="22"/>
          <w:vertAlign w:val="superscript"/>
          <w:lang w:val="lt-LT"/>
        </w:rPr>
        <w:t>2</w:t>
      </w:r>
      <w:r>
        <w:rPr>
          <w:snapToGrid/>
          <w:szCs w:val="22"/>
          <w:lang w:val="lt-LT"/>
        </w:rPr>
        <w:t>, padidėjusi trigliceridų koncentracija, hipertenzija) klinikinė būklė ir biocheminiai rodmenys (remiantis nacionalinėmis gairėmis).</w:t>
      </w:r>
    </w:p>
    <w:p w14:paraId="5B15F2B4" w14:textId="77777777" w:rsidR="00E27BDD" w:rsidRDefault="00E27BDD">
      <w:pPr>
        <w:widowControl w:val="0"/>
        <w:spacing w:line="240" w:lineRule="auto"/>
        <w:rPr>
          <w:snapToGrid/>
          <w:szCs w:val="22"/>
          <w:lang w:val="lt-LT"/>
        </w:rPr>
      </w:pPr>
    </w:p>
    <w:p w14:paraId="740CD5E1" w14:textId="77777777" w:rsidR="00E27BDD" w:rsidRDefault="003F184A">
      <w:pPr>
        <w:widowControl w:val="0"/>
        <w:spacing w:line="240" w:lineRule="auto"/>
        <w:rPr>
          <w:snapToGrid/>
          <w:szCs w:val="22"/>
          <w:u w:val="single"/>
          <w:lang w:val="lt-LT"/>
        </w:rPr>
      </w:pPr>
      <w:r>
        <w:rPr>
          <w:snapToGrid/>
          <w:szCs w:val="22"/>
          <w:u w:val="single"/>
          <w:lang w:val="lt-LT"/>
        </w:rPr>
        <w:t>Pagalbinės medžiagos</w:t>
      </w:r>
    </w:p>
    <w:p w14:paraId="2B76078F" w14:textId="77777777" w:rsidR="00E27BDD" w:rsidRDefault="003F184A">
      <w:pPr>
        <w:widowControl w:val="0"/>
        <w:spacing w:line="240" w:lineRule="auto"/>
        <w:jc w:val="both"/>
        <w:rPr>
          <w:snapToGrid/>
          <w:szCs w:val="22"/>
          <w:lang w:val="lt-LT"/>
        </w:rPr>
      </w:pPr>
      <w:proofErr w:type="spellStart"/>
      <w:r>
        <w:rPr>
          <w:snapToGrid/>
          <w:szCs w:val="22"/>
          <w:lang w:val="lt-LT"/>
        </w:rPr>
        <w:t>Aterezim</w:t>
      </w:r>
      <w:proofErr w:type="spellEnd"/>
      <w:r>
        <w:rPr>
          <w:snapToGrid/>
          <w:szCs w:val="22"/>
          <w:lang w:val="lt-LT"/>
        </w:rPr>
        <w:t xml:space="preserve"> sudėtyje yra laktozės. Šio vaistinio preparato negalima vartoti pacientams, kuriems nustatytas retas paveldimas sutrikimas – </w:t>
      </w:r>
      <w:proofErr w:type="spellStart"/>
      <w:r>
        <w:rPr>
          <w:snapToGrid/>
          <w:szCs w:val="22"/>
          <w:lang w:val="lt-LT"/>
        </w:rPr>
        <w:t>galaktozės</w:t>
      </w:r>
      <w:proofErr w:type="spellEnd"/>
      <w:r>
        <w:rPr>
          <w:snapToGrid/>
          <w:szCs w:val="22"/>
          <w:lang w:val="lt-LT"/>
        </w:rPr>
        <w:t xml:space="preserve"> netoleravimas, visiškas laktazės stygius arba gliukozės ir </w:t>
      </w:r>
      <w:proofErr w:type="spellStart"/>
      <w:r>
        <w:rPr>
          <w:snapToGrid/>
          <w:szCs w:val="22"/>
          <w:lang w:val="lt-LT"/>
        </w:rPr>
        <w:t>galaktozės</w:t>
      </w:r>
      <w:proofErr w:type="spellEnd"/>
      <w:r>
        <w:rPr>
          <w:snapToGrid/>
          <w:szCs w:val="22"/>
          <w:lang w:val="lt-LT"/>
        </w:rPr>
        <w:t xml:space="preserve"> </w:t>
      </w:r>
      <w:proofErr w:type="spellStart"/>
      <w:r>
        <w:rPr>
          <w:snapToGrid/>
          <w:szCs w:val="22"/>
          <w:lang w:val="lt-LT"/>
        </w:rPr>
        <w:t>malabsorbcija</w:t>
      </w:r>
      <w:proofErr w:type="spellEnd"/>
      <w:r>
        <w:rPr>
          <w:snapToGrid/>
          <w:szCs w:val="22"/>
          <w:lang w:val="lt-LT"/>
        </w:rPr>
        <w:t>.</w:t>
      </w:r>
    </w:p>
    <w:p w14:paraId="6A0CC54D" w14:textId="77777777" w:rsidR="00E27BDD" w:rsidRDefault="003F184A">
      <w:pPr>
        <w:widowControl w:val="0"/>
        <w:spacing w:line="240" w:lineRule="auto"/>
        <w:jc w:val="both"/>
        <w:rPr>
          <w:snapToGrid/>
          <w:szCs w:val="22"/>
          <w:lang w:val="lt-LT"/>
        </w:rPr>
      </w:pPr>
      <w:r>
        <w:rPr>
          <w:snapToGrid/>
          <w:szCs w:val="22"/>
          <w:lang w:val="lt-LT"/>
        </w:rPr>
        <w:t xml:space="preserve">Šio vaistinio preparato dozėje yra </w:t>
      </w:r>
      <w:r>
        <w:rPr>
          <w:lang w:val="lt-LT" w:eastAsia="sl-SI"/>
        </w:rPr>
        <w:t>mažiau kaip 1 </w:t>
      </w:r>
      <w:proofErr w:type="spellStart"/>
      <w:r>
        <w:rPr>
          <w:lang w:val="lt-LT" w:eastAsia="sl-SI"/>
        </w:rPr>
        <w:t>mmol</w:t>
      </w:r>
      <w:proofErr w:type="spellEnd"/>
      <w:r>
        <w:rPr>
          <w:lang w:val="lt-LT" w:eastAsia="sl-SI"/>
        </w:rPr>
        <w:t xml:space="preserve"> (23 mg) natrio, t. y. jis beveik neturi reikšmės</w:t>
      </w:r>
      <w:r>
        <w:rPr>
          <w:snapToGrid/>
          <w:szCs w:val="22"/>
          <w:lang w:val="lt-LT"/>
        </w:rPr>
        <w:t>.</w:t>
      </w:r>
    </w:p>
    <w:p w14:paraId="06F9F856" w14:textId="77777777" w:rsidR="00E27BDD" w:rsidRDefault="00E27BDD">
      <w:pPr>
        <w:widowControl w:val="0"/>
        <w:tabs>
          <w:tab w:val="clear" w:pos="567"/>
        </w:tabs>
        <w:spacing w:line="240" w:lineRule="auto"/>
        <w:ind w:left="567" w:hanging="567"/>
        <w:rPr>
          <w:snapToGrid/>
          <w:szCs w:val="22"/>
          <w:lang w:val="lt-LT"/>
        </w:rPr>
      </w:pPr>
    </w:p>
    <w:p w14:paraId="3EB8BB28" w14:textId="77777777" w:rsidR="00E27BDD" w:rsidRDefault="003F184A">
      <w:pPr>
        <w:widowControl w:val="0"/>
        <w:spacing w:line="240" w:lineRule="auto"/>
        <w:ind w:left="567" w:hanging="567"/>
        <w:outlineLvl w:val="2"/>
        <w:rPr>
          <w:b/>
          <w:snapToGrid/>
          <w:kern w:val="28"/>
          <w:szCs w:val="22"/>
          <w:lang w:val="lt-LT"/>
        </w:rPr>
      </w:pPr>
      <w:r>
        <w:rPr>
          <w:b/>
          <w:snapToGrid/>
          <w:kern w:val="28"/>
          <w:szCs w:val="22"/>
          <w:lang w:val="lt-LT"/>
        </w:rPr>
        <w:t>4.5</w:t>
      </w:r>
      <w:r>
        <w:rPr>
          <w:b/>
          <w:snapToGrid/>
          <w:kern w:val="28"/>
          <w:szCs w:val="22"/>
          <w:lang w:val="lt-LT"/>
        </w:rPr>
        <w:tab/>
        <w:t>Sąveika su kitais vaistiniais preparatais ir kitokia sąveika</w:t>
      </w:r>
    </w:p>
    <w:p w14:paraId="4FF0C50C" w14:textId="77777777" w:rsidR="00E27BDD" w:rsidRDefault="00E27BDD">
      <w:pPr>
        <w:widowControl w:val="0"/>
        <w:tabs>
          <w:tab w:val="clear" w:pos="567"/>
        </w:tabs>
        <w:spacing w:line="240" w:lineRule="auto"/>
        <w:ind w:left="567" w:hanging="567"/>
        <w:rPr>
          <w:bCs/>
          <w:snapToGrid/>
          <w:szCs w:val="22"/>
          <w:lang w:val="lt-LT"/>
        </w:rPr>
      </w:pPr>
    </w:p>
    <w:p w14:paraId="62C43D31" w14:textId="77777777" w:rsidR="00E27BDD" w:rsidRDefault="003F184A">
      <w:pPr>
        <w:widowControl w:val="0"/>
        <w:spacing w:line="240" w:lineRule="auto"/>
        <w:rPr>
          <w:snapToGrid/>
          <w:szCs w:val="22"/>
          <w:lang w:val="lt-LT"/>
        </w:rPr>
      </w:pPr>
      <w:r>
        <w:rPr>
          <w:snapToGrid/>
          <w:szCs w:val="22"/>
          <w:lang w:val="lt-LT"/>
        </w:rPr>
        <w:t>Galimą sąveiką su HMG</w:t>
      </w:r>
      <w:r>
        <w:rPr>
          <w:snapToGrid/>
          <w:szCs w:val="22"/>
          <w:lang w:val="lt-LT"/>
        </w:rPr>
        <w:noBreakHyphen/>
      </w:r>
      <w:proofErr w:type="spellStart"/>
      <w:r>
        <w:rPr>
          <w:snapToGrid/>
          <w:szCs w:val="22"/>
          <w:lang w:val="lt-LT"/>
        </w:rPr>
        <w:t>KoA</w:t>
      </w:r>
      <w:proofErr w:type="spellEnd"/>
      <w:r>
        <w:rPr>
          <w:snapToGrid/>
          <w:szCs w:val="22"/>
          <w:lang w:val="lt-LT"/>
        </w:rPr>
        <w:t xml:space="preserve"> reduktazės inhibitoriais gali sukelti įvairūs mechanizmai. Vaistiniai preparatai ar augaliniai vaistiniai preparatai, kurie slopina tam tikrus fermentus (pvz., CYP3A4) ir (arba) </w:t>
      </w:r>
      <w:proofErr w:type="spellStart"/>
      <w:r>
        <w:rPr>
          <w:snapToGrid/>
          <w:szCs w:val="22"/>
          <w:lang w:val="lt-LT"/>
        </w:rPr>
        <w:t>pernešiklius</w:t>
      </w:r>
      <w:proofErr w:type="spellEnd"/>
      <w:r>
        <w:rPr>
          <w:snapToGrid/>
          <w:szCs w:val="22"/>
          <w:lang w:val="lt-LT"/>
        </w:rPr>
        <w:t xml:space="preserve"> (pvz., OATP1B), gali didinti </w:t>
      </w:r>
      <w:proofErr w:type="spellStart"/>
      <w:r>
        <w:rPr>
          <w:snapToGrid/>
          <w:szCs w:val="22"/>
          <w:lang w:val="lt-LT"/>
        </w:rPr>
        <w:t>atorvastatino</w:t>
      </w:r>
      <w:proofErr w:type="spellEnd"/>
      <w:r>
        <w:rPr>
          <w:snapToGrid/>
          <w:szCs w:val="22"/>
          <w:lang w:val="lt-LT"/>
        </w:rPr>
        <w:t xml:space="preserve"> koncentraciją kraujo plazmoje ir dėl to gali padidėti </w:t>
      </w:r>
      <w:proofErr w:type="spellStart"/>
      <w:r>
        <w:rPr>
          <w:snapToGrid/>
          <w:szCs w:val="22"/>
          <w:lang w:val="lt-LT"/>
        </w:rPr>
        <w:t>miopatijos</w:t>
      </w:r>
      <w:proofErr w:type="spellEnd"/>
      <w:r>
        <w:rPr>
          <w:snapToGrid/>
          <w:szCs w:val="22"/>
          <w:lang w:val="lt-LT"/>
        </w:rPr>
        <w:t xml:space="preserve"> / </w:t>
      </w:r>
      <w:proofErr w:type="spellStart"/>
      <w:r>
        <w:rPr>
          <w:snapToGrid/>
          <w:szCs w:val="22"/>
          <w:lang w:val="lt-LT"/>
        </w:rPr>
        <w:t>rabdomiolizės</w:t>
      </w:r>
      <w:proofErr w:type="spellEnd"/>
      <w:r>
        <w:rPr>
          <w:snapToGrid/>
          <w:szCs w:val="22"/>
          <w:lang w:val="lt-LT"/>
        </w:rPr>
        <w:t xml:space="preserve"> pasireiškimo rizika.</w:t>
      </w:r>
    </w:p>
    <w:p w14:paraId="1D6C66DB" w14:textId="77777777" w:rsidR="00E27BDD" w:rsidRDefault="00E27BDD">
      <w:pPr>
        <w:widowControl w:val="0"/>
        <w:spacing w:line="240" w:lineRule="auto"/>
        <w:jc w:val="both"/>
        <w:rPr>
          <w:snapToGrid/>
          <w:szCs w:val="22"/>
          <w:lang w:val="lt-LT" w:eastAsia="sl-SI"/>
        </w:rPr>
      </w:pPr>
    </w:p>
    <w:p w14:paraId="62B2A22B" w14:textId="77777777" w:rsidR="00E27BDD" w:rsidRDefault="003F184A">
      <w:pPr>
        <w:widowControl w:val="0"/>
        <w:spacing w:line="240" w:lineRule="auto"/>
        <w:rPr>
          <w:b/>
          <w:bCs/>
          <w:snapToGrid/>
          <w:szCs w:val="22"/>
          <w:lang w:val="lt-LT"/>
        </w:rPr>
      </w:pPr>
      <w:r>
        <w:rPr>
          <w:b/>
          <w:bCs/>
          <w:snapToGrid/>
          <w:szCs w:val="22"/>
          <w:lang w:val="lt-LT"/>
        </w:rPr>
        <w:t xml:space="preserve">Būtina peržiūrėti visų kartu vartojamų vaistinių preparatų skyrimo informaciją, kad būtų gauta daugiau informacijos apie jų galimą sąveiką su </w:t>
      </w:r>
      <w:proofErr w:type="spellStart"/>
      <w:r>
        <w:rPr>
          <w:b/>
          <w:bCs/>
          <w:snapToGrid/>
          <w:szCs w:val="22"/>
          <w:lang w:val="lt-LT"/>
        </w:rPr>
        <w:t>atorvastatinu</w:t>
      </w:r>
      <w:proofErr w:type="spellEnd"/>
      <w:r>
        <w:rPr>
          <w:b/>
          <w:bCs/>
          <w:snapToGrid/>
          <w:szCs w:val="22"/>
          <w:lang w:val="lt-LT"/>
        </w:rPr>
        <w:t xml:space="preserve"> ir (arba) galimus fermentų ar </w:t>
      </w:r>
      <w:proofErr w:type="spellStart"/>
      <w:r>
        <w:rPr>
          <w:b/>
          <w:bCs/>
          <w:snapToGrid/>
          <w:szCs w:val="22"/>
          <w:lang w:val="lt-LT"/>
        </w:rPr>
        <w:t>pernešiklių</w:t>
      </w:r>
      <w:proofErr w:type="spellEnd"/>
      <w:r>
        <w:rPr>
          <w:b/>
          <w:bCs/>
          <w:snapToGrid/>
          <w:szCs w:val="22"/>
          <w:lang w:val="lt-LT"/>
        </w:rPr>
        <w:t xml:space="preserve"> pokyčius bei galimą dozės ir vartojimo schemos koregavimą.</w:t>
      </w:r>
    </w:p>
    <w:p w14:paraId="7A0437D0" w14:textId="77777777" w:rsidR="00E27BDD" w:rsidRDefault="00E27BDD">
      <w:pPr>
        <w:widowControl w:val="0"/>
        <w:spacing w:line="240" w:lineRule="auto"/>
        <w:rPr>
          <w:snapToGrid/>
          <w:szCs w:val="22"/>
          <w:lang w:val="lt-LT"/>
        </w:rPr>
      </w:pPr>
    </w:p>
    <w:p w14:paraId="0EDE31DC" w14:textId="77777777" w:rsidR="00E27BDD" w:rsidRDefault="003F184A">
      <w:pPr>
        <w:widowControl w:val="0"/>
        <w:spacing w:line="240" w:lineRule="auto"/>
        <w:rPr>
          <w:snapToGrid/>
          <w:szCs w:val="22"/>
          <w:lang w:val="lt-LT"/>
        </w:rPr>
      </w:pPr>
      <w:proofErr w:type="spellStart"/>
      <w:r>
        <w:rPr>
          <w:snapToGrid/>
          <w:szCs w:val="22"/>
          <w:u w:val="single"/>
          <w:lang w:val="lt-LT"/>
        </w:rPr>
        <w:t>Farmakodinaminė</w:t>
      </w:r>
      <w:proofErr w:type="spellEnd"/>
      <w:r>
        <w:rPr>
          <w:snapToGrid/>
          <w:szCs w:val="22"/>
          <w:u w:val="single"/>
          <w:lang w:val="lt-LT"/>
        </w:rPr>
        <w:t xml:space="preserve"> sąveika</w:t>
      </w:r>
    </w:p>
    <w:p w14:paraId="7D2B6BCE" w14:textId="77777777" w:rsidR="00E27BDD" w:rsidRDefault="003F184A">
      <w:pPr>
        <w:widowControl w:val="0"/>
        <w:spacing w:line="240" w:lineRule="auto"/>
        <w:rPr>
          <w:snapToGrid/>
          <w:szCs w:val="22"/>
          <w:lang w:val="lt-LT"/>
        </w:rPr>
      </w:pPr>
      <w:proofErr w:type="spellStart"/>
      <w:r>
        <w:rPr>
          <w:snapToGrid/>
          <w:szCs w:val="22"/>
          <w:lang w:val="lt-LT"/>
        </w:rPr>
        <w:t>Atorvastatinas</w:t>
      </w:r>
      <w:proofErr w:type="spellEnd"/>
      <w:r>
        <w:rPr>
          <w:snapToGrid/>
          <w:szCs w:val="22"/>
          <w:lang w:val="lt-LT"/>
        </w:rPr>
        <w:t xml:space="preserve"> </w:t>
      </w:r>
      <w:proofErr w:type="spellStart"/>
      <w:r>
        <w:rPr>
          <w:snapToGrid/>
          <w:szCs w:val="22"/>
          <w:lang w:val="lt-LT"/>
        </w:rPr>
        <w:t>metabolizuojamas</w:t>
      </w:r>
      <w:proofErr w:type="spellEnd"/>
      <w:r>
        <w:rPr>
          <w:snapToGrid/>
          <w:szCs w:val="22"/>
          <w:lang w:val="lt-LT"/>
        </w:rPr>
        <w:t xml:space="preserve"> </w:t>
      </w:r>
      <w:proofErr w:type="spellStart"/>
      <w:r>
        <w:rPr>
          <w:snapToGrid/>
          <w:szCs w:val="22"/>
          <w:lang w:val="lt-LT"/>
        </w:rPr>
        <w:t>citochromo</w:t>
      </w:r>
      <w:proofErr w:type="spellEnd"/>
      <w:r>
        <w:rPr>
          <w:snapToGrid/>
          <w:szCs w:val="22"/>
          <w:lang w:val="lt-LT"/>
        </w:rPr>
        <w:t xml:space="preserve"> P450 3A4 (CYP3A4) ir yra kepenų </w:t>
      </w:r>
      <w:proofErr w:type="spellStart"/>
      <w:r>
        <w:rPr>
          <w:snapToGrid/>
          <w:szCs w:val="22"/>
          <w:lang w:val="lt-LT"/>
        </w:rPr>
        <w:t>pernešiklių</w:t>
      </w:r>
      <w:proofErr w:type="spellEnd"/>
      <w:r>
        <w:rPr>
          <w:snapToGrid/>
          <w:szCs w:val="22"/>
          <w:lang w:val="lt-LT"/>
        </w:rPr>
        <w:t xml:space="preserve"> substratas, organinių anijonų pernašos </w:t>
      </w:r>
      <w:proofErr w:type="spellStart"/>
      <w:r>
        <w:rPr>
          <w:snapToGrid/>
          <w:szCs w:val="22"/>
          <w:lang w:val="lt-LT"/>
        </w:rPr>
        <w:t>polipeptidų</w:t>
      </w:r>
      <w:proofErr w:type="spellEnd"/>
      <w:r>
        <w:rPr>
          <w:snapToGrid/>
          <w:szCs w:val="22"/>
          <w:lang w:val="lt-LT"/>
        </w:rPr>
        <w:t xml:space="preserve"> 1B1 (OATP1B1) ir 1B3 (OATP1B3) </w:t>
      </w:r>
      <w:proofErr w:type="spellStart"/>
      <w:r>
        <w:rPr>
          <w:snapToGrid/>
          <w:szCs w:val="22"/>
          <w:lang w:val="lt-LT"/>
        </w:rPr>
        <w:t>pernešiklis</w:t>
      </w:r>
      <w:proofErr w:type="spellEnd"/>
      <w:r>
        <w:rPr>
          <w:snapToGrid/>
          <w:szCs w:val="22"/>
          <w:lang w:val="lt-LT"/>
        </w:rPr>
        <w:t xml:space="preserve">. </w:t>
      </w:r>
      <w:proofErr w:type="spellStart"/>
      <w:r>
        <w:rPr>
          <w:snapToGrid/>
          <w:szCs w:val="22"/>
          <w:lang w:val="lt-LT"/>
        </w:rPr>
        <w:t>Atorvastatino</w:t>
      </w:r>
      <w:proofErr w:type="spellEnd"/>
      <w:r>
        <w:rPr>
          <w:snapToGrid/>
          <w:szCs w:val="22"/>
          <w:lang w:val="lt-LT"/>
        </w:rPr>
        <w:t xml:space="preserve"> metabolitai yra OATP1B1 substratai. Taip pat nustatyta, kad </w:t>
      </w:r>
      <w:proofErr w:type="spellStart"/>
      <w:r>
        <w:rPr>
          <w:snapToGrid/>
          <w:szCs w:val="22"/>
          <w:lang w:val="lt-LT"/>
        </w:rPr>
        <w:t>atorvastatinas</w:t>
      </w:r>
      <w:proofErr w:type="spellEnd"/>
      <w:r>
        <w:rPr>
          <w:snapToGrid/>
          <w:szCs w:val="22"/>
          <w:lang w:val="lt-LT"/>
        </w:rPr>
        <w:t xml:space="preserve"> yra daugeliui vaistinių preparatų atsparumą lemiančio baltymo 1 (angl. </w:t>
      </w:r>
      <w:proofErr w:type="spellStart"/>
      <w:r>
        <w:rPr>
          <w:i/>
          <w:iCs/>
          <w:lang w:val="lt-LT"/>
        </w:rPr>
        <w:t>multi-drug</w:t>
      </w:r>
      <w:proofErr w:type="spellEnd"/>
      <w:r>
        <w:rPr>
          <w:i/>
          <w:iCs/>
          <w:lang w:val="lt-LT"/>
        </w:rPr>
        <w:t xml:space="preserve"> </w:t>
      </w:r>
      <w:proofErr w:type="spellStart"/>
      <w:r>
        <w:rPr>
          <w:i/>
          <w:iCs/>
          <w:lang w:val="lt-LT"/>
        </w:rPr>
        <w:t>resistance</w:t>
      </w:r>
      <w:proofErr w:type="spellEnd"/>
      <w:r>
        <w:rPr>
          <w:i/>
          <w:iCs/>
          <w:lang w:val="lt-LT"/>
        </w:rPr>
        <w:t xml:space="preserve"> </w:t>
      </w:r>
      <w:proofErr w:type="spellStart"/>
      <w:r>
        <w:rPr>
          <w:i/>
          <w:iCs/>
          <w:lang w:val="lt-LT"/>
        </w:rPr>
        <w:t>protein</w:t>
      </w:r>
      <w:proofErr w:type="spellEnd"/>
      <w:r>
        <w:rPr>
          <w:i/>
          <w:iCs/>
          <w:lang w:val="lt-LT"/>
        </w:rPr>
        <w:t xml:space="preserve"> 1</w:t>
      </w:r>
      <w:r>
        <w:rPr>
          <w:lang w:val="lt-LT"/>
        </w:rPr>
        <w:t xml:space="preserve">, </w:t>
      </w:r>
      <w:r>
        <w:rPr>
          <w:i/>
          <w:iCs/>
          <w:snapToGrid/>
          <w:szCs w:val="22"/>
          <w:lang w:val="lt-LT"/>
        </w:rPr>
        <w:t>MDR1</w:t>
      </w:r>
      <w:r>
        <w:rPr>
          <w:snapToGrid/>
          <w:szCs w:val="22"/>
          <w:lang w:val="lt-LT"/>
        </w:rPr>
        <w:t xml:space="preserve">) ir krūties vėžio atsparumo baltymo (angl. </w:t>
      </w:r>
      <w:proofErr w:type="spellStart"/>
      <w:r>
        <w:rPr>
          <w:i/>
          <w:iCs/>
          <w:lang w:val="lt-LT"/>
        </w:rPr>
        <w:t>breast</w:t>
      </w:r>
      <w:proofErr w:type="spellEnd"/>
      <w:r>
        <w:rPr>
          <w:i/>
          <w:iCs/>
          <w:lang w:val="lt-LT"/>
        </w:rPr>
        <w:t xml:space="preserve"> </w:t>
      </w:r>
      <w:proofErr w:type="spellStart"/>
      <w:r>
        <w:rPr>
          <w:i/>
          <w:iCs/>
          <w:lang w:val="lt-LT"/>
        </w:rPr>
        <w:t>cancer</w:t>
      </w:r>
      <w:proofErr w:type="spellEnd"/>
      <w:r>
        <w:rPr>
          <w:i/>
          <w:iCs/>
          <w:lang w:val="lt-LT"/>
        </w:rPr>
        <w:t xml:space="preserve"> </w:t>
      </w:r>
      <w:proofErr w:type="spellStart"/>
      <w:r>
        <w:rPr>
          <w:i/>
          <w:iCs/>
          <w:lang w:val="lt-LT"/>
        </w:rPr>
        <w:t>resistance</w:t>
      </w:r>
      <w:proofErr w:type="spellEnd"/>
      <w:r>
        <w:rPr>
          <w:i/>
          <w:iCs/>
          <w:lang w:val="lt-LT"/>
        </w:rPr>
        <w:t xml:space="preserve"> </w:t>
      </w:r>
      <w:proofErr w:type="spellStart"/>
      <w:r>
        <w:rPr>
          <w:i/>
          <w:iCs/>
          <w:lang w:val="lt-LT"/>
        </w:rPr>
        <w:t>protein</w:t>
      </w:r>
      <w:proofErr w:type="spellEnd"/>
      <w:r>
        <w:rPr>
          <w:lang w:val="lt-LT"/>
        </w:rPr>
        <w:t>,</w:t>
      </w:r>
      <w:r>
        <w:rPr>
          <w:snapToGrid/>
          <w:szCs w:val="22"/>
          <w:lang w:val="lt-LT"/>
        </w:rPr>
        <w:t xml:space="preserve"> </w:t>
      </w:r>
      <w:r>
        <w:rPr>
          <w:i/>
          <w:iCs/>
          <w:snapToGrid/>
          <w:szCs w:val="22"/>
          <w:lang w:val="lt-LT"/>
        </w:rPr>
        <w:t>BCRP</w:t>
      </w:r>
      <w:r>
        <w:rPr>
          <w:snapToGrid/>
          <w:szCs w:val="22"/>
          <w:lang w:val="lt-LT"/>
        </w:rPr>
        <w:t xml:space="preserve">) substratas, todėl gali sumažėti </w:t>
      </w:r>
      <w:proofErr w:type="spellStart"/>
      <w:r>
        <w:rPr>
          <w:snapToGrid/>
          <w:szCs w:val="22"/>
          <w:lang w:val="lt-LT"/>
        </w:rPr>
        <w:t>atorvastatino</w:t>
      </w:r>
      <w:proofErr w:type="spellEnd"/>
      <w:r>
        <w:rPr>
          <w:snapToGrid/>
          <w:szCs w:val="22"/>
          <w:lang w:val="lt-LT"/>
        </w:rPr>
        <w:t xml:space="preserve"> absorbcija žarnyne ir klirensas per tulžį (žr. 5.2 skyrių). Vartojant kartu su vaistiniais preparatais, kurie slopina CYP3A4 ar pernašos baltymus, gali padidėti </w:t>
      </w:r>
      <w:proofErr w:type="spellStart"/>
      <w:r>
        <w:rPr>
          <w:snapToGrid/>
          <w:szCs w:val="22"/>
          <w:lang w:val="lt-LT"/>
        </w:rPr>
        <w:t>atorvastatino</w:t>
      </w:r>
      <w:proofErr w:type="spellEnd"/>
      <w:r>
        <w:rPr>
          <w:snapToGrid/>
          <w:szCs w:val="22"/>
          <w:lang w:val="lt-LT"/>
        </w:rPr>
        <w:t xml:space="preserve"> koncentracija kraujo plazmoje ir </w:t>
      </w:r>
      <w:proofErr w:type="spellStart"/>
      <w:r>
        <w:rPr>
          <w:snapToGrid/>
          <w:szCs w:val="22"/>
          <w:lang w:val="lt-LT"/>
        </w:rPr>
        <w:t>miopatijos</w:t>
      </w:r>
      <w:proofErr w:type="spellEnd"/>
      <w:r>
        <w:rPr>
          <w:snapToGrid/>
          <w:szCs w:val="22"/>
          <w:lang w:val="lt-LT"/>
        </w:rPr>
        <w:t xml:space="preserve"> rizika. Be to, rizika gali padidėti </w:t>
      </w:r>
      <w:proofErr w:type="spellStart"/>
      <w:r>
        <w:rPr>
          <w:snapToGrid/>
          <w:szCs w:val="22"/>
          <w:lang w:val="lt-LT" w:eastAsia="sl-SI"/>
        </w:rPr>
        <w:t>Aterezim</w:t>
      </w:r>
      <w:proofErr w:type="spellEnd"/>
      <w:r>
        <w:rPr>
          <w:snapToGrid/>
          <w:szCs w:val="22"/>
          <w:lang w:val="lt-LT" w:eastAsia="sl-SI"/>
        </w:rPr>
        <w:t xml:space="preserve"> </w:t>
      </w:r>
      <w:r>
        <w:rPr>
          <w:snapToGrid/>
          <w:szCs w:val="22"/>
          <w:lang w:val="lt-LT"/>
        </w:rPr>
        <w:t xml:space="preserve">vartojant kartu su kitais vaistiniais preparatais, kurie gali sukelti </w:t>
      </w:r>
      <w:proofErr w:type="spellStart"/>
      <w:r>
        <w:rPr>
          <w:snapToGrid/>
          <w:szCs w:val="22"/>
          <w:lang w:val="lt-LT"/>
        </w:rPr>
        <w:t>miopatiją</w:t>
      </w:r>
      <w:proofErr w:type="spellEnd"/>
      <w:r>
        <w:rPr>
          <w:snapToGrid/>
          <w:szCs w:val="22"/>
          <w:lang w:val="lt-LT"/>
        </w:rPr>
        <w:t xml:space="preserve">, pvz., </w:t>
      </w:r>
      <w:proofErr w:type="spellStart"/>
      <w:r>
        <w:rPr>
          <w:snapToGrid/>
          <w:szCs w:val="22"/>
          <w:lang w:val="lt-LT"/>
        </w:rPr>
        <w:t>fibro</w:t>
      </w:r>
      <w:proofErr w:type="spellEnd"/>
      <w:r>
        <w:rPr>
          <w:snapToGrid/>
          <w:szCs w:val="22"/>
          <w:lang w:val="lt-LT"/>
        </w:rPr>
        <w:t xml:space="preserve"> rūgšties dariniais ir </w:t>
      </w:r>
      <w:proofErr w:type="spellStart"/>
      <w:r>
        <w:rPr>
          <w:snapToGrid/>
          <w:szCs w:val="22"/>
          <w:lang w:val="lt-LT"/>
        </w:rPr>
        <w:t>ezetimibu</w:t>
      </w:r>
      <w:proofErr w:type="spellEnd"/>
      <w:r>
        <w:rPr>
          <w:snapToGrid/>
          <w:szCs w:val="22"/>
          <w:lang w:val="lt-LT"/>
        </w:rPr>
        <w:t xml:space="preserve"> (žr. 4.4 skyrių).</w:t>
      </w:r>
    </w:p>
    <w:p w14:paraId="05D3C875" w14:textId="77777777" w:rsidR="00E27BDD" w:rsidRDefault="00E27BDD">
      <w:pPr>
        <w:widowControl w:val="0"/>
        <w:spacing w:line="240" w:lineRule="auto"/>
        <w:rPr>
          <w:snapToGrid/>
          <w:szCs w:val="22"/>
          <w:lang w:val="lt-LT" w:eastAsia="sl-SI"/>
        </w:rPr>
      </w:pPr>
    </w:p>
    <w:p w14:paraId="28BDE57B" w14:textId="77777777" w:rsidR="00E27BDD" w:rsidRDefault="003F184A">
      <w:pPr>
        <w:widowControl w:val="0"/>
        <w:spacing w:line="240" w:lineRule="auto"/>
        <w:rPr>
          <w:snapToGrid/>
          <w:szCs w:val="22"/>
          <w:u w:val="single"/>
          <w:lang w:val="lt-LT" w:eastAsia="sl-SI"/>
        </w:rPr>
      </w:pPr>
      <w:proofErr w:type="spellStart"/>
      <w:r>
        <w:rPr>
          <w:snapToGrid/>
          <w:szCs w:val="22"/>
          <w:u w:val="single"/>
          <w:lang w:val="lt-LT" w:eastAsia="sl-SI"/>
        </w:rPr>
        <w:t>Farmakokinetinė</w:t>
      </w:r>
      <w:proofErr w:type="spellEnd"/>
      <w:r>
        <w:rPr>
          <w:snapToGrid/>
          <w:szCs w:val="22"/>
          <w:u w:val="single"/>
          <w:lang w:val="lt-LT" w:eastAsia="sl-SI"/>
        </w:rPr>
        <w:t xml:space="preserve"> sąveika</w:t>
      </w:r>
    </w:p>
    <w:p w14:paraId="18196346" w14:textId="77777777" w:rsidR="00E27BDD" w:rsidRDefault="003F184A">
      <w:pPr>
        <w:widowControl w:val="0"/>
        <w:spacing w:line="240" w:lineRule="auto"/>
        <w:rPr>
          <w:i/>
          <w:iCs/>
          <w:snapToGrid/>
          <w:szCs w:val="22"/>
          <w:u w:val="single"/>
          <w:lang w:val="lt-LT" w:eastAsia="sl-SI"/>
        </w:rPr>
      </w:pPr>
      <w:proofErr w:type="spellStart"/>
      <w:r>
        <w:rPr>
          <w:i/>
          <w:iCs/>
          <w:snapToGrid/>
          <w:szCs w:val="22"/>
          <w:u w:val="single"/>
          <w:lang w:val="lt-LT" w:eastAsia="sl-SI"/>
        </w:rPr>
        <w:t>Aterezim</w:t>
      </w:r>
      <w:proofErr w:type="spellEnd"/>
    </w:p>
    <w:p w14:paraId="210221C3" w14:textId="77777777" w:rsidR="00E27BDD" w:rsidRDefault="003F184A">
      <w:pPr>
        <w:widowControl w:val="0"/>
        <w:spacing w:line="240" w:lineRule="auto"/>
        <w:rPr>
          <w:snapToGrid/>
          <w:szCs w:val="22"/>
          <w:lang w:val="lt-LT" w:eastAsia="sl-SI"/>
        </w:rPr>
      </w:pPr>
      <w:proofErr w:type="spellStart"/>
      <w:r>
        <w:rPr>
          <w:snapToGrid/>
          <w:szCs w:val="22"/>
          <w:lang w:val="lt-LT"/>
        </w:rPr>
        <w:t>Ezetimibo</w:t>
      </w:r>
      <w:proofErr w:type="spellEnd"/>
      <w:r>
        <w:rPr>
          <w:snapToGrid/>
          <w:szCs w:val="22"/>
          <w:lang w:val="lt-LT"/>
        </w:rPr>
        <w:t xml:space="preserve"> vartojant kartu su </w:t>
      </w:r>
      <w:proofErr w:type="spellStart"/>
      <w:r>
        <w:rPr>
          <w:snapToGrid/>
          <w:szCs w:val="22"/>
          <w:lang w:val="lt-LT"/>
        </w:rPr>
        <w:t>atorvastatinu</w:t>
      </w:r>
      <w:proofErr w:type="spellEnd"/>
      <w:r>
        <w:rPr>
          <w:snapToGrid/>
          <w:szCs w:val="22"/>
          <w:lang w:val="lt-LT"/>
        </w:rPr>
        <w:t xml:space="preserve">, kliniškai reikšmingos </w:t>
      </w:r>
      <w:proofErr w:type="spellStart"/>
      <w:r>
        <w:rPr>
          <w:snapToGrid/>
          <w:szCs w:val="22"/>
          <w:lang w:val="lt-LT"/>
        </w:rPr>
        <w:t>farmakokinetinės</w:t>
      </w:r>
      <w:proofErr w:type="spellEnd"/>
      <w:r>
        <w:rPr>
          <w:snapToGrid/>
          <w:szCs w:val="22"/>
          <w:lang w:val="lt-LT"/>
        </w:rPr>
        <w:t xml:space="preserve"> sąveikos nenustatyta.</w:t>
      </w:r>
    </w:p>
    <w:p w14:paraId="69D60B8E" w14:textId="77777777" w:rsidR="00E27BDD" w:rsidRDefault="00E27BDD">
      <w:pPr>
        <w:widowControl w:val="0"/>
        <w:spacing w:line="240" w:lineRule="auto"/>
        <w:rPr>
          <w:snapToGrid/>
          <w:szCs w:val="22"/>
          <w:lang w:val="lt-LT" w:eastAsia="sl-SI"/>
        </w:rPr>
      </w:pPr>
    </w:p>
    <w:p w14:paraId="53863EFF" w14:textId="77777777" w:rsidR="00E27BDD" w:rsidRDefault="003F184A">
      <w:pPr>
        <w:widowControl w:val="0"/>
        <w:spacing w:line="240" w:lineRule="auto"/>
        <w:rPr>
          <w:snapToGrid/>
          <w:szCs w:val="22"/>
          <w:u w:val="single"/>
          <w:lang w:val="lt-LT" w:eastAsia="sl-SI"/>
        </w:rPr>
      </w:pPr>
      <w:r>
        <w:rPr>
          <w:snapToGrid/>
          <w:szCs w:val="22"/>
          <w:u w:val="single"/>
          <w:lang w:val="lt-LT"/>
        </w:rPr>
        <w:t>Kitų vaistinių preparatų poveikis</w:t>
      </w:r>
      <w:r>
        <w:rPr>
          <w:snapToGrid/>
          <w:szCs w:val="22"/>
          <w:u w:val="single"/>
          <w:lang w:val="lt-LT" w:eastAsia="sl-SI"/>
        </w:rPr>
        <w:t xml:space="preserve"> </w:t>
      </w:r>
      <w:proofErr w:type="spellStart"/>
      <w:r>
        <w:rPr>
          <w:snapToGrid/>
          <w:szCs w:val="22"/>
          <w:u w:val="single"/>
          <w:lang w:val="lt-LT" w:eastAsia="sl-SI"/>
        </w:rPr>
        <w:t>Aterezim</w:t>
      </w:r>
      <w:proofErr w:type="spellEnd"/>
    </w:p>
    <w:p w14:paraId="602B9281" w14:textId="77777777" w:rsidR="00E27BDD" w:rsidRDefault="00E27BDD">
      <w:pPr>
        <w:widowControl w:val="0"/>
        <w:spacing w:line="240" w:lineRule="auto"/>
        <w:rPr>
          <w:snapToGrid/>
          <w:szCs w:val="22"/>
          <w:lang w:val="lt-LT" w:eastAsia="sl-SI"/>
        </w:rPr>
      </w:pPr>
    </w:p>
    <w:p w14:paraId="02A03EDA" w14:textId="77777777" w:rsidR="00E27BDD" w:rsidRDefault="003F184A">
      <w:pPr>
        <w:widowControl w:val="0"/>
        <w:spacing w:line="240" w:lineRule="auto"/>
        <w:rPr>
          <w:i/>
          <w:iCs/>
          <w:snapToGrid/>
          <w:szCs w:val="22"/>
          <w:u w:val="single"/>
          <w:lang w:val="lt-LT" w:eastAsia="sl-SI"/>
        </w:rPr>
      </w:pPr>
      <w:proofErr w:type="spellStart"/>
      <w:r>
        <w:rPr>
          <w:i/>
          <w:iCs/>
          <w:snapToGrid/>
          <w:szCs w:val="22"/>
          <w:u w:val="single"/>
          <w:lang w:val="lt-LT" w:eastAsia="sl-SI"/>
        </w:rPr>
        <w:t>Ezetimibas</w:t>
      </w:r>
      <w:proofErr w:type="spellEnd"/>
    </w:p>
    <w:p w14:paraId="5897D875" w14:textId="77777777" w:rsidR="00E27BDD" w:rsidRDefault="00E27BDD">
      <w:pPr>
        <w:widowControl w:val="0"/>
        <w:spacing w:line="240" w:lineRule="auto"/>
        <w:rPr>
          <w:snapToGrid/>
          <w:szCs w:val="22"/>
          <w:lang w:val="lt-LT" w:eastAsia="sl-SI"/>
        </w:rPr>
      </w:pPr>
    </w:p>
    <w:p w14:paraId="5457E13D" w14:textId="77777777" w:rsidR="00E27BDD" w:rsidRDefault="003F184A">
      <w:pPr>
        <w:widowControl w:val="0"/>
        <w:spacing w:line="240" w:lineRule="auto"/>
        <w:rPr>
          <w:snapToGrid/>
          <w:szCs w:val="22"/>
          <w:lang w:val="lt-LT"/>
        </w:rPr>
      </w:pPr>
      <w:proofErr w:type="spellStart"/>
      <w:r>
        <w:rPr>
          <w:i/>
          <w:snapToGrid/>
          <w:szCs w:val="22"/>
          <w:lang w:val="lt-LT"/>
        </w:rPr>
        <w:t>Antacidiniai</w:t>
      </w:r>
      <w:proofErr w:type="spellEnd"/>
      <w:r>
        <w:rPr>
          <w:i/>
          <w:snapToGrid/>
          <w:szCs w:val="22"/>
          <w:lang w:val="lt-LT"/>
        </w:rPr>
        <w:t xml:space="preserve"> vaistiniai preparatai.</w:t>
      </w:r>
      <w:r>
        <w:rPr>
          <w:snapToGrid/>
          <w:szCs w:val="22"/>
          <w:lang w:val="lt-LT"/>
        </w:rPr>
        <w:t xml:space="preserve"> </w:t>
      </w:r>
      <w:proofErr w:type="spellStart"/>
      <w:r>
        <w:rPr>
          <w:snapToGrid/>
          <w:szCs w:val="22"/>
          <w:lang w:val="lt-LT"/>
        </w:rPr>
        <w:t>Antacidiniai</w:t>
      </w:r>
      <w:proofErr w:type="spellEnd"/>
      <w:r>
        <w:rPr>
          <w:snapToGrid/>
          <w:szCs w:val="22"/>
          <w:lang w:val="lt-LT"/>
        </w:rPr>
        <w:t xml:space="preserve"> vaistiniai preparatai mažina kartu vartojamo </w:t>
      </w:r>
      <w:proofErr w:type="spellStart"/>
      <w:r>
        <w:rPr>
          <w:snapToGrid/>
          <w:szCs w:val="22"/>
          <w:lang w:val="lt-LT"/>
        </w:rPr>
        <w:t>ezetimibo</w:t>
      </w:r>
      <w:proofErr w:type="spellEnd"/>
      <w:r>
        <w:rPr>
          <w:snapToGrid/>
          <w:szCs w:val="22"/>
          <w:lang w:val="lt-LT"/>
        </w:rPr>
        <w:t xml:space="preserve"> absorbcijos greitį, tačiau poveikio </w:t>
      </w:r>
      <w:proofErr w:type="spellStart"/>
      <w:r>
        <w:rPr>
          <w:snapToGrid/>
          <w:szCs w:val="22"/>
          <w:lang w:val="lt-LT"/>
        </w:rPr>
        <w:t>ezetimibo</w:t>
      </w:r>
      <w:proofErr w:type="spellEnd"/>
      <w:r>
        <w:rPr>
          <w:snapToGrid/>
          <w:szCs w:val="22"/>
          <w:lang w:val="lt-LT"/>
        </w:rPr>
        <w:t xml:space="preserve"> biologiniam prieinamumui nesukelia. Laikoma, kad absorbcija sulėtėja kliniškai nereikšmingai.</w:t>
      </w:r>
    </w:p>
    <w:p w14:paraId="4A68BEBF" w14:textId="77777777" w:rsidR="00E27BDD" w:rsidRDefault="00E27BDD">
      <w:pPr>
        <w:widowControl w:val="0"/>
        <w:spacing w:line="240" w:lineRule="auto"/>
        <w:jc w:val="both"/>
        <w:rPr>
          <w:snapToGrid/>
          <w:szCs w:val="22"/>
          <w:lang w:val="lt-LT" w:eastAsia="sl-SI"/>
        </w:rPr>
      </w:pPr>
    </w:p>
    <w:p w14:paraId="2F6A7A35" w14:textId="77777777" w:rsidR="00E27BDD" w:rsidRDefault="003F184A">
      <w:pPr>
        <w:widowControl w:val="0"/>
        <w:tabs>
          <w:tab w:val="clear" w:pos="567"/>
        </w:tabs>
        <w:spacing w:line="240" w:lineRule="auto"/>
        <w:rPr>
          <w:snapToGrid/>
          <w:szCs w:val="22"/>
          <w:lang w:val="lt-LT" w:eastAsia="sl-SI"/>
        </w:rPr>
      </w:pPr>
      <w:proofErr w:type="spellStart"/>
      <w:r>
        <w:rPr>
          <w:i/>
          <w:snapToGrid/>
          <w:szCs w:val="22"/>
          <w:lang w:val="lt-LT" w:eastAsia="sl-SI"/>
        </w:rPr>
        <w:t>Kolestiraminas</w:t>
      </w:r>
      <w:proofErr w:type="spellEnd"/>
      <w:r>
        <w:rPr>
          <w:i/>
          <w:snapToGrid/>
          <w:szCs w:val="22"/>
          <w:lang w:val="lt-LT" w:eastAsia="sl-SI"/>
        </w:rPr>
        <w:t>.</w:t>
      </w:r>
      <w:r>
        <w:rPr>
          <w:snapToGrid/>
          <w:szCs w:val="22"/>
          <w:lang w:val="lt-LT" w:eastAsia="sl-SI"/>
        </w:rPr>
        <w:t xml:space="preserve"> </w:t>
      </w:r>
      <w:proofErr w:type="spellStart"/>
      <w:r>
        <w:rPr>
          <w:snapToGrid/>
          <w:szCs w:val="22"/>
          <w:lang w:val="lt-LT" w:eastAsia="sl-SI"/>
        </w:rPr>
        <w:t>Kolestiraminas</w:t>
      </w:r>
      <w:proofErr w:type="spellEnd"/>
      <w:r>
        <w:rPr>
          <w:snapToGrid/>
          <w:szCs w:val="22"/>
          <w:lang w:val="lt-LT" w:eastAsia="sl-SI"/>
        </w:rPr>
        <w:t xml:space="preserve"> kartu vartojamo </w:t>
      </w:r>
      <w:proofErr w:type="spellStart"/>
      <w:r>
        <w:rPr>
          <w:snapToGrid/>
          <w:szCs w:val="22"/>
          <w:lang w:val="lt-LT" w:eastAsia="sl-SI"/>
        </w:rPr>
        <w:t>ezetimibo</w:t>
      </w:r>
      <w:proofErr w:type="spellEnd"/>
      <w:r>
        <w:rPr>
          <w:snapToGrid/>
          <w:szCs w:val="22"/>
          <w:lang w:val="lt-LT" w:eastAsia="sl-SI"/>
        </w:rPr>
        <w:t xml:space="preserve"> vidutinį bendrąjį (</w:t>
      </w:r>
      <w:proofErr w:type="spellStart"/>
      <w:r>
        <w:rPr>
          <w:snapToGrid/>
          <w:szCs w:val="22"/>
          <w:lang w:val="lt-LT" w:eastAsia="sl-SI"/>
        </w:rPr>
        <w:t>ezetimibo</w:t>
      </w:r>
      <w:proofErr w:type="spellEnd"/>
      <w:r>
        <w:rPr>
          <w:snapToGrid/>
          <w:szCs w:val="22"/>
          <w:lang w:val="lt-LT" w:eastAsia="sl-SI"/>
        </w:rPr>
        <w:t xml:space="preserve"> ir </w:t>
      </w:r>
      <w:proofErr w:type="spellStart"/>
      <w:r>
        <w:rPr>
          <w:snapToGrid/>
          <w:szCs w:val="22"/>
          <w:lang w:val="lt-LT" w:eastAsia="sl-SI"/>
        </w:rPr>
        <w:t>ezetimibo</w:t>
      </w:r>
      <w:proofErr w:type="spellEnd"/>
      <w:r>
        <w:rPr>
          <w:snapToGrid/>
          <w:szCs w:val="22"/>
          <w:lang w:val="lt-LT" w:eastAsia="sl-SI"/>
        </w:rPr>
        <w:t xml:space="preserve"> </w:t>
      </w:r>
      <w:proofErr w:type="spellStart"/>
      <w:r>
        <w:rPr>
          <w:snapToGrid/>
          <w:szCs w:val="22"/>
          <w:lang w:val="lt-LT" w:eastAsia="sl-SI"/>
        </w:rPr>
        <w:t>gliukuronido</w:t>
      </w:r>
      <w:proofErr w:type="spellEnd"/>
      <w:r>
        <w:rPr>
          <w:snapToGrid/>
          <w:szCs w:val="22"/>
          <w:lang w:val="lt-LT" w:eastAsia="sl-SI"/>
        </w:rPr>
        <w:t xml:space="preserve">) plotą po koncentracijos kreive laiko atžvilgiu (angl. </w:t>
      </w:r>
      <w:proofErr w:type="spellStart"/>
      <w:r>
        <w:rPr>
          <w:i/>
          <w:iCs/>
          <w:lang w:val="lt-LT"/>
        </w:rPr>
        <w:t>area</w:t>
      </w:r>
      <w:proofErr w:type="spellEnd"/>
      <w:r>
        <w:rPr>
          <w:i/>
          <w:iCs/>
          <w:lang w:val="lt-LT"/>
        </w:rPr>
        <w:t xml:space="preserve"> </w:t>
      </w:r>
      <w:proofErr w:type="spellStart"/>
      <w:r>
        <w:rPr>
          <w:i/>
          <w:iCs/>
          <w:lang w:val="lt-LT"/>
        </w:rPr>
        <w:t>under</w:t>
      </w:r>
      <w:proofErr w:type="spellEnd"/>
      <w:r>
        <w:rPr>
          <w:i/>
          <w:iCs/>
          <w:lang w:val="lt-LT"/>
        </w:rPr>
        <w:t xml:space="preserve"> </w:t>
      </w:r>
      <w:proofErr w:type="spellStart"/>
      <w:r>
        <w:rPr>
          <w:i/>
          <w:iCs/>
          <w:lang w:val="lt-LT"/>
        </w:rPr>
        <w:t>the</w:t>
      </w:r>
      <w:proofErr w:type="spellEnd"/>
      <w:r>
        <w:rPr>
          <w:i/>
          <w:iCs/>
          <w:lang w:val="lt-LT"/>
        </w:rPr>
        <w:t xml:space="preserve"> </w:t>
      </w:r>
      <w:proofErr w:type="spellStart"/>
      <w:r>
        <w:rPr>
          <w:i/>
          <w:iCs/>
          <w:lang w:val="lt-LT"/>
        </w:rPr>
        <w:t>curve</w:t>
      </w:r>
      <w:proofErr w:type="spellEnd"/>
      <w:r>
        <w:rPr>
          <w:lang w:val="lt-LT"/>
        </w:rPr>
        <w:t>,</w:t>
      </w:r>
      <w:r>
        <w:rPr>
          <w:snapToGrid/>
          <w:szCs w:val="22"/>
          <w:lang w:val="lt-LT" w:eastAsia="sl-SI"/>
        </w:rPr>
        <w:t xml:space="preserve"> </w:t>
      </w:r>
      <w:r>
        <w:rPr>
          <w:i/>
          <w:iCs/>
          <w:snapToGrid/>
          <w:szCs w:val="22"/>
          <w:lang w:val="lt-LT" w:eastAsia="sl-SI"/>
        </w:rPr>
        <w:t>AUC</w:t>
      </w:r>
      <w:r>
        <w:rPr>
          <w:snapToGrid/>
          <w:szCs w:val="22"/>
          <w:lang w:val="lt-LT" w:eastAsia="sl-SI"/>
        </w:rPr>
        <w:t xml:space="preserve">) sumažino maždaug 55 %. Dėl šios sąveikos, kartu su </w:t>
      </w:r>
      <w:proofErr w:type="spellStart"/>
      <w:r>
        <w:rPr>
          <w:snapToGrid/>
          <w:szCs w:val="22"/>
          <w:lang w:val="lt-LT" w:eastAsia="sl-SI"/>
        </w:rPr>
        <w:t>kolestiraminu</w:t>
      </w:r>
      <w:proofErr w:type="spellEnd"/>
      <w:r>
        <w:rPr>
          <w:snapToGrid/>
          <w:szCs w:val="22"/>
          <w:lang w:val="lt-LT" w:eastAsia="sl-SI"/>
        </w:rPr>
        <w:t xml:space="preserve"> pradėjus vartoti </w:t>
      </w:r>
      <w:proofErr w:type="spellStart"/>
      <w:r>
        <w:rPr>
          <w:snapToGrid/>
          <w:szCs w:val="22"/>
          <w:lang w:val="lt-LT" w:eastAsia="sl-SI"/>
        </w:rPr>
        <w:t>Aterezim</w:t>
      </w:r>
      <w:proofErr w:type="spellEnd"/>
      <w:r>
        <w:rPr>
          <w:snapToGrid/>
          <w:szCs w:val="22"/>
          <w:lang w:val="lt-LT" w:eastAsia="sl-SI"/>
        </w:rPr>
        <w:t>, gali laipsniškai mažėti mažo tankio lipoproteino cholesterolio (MTL</w:t>
      </w:r>
      <w:r>
        <w:rPr>
          <w:snapToGrid/>
          <w:szCs w:val="22"/>
          <w:lang w:val="lt-LT" w:eastAsia="sl-SI"/>
        </w:rPr>
        <w:noBreakHyphen/>
        <w:t>C) koncentracijos sumažėjimas (žr. 4.2 skyrių).</w:t>
      </w:r>
    </w:p>
    <w:p w14:paraId="22DF0E69" w14:textId="77777777" w:rsidR="00E27BDD" w:rsidRDefault="00E27BDD">
      <w:pPr>
        <w:widowControl w:val="0"/>
        <w:spacing w:line="240" w:lineRule="auto"/>
        <w:jc w:val="both"/>
        <w:rPr>
          <w:snapToGrid/>
          <w:szCs w:val="22"/>
          <w:lang w:val="lt-LT" w:eastAsia="sl-SI"/>
        </w:rPr>
      </w:pPr>
    </w:p>
    <w:p w14:paraId="62388CBD" w14:textId="77777777" w:rsidR="00E27BDD" w:rsidRDefault="003F184A">
      <w:pPr>
        <w:widowControl w:val="0"/>
        <w:spacing w:line="240" w:lineRule="auto"/>
        <w:jc w:val="both"/>
        <w:rPr>
          <w:snapToGrid/>
          <w:szCs w:val="22"/>
          <w:lang w:val="lt-LT"/>
        </w:rPr>
      </w:pPr>
      <w:proofErr w:type="spellStart"/>
      <w:r>
        <w:rPr>
          <w:i/>
          <w:snapToGrid/>
          <w:szCs w:val="22"/>
          <w:lang w:val="lt-LT"/>
        </w:rPr>
        <w:t>Ciklosporinas</w:t>
      </w:r>
      <w:proofErr w:type="spellEnd"/>
      <w:r>
        <w:rPr>
          <w:i/>
          <w:snapToGrid/>
          <w:szCs w:val="22"/>
          <w:lang w:val="lt-LT"/>
        </w:rPr>
        <w:t>.</w:t>
      </w:r>
      <w:r>
        <w:rPr>
          <w:snapToGrid/>
          <w:szCs w:val="22"/>
          <w:lang w:val="lt-LT" w:eastAsia="sl-SI"/>
        </w:rPr>
        <w:t xml:space="preserve"> Tyrimo, kuriame dalyvavę aštuoni pacientai po inksto persodinimo (kreatinino klirensas buvo didesnis kaip 50 ml/min.) vartojo stabilią </w:t>
      </w:r>
      <w:proofErr w:type="spellStart"/>
      <w:r>
        <w:rPr>
          <w:snapToGrid/>
          <w:szCs w:val="22"/>
          <w:lang w:val="lt-LT" w:eastAsia="sl-SI"/>
        </w:rPr>
        <w:t>ciklosporino</w:t>
      </w:r>
      <w:proofErr w:type="spellEnd"/>
      <w:r>
        <w:rPr>
          <w:snapToGrid/>
          <w:szCs w:val="22"/>
          <w:lang w:val="lt-LT" w:eastAsia="sl-SI"/>
        </w:rPr>
        <w:t xml:space="preserve"> dozę, metu vienkartinė 10 mg </w:t>
      </w:r>
      <w:proofErr w:type="spellStart"/>
      <w:r>
        <w:rPr>
          <w:snapToGrid/>
          <w:szCs w:val="22"/>
          <w:lang w:val="lt-LT" w:eastAsia="sl-SI"/>
        </w:rPr>
        <w:t>ezetimibo</w:t>
      </w:r>
      <w:proofErr w:type="spellEnd"/>
      <w:r>
        <w:rPr>
          <w:snapToGrid/>
          <w:szCs w:val="22"/>
          <w:lang w:val="lt-LT" w:eastAsia="sl-SI"/>
        </w:rPr>
        <w:t xml:space="preserve"> dozė 3,4 (2,3–7,9) karto padidino vidutinį bendrąjį </w:t>
      </w:r>
      <w:proofErr w:type="spellStart"/>
      <w:r>
        <w:rPr>
          <w:snapToGrid/>
          <w:szCs w:val="22"/>
          <w:lang w:val="lt-LT" w:eastAsia="sl-SI"/>
        </w:rPr>
        <w:t>ezetimibo</w:t>
      </w:r>
      <w:proofErr w:type="spellEnd"/>
      <w:r>
        <w:rPr>
          <w:snapToGrid/>
          <w:szCs w:val="22"/>
          <w:lang w:val="lt-LT" w:eastAsia="sl-SI"/>
        </w:rPr>
        <w:t xml:space="preserve"> </w:t>
      </w:r>
      <w:r>
        <w:rPr>
          <w:i/>
          <w:iCs/>
          <w:snapToGrid/>
          <w:szCs w:val="22"/>
          <w:lang w:val="lt-LT" w:eastAsia="sl-SI"/>
        </w:rPr>
        <w:t>AUC</w:t>
      </w:r>
      <w:r>
        <w:rPr>
          <w:snapToGrid/>
          <w:szCs w:val="22"/>
          <w:lang w:val="lt-LT" w:eastAsia="sl-SI"/>
        </w:rPr>
        <w:t xml:space="preserve"> (duomenys lyginti su kito tyrimo, kurio metu sveiki kontrolinės grupės tiriamieji (n = 17) vartojo vien </w:t>
      </w:r>
      <w:proofErr w:type="spellStart"/>
      <w:r>
        <w:rPr>
          <w:snapToGrid/>
          <w:szCs w:val="22"/>
          <w:lang w:val="lt-LT" w:eastAsia="sl-SI"/>
        </w:rPr>
        <w:t>ezetimibo</w:t>
      </w:r>
      <w:proofErr w:type="spellEnd"/>
      <w:r>
        <w:rPr>
          <w:snapToGrid/>
          <w:szCs w:val="22"/>
          <w:lang w:val="lt-LT" w:eastAsia="sl-SI"/>
        </w:rPr>
        <w:t xml:space="preserve">, duomenimis). Kito tyrimo metu pacientui, kuriam buvo persodintas inkstas, buvo sunkus inkstų nepakankamumas ir kuris vartojo </w:t>
      </w:r>
      <w:proofErr w:type="spellStart"/>
      <w:r>
        <w:rPr>
          <w:snapToGrid/>
          <w:szCs w:val="22"/>
          <w:lang w:val="lt-LT" w:eastAsia="sl-SI"/>
        </w:rPr>
        <w:t>ciklosporino</w:t>
      </w:r>
      <w:proofErr w:type="spellEnd"/>
      <w:r>
        <w:rPr>
          <w:snapToGrid/>
          <w:szCs w:val="22"/>
          <w:lang w:val="lt-LT" w:eastAsia="sl-SI"/>
        </w:rPr>
        <w:t xml:space="preserve"> ir daug kitokių vaistinių preparatų, bendroji </w:t>
      </w:r>
      <w:proofErr w:type="spellStart"/>
      <w:r>
        <w:rPr>
          <w:snapToGrid/>
          <w:szCs w:val="22"/>
          <w:lang w:val="lt-LT" w:eastAsia="sl-SI"/>
        </w:rPr>
        <w:t>ezetimibo</w:t>
      </w:r>
      <w:proofErr w:type="spellEnd"/>
      <w:r>
        <w:rPr>
          <w:snapToGrid/>
          <w:szCs w:val="22"/>
          <w:lang w:val="lt-LT" w:eastAsia="sl-SI"/>
        </w:rPr>
        <w:t xml:space="preserve"> ekspozicija padidėjo </w:t>
      </w:r>
      <w:r>
        <w:rPr>
          <w:snapToGrid/>
          <w:szCs w:val="22"/>
          <w:lang w:val="lt-LT" w:eastAsia="sl-SI"/>
        </w:rPr>
        <w:lastRenderedPageBreak/>
        <w:t xml:space="preserve">12 kartų, palyginti su kontrolinės grupės pacientais, kurie vartojo tik </w:t>
      </w:r>
      <w:proofErr w:type="spellStart"/>
      <w:r>
        <w:rPr>
          <w:snapToGrid/>
          <w:szCs w:val="22"/>
          <w:lang w:val="lt-LT" w:eastAsia="sl-SI"/>
        </w:rPr>
        <w:t>ezetimibo</w:t>
      </w:r>
      <w:proofErr w:type="spellEnd"/>
      <w:r>
        <w:rPr>
          <w:snapToGrid/>
          <w:szCs w:val="22"/>
          <w:lang w:val="lt-LT" w:eastAsia="sl-SI"/>
        </w:rPr>
        <w:t xml:space="preserve">. Dviejų periodų kryžminiame tyrime, kuriame dalyvavo dvylika sveikų asmenų, tiriamiesiems, vartojusiesiems 20 mg </w:t>
      </w:r>
      <w:proofErr w:type="spellStart"/>
      <w:r>
        <w:rPr>
          <w:snapToGrid/>
          <w:szCs w:val="22"/>
          <w:lang w:val="lt-LT" w:eastAsia="sl-SI"/>
        </w:rPr>
        <w:t>ezetimibo</w:t>
      </w:r>
      <w:proofErr w:type="spellEnd"/>
      <w:r>
        <w:rPr>
          <w:snapToGrid/>
          <w:szCs w:val="22"/>
          <w:lang w:val="lt-LT" w:eastAsia="sl-SI"/>
        </w:rPr>
        <w:t xml:space="preserve"> dozę 8 dienas kartu su vienkartine 100 mg </w:t>
      </w:r>
      <w:proofErr w:type="spellStart"/>
      <w:r>
        <w:rPr>
          <w:snapToGrid/>
          <w:szCs w:val="22"/>
          <w:lang w:val="lt-LT" w:eastAsia="sl-SI"/>
        </w:rPr>
        <w:t>ciklosporino</w:t>
      </w:r>
      <w:proofErr w:type="spellEnd"/>
      <w:r>
        <w:rPr>
          <w:snapToGrid/>
          <w:szCs w:val="22"/>
          <w:lang w:val="lt-LT" w:eastAsia="sl-SI"/>
        </w:rPr>
        <w:t xml:space="preserve"> doze septintąją dieną, </w:t>
      </w:r>
      <w:proofErr w:type="spellStart"/>
      <w:r>
        <w:rPr>
          <w:snapToGrid/>
          <w:szCs w:val="22"/>
          <w:lang w:val="lt-LT" w:eastAsia="sl-SI"/>
        </w:rPr>
        <w:t>ciklosporino</w:t>
      </w:r>
      <w:proofErr w:type="spellEnd"/>
      <w:r>
        <w:rPr>
          <w:snapToGrid/>
          <w:szCs w:val="22"/>
          <w:lang w:val="lt-LT" w:eastAsia="sl-SI"/>
        </w:rPr>
        <w:t xml:space="preserve"> AUC padidėjo vidutiniškai 15 % (svyravo nuo 10 % sumažėjimo iki 51 % padidėjimo), palyginti su vartojusiaisiais vien vienkartinę 100 mg </w:t>
      </w:r>
      <w:proofErr w:type="spellStart"/>
      <w:r>
        <w:rPr>
          <w:snapToGrid/>
          <w:szCs w:val="22"/>
          <w:lang w:val="lt-LT" w:eastAsia="sl-SI"/>
        </w:rPr>
        <w:t>ciklosporino</w:t>
      </w:r>
      <w:proofErr w:type="spellEnd"/>
      <w:r>
        <w:rPr>
          <w:snapToGrid/>
          <w:szCs w:val="22"/>
          <w:lang w:val="lt-LT" w:eastAsia="sl-SI"/>
        </w:rPr>
        <w:t xml:space="preserve"> dozę. Kontroliuojamo tyrimo, siekiant įvertinti kartu vartojamo </w:t>
      </w:r>
      <w:proofErr w:type="spellStart"/>
      <w:r>
        <w:rPr>
          <w:snapToGrid/>
          <w:szCs w:val="22"/>
          <w:lang w:val="lt-LT" w:eastAsia="sl-SI"/>
        </w:rPr>
        <w:t>ezetimibo</w:t>
      </w:r>
      <w:proofErr w:type="spellEnd"/>
      <w:r>
        <w:rPr>
          <w:snapToGrid/>
          <w:szCs w:val="22"/>
          <w:lang w:val="lt-LT" w:eastAsia="sl-SI"/>
        </w:rPr>
        <w:t xml:space="preserve"> poveikį </w:t>
      </w:r>
      <w:proofErr w:type="spellStart"/>
      <w:r>
        <w:rPr>
          <w:snapToGrid/>
          <w:szCs w:val="22"/>
          <w:lang w:val="lt-LT" w:eastAsia="sl-SI"/>
        </w:rPr>
        <w:t>ciklosporino</w:t>
      </w:r>
      <w:proofErr w:type="spellEnd"/>
      <w:r>
        <w:rPr>
          <w:snapToGrid/>
          <w:szCs w:val="22"/>
          <w:lang w:val="lt-LT" w:eastAsia="sl-SI"/>
        </w:rPr>
        <w:t xml:space="preserve"> ekspozicijai pacientams, kuriems persodintas inkstas, neatlikta.</w:t>
      </w:r>
      <w:r>
        <w:rPr>
          <w:snapToGrid/>
          <w:szCs w:val="22"/>
          <w:lang w:val="lt-LT"/>
        </w:rPr>
        <w:t xml:space="preserve"> </w:t>
      </w:r>
      <w:proofErr w:type="spellStart"/>
      <w:r>
        <w:rPr>
          <w:snapToGrid/>
          <w:szCs w:val="22"/>
          <w:lang w:val="lt-LT"/>
        </w:rPr>
        <w:t>Ciklosporino</w:t>
      </w:r>
      <w:proofErr w:type="spellEnd"/>
      <w:r>
        <w:rPr>
          <w:snapToGrid/>
          <w:szCs w:val="22"/>
          <w:lang w:val="lt-LT"/>
        </w:rPr>
        <w:t xml:space="preserve"> vartojančių pacientų gydymą </w:t>
      </w:r>
      <w:proofErr w:type="spellStart"/>
      <w:r>
        <w:rPr>
          <w:snapToGrid/>
          <w:szCs w:val="22"/>
          <w:lang w:val="lt-LT"/>
        </w:rPr>
        <w:t>Aterezim</w:t>
      </w:r>
      <w:proofErr w:type="spellEnd"/>
      <w:r>
        <w:rPr>
          <w:snapToGrid/>
          <w:szCs w:val="22"/>
          <w:lang w:val="lt-LT"/>
        </w:rPr>
        <w:t xml:space="preserve"> būtina pradėti atsargiai. Būtina stebėti kartu su </w:t>
      </w:r>
      <w:proofErr w:type="spellStart"/>
      <w:r>
        <w:rPr>
          <w:snapToGrid/>
          <w:szCs w:val="22"/>
          <w:lang w:val="lt-LT"/>
        </w:rPr>
        <w:t>Aterezim</w:t>
      </w:r>
      <w:proofErr w:type="spellEnd"/>
      <w:r>
        <w:rPr>
          <w:snapToGrid/>
          <w:szCs w:val="22"/>
          <w:lang w:val="lt-LT"/>
        </w:rPr>
        <w:t xml:space="preserve"> vartojamo </w:t>
      </w:r>
      <w:proofErr w:type="spellStart"/>
      <w:r>
        <w:rPr>
          <w:snapToGrid/>
          <w:szCs w:val="22"/>
          <w:lang w:val="lt-LT"/>
        </w:rPr>
        <w:t>ciklosporino</w:t>
      </w:r>
      <w:proofErr w:type="spellEnd"/>
      <w:r>
        <w:rPr>
          <w:snapToGrid/>
          <w:szCs w:val="22"/>
          <w:lang w:val="lt-LT"/>
        </w:rPr>
        <w:t xml:space="preserve"> koncentraciją (žr. 4.4 skyrių).</w:t>
      </w:r>
    </w:p>
    <w:p w14:paraId="2E7C0A26" w14:textId="77777777" w:rsidR="00E27BDD" w:rsidRDefault="00E27BDD">
      <w:pPr>
        <w:widowControl w:val="0"/>
        <w:spacing w:line="240" w:lineRule="auto"/>
        <w:jc w:val="both"/>
        <w:rPr>
          <w:snapToGrid/>
          <w:szCs w:val="22"/>
          <w:lang w:val="lt-LT" w:eastAsia="sl-SI"/>
        </w:rPr>
      </w:pPr>
    </w:p>
    <w:p w14:paraId="679E2553" w14:textId="77777777" w:rsidR="00E27BDD" w:rsidRDefault="003F184A">
      <w:pPr>
        <w:widowControl w:val="0"/>
        <w:spacing w:line="240" w:lineRule="auto"/>
        <w:jc w:val="both"/>
        <w:rPr>
          <w:snapToGrid/>
          <w:szCs w:val="22"/>
          <w:lang w:val="lt-LT" w:eastAsia="sl-SI"/>
        </w:rPr>
      </w:pPr>
      <w:proofErr w:type="spellStart"/>
      <w:r>
        <w:rPr>
          <w:i/>
          <w:iCs/>
          <w:snapToGrid/>
          <w:szCs w:val="22"/>
          <w:lang w:val="lt-LT" w:eastAsia="sl-SI"/>
        </w:rPr>
        <w:t>Fibratai</w:t>
      </w:r>
      <w:proofErr w:type="spellEnd"/>
      <w:r>
        <w:rPr>
          <w:i/>
          <w:iCs/>
          <w:snapToGrid/>
          <w:szCs w:val="22"/>
          <w:lang w:val="lt-LT" w:eastAsia="sl-SI"/>
        </w:rPr>
        <w:t>.</w:t>
      </w:r>
      <w:r>
        <w:rPr>
          <w:snapToGrid/>
          <w:szCs w:val="22"/>
          <w:lang w:val="lt-LT" w:eastAsia="sl-SI"/>
        </w:rPr>
        <w:t xml:space="preserve"> </w:t>
      </w:r>
      <w:r>
        <w:rPr>
          <w:snapToGrid/>
          <w:szCs w:val="22"/>
          <w:lang w:val="lt-LT"/>
        </w:rPr>
        <w:t xml:space="preserve">Kartu su </w:t>
      </w:r>
      <w:proofErr w:type="spellStart"/>
      <w:r>
        <w:rPr>
          <w:snapToGrid/>
          <w:szCs w:val="22"/>
          <w:lang w:val="lt-LT"/>
        </w:rPr>
        <w:t>ezetimibu</w:t>
      </w:r>
      <w:proofErr w:type="spellEnd"/>
      <w:r>
        <w:rPr>
          <w:snapToGrid/>
          <w:szCs w:val="22"/>
          <w:lang w:val="lt-LT"/>
        </w:rPr>
        <w:t xml:space="preserve"> vartojami </w:t>
      </w:r>
      <w:proofErr w:type="spellStart"/>
      <w:r>
        <w:rPr>
          <w:snapToGrid/>
          <w:szCs w:val="22"/>
          <w:lang w:val="lt-LT"/>
        </w:rPr>
        <w:t>fenofibratas</w:t>
      </w:r>
      <w:proofErr w:type="spellEnd"/>
      <w:r>
        <w:rPr>
          <w:snapToGrid/>
          <w:szCs w:val="22"/>
          <w:lang w:val="lt-LT"/>
        </w:rPr>
        <w:t xml:space="preserve"> ar </w:t>
      </w:r>
      <w:proofErr w:type="spellStart"/>
      <w:r>
        <w:rPr>
          <w:snapToGrid/>
          <w:szCs w:val="22"/>
          <w:lang w:val="lt-LT"/>
        </w:rPr>
        <w:t>gemfibrozilis</w:t>
      </w:r>
      <w:proofErr w:type="spellEnd"/>
      <w:r>
        <w:rPr>
          <w:snapToGrid/>
          <w:szCs w:val="22"/>
          <w:lang w:val="lt-LT"/>
        </w:rPr>
        <w:t xml:space="preserve"> didino bendrąją </w:t>
      </w:r>
      <w:proofErr w:type="spellStart"/>
      <w:r>
        <w:rPr>
          <w:snapToGrid/>
          <w:szCs w:val="22"/>
          <w:lang w:val="lt-LT"/>
        </w:rPr>
        <w:t>ezetimibo</w:t>
      </w:r>
      <w:proofErr w:type="spellEnd"/>
      <w:r>
        <w:rPr>
          <w:snapToGrid/>
          <w:szCs w:val="22"/>
          <w:lang w:val="lt-LT"/>
        </w:rPr>
        <w:t xml:space="preserve"> koncentraciją (atitinkamai maždaug 1,5 ir 1,7 karto). Nors toks padidėjimas nėra laikomas kliniškai reikšmingu, </w:t>
      </w:r>
      <w:proofErr w:type="spellStart"/>
      <w:r>
        <w:rPr>
          <w:snapToGrid/>
          <w:szCs w:val="22"/>
          <w:lang w:val="lt-LT" w:eastAsia="sl-SI"/>
        </w:rPr>
        <w:t>Aterezim</w:t>
      </w:r>
      <w:proofErr w:type="spellEnd"/>
      <w:r>
        <w:rPr>
          <w:snapToGrid/>
          <w:szCs w:val="22"/>
          <w:lang w:val="lt-LT"/>
        </w:rPr>
        <w:t xml:space="preserve"> vartoti kartu su </w:t>
      </w:r>
      <w:proofErr w:type="spellStart"/>
      <w:r>
        <w:rPr>
          <w:snapToGrid/>
          <w:szCs w:val="22"/>
          <w:lang w:val="lt-LT"/>
        </w:rPr>
        <w:t>fibratais</w:t>
      </w:r>
      <w:proofErr w:type="spellEnd"/>
      <w:r>
        <w:rPr>
          <w:snapToGrid/>
          <w:szCs w:val="22"/>
          <w:lang w:val="lt-LT"/>
        </w:rPr>
        <w:t xml:space="preserve"> nerekomenduojama (žr. 4.4 skyrių).</w:t>
      </w:r>
    </w:p>
    <w:p w14:paraId="390AD2F8" w14:textId="77777777" w:rsidR="00E27BDD" w:rsidRDefault="00E27BDD">
      <w:pPr>
        <w:widowControl w:val="0"/>
        <w:spacing w:line="240" w:lineRule="auto"/>
        <w:jc w:val="both"/>
        <w:rPr>
          <w:snapToGrid/>
          <w:szCs w:val="22"/>
          <w:lang w:val="lt-LT" w:eastAsia="sl-SI"/>
        </w:rPr>
      </w:pPr>
    </w:p>
    <w:p w14:paraId="6F4C4A8F" w14:textId="77777777" w:rsidR="00E27BDD" w:rsidRDefault="003F184A">
      <w:pPr>
        <w:widowControl w:val="0"/>
        <w:spacing w:line="240" w:lineRule="auto"/>
        <w:jc w:val="both"/>
        <w:rPr>
          <w:i/>
          <w:iCs/>
          <w:snapToGrid/>
          <w:szCs w:val="22"/>
          <w:u w:val="single"/>
          <w:lang w:val="lt-LT" w:eastAsia="sl-SI"/>
        </w:rPr>
      </w:pPr>
      <w:proofErr w:type="spellStart"/>
      <w:r>
        <w:rPr>
          <w:i/>
          <w:iCs/>
          <w:snapToGrid/>
          <w:szCs w:val="22"/>
          <w:u w:val="single"/>
          <w:lang w:val="lt-LT" w:eastAsia="sl-SI"/>
        </w:rPr>
        <w:t>Atorvastatinas</w:t>
      </w:r>
      <w:proofErr w:type="spellEnd"/>
    </w:p>
    <w:p w14:paraId="5CD54150" w14:textId="77777777" w:rsidR="00E27BDD" w:rsidRDefault="00E27BDD">
      <w:pPr>
        <w:widowControl w:val="0"/>
        <w:spacing w:line="240" w:lineRule="auto"/>
        <w:jc w:val="both"/>
        <w:rPr>
          <w:snapToGrid/>
          <w:szCs w:val="22"/>
          <w:lang w:val="lt-LT" w:eastAsia="sl-SI"/>
        </w:rPr>
      </w:pPr>
    </w:p>
    <w:p w14:paraId="7C379385" w14:textId="77777777" w:rsidR="00E27BDD" w:rsidRDefault="003F184A">
      <w:pPr>
        <w:widowControl w:val="0"/>
        <w:spacing w:line="240" w:lineRule="auto"/>
        <w:jc w:val="both"/>
        <w:rPr>
          <w:snapToGrid/>
          <w:szCs w:val="22"/>
          <w:lang w:val="lt-LT" w:eastAsia="sl-SI"/>
        </w:rPr>
      </w:pPr>
      <w:r>
        <w:rPr>
          <w:i/>
          <w:iCs/>
          <w:snapToGrid/>
          <w:szCs w:val="22"/>
          <w:lang w:val="lt-LT" w:eastAsia="sl-SI"/>
        </w:rPr>
        <w:t>CYP3A4 inhibitoriai</w:t>
      </w:r>
    </w:p>
    <w:p w14:paraId="7B234003" w14:textId="77777777" w:rsidR="00E27BDD" w:rsidRDefault="003F184A">
      <w:pPr>
        <w:widowControl w:val="0"/>
        <w:spacing w:line="240" w:lineRule="auto"/>
        <w:rPr>
          <w:snapToGrid/>
          <w:szCs w:val="22"/>
          <w:lang w:val="lt-LT"/>
        </w:rPr>
      </w:pPr>
      <w:r>
        <w:rPr>
          <w:snapToGrid/>
          <w:szCs w:val="22"/>
          <w:lang w:val="lt-LT"/>
        </w:rPr>
        <w:t xml:space="preserve">Nustatyta, kad stipraus poveikio CYP3A4 inhibitoriai reikšmingai padidina </w:t>
      </w:r>
      <w:proofErr w:type="spellStart"/>
      <w:r>
        <w:rPr>
          <w:snapToGrid/>
          <w:szCs w:val="22"/>
          <w:lang w:val="lt-LT"/>
        </w:rPr>
        <w:t>atorvastatino</w:t>
      </w:r>
      <w:proofErr w:type="spellEnd"/>
      <w:r>
        <w:rPr>
          <w:snapToGrid/>
          <w:szCs w:val="22"/>
          <w:lang w:val="lt-LT"/>
        </w:rPr>
        <w:t xml:space="preserve"> koncentraciją (žr. 1 lentelę ir toliau esančią specifinę informaciją). Jeigu įmanoma, reikia vengti vartoti stipraus poveikio CYP3A4 inhibitorių (pvz., </w:t>
      </w:r>
      <w:proofErr w:type="spellStart"/>
      <w:r>
        <w:rPr>
          <w:snapToGrid/>
          <w:szCs w:val="22"/>
          <w:lang w:val="lt-LT"/>
        </w:rPr>
        <w:t>ciklosporino</w:t>
      </w:r>
      <w:proofErr w:type="spellEnd"/>
      <w:r>
        <w:rPr>
          <w:snapToGrid/>
          <w:szCs w:val="22"/>
          <w:lang w:val="lt-LT"/>
        </w:rPr>
        <w:t xml:space="preserve">, </w:t>
      </w:r>
      <w:proofErr w:type="spellStart"/>
      <w:r>
        <w:rPr>
          <w:snapToGrid/>
          <w:szCs w:val="22"/>
          <w:lang w:val="lt-LT"/>
        </w:rPr>
        <w:t>telitromicino</w:t>
      </w:r>
      <w:proofErr w:type="spellEnd"/>
      <w:r>
        <w:rPr>
          <w:snapToGrid/>
          <w:szCs w:val="22"/>
          <w:lang w:val="lt-LT"/>
        </w:rPr>
        <w:t xml:space="preserve">, </w:t>
      </w:r>
      <w:proofErr w:type="spellStart"/>
      <w:r>
        <w:rPr>
          <w:snapToGrid/>
          <w:szCs w:val="22"/>
          <w:lang w:val="lt-LT"/>
        </w:rPr>
        <w:t>klaritromicino</w:t>
      </w:r>
      <w:proofErr w:type="spellEnd"/>
      <w:r>
        <w:rPr>
          <w:snapToGrid/>
          <w:szCs w:val="22"/>
          <w:lang w:val="lt-LT"/>
        </w:rPr>
        <w:t xml:space="preserve">, </w:t>
      </w:r>
      <w:proofErr w:type="spellStart"/>
      <w:r>
        <w:rPr>
          <w:snapToGrid/>
          <w:szCs w:val="22"/>
          <w:lang w:val="lt-LT"/>
        </w:rPr>
        <w:t>delavirdino</w:t>
      </w:r>
      <w:proofErr w:type="spellEnd"/>
      <w:r>
        <w:rPr>
          <w:snapToGrid/>
          <w:szCs w:val="22"/>
          <w:lang w:val="lt-LT"/>
        </w:rPr>
        <w:t xml:space="preserve">, </w:t>
      </w:r>
      <w:proofErr w:type="spellStart"/>
      <w:r>
        <w:rPr>
          <w:snapToGrid/>
          <w:szCs w:val="22"/>
          <w:lang w:val="lt-LT"/>
        </w:rPr>
        <w:t>stiripentolio</w:t>
      </w:r>
      <w:proofErr w:type="spellEnd"/>
      <w:r>
        <w:rPr>
          <w:snapToGrid/>
          <w:szCs w:val="22"/>
          <w:lang w:val="lt-LT"/>
        </w:rPr>
        <w:t xml:space="preserve">, </w:t>
      </w:r>
      <w:proofErr w:type="spellStart"/>
      <w:r>
        <w:rPr>
          <w:snapToGrid/>
          <w:szCs w:val="22"/>
          <w:lang w:val="lt-LT"/>
        </w:rPr>
        <w:t>ketokonazolo</w:t>
      </w:r>
      <w:proofErr w:type="spellEnd"/>
      <w:r>
        <w:rPr>
          <w:snapToGrid/>
          <w:szCs w:val="22"/>
          <w:lang w:val="lt-LT"/>
        </w:rPr>
        <w:t xml:space="preserve">, </w:t>
      </w:r>
      <w:proofErr w:type="spellStart"/>
      <w:r>
        <w:rPr>
          <w:snapToGrid/>
          <w:szCs w:val="22"/>
          <w:lang w:val="lt-LT"/>
        </w:rPr>
        <w:t>vorikonazolo</w:t>
      </w:r>
      <w:proofErr w:type="spellEnd"/>
      <w:r>
        <w:rPr>
          <w:snapToGrid/>
          <w:szCs w:val="22"/>
          <w:lang w:val="lt-LT"/>
        </w:rPr>
        <w:t xml:space="preserve">, </w:t>
      </w:r>
      <w:proofErr w:type="spellStart"/>
      <w:r>
        <w:rPr>
          <w:snapToGrid/>
          <w:szCs w:val="22"/>
          <w:lang w:val="lt-LT"/>
        </w:rPr>
        <w:t>itrakonazolo</w:t>
      </w:r>
      <w:proofErr w:type="spellEnd"/>
      <w:r>
        <w:rPr>
          <w:snapToGrid/>
          <w:szCs w:val="22"/>
          <w:lang w:val="lt-LT"/>
        </w:rPr>
        <w:t xml:space="preserve">, </w:t>
      </w:r>
      <w:proofErr w:type="spellStart"/>
      <w:r>
        <w:rPr>
          <w:snapToGrid/>
          <w:szCs w:val="22"/>
          <w:lang w:val="lt-LT"/>
        </w:rPr>
        <w:t>pozakonazolo</w:t>
      </w:r>
      <w:proofErr w:type="spellEnd"/>
      <w:r>
        <w:rPr>
          <w:snapToGrid/>
          <w:szCs w:val="22"/>
          <w:lang w:val="lt-LT"/>
        </w:rPr>
        <w:t xml:space="preserve">, tam tikrų HCV gydyti skirtų antivirusinių vaistinių preparatų (pvz., </w:t>
      </w:r>
      <w:proofErr w:type="spellStart"/>
      <w:r>
        <w:rPr>
          <w:snapToGrid/>
          <w:szCs w:val="22"/>
          <w:lang w:val="lt-LT"/>
        </w:rPr>
        <w:t>elbasviro</w:t>
      </w:r>
      <w:proofErr w:type="spellEnd"/>
      <w:r>
        <w:rPr>
          <w:snapToGrid/>
          <w:szCs w:val="22"/>
          <w:lang w:val="lt-LT"/>
        </w:rPr>
        <w:t xml:space="preserve"> / </w:t>
      </w:r>
      <w:proofErr w:type="spellStart"/>
      <w:r>
        <w:rPr>
          <w:snapToGrid/>
          <w:szCs w:val="22"/>
          <w:lang w:val="lt-LT"/>
        </w:rPr>
        <w:t>grazopreviro</w:t>
      </w:r>
      <w:proofErr w:type="spellEnd"/>
      <w:r>
        <w:rPr>
          <w:snapToGrid/>
          <w:szCs w:val="22"/>
          <w:lang w:val="lt-LT"/>
        </w:rPr>
        <w:t xml:space="preserve">) ir ŽIV proteazės inhibitorių, įskaitant ritonavirą, lopinavirą, </w:t>
      </w:r>
      <w:proofErr w:type="spellStart"/>
      <w:r>
        <w:rPr>
          <w:snapToGrid/>
          <w:szCs w:val="22"/>
          <w:lang w:val="lt-LT"/>
        </w:rPr>
        <w:t>atazanavirą</w:t>
      </w:r>
      <w:proofErr w:type="spellEnd"/>
      <w:r>
        <w:rPr>
          <w:snapToGrid/>
          <w:szCs w:val="22"/>
          <w:lang w:val="lt-LT"/>
        </w:rPr>
        <w:t xml:space="preserve">, </w:t>
      </w:r>
      <w:proofErr w:type="spellStart"/>
      <w:r>
        <w:rPr>
          <w:snapToGrid/>
          <w:szCs w:val="22"/>
          <w:lang w:val="lt-LT"/>
        </w:rPr>
        <w:t>indinavirą</w:t>
      </w:r>
      <w:proofErr w:type="spellEnd"/>
      <w:r>
        <w:rPr>
          <w:snapToGrid/>
          <w:szCs w:val="22"/>
          <w:lang w:val="lt-LT"/>
        </w:rPr>
        <w:t xml:space="preserve">, </w:t>
      </w:r>
      <w:proofErr w:type="spellStart"/>
      <w:r>
        <w:rPr>
          <w:snapToGrid/>
          <w:szCs w:val="22"/>
          <w:lang w:val="lt-LT"/>
        </w:rPr>
        <w:t>darunavirą</w:t>
      </w:r>
      <w:proofErr w:type="spellEnd"/>
      <w:r>
        <w:rPr>
          <w:snapToGrid/>
          <w:szCs w:val="22"/>
          <w:lang w:val="lt-LT"/>
        </w:rPr>
        <w:t xml:space="preserve"> ir kt.). Tais atvejais, kai šių vaistinių preparatų vartojimo kartu su </w:t>
      </w:r>
      <w:proofErr w:type="spellStart"/>
      <w:r>
        <w:rPr>
          <w:snapToGrid/>
          <w:szCs w:val="22"/>
          <w:lang w:val="lt-LT" w:eastAsia="sl-SI"/>
        </w:rPr>
        <w:t>Aterezim</w:t>
      </w:r>
      <w:proofErr w:type="spellEnd"/>
      <w:r>
        <w:rPr>
          <w:snapToGrid/>
          <w:szCs w:val="22"/>
          <w:lang w:val="lt-LT"/>
        </w:rPr>
        <w:t xml:space="preserve"> išvengti neįmanoma, reikia apsvarstyti mažesnės pradinės bei didžiausios </w:t>
      </w:r>
      <w:proofErr w:type="spellStart"/>
      <w:r>
        <w:rPr>
          <w:snapToGrid/>
          <w:szCs w:val="22"/>
          <w:lang w:val="lt-LT" w:eastAsia="sl-SI"/>
        </w:rPr>
        <w:t>Aterezim</w:t>
      </w:r>
      <w:proofErr w:type="spellEnd"/>
      <w:r>
        <w:rPr>
          <w:snapToGrid/>
          <w:szCs w:val="22"/>
          <w:lang w:val="lt-LT"/>
        </w:rPr>
        <w:t xml:space="preserve"> dozės skyrimo galimybę ir rekomenduojama tinkamai stebėti paciento klinikinę būklę (žr. 1 lentelę).</w:t>
      </w:r>
    </w:p>
    <w:p w14:paraId="125BA61C" w14:textId="77777777" w:rsidR="00E27BDD" w:rsidRDefault="00E27BDD">
      <w:pPr>
        <w:widowControl w:val="0"/>
        <w:spacing w:line="240" w:lineRule="auto"/>
        <w:rPr>
          <w:snapToGrid/>
          <w:szCs w:val="22"/>
          <w:lang w:val="lt-LT"/>
        </w:rPr>
      </w:pPr>
    </w:p>
    <w:p w14:paraId="61002CC1" w14:textId="77777777" w:rsidR="00E27BDD" w:rsidRDefault="003F184A">
      <w:pPr>
        <w:widowControl w:val="0"/>
        <w:spacing w:line="240" w:lineRule="auto"/>
        <w:rPr>
          <w:snapToGrid/>
          <w:szCs w:val="22"/>
          <w:lang w:val="lt-LT"/>
        </w:rPr>
      </w:pPr>
      <w:r>
        <w:rPr>
          <w:snapToGrid/>
          <w:szCs w:val="22"/>
          <w:lang w:val="lt-LT"/>
        </w:rPr>
        <w:t xml:space="preserve">Vidutinio stiprumo CYP3A4 inhibitoriai (pvz., </w:t>
      </w:r>
      <w:proofErr w:type="spellStart"/>
      <w:r>
        <w:rPr>
          <w:snapToGrid/>
          <w:szCs w:val="22"/>
          <w:lang w:val="lt-LT"/>
        </w:rPr>
        <w:t>eritromicinas</w:t>
      </w:r>
      <w:proofErr w:type="spellEnd"/>
      <w:r>
        <w:rPr>
          <w:snapToGrid/>
          <w:szCs w:val="22"/>
          <w:lang w:val="lt-LT"/>
        </w:rPr>
        <w:t xml:space="preserve">, </w:t>
      </w:r>
      <w:proofErr w:type="spellStart"/>
      <w:r>
        <w:rPr>
          <w:snapToGrid/>
          <w:szCs w:val="22"/>
          <w:lang w:val="lt-LT"/>
        </w:rPr>
        <w:t>diltiazemas</w:t>
      </w:r>
      <w:proofErr w:type="spellEnd"/>
      <w:r>
        <w:rPr>
          <w:snapToGrid/>
          <w:szCs w:val="22"/>
          <w:lang w:val="lt-LT"/>
        </w:rPr>
        <w:t xml:space="preserve">, </w:t>
      </w:r>
      <w:proofErr w:type="spellStart"/>
      <w:r>
        <w:rPr>
          <w:snapToGrid/>
          <w:szCs w:val="22"/>
          <w:lang w:val="lt-LT"/>
        </w:rPr>
        <w:t>verapamilis</w:t>
      </w:r>
      <w:proofErr w:type="spellEnd"/>
      <w:r>
        <w:rPr>
          <w:snapToGrid/>
          <w:szCs w:val="22"/>
          <w:lang w:val="lt-LT"/>
        </w:rPr>
        <w:t xml:space="preserve"> ir </w:t>
      </w:r>
      <w:proofErr w:type="spellStart"/>
      <w:r>
        <w:rPr>
          <w:snapToGrid/>
          <w:szCs w:val="22"/>
          <w:lang w:val="lt-LT"/>
        </w:rPr>
        <w:t>flukonazolas</w:t>
      </w:r>
      <w:proofErr w:type="spellEnd"/>
      <w:r>
        <w:rPr>
          <w:snapToGrid/>
          <w:szCs w:val="22"/>
          <w:lang w:val="lt-LT"/>
        </w:rPr>
        <w:t xml:space="preserve">) gali didinti </w:t>
      </w:r>
      <w:proofErr w:type="spellStart"/>
      <w:r>
        <w:rPr>
          <w:snapToGrid/>
          <w:szCs w:val="22"/>
          <w:lang w:val="lt-LT"/>
        </w:rPr>
        <w:t>atorvastatino</w:t>
      </w:r>
      <w:proofErr w:type="spellEnd"/>
      <w:r>
        <w:rPr>
          <w:snapToGrid/>
          <w:szCs w:val="22"/>
          <w:lang w:val="lt-LT"/>
        </w:rPr>
        <w:t xml:space="preserve"> koncentraciją kraujo plazmoje (žr. 1 lentelę). </w:t>
      </w:r>
      <w:proofErr w:type="spellStart"/>
      <w:r>
        <w:rPr>
          <w:snapToGrid/>
          <w:szCs w:val="22"/>
          <w:lang w:val="lt-LT"/>
        </w:rPr>
        <w:t>Eritromicino</w:t>
      </w:r>
      <w:proofErr w:type="spellEnd"/>
      <w:r>
        <w:rPr>
          <w:snapToGrid/>
          <w:szCs w:val="22"/>
          <w:lang w:val="lt-LT"/>
        </w:rPr>
        <w:t xml:space="preserve"> vartojant kartu su </w:t>
      </w:r>
      <w:proofErr w:type="spellStart"/>
      <w:r>
        <w:rPr>
          <w:snapToGrid/>
          <w:szCs w:val="22"/>
          <w:lang w:val="lt-LT"/>
        </w:rPr>
        <w:t>statinais</w:t>
      </w:r>
      <w:proofErr w:type="spellEnd"/>
      <w:r>
        <w:rPr>
          <w:snapToGrid/>
          <w:szCs w:val="22"/>
          <w:lang w:val="lt-LT"/>
        </w:rPr>
        <w:t xml:space="preserve">, pastebėtas </w:t>
      </w:r>
      <w:proofErr w:type="spellStart"/>
      <w:r>
        <w:rPr>
          <w:snapToGrid/>
          <w:szCs w:val="22"/>
          <w:lang w:val="lt-LT"/>
        </w:rPr>
        <w:t>miopatijos</w:t>
      </w:r>
      <w:proofErr w:type="spellEnd"/>
      <w:r>
        <w:rPr>
          <w:snapToGrid/>
          <w:szCs w:val="22"/>
          <w:lang w:val="lt-LT"/>
        </w:rPr>
        <w:t xml:space="preserve"> rizikos padidėjimas. Sąveikos tyrimų, kuriais būtų įvertintas </w:t>
      </w:r>
      <w:proofErr w:type="spellStart"/>
      <w:r>
        <w:rPr>
          <w:snapToGrid/>
          <w:szCs w:val="22"/>
          <w:lang w:val="lt-LT"/>
        </w:rPr>
        <w:t>amjodarono</w:t>
      </w:r>
      <w:proofErr w:type="spellEnd"/>
      <w:r>
        <w:rPr>
          <w:snapToGrid/>
          <w:szCs w:val="22"/>
          <w:lang w:val="lt-LT"/>
        </w:rPr>
        <w:t xml:space="preserve"> ar </w:t>
      </w:r>
      <w:proofErr w:type="spellStart"/>
      <w:r>
        <w:rPr>
          <w:snapToGrid/>
          <w:szCs w:val="22"/>
          <w:lang w:val="lt-LT"/>
        </w:rPr>
        <w:t>verapamilio</w:t>
      </w:r>
      <w:proofErr w:type="spellEnd"/>
      <w:r>
        <w:rPr>
          <w:snapToGrid/>
          <w:szCs w:val="22"/>
          <w:lang w:val="lt-LT"/>
        </w:rPr>
        <w:t xml:space="preserve"> poveikis </w:t>
      </w:r>
      <w:proofErr w:type="spellStart"/>
      <w:r>
        <w:rPr>
          <w:snapToGrid/>
          <w:szCs w:val="22"/>
          <w:lang w:val="lt-LT"/>
        </w:rPr>
        <w:t>atorvastatinui</w:t>
      </w:r>
      <w:proofErr w:type="spellEnd"/>
      <w:r>
        <w:rPr>
          <w:snapToGrid/>
          <w:szCs w:val="22"/>
          <w:lang w:val="lt-LT"/>
        </w:rPr>
        <w:t xml:space="preserve">, neatlikta. Žinoma, kad ir </w:t>
      </w:r>
      <w:proofErr w:type="spellStart"/>
      <w:r>
        <w:rPr>
          <w:snapToGrid/>
          <w:szCs w:val="22"/>
          <w:lang w:val="lt-LT"/>
        </w:rPr>
        <w:t>amjodaronas</w:t>
      </w:r>
      <w:proofErr w:type="spellEnd"/>
      <w:r>
        <w:rPr>
          <w:snapToGrid/>
          <w:szCs w:val="22"/>
          <w:lang w:val="lt-LT"/>
        </w:rPr>
        <w:t xml:space="preserve">, ir </w:t>
      </w:r>
      <w:proofErr w:type="spellStart"/>
      <w:r>
        <w:rPr>
          <w:snapToGrid/>
          <w:szCs w:val="22"/>
          <w:lang w:val="lt-LT"/>
        </w:rPr>
        <w:t>verapamilis</w:t>
      </w:r>
      <w:proofErr w:type="spellEnd"/>
      <w:r>
        <w:rPr>
          <w:snapToGrid/>
          <w:szCs w:val="22"/>
          <w:lang w:val="lt-LT"/>
        </w:rPr>
        <w:t xml:space="preserve"> slopina CYP3A4 aktyvumą ir, vartojami kartu su </w:t>
      </w:r>
      <w:proofErr w:type="spellStart"/>
      <w:r>
        <w:rPr>
          <w:snapToGrid/>
          <w:szCs w:val="22"/>
          <w:lang w:val="lt-LT" w:eastAsia="sl-SI"/>
        </w:rPr>
        <w:t>Aterezim</w:t>
      </w:r>
      <w:proofErr w:type="spellEnd"/>
      <w:r>
        <w:rPr>
          <w:snapToGrid/>
          <w:szCs w:val="22"/>
          <w:lang w:val="lt-LT"/>
        </w:rPr>
        <w:t xml:space="preserve">, gali padidinti </w:t>
      </w:r>
      <w:proofErr w:type="spellStart"/>
      <w:r>
        <w:rPr>
          <w:snapToGrid/>
          <w:szCs w:val="22"/>
          <w:lang w:val="lt-LT"/>
        </w:rPr>
        <w:t>atorvastatino</w:t>
      </w:r>
      <w:proofErr w:type="spellEnd"/>
      <w:r>
        <w:rPr>
          <w:snapToGrid/>
          <w:szCs w:val="22"/>
          <w:lang w:val="lt-LT"/>
        </w:rPr>
        <w:t xml:space="preserve"> ekspoziciją. Todėl, jei pacientai kartu vartoja vidutinio stiprumo CYP3A4 inhibitorių, reikia apsvarstyti mažesnės didžiausios </w:t>
      </w:r>
      <w:proofErr w:type="spellStart"/>
      <w:r>
        <w:rPr>
          <w:snapToGrid/>
          <w:szCs w:val="22"/>
          <w:lang w:val="lt-LT" w:eastAsia="sl-SI"/>
        </w:rPr>
        <w:t>Aterezim</w:t>
      </w:r>
      <w:proofErr w:type="spellEnd"/>
      <w:r>
        <w:rPr>
          <w:snapToGrid/>
          <w:szCs w:val="22"/>
          <w:lang w:val="lt-LT" w:eastAsia="sl-SI"/>
        </w:rPr>
        <w:t xml:space="preserve"> </w:t>
      </w:r>
      <w:r>
        <w:rPr>
          <w:snapToGrid/>
          <w:szCs w:val="22"/>
          <w:lang w:val="lt-LT"/>
        </w:rPr>
        <w:t>dozės skyrimo galimybę, be to, rekomenduojama tinkamai stebėti klinikinę paciento būklę. Pradėjus vartoti inhibitorių arba pakeitus jo dozę, rekomenduojama tinkamai stebėti klinikinę paciento būklę.</w:t>
      </w:r>
    </w:p>
    <w:p w14:paraId="5EC1C4DF" w14:textId="77777777" w:rsidR="00E27BDD" w:rsidRDefault="00E27BDD">
      <w:pPr>
        <w:widowControl w:val="0"/>
        <w:spacing w:line="240" w:lineRule="auto"/>
        <w:jc w:val="both"/>
        <w:rPr>
          <w:snapToGrid/>
          <w:szCs w:val="22"/>
          <w:lang w:val="lt-LT" w:eastAsia="sl-SI"/>
        </w:rPr>
      </w:pPr>
    </w:p>
    <w:p w14:paraId="4AAA9A45" w14:textId="77777777" w:rsidR="00E27BDD" w:rsidRDefault="003F184A">
      <w:pPr>
        <w:widowControl w:val="0"/>
        <w:spacing w:line="240" w:lineRule="auto"/>
        <w:rPr>
          <w:snapToGrid/>
          <w:szCs w:val="22"/>
          <w:lang w:val="lt-LT"/>
        </w:rPr>
      </w:pPr>
      <w:r>
        <w:rPr>
          <w:i/>
          <w:snapToGrid/>
          <w:szCs w:val="22"/>
          <w:lang w:val="lt-LT"/>
        </w:rPr>
        <w:t xml:space="preserve">Atsparumo krūties vėžiui baltymo (angl. </w:t>
      </w:r>
      <w:proofErr w:type="spellStart"/>
      <w:r>
        <w:rPr>
          <w:i/>
          <w:snapToGrid/>
          <w:szCs w:val="22"/>
          <w:lang w:val="lt-LT"/>
        </w:rPr>
        <w:t>Breast</w:t>
      </w:r>
      <w:proofErr w:type="spellEnd"/>
      <w:r>
        <w:rPr>
          <w:i/>
          <w:snapToGrid/>
          <w:szCs w:val="22"/>
          <w:lang w:val="lt-LT"/>
        </w:rPr>
        <w:t xml:space="preserve"> </w:t>
      </w:r>
      <w:proofErr w:type="spellStart"/>
      <w:r>
        <w:rPr>
          <w:i/>
          <w:snapToGrid/>
          <w:szCs w:val="22"/>
          <w:lang w:val="lt-LT"/>
        </w:rPr>
        <w:t>Cancer</w:t>
      </w:r>
      <w:proofErr w:type="spellEnd"/>
      <w:r>
        <w:rPr>
          <w:i/>
          <w:snapToGrid/>
          <w:szCs w:val="22"/>
          <w:lang w:val="lt-LT"/>
        </w:rPr>
        <w:t xml:space="preserve"> </w:t>
      </w:r>
      <w:proofErr w:type="spellStart"/>
      <w:r>
        <w:rPr>
          <w:i/>
          <w:snapToGrid/>
          <w:szCs w:val="22"/>
          <w:lang w:val="lt-LT"/>
        </w:rPr>
        <w:t>Resistant</w:t>
      </w:r>
      <w:proofErr w:type="spellEnd"/>
      <w:r>
        <w:rPr>
          <w:i/>
          <w:snapToGrid/>
          <w:szCs w:val="22"/>
          <w:lang w:val="lt-LT"/>
        </w:rPr>
        <w:t xml:space="preserve"> </w:t>
      </w:r>
      <w:proofErr w:type="spellStart"/>
      <w:r>
        <w:rPr>
          <w:i/>
          <w:snapToGrid/>
          <w:szCs w:val="22"/>
          <w:lang w:val="lt-LT"/>
        </w:rPr>
        <w:t>Protein</w:t>
      </w:r>
      <w:proofErr w:type="spellEnd"/>
      <w:r>
        <w:rPr>
          <w:i/>
          <w:snapToGrid/>
          <w:szCs w:val="22"/>
          <w:lang w:val="lt-LT"/>
        </w:rPr>
        <w:t xml:space="preserve">, BCRP) </w:t>
      </w:r>
      <w:proofErr w:type="spellStart"/>
      <w:r>
        <w:rPr>
          <w:i/>
          <w:snapToGrid/>
          <w:szCs w:val="22"/>
          <w:lang w:val="lt-LT"/>
        </w:rPr>
        <w:t>inhbitoriai</w:t>
      </w:r>
      <w:proofErr w:type="spellEnd"/>
      <w:r>
        <w:rPr>
          <w:i/>
          <w:snapToGrid/>
          <w:szCs w:val="22"/>
          <w:lang w:val="lt-LT"/>
        </w:rPr>
        <w:t>.</w:t>
      </w:r>
      <w:r>
        <w:rPr>
          <w:snapToGrid/>
          <w:szCs w:val="22"/>
          <w:lang w:val="lt-LT"/>
        </w:rPr>
        <w:t xml:space="preserve"> Kartu vartojant vaistinių preparatų, kurie yra </w:t>
      </w:r>
      <w:r>
        <w:rPr>
          <w:i/>
          <w:iCs/>
          <w:snapToGrid/>
          <w:szCs w:val="22"/>
          <w:lang w:val="lt-LT"/>
        </w:rPr>
        <w:t>BCRP</w:t>
      </w:r>
      <w:r>
        <w:rPr>
          <w:snapToGrid/>
          <w:szCs w:val="22"/>
          <w:lang w:val="lt-LT"/>
        </w:rPr>
        <w:t xml:space="preserve"> inhibitoriai (pvz., </w:t>
      </w:r>
      <w:proofErr w:type="spellStart"/>
      <w:r>
        <w:rPr>
          <w:snapToGrid/>
          <w:szCs w:val="22"/>
          <w:lang w:val="lt-LT"/>
        </w:rPr>
        <w:t>elbasviro</w:t>
      </w:r>
      <w:proofErr w:type="spellEnd"/>
      <w:r>
        <w:rPr>
          <w:snapToGrid/>
          <w:szCs w:val="22"/>
          <w:lang w:val="lt-LT"/>
        </w:rPr>
        <w:t xml:space="preserve"> ir </w:t>
      </w:r>
      <w:proofErr w:type="spellStart"/>
      <w:r>
        <w:rPr>
          <w:snapToGrid/>
          <w:szCs w:val="22"/>
          <w:lang w:val="lt-LT"/>
        </w:rPr>
        <w:t>grazopreviro</w:t>
      </w:r>
      <w:proofErr w:type="spellEnd"/>
      <w:r>
        <w:rPr>
          <w:snapToGrid/>
          <w:szCs w:val="22"/>
          <w:lang w:val="lt-LT"/>
        </w:rPr>
        <w:t xml:space="preserve">), gali padidėti </w:t>
      </w:r>
      <w:proofErr w:type="spellStart"/>
      <w:r>
        <w:rPr>
          <w:snapToGrid/>
          <w:szCs w:val="22"/>
          <w:lang w:val="lt-LT"/>
        </w:rPr>
        <w:t>atorvastatino</w:t>
      </w:r>
      <w:proofErr w:type="spellEnd"/>
      <w:r>
        <w:rPr>
          <w:snapToGrid/>
          <w:szCs w:val="22"/>
          <w:lang w:val="lt-LT"/>
        </w:rPr>
        <w:t xml:space="preserve"> koncentracija kraujo plazmoje ir </w:t>
      </w:r>
      <w:proofErr w:type="spellStart"/>
      <w:r>
        <w:rPr>
          <w:snapToGrid/>
          <w:szCs w:val="22"/>
          <w:lang w:val="lt-LT"/>
        </w:rPr>
        <w:t>miopatijos</w:t>
      </w:r>
      <w:proofErr w:type="spellEnd"/>
      <w:r>
        <w:rPr>
          <w:snapToGrid/>
          <w:szCs w:val="22"/>
          <w:lang w:val="lt-LT"/>
        </w:rPr>
        <w:t xml:space="preserve"> rizika; todėl reikia apsvarstyti </w:t>
      </w:r>
      <w:proofErr w:type="spellStart"/>
      <w:r>
        <w:rPr>
          <w:snapToGrid/>
          <w:szCs w:val="22"/>
          <w:lang w:val="lt-LT"/>
        </w:rPr>
        <w:t>atorvastatino</w:t>
      </w:r>
      <w:proofErr w:type="spellEnd"/>
      <w:r>
        <w:rPr>
          <w:snapToGrid/>
          <w:szCs w:val="22"/>
          <w:lang w:val="lt-LT"/>
        </w:rPr>
        <w:t xml:space="preserve"> dozės koregavimo poreikį atsižvelgiant į paskirtą dozę. </w:t>
      </w:r>
      <w:proofErr w:type="spellStart"/>
      <w:r>
        <w:rPr>
          <w:snapToGrid/>
          <w:szCs w:val="22"/>
          <w:lang w:val="lt-LT"/>
        </w:rPr>
        <w:t>Elbasviras</w:t>
      </w:r>
      <w:proofErr w:type="spellEnd"/>
      <w:r>
        <w:rPr>
          <w:snapToGrid/>
          <w:szCs w:val="22"/>
          <w:lang w:val="lt-LT"/>
        </w:rPr>
        <w:t xml:space="preserve"> ir </w:t>
      </w:r>
      <w:proofErr w:type="spellStart"/>
      <w:r>
        <w:rPr>
          <w:snapToGrid/>
          <w:szCs w:val="22"/>
          <w:lang w:val="lt-LT"/>
        </w:rPr>
        <w:t>grazopreviras</w:t>
      </w:r>
      <w:proofErr w:type="spellEnd"/>
      <w:r>
        <w:rPr>
          <w:snapToGrid/>
          <w:szCs w:val="22"/>
          <w:lang w:val="lt-LT"/>
        </w:rPr>
        <w:t xml:space="preserve"> kartu vartojamo </w:t>
      </w:r>
      <w:proofErr w:type="spellStart"/>
      <w:r>
        <w:rPr>
          <w:snapToGrid/>
          <w:szCs w:val="22"/>
          <w:lang w:val="lt-LT"/>
        </w:rPr>
        <w:t>atorvastatino</w:t>
      </w:r>
      <w:proofErr w:type="spellEnd"/>
      <w:r>
        <w:rPr>
          <w:snapToGrid/>
          <w:szCs w:val="22"/>
          <w:lang w:val="lt-LT"/>
        </w:rPr>
        <w:t xml:space="preserve"> koncentraciją kraujo plazmoje didina 1,9 karto (žr. 1 lentelę); dėl to pacientams, kurie tuo pat metu vartoja vaistinių preparatų, kurių sudėtyje yra </w:t>
      </w:r>
      <w:proofErr w:type="spellStart"/>
      <w:r>
        <w:rPr>
          <w:snapToGrid/>
          <w:szCs w:val="22"/>
          <w:lang w:val="lt-LT"/>
        </w:rPr>
        <w:t>elbasviro</w:t>
      </w:r>
      <w:proofErr w:type="spellEnd"/>
      <w:r>
        <w:rPr>
          <w:snapToGrid/>
          <w:szCs w:val="22"/>
          <w:lang w:val="lt-LT"/>
        </w:rPr>
        <w:t xml:space="preserve"> arba </w:t>
      </w:r>
      <w:proofErr w:type="spellStart"/>
      <w:r>
        <w:rPr>
          <w:snapToGrid/>
          <w:szCs w:val="22"/>
          <w:lang w:val="lt-LT"/>
        </w:rPr>
        <w:t>grazopreviro</w:t>
      </w:r>
      <w:proofErr w:type="spellEnd"/>
      <w:r>
        <w:rPr>
          <w:snapToGrid/>
          <w:szCs w:val="22"/>
          <w:lang w:val="lt-LT"/>
        </w:rPr>
        <w:t xml:space="preserve">, </w:t>
      </w:r>
      <w:proofErr w:type="spellStart"/>
      <w:r>
        <w:rPr>
          <w:snapToGrid/>
          <w:szCs w:val="22"/>
          <w:lang w:val="lt-LT"/>
        </w:rPr>
        <w:t>Aterezim</w:t>
      </w:r>
      <w:proofErr w:type="spellEnd"/>
      <w:r>
        <w:rPr>
          <w:snapToGrid/>
          <w:szCs w:val="22"/>
          <w:lang w:val="lt-LT"/>
        </w:rPr>
        <w:t xml:space="preserve"> paros dozė negali būti didesnė kaip 10/20 mg (žr. 4.2 ir 4.4 skyrius).</w:t>
      </w:r>
      <w:r>
        <w:rPr>
          <w:snapToGrid/>
          <w:szCs w:val="22"/>
          <w:lang w:val="lt-LT"/>
        </w:rPr>
        <w:cr/>
      </w:r>
    </w:p>
    <w:p w14:paraId="0DED1B31" w14:textId="77777777" w:rsidR="00E27BDD" w:rsidRDefault="003F184A">
      <w:pPr>
        <w:widowControl w:val="0"/>
        <w:spacing w:line="240" w:lineRule="auto"/>
        <w:rPr>
          <w:snapToGrid/>
          <w:szCs w:val="22"/>
          <w:lang w:val="lt-LT"/>
        </w:rPr>
      </w:pPr>
      <w:proofErr w:type="spellStart"/>
      <w:r>
        <w:rPr>
          <w:i/>
          <w:snapToGrid/>
          <w:szCs w:val="22"/>
          <w:lang w:val="lt-LT"/>
        </w:rPr>
        <w:t>Citochromo</w:t>
      </w:r>
      <w:proofErr w:type="spellEnd"/>
      <w:r>
        <w:rPr>
          <w:i/>
          <w:snapToGrid/>
          <w:szCs w:val="22"/>
          <w:lang w:val="lt-LT"/>
        </w:rPr>
        <w:t xml:space="preserve"> P450 3A4 </w:t>
      </w:r>
      <w:proofErr w:type="spellStart"/>
      <w:r>
        <w:rPr>
          <w:i/>
          <w:snapToGrid/>
          <w:szCs w:val="22"/>
          <w:lang w:val="lt-LT"/>
        </w:rPr>
        <w:t>induktoriai</w:t>
      </w:r>
      <w:proofErr w:type="spellEnd"/>
      <w:r>
        <w:rPr>
          <w:i/>
          <w:snapToGrid/>
          <w:szCs w:val="22"/>
          <w:lang w:val="lt-LT"/>
        </w:rPr>
        <w:t>.</w:t>
      </w:r>
      <w:r>
        <w:rPr>
          <w:snapToGrid/>
          <w:szCs w:val="22"/>
          <w:lang w:val="lt-LT"/>
        </w:rPr>
        <w:t xml:space="preserve"> </w:t>
      </w:r>
      <w:proofErr w:type="spellStart"/>
      <w:r>
        <w:rPr>
          <w:snapToGrid/>
          <w:szCs w:val="22"/>
          <w:lang w:val="lt-LT"/>
        </w:rPr>
        <w:t>Atorvastatino</w:t>
      </w:r>
      <w:proofErr w:type="spellEnd"/>
      <w:r>
        <w:rPr>
          <w:snapToGrid/>
          <w:szCs w:val="22"/>
          <w:lang w:val="lt-LT"/>
        </w:rPr>
        <w:t xml:space="preserve"> vartojant kartu su </w:t>
      </w:r>
      <w:proofErr w:type="spellStart"/>
      <w:r>
        <w:rPr>
          <w:snapToGrid/>
          <w:szCs w:val="22"/>
          <w:lang w:val="lt-LT"/>
        </w:rPr>
        <w:t>citochromo</w:t>
      </w:r>
      <w:proofErr w:type="spellEnd"/>
      <w:r>
        <w:rPr>
          <w:snapToGrid/>
          <w:szCs w:val="22"/>
          <w:lang w:val="lt-LT"/>
        </w:rPr>
        <w:t xml:space="preserve"> P450 3A4 </w:t>
      </w:r>
      <w:proofErr w:type="spellStart"/>
      <w:r>
        <w:rPr>
          <w:snapToGrid/>
          <w:szCs w:val="22"/>
          <w:lang w:val="lt-LT"/>
        </w:rPr>
        <w:t>induktoriais</w:t>
      </w:r>
      <w:proofErr w:type="spellEnd"/>
      <w:r>
        <w:rPr>
          <w:snapToGrid/>
          <w:szCs w:val="22"/>
          <w:lang w:val="lt-LT"/>
        </w:rPr>
        <w:t xml:space="preserve"> (pvz., </w:t>
      </w:r>
      <w:proofErr w:type="spellStart"/>
      <w:r>
        <w:rPr>
          <w:snapToGrid/>
          <w:szCs w:val="22"/>
          <w:lang w:val="lt-LT"/>
        </w:rPr>
        <w:t>efavirenzu</w:t>
      </w:r>
      <w:proofErr w:type="spellEnd"/>
      <w:r>
        <w:rPr>
          <w:snapToGrid/>
          <w:szCs w:val="22"/>
          <w:lang w:val="lt-LT"/>
        </w:rPr>
        <w:t xml:space="preserve">, </w:t>
      </w:r>
      <w:proofErr w:type="spellStart"/>
      <w:r>
        <w:rPr>
          <w:snapToGrid/>
          <w:szCs w:val="22"/>
          <w:lang w:val="lt-LT"/>
        </w:rPr>
        <w:t>rifampicinu</w:t>
      </w:r>
      <w:proofErr w:type="spellEnd"/>
      <w:r>
        <w:rPr>
          <w:snapToGrid/>
          <w:szCs w:val="22"/>
          <w:lang w:val="lt-LT"/>
        </w:rPr>
        <w:t xml:space="preserve">, paprastųjų jonažolių preparatais), gali skirtingai sumažėti </w:t>
      </w:r>
      <w:proofErr w:type="spellStart"/>
      <w:r>
        <w:rPr>
          <w:snapToGrid/>
          <w:szCs w:val="22"/>
          <w:lang w:val="lt-LT"/>
        </w:rPr>
        <w:t>atorvastatino</w:t>
      </w:r>
      <w:proofErr w:type="spellEnd"/>
      <w:r>
        <w:rPr>
          <w:snapToGrid/>
          <w:szCs w:val="22"/>
          <w:lang w:val="lt-LT"/>
        </w:rPr>
        <w:t xml:space="preserve"> koncentracija kraujo plazmoje. Dėl dvigubo sąveikos su </w:t>
      </w:r>
      <w:proofErr w:type="spellStart"/>
      <w:r>
        <w:rPr>
          <w:snapToGrid/>
          <w:szCs w:val="22"/>
          <w:lang w:val="lt-LT"/>
        </w:rPr>
        <w:t>rifampicinu</w:t>
      </w:r>
      <w:proofErr w:type="spellEnd"/>
      <w:r>
        <w:rPr>
          <w:snapToGrid/>
          <w:szCs w:val="22"/>
          <w:lang w:val="lt-LT"/>
        </w:rPr>
        <w:t xml:space="preserve"> mechanizmo (</w:t>
      </w:r>
      <w:proofErr w:type="spellStart"/>
      <w:r>
        <w:rPr>
          <w:snapToGrid/>
          <w:szCs w:val="22"/>
          <w:lang w:val="lt-LT"/>
        </w:rPr>
        <w:t>citochromo</w:t>
      </w:r>
      <w:proofErr w:type="spellEnd"/>
      <w:r>
        <w:rPr>
          <w:snapToGrid/>
          <w:szCs w:val="22"/>
          <w:lang w:val="lt-LT"/>
        </w:rPr>
        <w:t xml:space="preserve"> P450 3A4 sužadinimo ir pasisavinimo </w:t>
      </w:r>
      <w:proofErr w:type="spellStart"/>
      <w:r>
        <w:rPr>
          <w:snapToGrid/>
          <w:szCs w:val="22"/>
          <w:lang w:val="lt-LT"/>
        </w:rPr>
        <w:t>hepatocituose</w:t>
      </w:r>
      <w:proofErr w:type="spellEnd"/>
      <w:r>
        <w:rPr>
          <w:snapToGrid/>
          <w:szCs w:val="22"/>
          <w:lang w:val="lt-LT"/>
        </w:rPr>
        <w:t xml:space="preserve"> </w:t>
      </w:r>
      <w:proofErr w:type="spellStart"/>
      <w:r>
        <w:rPr>
          <w:snapToGrid/>
          <w:szCs w:val="22"/>
          <w:lang w:val="lt-LT"/>
        </w:rPr>
        <w:t>pernešiklio</w:t>
      </w:r>
      <w:proofErr w:type="spellEnd"/>
      <w:r>
        <w:rPr>
          <w:snapToGrid/>
          <w:szCs w:val="22"/>
          <w:lang w:val="lt-LT"/>
        </w:rPr>
        <w:t xml:space="preserve"> OATP1B1 slopinimo) </w:t>
      </w:r>
      <w:proofErr w:type="spellStart"/>
      <w:r>
        <w:rPr>
          <w:snapToGrid/>
          <w:szCs w:val="22"/>
          <w:lang w:val="lt-LT"/>
        </w:rPr>
        <w:t>rifampicino</w:t>
      </w:r>
      <w:proofErr w:type="spellEnd"/>
      <w:r>
        <w:rPr>
          <w:snapToGrid/>
          <w:szCs w:val="22"/>
          <w:lang w:val="lt-LT"/>
        </w:rPr>
        <w:t xml:space="preserve"> rekomenduojama vartoti kartu su </w:t>
      </w:r>
      <w:proofErr w:type="spellStart"/>
      <w:r>
        <w:rPr>
          <w:snapToGrid/>
          <w:szCs w:val="22"/>
          <w:lang w:val="lt-LT"/>
        </w:rPr>
        <w:t>Aterezim</w:t>
      </w:r>
      <w:proofErr w:type="spellEnd"/>
      <w:r>
        <w:rPr>
          <w:snapToGrid/>
          <w:szCs w:val="22"/>
          <w:lang w:val="lt-LT"/>
        </w:rPr>
        <w:t xml:space="preserve">, nes </w:t>
      </w:r>
      <w:proofErr w:type="spellStart"/>
      <w:r>
        <w:rPr>
          <w:snapToGrid/>
          <w:szCs w:val="22"/>
          <w:lang w:val="lt-LT"/>
        </w:rPr>
        <w:t>atorvastatino</w:t>
      </w:r>
      <w:proofErr w:type="spellEnd"/>
      <w:r>
        <w:rPr>
          <w:snapToGrid/>
          <w:szCs w:val="22"/>
          <w:lang w:val="lt-LT"/>
        </w:rPr>
        <w:t xml:space="preserve"> vartojimas po </w:t>
      </w:r>
      <w:proofErr w:type="spellStart"/>
      <w:r>
        <w:rPr>
          <w:snapToGrid/>
          <w:szCs w:val="22"/>
          <w:lang w:val="lt-LT"/>
        </w:rPr>
        <w:t>rifampicino</w:t>
      </w:r>
      <w:proofErr w:type="spellEnd"/>
      <w:r>
        <w:rPr>
          <w:snapToGrid/>
          <w:szCs w:val="22"/>
          <w:lang w:val="lt-LT"/>
        </w:rPr>
        <w:t xml:space="preserve"> pavartojimo buvo susijęs su reikšmingu </w:t>
      </w:r>
      <w:proofErr w:type="spellStart"/>
      <w:r>
        <w:rPr>
          <w:snapToGrid/>
          <w:szCs w:val="22"/>
          <w:lang w:val="lt-LT"/>
        </w:rPr>
        <w:t>atorvastatino</w:t>
      </w:r>
      <w:proofErr w:type="spellEnd"/>
      <w:r>
        <w:rPr>
          <w:snapToGrid/>
          <w:szCs w:val="22"/>
          <w:lang w:val="lt-LT"/>
        </w:rPr>
        <w:t xml:space="preserve"> koncentracijos kraujo plazmoje sumažėjimu. Vis dėlto </w:t>
      </w:r>
      <w:proofErr w:type="spellStart"/>
      <w:r>
        <w:rPr>
          <w:snapToGrid/>
          <w:szCs w:val="22"/>
          <w:lang w:val="lt-LT"/>
        </w:rPr>
        <w:t>rifampicino</w:t>
      </w:r>
      <w:proofErr w:type="spellEnd"/>
      <w:r>
        <w:rPr>
          <w:snapToGrid/>
          <w:szCs w:val="22"/>
          <w:lang w:val="lt-LT"/>
        </w:rPr>
        <w:t xml:space="preserve"> poveikis </w:t>
      </w:r>
      <w:proofErr w:type="spellStart"/>
      <w:r>
        <w:rPr>
          <w:snapToGrid/>
          <w:szCs w:val="22"/>
          <w:lang w:val="lt-LT"/>
        </w:rPr>
        <w:t>atorvastatino</w:t>
      </w:r>
      <w:proofErr w:type="spellEnd"/>
      <w:r>
        <w:rPr>
          <w:snapToGrid/>
          <w:szCs w:val="22"/>
          <w:lang w:val="lt-LT"/>
        </w:rPr>
        <w:t xml:space="preserve"> koncentracijai </w:t>
      </w:r>
      <w:proofErr w:type="spellStart"/>
      <w:r>
        <w:rPr>
          <w:snapToGrid/>
          <w:szCs w:val="22"/>
          <w:lang w:val="lt-LT"/>
        </w:rPr>
        <w:t>hepatocituose</w:t>
      </w:r>
      <w:proofErr w:type="spellEnd"/>
      <w:r>
        <w:rPr>
          <w:snapToGrid/>
          <w:szCs w:val="22"/>
          <w:lang w:val="lt-LT"/>
        </w:rPr>
        <w:t xml:space="preserve"> nežinomas ir, jeigu tokio derinio vartojimo išvengti neįmanoma, reikia atidžiai stebėti veiksmingumą pacientams.</w:t>
      </w:r>
    </w:p>
    <w:p w14:paraId="5C38DD46" w14:textId="77777777" w:rsidR="00E27BDD" w:rsidRDefault="00E27BDD">
      <w:pPr>
        <w:widowControl w:val="0"/>
        <w:spacing w:line="240" w:lineRule="auto"/>
        <w:jc w:val="both"/>
        <w:rPr>
          <w:snapToGrid/>
          <w:szCs w:val="22"/>
          <w:lang w:val="lt-LT" w:eastAsia="sl-SI"/>
        </w:rPr>
      </w:pPr>
    </w:p>
    <w:p w14:paraId="0C8DA24C" w14:textId="77777777" w:rsidR="00E27BDD" w:rsidRDefault="003F184A">
      <w:pPr>
        <w:widowControl w:val="0"/>
        <w:spacing w:line="240" w:lineRule="auto"/>
        <w:rPr>
          <w:szCs w:val="22"/>
          <w:lang w:val="lt-LT"/>
        </w:rPr>
      </w:pPr>
      <w:r>
        <w:rPr>
          <w:i/>
          <w:snapToGrid/>
          <w:szCs w:val="22"/>
          <w:lang w:val="lt-LT"/>
        </w:rPr>
        <w:t>Nešiklių inhibitoriai.</w:t>
      </w:r>
      <w:r>
        <w:rPr>
          <w:szCs w:val="22"/>
          <w:lang w:val="lt-LT"/>
        </w:rPr>
        <w:t xml:space="preserve"> Pernašos baltymų inhibitoriai (pvz., </w:t>
      </w:r>
      <w:proofErr w:type="spellStart"/>
      <w:r>
        <w:rPr>
          <w:szCs w:val="22"/>
          <w:lang w:val="lt-LT"/>
        </w:rPr>
        <w:t>ciklosporinas</w:t>
      </w:r>
      <w:proofErr w:type="spellEnd"/>
      <w:r>
        <w:rPr>
          <w:szCs w:val="22"/>
          <w:lang w:val="lt-LT"/>
        </w:rPr>
        <w:t xml:space="preserve">) gali didinti </w:t>
      </w:r>
      <w:proofErr w:type="spellStart"/>
      <w:r>
        <w:rPr>
          <w:szCs w:val="22"/>
          <w:lang w:val="lt-LT"/>
        </w:rPr>
        <w:t>atorvastatino</w:t>
      </w:r>
      <w:proofErr w:type="spellEnd"/>
      <w:r>
        <w:rPr>
          <w:szCs w:val="22"/>
          <w:lang w:val="lt-LT"/>
        </w:rPr>
        <w:t xml:space="preserve"> sisteminę ekspoziciją (žr. 1 lentelę). Pasisavinimo kepenyse nešiklių slopinimo poveikis </w:t>
      </w:r>
      <w:proofErr w:type="spellStart"/>
      <w:r>
        <w:rPr>
          <w:szCs w:val="22"/>
          <w:lang w:val="lt-LT"/>
        </w:rPr>
        <w:t>atorvastatino</w:t>
      </w:r>
      <w:proofErr w:type="spellEnd"/>
      <w:r>
        <w:rPr>
          <w:szCs w:val="22"/>
          <w:lang w:val="lt-LT"/>
        </w:rPr>
        <w:t xml:space="preserve"> koncentracijai </w:t>
      </w:r>
      <w:proofErr w:type="spellStart"/>
      <w:r>
        <w:rPr>
          <w:szCs w:val="22"/>
          <w:lang w:val="lt-LT"/>
        </w:rPr>
        <w:t>hepatocituose</w:t>
      </w:r>
      <w:proofErr w:type="spellEnd"/>
      <w:r>
        <w:rPr>
          <w:szCs w:val="22"/>
          <w:lang w:val="lt-LT"/>
        </w:rPr>
        <w:t xml:space="preserve"> nežinomas. Jeigu vartojimo kartu išvengti neįmanoma, rekomenduojama sumažinti </w:t>
      </w:r>
      <w:proofErr w:type="spellStart"/>
      <w:r>
        <w:rPr>
          <w:szCs w:val="22"/>
          <w:lang w:val="lt-LT"/>
        </w:rPr>
        <w:t>Aterezim</w:t>
      </w:r>
      <w:proofErr w:type="spellEnd"/>
      <w:r>
        <w:rPr>
          <w:snapToGrid/>
          <w:szCs w:val="22"/>
          <w:lang w:val="lt-LT"/>
        </w:rPr>
        <w:t xml:space="preserve"> </w:t>
      </w:r>
      <w:r>
        <w:rPr>
          <w:szCs w:val="22"/>
          <w:lang w:val="lt-LT"/>
        </w:rPr>
        <w:t>dozę ir stebėti klinikinį veiksmingumą (žr. 1 lentelę).</w:t>
      </w:r>
    </w:p>
    <w:p w14:paraId="3097E53F" w14:textId="77777777" w:rsidR="00E27BDD" w:rsidRDefault="00E27BDD">
      <w:pPr>
        <w:widowControl w:val="0"/>
        <w:autoSpaceDE w:val="0"/>
        <w:autoSpaceDN w:val="0"/>
        <w:adjustRightInd w:val="0"/>
        <w:spacing w:line="240" w:lineRule="auto"/>
        <w:rPr>
          <w:snapToGrid/>
          <w:szCs w:val="22"/>
          <w:lang w:val="lt-LT"/>
        </w:rPr>
      </w:pPr>
    </w:p>
    <w:p w14:paraId="4E427F19" w14:textId="77777777" w:rsidR="00E27BDD" w:rsidRDefault="003F184A">
      <w:pPr>
        <w:widowControl w:val="0"/>
        <w:autoSpaceDE w:val="0"/>
        <w:autoSpaceDN w:val="0"/>
        <w:adjustRightInd w:val="0"/>
        <w:spacing w:line="240" w:lineRule="auto"/>
        <w:rPr>
          <w:szCs w:val="22"/>
          <w:lang w:val="lt-LT"/>
        </w:rPr>
      </w:pPr>
      <w:proofErr w:type="spellStart"/>
      <w:r>
        <w:rPr>
          <w:i/>
          <w:szCs w:val="22"/>
          <w:lang w:val="lt-LT"/>
        </w:rPr>
        <w:t>Gemfibrozilis</w:t>
      </w:r>
      <w:proofErr w:type="spellEnd"/>
      <w:r>
        <w:rPr>
          <w:i/>
          <w:szCs w:val="22"/>
          <w:lang w:val="lt-LT"/>
        </w:rPr>
        <w:t xml:space="preserve"> / </w:t>
      </w:r>
      <w:proofErr w:type="spellStart"/>
      <w:r>
        <w:rPr>
          <w:i/>
          <w:szCs w:val="22"/>
          <w:lang w:val="lt-LT"/>
        </w:rPr>
        <w:t>fibro</w:t>
      </w:r>
      <w:proofErr w:type="spellEnd"/>
      <w:r>
        <w:rPr>
          <w:i/>
          <w:szCs w:val="22"/>
          <w:lang w:val="lt-LT"/>
        </w:rPr>
        <w:t xml:space="preserve"> rūgšties dariniai.</w:t>
      </w:r>
      <w:r>
        <w:rPr>
          <w:szCs w:val="22"/>
          <w:lang w:val="lt-LT"/>
        </w:rPr>
        <w:t xml:space="preserve"> Vien </w:t>
      </w:r>
      <w:proofErr w:type="spellStart"/>
      <w:r>
        <w:rPr>
          <w:szCs w:val="22"/>
          <w:lang w:val="lt-LT"/>
        </w:rPr>
        <w:t>fibratų</w:t>
      </w:r>
      <w:proofErr w:type="spellEnd"/>
      <w:r>
        <w:rPr>
          <w:szCs w:val="22"/>
          <w:lang w:val="lt-LT"/>
        </w:rPr>
        <w:t xml:space="preserve"> vartojimas kartais buvo susijęs su raumenų sutrikimais, įskaitant </w:t>
      </w:r>
      <w:proofErr w:type="spellStart"/>
      <w:r>
        <w:rPr>
          <w:szCs w:val="22"/>
          <w:lang w:val="lt-LT"/>
        </w:rPr>
        <w:t>rabdomiolizę</w:t>
      </w:r>
      <w:proofErr w:type="spellEnd"/>
      <w:r>
        <w:rPr>
          <w:szCs w:val="22"/>
          <w:lang w:val="lt-LT"/>
        </w:rPr>
        <w:t xml:space="preserve">. Tokių reiškinių rizika gali padidėti kartu vartojant </w:t>
      </w:r>
      <w:proofErr w:type="spellStart"/>
      <w:r>
        <w:rPr>
          <w:szCs w:val="22"/>
          <w:lang w:val="lt-LT"/>
        </w:rPr>
        <w:t>fibro</w:t>
      </w:r>
      <w:proofErr w:type="spellEnd"/>
      <w:r>
        <w:rPr>
          <w:szCs w:val="22"/>
          <w:lang w:val="lt-LT"/>
        </w:rPr>
        <w:t xml:space="preserve"> rūgšties darinių ir </w:t>
      </w:r>
      <w:proofErr w:type="spellStart"/>
      <w:r>
        <w:rPr>
          <w:szCs w:val="22"/>
          <w:lang w:val="lt-LT"/>
        </w:rPr>
        <w:t>atorvastatino</w:t>
      </w:r>
      <w:proofErr w:type="spellEnd"/>
      <w:r>
        <w:rPr>
          <w:szCs w:val="22"/>
          <w:lang w:val="lt-LT"/>
        </w:rPr>
        <w:t>.</w:t>
      </w:r>
    </w:p>
    <w:p w14:paraId="6812BA6C" w14:textId="77777777" w:rsidR="00E27BDD" w:rsidRDefault="00E27BDD">
      <w:pPr>
        <w:widowControl w:val="0"/>
        <w:autoSpaceDE w:val="0"/>
        <w:autoSpaceDN w:val="0"/>
        <w:adjustRightInd w:val="0"/>
        <w:spacing w:line="240" w:lineRule="auto"/>
        <w:rPr>
          <w:szCs w:val="22"/>
          <w:lang w:val="lt-LT"/>
        </w:rPr>
      </w:pPr>
    </w:p>
    <w:p w14:paraId="3186A0FE" w14:textId="77777777" w:rsidR="00E27BDD" w:rsidRDefault="003F184A">
      <w:pPr>
        <w:widowControl w:val="0"/>
        <w:spacing w:line="240" w:lineRule="auto"/>
        <w:rPr>
          <w:snapToGrid/>
          <w:szCs w:val="22"/>
          <w:lang w:val="lt-LT"/>
        </w:rPr>
      </w:pPr>
      <w:proofErr w:type="spellStart"/>
      <w:r>
        <w:rPr>
          <w:i/>
          <w:snapToGrid/>
          <w:szCs w:val="22"/>
          <w:lang w:val="lt-LT"/>
        </w:rPr>
        <w:t>Ezetimibas</w:t>
      </w:r>
      <w:proofErr w:type="spellEnd"/>
      <w:r>
        <w:rPr>
          <w:i/>
          <w:snapToGrid/>
          <w:szCs w:val="22"/>
          <w:lang w:val="lt-LT"/>
        </w:rPr>
        <w:t>.</w:t>
      </w:r>
      <w:r>
        <w:rPr>
          <w:snapToGrid/>
          <w:szCs w:val="22"/>
          <w:lang w:val="lt-LT"/>
        </w:rPr>
        <w:t xml:space="preserve"> Vien </w:t>
      </w:r>
      <w:proofErr w:type="spellStart"/>
      <w:r>
        <w:rPr>
          <w:snapToGrid/>
          <w:szCs w:val="22"/>
          <w:lang w:val="lt-LT"/>
        </w:rPr>
        <w:t>ezetimibo</w:t>
      </w:r>
      <w:proofErr w:type="spellEnd"/>
      <w:r>
        <w:rPr>
          <w:snapToGrid/>
          <w:szCs w:val="22"/>
          <w:lang w:val="lt-LT"/>
        </w:rPr>
        <w:t xml:space="preserve"> vartojimas yra susijęs su raumenų sutrikimais, įskaitant </w:t>
      </w:r>
      <w:proofErr w:type="spellStart"/>
      <w:r>
        <w:rPr>
          <w:snapToGrid/>
          <w:szCs w:val="22"/>
          <w:lang w:val="lt-LT"/>
        </w:rPr>
        <w:t>rabdomiolizę</w:t>
      </w:r>
      <w:proofErr w:type="spellEnd"/>
      <w:r>
        <w:rPr>
          <w:snapToGrid/>
          <w:szCs w:val="22"/>
          <w:lang w:val="lt-LT"/>
        </w:rPr>
        <w:t xml:space="preserve">. Tokių reiškinių rizika gali padidėti kartu vartojant </w:t>
      </w:r>
      <w:proofErr w:type="spellStart"/>
      <w:r>
        <w:rPr>
          <w:snapToGrid/>
          <w:szCs w:val="22"/>
          <w:lang w:val="lt-LT"/>
        </w:rPr>
        <w:t>ezetimibo</w:t>
      </w:r>
      <w:proofErr w:type="spellEnd"/>
      <w:r>
        <w:rPr>
          <w:snapToGrid/>
          <w:szCs w:val="22"/>
          <w:lang w:val="lt-LT"/>
        </w:rPr>
        <w:t xml:space="preserve"> ir </w:t>
      </w:r>
      <w:proofErr w:type="spellStart"/>
      <w:r>
        <w:rPr>
          <w:snapToGrid/>
          <w:szCs w:val="22"/>
          <w:lang w:val="lt-LT"/>
        </w:rPr>
        <w:t>atorvastatino</w:t>
      </w:r>
      <w:proofErr w:type="spellEnd"/>
      <w:r>
        <w:rPr>
          <w:snapToGrid/>
          <w:szCs w:val="22"/>
          <w:lang w:val="lt-LT"/>
        </w:rPr>
        <w:t>. Rekomenduojama tinkamai stebėti klinikinę tokių pacientų būklę.</w:t>
      </w:r>
    </w:p>
    <w:p w14:paraId="14DB0F5C" w14:textId="77777777" w:rsidR="00E27BDD" w:rsidRDefault="00E27BDD">
      <w:pPr>
        <w:widowControl w:val="0"/>
        <w:spacing w:line="240" w:lineRule="auto"/>
        <w:jc w:val="both"/>
        <w:rPr>
          <w:snapToGrid/>
          <w:szCs w:val="22"/>
          <w:lang w:val="lt-LT" w:eastAsia="sl-SI"/>
        </w:rPr>
      </w:pPr>
    </w:p>
    <w:p w14:paraId="32E90328" w14:textId="77777777" w:rsidR="00E27BDD" w:rsidRDefault="003F184A">
      <w:pPr>
        <w:widowControl w:val="0"/>
        <w:tabs>
          <w:tab w:val="clear" w:pos="567"/>
        </w:tabs>
        <w:autoSpaceDE w:val="0"/>
        <w:autoSpaceDN w:val="0"/>
        <w:adjustRightInd w:val="0"/>
        <w:spacing w:line="240" w:lineRule="auto"/>
        <w:rPr>
          <w:rFonts w:eastAsia="Calibri"/>
          <w:snapToGrid/>
          <w:szCs w:val="22"/>
          <w:lang w:val="lt-LT" w:eastAsia="lt-LT" w:bidi="lt-LT"/>
        </w:rPr>
      </w:pPr>
      <w:proofErr w:type="spellStart"/>
      <w:r>
        <w:rPr>
          <w:rFonts w:eastAsia="Calibri"/>
          <w:i/>
          <w:snapToGrid/>
          <w:szCs w:val="22"/>
          <w:lang w:val="lt-LT" w:eastAsia="lt-LT" w:bidi="lt-LT"/>
        </w:rPr>
        <w:t>Kolestipolis</w:t>
      </w:r>
      <w:proofErr w:type="spellEnd"/>
      <w:r>
        <w:rPr>
          <w:rFonts w:eastAsia="Calibri"/>
          <w:i/>
          <w:snapToGrid/>
          <w:szCs w:val="22"/>
          <w:lang w:val="lt-LT" w:eastAsia="lt-LT" w:bidi="lt-LT"/>
        </w:rPr>
        <w:t>.</w:t>
      </w:r>
      <w:r>
        <w:rPr>
          <w:rFonts w:eastAsia="Calibri"/>
          <w:snapToGrid/>
          <w:szCs w:val="22"/>
          <w:lang w:val="lt-LT" w:eastAsia="lt-LT" w:bidi="lt-LT"/>
        </w:rPr>
        <w:t xml:space="preserve"> Kartu su </w:t>
      </w:r>
      <w:proofErr w:type="spellStart"/>
      <w:r>
        <w:rPr>
          <w:rFonts w:eastAsia="Calibri"/>
          <w:snapToGrid/>
          <w:szCs w:val="22"/>
          <w:lang w:val="lt-LT" w:eastAsia="lt-LT" w:bidi="lt-LT"/>
        </w:rPr>
        <w:t>kolestipoliu</w:t>
      </w:r>
      <w:proofErr w:type="spellEnd"/>
      <w:r>
        <w:rPr>
          <w:rFonts w:eastAsia="Calibri"/>
          <w:snapToGrid/>
          <w:szCs w:val="22"/>
          <w:lang w:val="lt-LT" w:eastAsia="lt-LT" w:bidi="lt-LT"/>
        </w:rPr>
        <w:t xml:space="preserve"> vartojamo </w:t>
      </w:r>
      <w:proofErr w:type="spellStart"/>
      <w:r>
        <w:rPr>
          <w:rFonts w:eastAsia="Calibri"/>
          <w:snapToGrid/>
          <w:szCs w:val="22"/>
          <w:lang w:val="lt-LT" w:eastAsia="lt-LT" w:bidi="lt-LT"/>
        </w:rPr>
        <w:t>atorvastatino</w:t>
      </w:r>
      <w:proofErr w:type="spellEnd"/>
      <w:r>
        <w:rPr>
          <w:rFonts w:eastAsia="Calibri"/>
          <w:snapToGrid/>
          <w:szCs w:val="22"/>
          <w:lang w:val="lt-LT" w:eastAsia="lt-LT" w:bidi="lt-LT"/>
        </w:rPr>
        <w:t xml:space="preserve"> ir jo veikliųjų metabolitų koncentracija kraujo plazmoje buvo mažesnė (maždaug 25 %). Vis dėlto </w:t>
      </w:r>
      <w:proofErr w:type="spellStart"/>
      <w:r>
        <w:rPr>
          <w:rFonts w:eastAsia="Calibri"/>
          <w:snapToGrid/>
          <w:szCs w:val="22"/>
          <w:lang w:val="lt-LT" w:eastAsia="lt-LT" w:bidi="lt-LT"/>
        </w:rPr>
        <w:t>atorvastatino</w:t>
      </w:r>
      <w:proofErr w:type="spellEnd"/>
      <w:r>
        <w:rPr>
          <w:rFonts w:eastAsia="Calibri"/>
          <w:snapToGrid/>
          <w:szCs w:val="22"/>
          <w:lang w:val="lt-LT" w:eastAsia="lt-LT" w:bidi="lt-LT"/>
        </w:rPr>
        <w:t xml:space="preserve"> vartojant kartu su </w:t>
      </w:r>
      <w:proofErr w:type="spellStart"/>
      <w:r>
        <w:rPr>
          <w:rFonts w:eastAsia="Calibri"/>
          <w:snapToGrid/>
          <w:szCs w:val="22"/>
          <w:lang w:val="lt-LT" w:eastAsia="lt-LT" w:bidi="lt-LT"/>
        </w:rPr>
        <w:t>kolestipoliu</w:t>
      </w:r>
      <w:proofErr w:type="spellEnd"/>
      <w:r>
        <w:rPr>
          <w:rFonts w:eastAsia="Calibri"/>
          <w:snapToGrid/>
          <w:szCs w:val="22"/>
          <w:lang w:val="lt-LT" w:eastAsia="lt-LT" w:bidi="lt-LT"/>
        </w:rPr>
        <w:t>, poveikis lipidams buvo stipresnis nei vartojant kiekvieno vaistinio preparato atskirai.</w:t>
      </w:r>
    </w:p>
    <w:p w14:paraId="302ADAFE" w14:textId="77777777" w:rsidR="00E27BDD" w:rsidRDefault="00E27BDD">
      <w:pPr>
        <w:widowControl w:val="0"/>
        <w:tabs>
          <w:tab w:val="clear" w:pos="567"/>
        </w:tabs>
        <w:autoSpaceDE w:val="0"/>
        <w:autoSpaceDN w:val="0"/>
        <w:adjustRightInd w:val="0"/>
        <w:spacing w:line="240" w:lineRule="auto"/>
        <w:rPr>
          <w:snapToGrid/>
          <w:szCs w:val="22"/>
          <w:lang w:val="lt-LT" w:eastAsia="lt-LT" w:bidi="lt-LT"/>
        </w:rPr>
      </w:pPr>
    </w:p>
    <w:p w14:paraId="7720045B" w14:textId="77777777" w:rsidR="00E27BDD" w:rsidRDefault="003F184A">
      <w:pPr>
        <w:widowControl w:val="0"/>
        <w:tabs>
          <w:tab w:val="clear" w:pos="567"/>
        </w:tabs>
        <w:autoSpaceDE w:val="0"/>
        <w:autoSpaceDN w:val="0"/>
        <w:adjustRightInd w:val="0"/>
        <w:spacing w:line="240" w:lineRule="auto"/>
        <w:rPr>
          <w:rFonts w:eastAsia="SimSun"/>
          <w:snapToGrid/>
          <w:szCs w:val="22"/>
          <w:lang w:val="lt-LT" w:eastAsia="zh-CN"/>
        </w:rPr>
      </w:pPr>
      <w:proofErr w:type="spellStart"/>
      <w:r>
        <w:rPr>
          <w:rFonts w:eastAsia="Calibri"/>
          <w:i/>
          <w:snapToGrid/>
          <w:szCs w:val="22"/>
          <w:lang w:val="lt-LT" w:eastAsia="lt-LT" w:bidi="lt-LT"/>
        </w:rPr>
        <w:t>Fuzido</w:t>
      </w:r>
      <w:proofErr w:type="spellEnd"/>
      <w:r>
        <w:rPr>
          <w:rFonts w:eastAsia="Calibri"/>
          <w:i/>
          <w:snapToGrid/>
          <w:szCs w:val="22"/>
          <w:lang w:val="lt-LT" w:eastAsia="lt-LT" w:bidi="lt-LT"/>
        </w:rPr>
        <w:t xml:space="preserve"> rūgštis</w:t>
      </w:r>
      <w:r>
        <w:rPr>
          <w:rFonts w:eastAsia="SimSun"/>
          <w:snapToGrid/>
          <w:szCs w:val="22"/>
          <w:lang w:val="lt-LT" w:eastAsia="zh-CN"/>
        </w:rPr>
        <w:t xml:space="preserve">. </w:t>
      </w:r>
      <w:proofErr w:type="spellStart"/>
      <w:r>
        <w:rPr>
          <w:rFonts w:eastAsia="SimSun"/>
          <w:snapToGrid/>
          <w:szCs w:val="22"/>
          <w:lang w:val="lt-LT" w:eastAsia="zh-CN"/>
        </w:rPr>
        <w:t>Miopatijos</w:t>
      </w:r>
      <w:proofErr w:type="spellEnd"/>
      <w:r>
        <w:rPr>
          <w:rFonts w:eastAsia="SimSun"/>
          <w:snapToGrid/>
          <w:szCs w:val="22"/>
          <w:lang w:val="lt-LT" w:eastAsia="zh-CN"/>
        </w:rPr>
        <w:t xml:space="preserve">, įskaitant </w:t>
      </w:r>
      <w:proofErr w:type="spellStart"/>
      <w:r>
        <w:rPr>
          <w:rFonts w:eastAsia="SimSun"/>
          <w:snapToGrid/>
          <w:szCs w:val="22"/>
          <w:lang w:val="lt-LT" w:eastAsia="zh-CN"/>
        </w:rPr>
        <w:t>rabdomiolizę</w:t>
      </w:r>
      <w:proofErr w:type="spellEnd"/>
      <w:r>
        <w:rPr>
          <w:rFonts w:eastAsia="SimSun"/>
          <w:snapToGrid/>
          <w:szCs w:val="22"/>
          <w:lang w:val="lt-LT" w:eastAsia="zh-CN"/>
        </w:rPr>
        <w:t xml:space="preserve">, rizika gali padidėti sisteminio poveikio </w:t>
      </w:r>
      <w:proofErr w:type="spellStart"/>
      <w:r>
        <w:rPr>
          <w:rFonts w:eastAsia="SimSun"/>
          <w:snapToGrid/>
          <w:szCs w:val="22"/>
          <w:lang w:val="lt-LT" w:eastAsia="zh-CN"/>
        </w:rPr>
        <w:t>fuzido</w:t>
      </w:r>
      <w:proofErr w:type="spellEnd"/>
      <w:r>
        <w:rPr>
          <w:rFonts w:eastAsia="SimSun"/>
          <w:snapToGrid/>
          <w:szCs w:val="22"/>
          <w:lang w:val="lt-LT" w:eastAsia="zh-CN"/>
        </w:rPr>
        <w:t xml:space="preserve"> rūgšties vartojant kartu su </w:t>
      </w:r>
      <w:proofErr w:type="spellStart"/>
      <w:r>
        <w:rPr>
          <w:rFonts w:eastAsia="SimSun"/>
          <w:snapToGrid/>
          <w:szCs w:val="22"/>
          <w:lang w:val="lt-LT" w:eastAsia="zh-CN"/>
        </w:rPr>
        <w:t>statinais</w:t>
      </w:r>
      <w:proofErr w:type="spellEnd"/>
      <w:r>
        <w:rPr>
          <w:rFonts w:eastAsia="SimSun"/>
          <w:snapToGrid/>
          <w:szCs w:val="22"/>
          <w:lang w:val="lt-LT" w:eastAsia="zh-CN"/>
        </w:rPr>
        <w:t xml:space="preserve">. Šios sąveikos mechanizmas (ar jis </w:t>
      </w:r>
      <w:proofErr w:type="spellStart"/>
      <w:r>
        <w:rPr>
          <w:rFonts w:eastAsia="SimSun"/>
          <w:snapToGrid/>
          <w:szCs w:val="22"/>
          <w:lang w:val="lt-LT" w:eastAsia="zh-CN"/>
        </w:rPr>
        <w:t>farmakodinaminis</w:t>
      </w:r>
      <w:proofErr w:type="spellEnd"/>
      <w:r>
        <w:rPr>
          <w:rFonts w:eastAsia="SimSun"/>
          <w:snapToGrid/>
          <w:szCs w:val="22"/>
          <w:lang w:val="lt-LT" w:eastAsia="zh-CN"/>
        </w:rPr>
        <w:t xml:space="preserve">, </w:t>
      </w:r>
      <w:proofErr w:type="spellStart"/>
      <w:r>
        <w:rPr>
          <w:rFonts w:eastAsia="SimSun"/>
          <w:snapToGrid/>
          <w:szCs w:val="22"/>
          <w:lang w:val="lt-LT" w:eastAsia="zh-CN"/>
        </w:rPr>
        <w:t>farmakokinetinis</w:t>
      </w:r>
      <w:proofErr w:type="spellEnd"/>
      <w:r>
        <w:rPr>
          <w:rFonts w:eastAsia="SimSun"/>
          <w:snapToGrid/>
          <w:szCs w:val="22"/>
          <w:lang w:val="lt-LT" w:eastAsia="zh-CN"/>
        </w:rPr>
        <w:t xml:space="preserve">, ar jų derinys) dar nėra žinomas. Gauta pranešimų apie šių vaistinių preparatų derinio vartojusiems pacientams pasireiškusią </w:t>
      </w:r>
      <w:proofErr w:type="spellStart"/>
      <w:r>
        <w:rPr>
          <w:rFonts w:eastAsia="SimSun"/>
          <w:snapToGrid/>
          <w:szCs w:val="22"/>
          <w:lang w:val="lt-LT" w:eastAsia="zh-CN"/>
        </w:rPr>
        <w:t>rabdomiolizę</w:t>
      </w:r>
      <w:proofErr w:type="spellEnd"/>
      <w:r>
        <w:rPr>
          <w:rFonts w:eastAsia="SimSun"/>
          <w:snapToGrid/>
          <w:szCs w:val="22"/>
          <w:lang w:val="lt-LT" w:eastAsia="zh-CN"/>
        </w:rPr>
        <w:t xml:space="preserve"> (įskaitant kelis mirtinus atvejus).</w:t>
      </w:r>
    </w:p>
    <w:p w14:paraId="22541F35" w14:textId="77777777" w:rsidR="00E27BDD" w:rsidRDefault="003F184A">
      <w:pPr>
        <w:widowControl w:val="0"/>
        <w:tabs>
          <w:tab w:val="clear" w:pos="567"/>
        </w:tabs>
        <w:autoSpaceDE w:val="0"/>
        <w:autoSpaceDN w:val="0"/>
        <w:adjustRightInd w:val="0"/>
        <w:spacing w:line="240" w:lineRule="auto"/>
        <w:rPr>
          <w:rFonts w:eastAsia="SimSun"/>
          <w:snapToGrid/>
          <w:szCs w:val="22"/>
          <w:lang w:val="lt-LT" w:eastAsia="zh-CN"/>
        </w:rPr>
      </w:pPr>
      <w:r>
        <w:rPr>
          <w:rFonts w:eastAsia="SimSun"/>
          <w:snapToGrid/>
          <w:szCs w:val="22"/>
          <w:lang w:val="lt-LT" w:eastAsia="zh-CN"/>
        </w:rPr>
        <w:t xml:space="preserve">Jeigu sisteminio poveikio </w:t>
      </w:r>
      <w:proofErr w:type="spellStart"/>
      <w:r>
        <w:rPr>
          <w:rFonts w:eastAsia="SimSun"/>
          <w:snapToGrid/>
          <w:szCs w:val="22"/>
          <w:lang w:val="lt-LT" w:eastAsia="zh-CN"/>
        </w:rPr>
        <w:t>fuzido</w:t>
      </w:r>
      <w:proofErr w:type="spellEnd"/>
      <w:r>
        <w:rPr>
          <w:rFonts w:eastAsia="SimSun"/>
          <w:snapToGrid/>
          <w:szCs w:val="22"/>
          <w:lang w:val="lt-LT" w:eastAsia="zh-CN"/>
        </w:rPr>
        <w:t xml:space="preserve"> rūgšties vartoti būtina, gydymo </w:t>
      </w:r>
      <w:proofErr w:type="spellStart"/>
      <w:r>
        <w:rPr>
          <w:rFonts w:eastAsia="SimSun"/>
          <w:snapToGrid/>
          <w:szCs w:val="22"/>
          <w:lang w:val="lt-LT" w:eastAsia="zh-CN"/>
        </w:rPr>
        <w:t>fuzido</w:t>
      </w:r>
      <w:proofErr w:type="spellEnd"/>
      <w:r>
        <w:rPr>
          <w:rFonts w:eastAsia="SimSun"/>
          <w:snapToGrid/>
          <w:szCs w:val="22"/>
          <w:lang w:val="lt-LT" w:eastAsia="zh-CN"/>
        </w:rPr>
        <w:t xml:space="preserve"> rūgštimi metu </w:t>
      </w:r>
      <w:proofErr w:type="spellStart"/>
      <w:r>
        <w:rPr>
          <w:rFonts w:eastAsia="SimSun"/>
          <w:snapToGrid/>
          <w:szCs w:val="22"/>
          <w:lang w:val="lt-LT" w:eastAsia="zh-CN"/>
        </w:rPr>
        <w:t>atorvastatino</w:t>
      </w:r>
      <w:proofErr w:type="spellEnd"/>
      <w:r>
        <w:rPr>
          <w:rFonts w:eastAsia="SimSun"/>
          <w:snapToGrid/>
          <w:szCs w:val="22"/>
          <w:lang w:val="lt-LT" w:eastAsia="zh-CN"/>
        </w:rPr>
        <w:t xml:space="preserve"> vartojimą reikia nutraukti. Taip pat žr. 4.4 skyrių.</w:t>
      </w:r>
    </w:p>
    <w:p w14:paraId="103DE962" w14:textId="77777777" w:rsidR="00E27BDD" w:rsidRDefault="00E27BDD">
      <w:pPr>
        <w:widowControl w:val="0"/>
        <w:spacing w:line="240" w:lineRule="auto"/>
        <w:jc w:val="both"/>
        <w:rPr>
          <w:snapToGrid/>
          <w:szCs w:val="22"/>
          <w:lang w:val="lt-LT" w:eastAsia="sl-SI"/>
        </w:rPr>
      </w:pPr>
    </w:p>
    <w:p w14:paraId="322EFFC3" w14:textId="77777777" w:rsidR="00E27BDD" w:rsidRDefault="003F184A">
      <w:pPr>
        <w:widowControl w:val="0"/>
        <w:spacing w:line="240" w:lineRule="auto"/>
        <w:jc w:val="both"/>
        <w:rPr>
          <w:rFonts w:eastAsia="Calibri"/>
          <w:snapToGrid/>
          <w:szCs w:val="22"/>
          <w:lang w:val="lt-LT" w:eastAsia="sl-SI" w:bidi="lt-LT"/>
        </w:rPr>
      </w:pPr>
      <w:proofErr w:type="spellStart"/>
      <w:r>
        <w:rPr>
          <w:i/>
          <w:iCs/>
          <w:snapToGrid/>
          <w:szCs w:val="22"/>
          <w:lang w:val="lt-LT" w:eastAsia="sl-SI"/>
        </w:rPr>
        <w:t>Kolchicinas</w:t>
      </w:r>
      <w:proofErr w:type="spellEnd"/>
      <w:r>
        <w:rPr>
          <w:i/>
          <w:iCs/>
          <w:snapToGrid/>
          <w:szCs w:val="22"/>
          <w:lang w:val="lt-LT" w:eastAsia="sl-SI"/>
        </w:rPr>
        <w:t>.</w:t>
      </w:r>
      <w:r>
        <w:rPr>
          <w:snapToGrid/>
          <w:szCs w:val="22"/>
          <w:lang w:val="lt-LT" w:eastAsia="sl-SI"/>
        </w:rPr>
        <w:t xml:space="preserve"> </w:t>
      </w:r>
      <w:proofErr w:type="spellStart"/>
      <w:r>
        <w:rPr>
          <w:rFonts w:eastAsia="Calibri"/>
          <w:snapToGrid/>
          <w:szCs w:val="22"/>
          <w:lang w:val="lt-LT" w:eastAsia="sl-SI" w:bidi="lt-LT"/>
        </w:rPr>
        <w:t>Atorvastatino</w:t>
      </w:r>
      <w:proofErr w:type="spellEnd"/>
      <w:r>
        <w:rPr>
          <w:rFonts w:eastAsia="Calibri"/>
          <w:snapToGrid/>
          <w:szCs w:val="22"/>
          <w:lang w:val="lt-LT" w:eastAsia="sl-SI" w:bidi="lt-LT"/>
        </w:rPr>
        <w:t xml:space="preserve"> ir </w:t>
      </w:r>
      <w:proofErr w:type="spellStart"/>
      <w:r>
        <w:rPr>
          <w:rFonts w:eastAsia="Calibri"/>
          <w:snapToGrid/>
          <w:szCs w:val="22"/>
          <w:lang w:val="lt-LT" w:eastAsia="sl-SI" w:bidi="lt-LT"/>
        </w:rPr>
        <w:t>kolchicino</w:t>
      </w:r>
      <w:proofErr w:type="spellEnd"/>
      <w:r>
        <w:rPr>
          <w:rFonts w:eastAsia="Calibri"/>
          <w:snapToGrid/>
          <w:szCs w:val="22"/>
          <w:lang w:val="lt-LT" w:eastAsia="sl-SI" w:bidi="lt-LT"/>
        </w:rPr>
        <w:t xml:space="preserve"> sąveikos tyrimų neatlikta, tačiau gauta pranešimų apie </w:t>
      </w:r>
      <w:proofErr w:type="spellStart"/>
      <w:r>
        <w:rPr>
          <w:rFonts w:eastAsia="Calibri"/>
          <w:snapToGrid/>
          <w:szCs w:val="22"/>
          <w:lang w:val="lt-LT" w:eastAsia="sl-SI" w:bidi="lt-LT"/>
        </w:rPr>
        <w:t>miopatijos</w:t>
      </w:r>
      <w:proofErr w:type="spellEnd"/>
      <w:r>
        <w:rPr>
          <w:rFonts w:eastAsia="Calibri"/>
          <w:snapToGrid/>
          <w:szCs w:val="22"/>
          <w:lang w:val="lt-LT" w:eastAsia="sl-SI" w:bidi="lt-LT"/>
        </w:rPr>
        <w:t xml:space="preserve"> atvejus </w:t>
      </w:r>
      <w:proofErr w:type="spellStart"/>
      <w:r>
        <w:rPr>
          <w:rFonts w:eastAsia="Calibri"/>
          <w:snapToGrid/>
          <w:szCs w:val="22"/>
          <w:lang w:val="lt-LT" w:eastAsia="sl-SI" w:bidi="lt-LT"/>
        </w:rPr>
        <w:t>atorvastatino</w:t>
      </w:r>
      <w:proofErr w:type="spellEnd"/>
      <w:r>
        <w:rPr>
          <w:rFonts w:eastAsia="Calibri"/>
          <w:snapToGrid/>
          <w:szCs w:val="22"/>
          <w:lang w:val="lt-LT" w:eastAsia="sl-SI" w:bidi="lt-LT"/>
        </w:rPr>
        <w:t xml:space="preserve"> ir </w:t>
      </w:r>
      <w:proofErr w:type="spellStart"/>
      <w:r>
        <w:rPr>
          <w:rFonts w:eastAsia="Calibri"/>
          <w:snapToGrid/>
          <w:szCs w:val="22"/>
          <w:lang w:val="lt-LT" w:eastAsia="sl-SI" w:bidi="lt-LT"/>
        </w:rPr>
        <w:t>kolchicino</w:t>
      </w:r>
      <w:proofErr w:type="spellEnd"/>
      <w:r>
        <w:rPr>
          <w:rFonts w:eastAsia="Calibri"/>
          <w:snapToGrid/>
          <w:szCs w:val="22"/>
          <w:lang w:val="lt-LT" w:eastAsia="sl-SI" w:bidi="lt-LT"/>
        </w:rPr>
        <w:t xml:space="preserve"> kartu vartojusiems pacientams, todėl </w:t>
      </w:r>
      <w:proofErr w:type="spellStart"/>
      <w:r>
        <w:rPr>
          <w:rFonts w:eastAsia="Calibri"/>
          <w:snapToGrid/>
          <w:szCs w:val="22"/>
          <w:lang w:val="lt-LT" w:eastAsia="sl-SI" w:bidi="lt-LT"/>
        </w:rPr>
        <w:t>atorvastatino</w:t>
      </w:r>
      <w:proofErr w:type="spellEnd"/>
      <w:r>
        <w:rPr>
          <w:rFonts w:eastAsia="Calibri"/>
          <w:snapToGrid/>
          <w:szCs w:val="22"/>
          <w:lang w:val="lt-LT" w:eastAsia="sl-SI" w:bidi="lt-LT"/>
        </w:rPr>
        <w:t xml:space="preserve"> skiriant kartu su </w:t>
      </w:r>
      <w:proofErr w:type="spellStart"/>
      <w:r>
        <w:rPr>
          <w:rFonts w:eastAsia="Calibri"/>
          <w:snapToGrid/>
          <w:szCs w:val="22"/>
          <w:lang w:val="lt-LT" w:eastAsia="sl-SI" w:bidi="lt-LT"/>
        </w:rPr>
        <w:t>kolchicinu</w:t>
      </w:r>
      <w:proofErr w:type="spellEnd"/>
      <w:r>
        <w:rPr>
          <w:rFonts w:eastAsia="Calibri"/>
          <w:snapToGrid/>
          <w:szCs w:val="22"/>
          <w:lang w:val="lt-LT" w:eastAsia="sl-SI" w:bidi="lt-LT"/>
        </w:rPr>
        <w:t xml:space="preserve"> būtina laikytis atsargumo priemonių.</w:t>
      </w:r>
    </w:p>
    <w:p w14:paraId="5016A74B" w14:textId="77777777" w:rsidR="00E27BDD" w:rsidRDefault="00E27BDD">
      <w:pPr>
        <w:widowControl w:val="0"/>
        <w:tabs>
          <w:tab w:val="clear" w:pos="567"/>
        </w:tabs>
        <w:autoSpaceDE w:val="0"/>
        <w:autoSpaceDN w:val="0"/>
        <w:adjustRightInd w:val="0"/>
        <w:spacing w:line="240" w:lineRule="auto"/>
        <w:rPr>
          <w:rFonts w:eastAsia="Calibri"/>
          <w:snapToGrid/>
          <w:szCs w:val="22"/>
          <w:lang w:val="lt-LT" w:eastAsia="sl-SI" w:bidi="lt-LT"/>
        </w:rPr>
      </w:pPr>
    </w:p>
    <w:p w14:paraId="101CBEB7" w14:textId="77777777" w:rsidR="00E27BDD" w:rsidRDefault="003F184A">
      <w:pPr>
        <w:widowControl w:val="0"/>
        <w:rPr>
          <w:rFonts w:eastAsia="Calibri"/>
          <w:snapToGrid/>
          <w:szCs w:val="22"/>
          <w:lang w:val="lt-LT" w:eastAsia="sl-SI" w:bidi="lt-LT"/>
        </w:rPr>
      </w:pPr>
      <w:proofErr w:type="spellStart"/>
      <w:r>
        <w:rPr>
          <w:i/>
          <w:lang w:val="lt-LT"/>
        </w:rPr>
        <w:t>Daptomicinas</w:t>
      </w:r>
      <w:proofErr w:type="spellEnd"/>
      <w:r>
        <w:rPr>
          <w:i/>
          <w:lang w:val="lt-LT"/>
        </w:rPr>
        <w:t>.</w:t>
      </w:r>
      <w:r>
        <w:rPr>
          <w:lang w:val="lt-LT"/>
        </w:rPr>
        <w:t xml:space="preserve"> Kartu vartojant HMG-</w:t>
      </w:r>
      <w:proofErr w:type="spellStart"/>
      <w:r>
        <w:rPr>
          <w:lang w:val="lt-LT"/>
        </w:rPr>
        <w:t>KoA</w:t>
      </w:r>
      <w:proofErr w:type="spellEnd"/>
      <w:r>
        <w:rPr>
          <w:lang w:val="lt-LT"/>
        </w:rPr>
        <w:t xml:space="preserve"> reduktazės inhibitorių ir </w:t>
      </w:r>
      <w:proofErr w:type="spellStart"/>
      <w:r>
        <w:rPr>
          <w:lang w:val="lt-LT"/>
        </w:rPr>
        <w:t>daptomicino</w:t>
      </w:r>
      <w:proofErr w:type="spellEnd"/>
      <w:r>
        <w:rPr>
          <w:lang w:val="lt-LT"/>
        </w:rPr>
        <w:t xml:space="preserve">, gali padidėti </w:t>
      </w:r>
      <w:proofErr w:type="spellStart"/>
      <w:r>
        <w:rPr>
          <w:lang w:val="lt-LT"/>
        </w:rPr>
        <w:t>miopatijos</w:t>
      </w:r>
      <w:proofErr w:type="spellEnd"/>
      <w:r>
        <w:rPr>
          <w:lang w:val="lt-LT"/>
        </w:rPr>
        <w:t xml:space="preserve"> ir (arba) </w:t>
      </w:r>
      <w:proofErr w:type="spellStart"/>
      <w:r>
        <w:rPr>
          <w:lang w:val="lt-LT"/>
        </w:rPr>
        <w:t>rabdomiolizės</w:t>
      </w:r>
      <w:proofErr w:type="spellEnd"/>
      <w:r>
        <w:rPr>
          <w:lang w:val="lt-LT"/>
        </w:rPr>
        <w:t xml:space="preserve"> pasireiškimo rizika. Būtina apsvarstyti galimybę laikinai nutraukti gydymą </w:t>
      </w:r>
      <w:proofErr w:type="spellStart"/>
      <w:r>
        <w:rPr>
          <w:snapToGrid/>
          <w:szCs w:val="22"/>
          <w:lang w:val="lt-LT" w:eastAsia="sl-SI"/>
        </w:rPr>
        <w:t>Aterezim</w:t>
      </w:r>
      <w:proofErr w:type="spellEnd"/>
      <w:r>
        <w:rPr>
          <w:snapToGrid/>
          <w:szCs w:val="22"/>
          <w:lang w:val="lt-LT" w:eastAsia="sl-SI"/>
        </w:rPr>
        <w:t xml:space="preserve"> </w:t>
      </w:r>
      <w:r>
        <w:rPr>
          <w:lang w:val="lt-LT"/>
        </w:rPr>
        <w:t xml:space="preserve">pacientams, kurie vartoja </w:t>
      </w:r>
      <w:proofErr w:type="spellStart"/>
      <w:r>
        <w:rPr>
          <w:lang w:val="lt-LT"/>
        </w:rPr>
        <w:t>daptomicino</w:t>
      </w:r>
      <w:proofErr w:type="spellEnd"/>
      <w:r>
        <w:rPr>
          <w:lang w:val="lt-LT"/>
        </w:rPr>
        <w:t>, nebent kombinuotojo gydymo nauda yra didesnė už riziką (žr. 4.4 skyrių).</w:t>
      </w:r>
    </w:p>
    <w:p w14:paraId="39CD3D7C" w14:textId="77777777" w:rsidR="00E27BDD" w:rsidRDefault="00E27BDD">
      <w:pPr>
        <w:widowControl w:val="0"/>
        <w:spacing w:line="240" w:lineRule="auto"/>
        <w:jc w:val="both"/>
        <w:rPr>
          <w:snapToGrid/>
          <w:szCs w:val="22"/>
          <w:lang w:val="lt-LT" w:eastAsia="sl-SI"/>
        </w:rPr>
      </w:pPr>
    </w:p>
    <w:p w14:paraId="11BC9112" w14:textId="77777777" w:rsidR="00E27BDD" w:rsidRDefault="003F184A">
      <w:pPr>
        <w:widowControl w:val="0"/>
        <w:spacing w:line="240" w:lineRule="auto"/>
        <w:jc w:val="both"/>
        <w:rPr>
          <w:snapToGrid/>
          <w:szCs w:val="22"/>
          <w:lang w:val="lt-LT"/>
        </w:rPr>
      </w:pPr>
      <w:proofErr w:type="spellStart"/>
      <w:r>
        <w:rPr>
          <w:i/>
          <w:iCs/>
          <w:snapToGrid/>
          <w:szCs w:val="22"/>
          <w:lang w:val="lt-LT" w:eastAsia="sl-SI"/>
        </w:rPr>
        <w:t>Bocepreviras</w:t>
      </w:r>
      <w:proofErr w:type="spellEnd"/>
      <w:r>
        <w:rPr>
          <w:i/>
          <w:iCs/>
          <w:snapToGrid/>
          <w:szCs w:val="22"/>
          <w:lang w:val="lt-LT" w:eastAsia="sl-SI"/>
        </w:rPr>
        <w:t>.</w:t>
      </w:r>
      <w:r>
        <w:rPr>
          <w:snapToGrid/>
          <w:szCs w:val="22"/>
          <w:lang w:val="lt-LT" w:eastAsia="sl-SI"/>
        </w:rPr>
        <w:t xml:space="preserve"> </w:t>
      </w:r>
      <w:r>
        <w:rPr>
          <w:snapToGrid/>
          <w:szCs w:val="22"/>
          <w:lang w:val="lt-LT"/>
        </w:rPr>
        <w:t xml:space="preserve">Kartu su </w:t>
      </w:r>
      <w:proofErr w:type="spellStart"/>
      <w:r>
        <w:rPr>
          <w:snapToGrid/>
          <w:szCs w:val="22"/>
          <w:lang w:val="lt-LT"/>
        </w:rPr>
        <w:t>bocepreviru</w:t>
      </w:r>
      <w:proofErr w:type="spellEnd"/>
      <w:r>
        <w:rPr>
          <w:snapToGrid/>
          <w:szCs w:val="22"/>
          <w:lang w:val="lt-LT"/>
        </w:rPr>
        <w:t xml:space="preserve"> vartojamo </w:t>
      </w:r>
      <w:proofErr w:type="spellStart"/>
      <w:r>
        <w:rPr>
          <w:snapToGrid/>
          <w:szCs w:val="22"/>
          <w:lang w:val="lt-LT"/>
        </w:rPr>
        <w:t>atorvastatino</w:t>
      </w:r>
      <w:proofErr w:type="spellEnd"/>
      <w:r>
        <w:rPr>
          <w:snapToGrid/>
          <w:szCs w:val="22"/>
          <w:lang w:val="lt-LT"/>
        </w:rPr>
        <w:t xml:space="preserve"> ekspozicija padidėja. Jei jo būtina vartoti kartu su </w:t>
      </w:r>
      <w:proofErr w:type="spellStart"/>
      <w:r>
        <w:rPr>
          <w:snapToGrid/>
          <w:szCs w:val="22"/>
          <w:lang w:val="lt-LT" w:eastAsia="sl-SI"/>
        </w:rPr>
        <w:t>Aterezim</w:t>
      </w:r>
      <w:proofErr w:type="spellEnd"/>
      <w:r>
        <w:rPr>
          <w:snapToGrid/>
          <w:szCs w:val="22"/>
          <w:lang w:val="lt-LT"/>
        </w:rPr>
        <w:t xml:space="preserve">, būtina apsvarstyti gydymo pradėjimą mažiausia galima </w:t>
      </w:r>
      <w:proofErr w:type="spellStart"/>
      <w:r>
        <w:rPr>
          <w:snapToGrid/>
          <w:szCs w:val="22"/>
          <w:lang w:val="lt-LT" w:eastAsia="sl-SI"/>
        </w:rPr>
        <w:t>Aterezim</w:t>
      </w:r>
      <w:proofErr w:type="spellEnd"/>
      <w:r>
        <w:rPr>
          <w:snapToGrid/>
          <w:szCs w:val="22"/>
          <w:lang w:val="lt-LT"/>
        </w:rPr>
        <w:t xml:space="preserve"> doze ir jos laipsnišką didinimą iki reikiamo klinikinio poveikio (stebint saugumą); paros dozė negali būti didesnė kaip 10 mg/20 mg. </w:t>
      </w:r>
      <w:proofErr w:type="spellStart"/>
      <w:r>
        <w:rPr>
          <w:snapToGrid/>
          <w:szCs w:val="22"/>
          <w:lang w:val="lt-LT" w:eastAsia="sl-SI"/>
        </w:rPr>
        <w:t>Aterezim</w:t>
      </w:r>
      <w:proofErr w:type="spellEnd"/>
      <w:r>
        <w:rPr>
          <w:snapToGrid/>
          <w:szCs w:val="22"/>
          <w:lang w:val="lt-LT"/>
        </w:rPr>
        <w:t xml:space="preserve"> vartojantiems pacientams </w:t>
      </w:r>
      <w:proofErr w:type="spellStart"/>
      <w:r>
        <w:rPr>
          <w:snapToGrid/>
          <w:szCs w:val="22"/>
          <w:lang w:val="lt-LT"/>
        </w:rPr>
        <w:t>bocepreviro</w:t>
      </w:r>
      <w:proofErr w:type="spellEnd"/>
      <w:r>
        <w:rPr>
          <w:snapToGrid/>
          <w:szCs w:val="22"/>
          <w:lang w:val="lt-LT"/>
        </w:rPr>
        <w:t xml:space="preserve"> vartojimo laikotarpiu </w:t>
      </w:r>
      <w:proofErr w:type="spellStart"/>
      <w:r>
        <w:rPr>
          <w:snapToGrid/>
          <w:szCs w:val="22"/>
          <w:lang w:val="lt-LT" w:eastAsia="sl-SI"/>
        </w:rPr>
        <w:t>Aterezim</w:t>
      </w:r>
      <w:proofErr w:type="spellEnd"/>
      <w:r>
        <w:rPr>
          <w:snapToGrid/>
          <w:szCs w:val="22"/>
          <w:lang w:val="lt-LT"/>
        </w:rPr>
        <w:t xml:space="preserve"> paros dozė negali būti didesnė kaip 10 mg/20 mg.</w:t>
      </w:r>
    </w:p>
    <w:p w14:paraId="0A161CE9" w14:textId="77777777" w:rsidR="00E27BDD" w:rsidRDefault="00E27BDD">
      <w:pPr>
        <w:widowControl w:val="0"/>
        <w:spacing w:line="240" w:lineRule="auto"/>
        <w:jc w:val="both"/>
        <w:rPr>
          <w:snapToGrid/>
          <w:szCs w:val="22"/>
          <w:lang w:val="lt-LT"/>
        </w:rPr>
      </w:pPr>
    </w:p>
    <w:p w14:paraId="0D5FC10F" w14:textId="77777777" w:rsidR="00E27BDD" w:rsidRDefault="003F184A">
      <w:pPr>
        <w:widowControl w:val="0"/>
        <w:spacing w:line="240" w:lineRule="auto"/>
        <w:jc w:val="both"/>
        <w:rPr>
          <w:snapToGrid/>
          <w:szCs w:val="22"/>
          <w:u w:val="single"/>
          <w:lang w:val="lt-LT" w:eastAsia="sl-SI"/>
        </w:rPr>
      </w:pPr>
      <w:proofErr w:type="spellStart"/>
      <w:r>
        <w:rPr>
          <w:snapToGrid/>
          <w:szCs w:val="22"/>
          <w:u w:val="single"/>
          <w:lang w:val="lt-LT" w:eastAsia="sl-SI"/>
        </w:rPr>
        <w:t>Aterezim</w:t>
      </w:r>
      <w:proofErr w:type="spellEnd"/>
      <w:r>
        <w:rPr>
          <w:snapToGrid/>
          <w:szCs w:val="22"/>
          <w:u w:val="single"/>
          <w:lang w:val="lt-LT" w:eastAsia="sl-SI"/>
        </w:rPr>
        <w:t xml:space="preserve"> poveikis kitų vaistinių preparatų farmakokinetikai</w:t>
      </w:r>
    </w:p>
    <w:p w14:paraId="2D7E0895" w14:textId="77777777" w:rsidR="00E27BDD" w:rsidRDefault="00E27BDD">
      <w:pPr>
        <w:widowControl w:val="0"/>
        <w:spacing w:line="240" w:lineRule="auto"/>
        <w:jc w:val="both"/>
        <w:rPr>
          <w:snapToGrid/>
          <w:szCs w:val="22"/>
          <w:lang w:val="lt-LT" w:eastAsia="sl-SI"/>
        </w:rPr>
      </w:pPr>
    </w:p>
    <w:p w14:paraId="571C1571" w14:textId="77777777" w:rsidR="00E27BDD" w:rsidRDefault="003F184A">
      <w:pPr>
        <w:widowControl w:val="0"/>
        <w:spacing w:line="240" w:lineRule="auto"/>
        <w:jc w:val="both"/>
        <w:rPr>
          <w:i/>
          <w:iCs/>
          <w:snapToGrid/>
          <w:szCs w:val="22"/>
          <w:u w:val="single"/>
          <w:lang w:val="lt-LT" w:eastAsia="sl-SI"/>
        </w:rPr>
      </w:pPr>
      <w:proofErr w:type="spellStart"/>
      <w:r>
        <w:rPr>
          <w:i/>
          <w:iCs/>
          <w:snapToGrid/>
          <w:szCs w:val="22"/>
          <w:u w:val="single"/>
          <w:lang w:val="lt-LT" w:eastAsia="sl-SI"/>
        </w:rPr>
        <w:t>Ezetimibas</w:t>
      </w:r>
      <w:proofErr w:type="spellEnd"/>
    </w:p>
    <w:p w14:paraId="6B6F7DAB" w14:textId="77777777" w:rsidR="00E27BDD" w:rsidRDefault="00E27BDD">
      <w:pPr>
        <w:widowControl w:val="0"/>
        <w:spacing w:line="240" w:lineRule="auto"/>
        <w:jc w:val="both"/>
        <w:rPr>
          <w:snapToGrid/>
          <w:szCs w:val="22"/>
          <w:lang w:val="lt-LT" w:eastAsia="sl-SI"/>
        </w:rPr>
      </w:pPr>
    </w:p>
    <w:p w14:paraId="2F34FF5C" w14:textId="77777777" w:rsidR="00E27BDD" w:rsidRDefault="003F184A">
      <w:pPr>
        <w:widowControl w:val="0"/>
        <w:spacing w:line="240" w:lineRule="auto"/>
        <w:rPr>
          <w:snapToGrid/>
          <w:szCs w:val="22"/>
          <w:lang w:val="lt-LT"/>
        </w:rPr>
      </w:pPr>
      <w:proofErr w:type="spellStart"/>
      <w:r>
        <w:rPr>
          <w:snapToGrid/>
          <w:szCs w:val="22"/>
          <w:lang w:val="lt-LT"/>
        </w:rPr>
        <w:t>Ikiklinikinių</w:t>
      </w:r>
      <w:proofErr w:type="spellEnd"/>
      <w:r>
        <w:rPr>
          <w:snapToGrid/>
          <w:szCs w:val="22"/>
          <w:lang w:val="lt-LT"/>
        </w:rPr>
        <w:t xml:space="preserve"> tyrimų metu nustatyta, kad </w:t>
      </w:r>
      <w:proofErr w:type="spellStart"/>
      <w:r>
        <w:rPr>
          <w:snapToGrid/>
          <w:szCs w:val="22"/>
          <w:lang w:val="lt-LT"/>
        </w:rPr>
        <w:t>ezetimibas</w:t>
      </w:r>
      <w:proofErr w:type="spellEnd"/>
      <w:r>
        <w:rPr>
          <w:snapToGrid/>
          <w:szCs w:val="22"/>
          <w:lang w:val="lt-LT"/>
        </w:rPr>
        <w:t xml:space="preserve"> nesužadina vaistinius preparatus </w:t>
      </w:r>
      <w:proofErr w:type="spellStart"/>
      <w:r>
        <w:rPr>
          <w:snapToGrid/>
          <w:szCs w:val="22"/>
          <w:lang w:val="lt-LT"/>
        </w:rPr>
        <w:t>metabolizuojančių</w:t>
      </w:r>
      <w:proofErr w:type="spellEnd"/>
      <w:r>
        <w:rPr>
          <w:snapToGrid/>
          <w:szCs w:val="22"/>
          <w:lang w:val="lt-LT"/>
        </w:rPr>
        <w:t xml:space="preserve"> </w:t>
      </w:r>
      <w:proofErr w:type="spellStart"/>
      <w:r>
        <w:rPr>
          <w:snapToGrid/>
          <w:szCs w:val="22"/>
          <w:lang w:val="lt-LT"/>
        </w:rPr>
        <w:t>citochromo</w:t>
      </w:r>
      <w:proofErr w:type="spellEnd"/>
      <w:r>
        <w:rPr>
          <w:snapToGrid/>
          <w:szCs w:val="22"/>
          <w:lang w:val="lt-LT"/>
        </w:rPr>
        <w:t xml:space="preserve"> P450 fermentų. Kliniškai reikšmingos </w:t>
      </w:r>
      <w:proofErr w:type="spellStart"/>
      <w:r>
        <w:rPr>
          <w:snapToGrid/>
          <w:szCs w:val="22"/>
          <w:lang w:val="lt-LT"/>
        </w:rPr>
        <w:t>farmakokinetinės</w:t>
      </w:r>
      <w:proofErr w:type="spellEnd"/>
      <w:r>
        <w:rPr>
          <w:snapToGrid/>
          <w:szCs w:val="22"/>
          <w:lang w:val="lt-LT"/>
        </w:rPr>
        <w:t xml:space="preserve"> </w:t>
      </w:r>
      <w:proofErr w:type="spellStart"/>
      <w:r>
        <w:rPr>
          <w:snapToGrid/>
          <w:szCs w:val="22"/>
          <w:lang w:val="lt-LT"/>
        </w:rPr>
        <w:t>ezetimibo</w:t>
      </w:r>
      <w:proofErr w:type="spellEnd"/>
      <w:r>
        <w:rPr>
          <w:snapToGrid/>
          <w:szCs w:val="22"/>
          <w:lang w:val="lt-LT"/>
        </w:rPr>
        <w:t xml:space="preserve"> ir </w:t>
      </w:r>
      <w:proofErr w:type="spellStart"/>
      <w:r>
        <w:rPr>
          <w:snapToGrid/>
          <w:szCs w:val="22"/>
          <w:lang w:val="lt-LT"/>
        </w:rPr>
        <w:t>citochromų</w:t>
      </w:r>
      <w:proofErr w:type="spellEnd"/>
      <w:r>
        <w:rPr>
          <w:snapToGrid/>
          <w:szCs w:val="22"/>
          <w:lang w:val="lt-LT"/>
        </w:rPr>
        <w:t> P450 1A2, 2D6, 2C8, 2C9 bei 3A4 ar N</w:t>
      </w:r>
      <w:r>
        <w:rPr>
          <w:snapToGrid/>
          <w:szCs w:val="22"/>
          <w:lang w:val="lt-LT"/>
        </w:rPr>
        <w:noBreakHyphen/>
      </w:r>
      <w:proofErr w:type="spellStart"/>
      <w:r>
        <w:rPr>
          <w:snapToGrid/>
          <w:szCs w:val="22"/>
          <w:lang w:val="lt-LT"/>
        </w:rPr>
        <w:t>acetiltransferazės</w:t>
      </w:r>
      <w:proofErr w:type="spellEnd"/>
      <w:r>
        <w:rPr>
          <w:snapToGrid/>
          <w:szCs w:val="22"/>
          <w:lang w:val="lt-LT"/>
        </w:rPr>
        <w:t xml:space="preserve"> </w:t>
      </w:r>
      <w:proofErr w:type="spellStart"/>
      <w:r>
        <w:rPr>
          <w:snapToGrid/>
          <w:szCs w:val="22"/>
          <w:lang w:val="lt-LT"/>
        </w:rPr>
        <w:t>metabolizuojamų</w:t>
      </w:r>
      <w:proofErr w:type="spellEnd"/>
      <w:r>
        <w:rPr>
          <w:snapToGrid/>
          <w:szCs w:val="22"/>
          <w:lang w:val="lt-LT"/>
        </w:rPr>
        <w:t xml:space="preserve"> vaistinių preparatų sąveikos nepasireiškė.</w:t>
      </w:r>
    </w:p>
    <w:p w14:paraId="1F35382D" w14:textId="77777777" w:rsidR="00E27BDD" w:rsidRDefault="00E27BDD">
      <w:pPr>
        <w:widowControl w:val="0"/>
        <w:spacing w:line="240" w:lineRule="auto"/>
        <w:jc w:val="both"/>
        <w:rPr>
          <w:snapToGrid/>
          <w:szCs w:val="22"/>
          <w:lang w:val="lt-LT" w:eastAsia="sl-SI"/>
        </w:rPr>
      </w:pPr>
    </w:p>
    <w:p w14:paraId="57B8E253" w14:textId="77777777" w:rsidR="00E27BDD" w:rsidRDefault="003F184A">
      <w:pPr>
        <w:widowControl w:val="0"/>
        <w:spacing w:line="240" w:lineRule="auto"/>
        <w:rPr>
          <w:snapToGrid/>
          <w:szCs w:val="22"/>
          <w:lang w:val="lt-LT"/>
        </w:rPr>
      </w:pPr>
      <w:r>
        <w:rPr>
          <w:i/>
          <w:snapToGrid/>
          <w:szCs w:val="22"/>
          <w:lang w:val="lt-LT"/>
        </w:rPr>
        <w:t>Antikoaguliantai.</w:t>
      </w:r>
      <w:r>
        <w:rPr>
          <w:snapToGrid/>
          <w:szCs w:val="22"/>
          <w:lang w:val="lt-LT"/>
        </w:rPr>
        <w:t xml:space="preserve"> Tyrimo, kuriame dalyvavo dvylika sveikų suaugusių vyrų, metu </w:t>
      </w:r>
      <w:proofErr w:type="spellStart"/>
      <w:r>
        <w:rPr>
          <w:snapToGrid/>
          <w:szCs w:val="22"/>
          <w:lang w:val="lt-LT"/>
        </w:rPr>
        <w:t>ezetimibas</w:t>
      </w:r>
      <w:proofErr w:type="spellEnd"/>
      <w:r>
        <w:rPr>
          <w:snapToGrid/>
          <w:szCs w:val="22"/>
          <w:lang w:val="lt-LT"/>
        </w:rPr>
        <w:t xml:space="preserve"> (vieną kartą per parą vartota 10 mg dozė) kartu vartojamo varfarino biologinio prieinamumo ir </w:t>
      </w:r>
      <w:proofErr w:type="spellStart"/>
      <w:r>
        <w:rPr>
          <w:snapToGrid/>
          <w:szCs w:val="22"/>
          <w:lang w:val="lt-LT"/>
        </w:rPr>
        <w:t>protrombino</w:t>
      </w:r>
      <w:proofErr w:type="spellEnd"/>
      <w:r>
        <w:rPr>
          <w:snapToGrid/>
          <w:szCs w:val="22"/>
          <w:lang w:val="lt-LT"/>
        </w:rPr>
        <w:t xml:space="preserve"> laiko reikšmingai neveikė. Vis dėlto po vaistinio preparato pateikimo į rinką gauta pranešimų apie padidėjusį tarptautinį normalizuotą santykį (TNS) pacientams, vartojusiems </w:t>
      </w:r>
      <w:proofErr w:type="spellStart"/>
      <w:r>
        <w:rPr>
          <w:snapToGrid/>
          <w:szCs w:val="22"/>
          <w:lang w:val="lt-LT"/>
        </w:rPr>
        <w:t>ezetimibo</w:t>
      </w:r>
      <w:proofErr w:type="spellEnd"/>
      <w:r>
        <w:rPr>
          <w:snapToGrid/>
          <w:szCs w:val="22"/>
          <w:lang w:val="lt-LT"/>
        </w:rPr>
        <w:t xml:space="preserve"> kartu su varfarinu ar </w:t>
      </w:r>
      <w:proofErr w:type="spellStart"/>
      <w:r>
        <w:rPr>
          <w:snapToGrid/>
          <w:szCs w:val="22"/>
          <w:lang w:val="lt-LT"/>
        </w:rPr>
        <w:t>fluindionu</w:t>
      </w:r>
      <w:proofErr w:type="spellEnd"/>
      <w:r>
        <w:rPr>
          <w:snapToGrid/>
          <w:szCs w:val="22"/>
          <w:lang w:val="lt-LT"/>
        </w:rPr>
        <w:t xml:space="preserve">. Jei </w:t>
      </w:r>
      <w:proofErr w:type="spellStart"/>
      <w:r>
        <w:rPr>
          <w:snapToGrid/>
          <w:szCs w:val="22"/>
          <w:lang w:val="lt-LT" w:eastAsia="sl-SI"/>
        </w:rPr>
        <w:t>Aterezim</w:t>
      </w:r>
      <w:proofErr w:type="spellEnd"/>
      <w:r>
        <w:rPr>
          <w:snapToGrid/>
          <w:szCs w:val="22"/>
          <w:lang w:val="lt-LT" w:eastAsia="sl-SI"/>
        </w:rPr>
        <w:t xml:space="preserve"> pradeda vartoti </w:t>
      </w:r>
      <w:r>
        <w:rPr>
          <w:snapToGrid/>
          <w:szCs w:val="22"/>
          <w:lang w:val="lt-LT"/>
        </w:rPr>
        <w:t xml:space="preserve">varfarinu, kitu kumarino grupės antikoaguliantu ar </w:t>
      </w:r>
      <w:proofErr w:type="spellStart"/>
      <w:r>
        <w:rPr>
          <w:snapToGrid/>
          <w:szCs w:val="22"/>
          <w:lang w:val="lt-LT"/>
        </w:rPr>
        <w:t>fluindionu</w:t>
      </w:r>
      <w:proofErr w:type="spellEnd"/>
      <w:r>
        <w:rPr>
          <w:snapToGrid/>
          <w:szCs w:val="22"/>
          <w:lang w:val="lt-LT"/>
        </w:rPr>
        <w:t xml:space="preserve"> gydomas pacientas, reikia tinkamai stebėti TNS (žr. 4.4 skyrių).</w:t>
      </w:r>
    </w:p>
    <w:p w14:paraId="6ACF6B08" w14:textId="77777777" w:rsidR="00E27BDD" w:rsidRDefault="00E27BDD">
      <w:pPr>
        <w:widowControl w:val="0"/>
        <w:spacing w:line="240" w:lineRule="auto"/>
        <w:jc w:val="both"/>
        <w:rPr>
          <w:snapToGrid/>
          <w:szCs w:val="22"/>
          <w:lang w:val="lt-LT" w:eastAsia="sl-SI"/>
        </w:rPr>
      </w:pPr>
    </w:p>
    <w:p w14:paraId="324A0CCA" w14:textId="77777777" w:rsidR="00E27BDD" w:rsidRDefault="003F184A">
      <w:pPr>
        <w:widowControl w:val="0"/>
        <w:spacing w:line="240" w:lineRule="auto"/>
        <w:jc w:val="both"/>
        <w:rPr>
          <w:i/>
          <w:iCs/>
          <w:snapToGrid/>
          <w:szCs w:val="22"/>
          <w:u w:val="single"/>
          <w:lang w:val="lt-LT" w:eastAsia="sl-SI"/>
        </w:rPr>
      </w:pPr>
      <w:proofErr w:type="spellStart"/>
      <w:r>
        <w:rPr>
          <w:i/>
          <w:iCs/>
          <w:snapToGrid/>
          <w:szCs w:val="22"/>
          <w:u w:val="single"/>
          <w:lang w:val="lt-LT" w:eastAsia="sl-SI"/>
        </w:rPr>
        <w:t>Atorvastatinas</w:t>
      </w:r>
      <w:proofErr w:type="spellEnd"/>
    </w:p>
    <w:p w14:paraId="5DD97706" w14:textId="77777777" w:rsidR="00E27BDD" w:rsidRDefault="00E27BDD">
      <w:pPr>
        <w:widowControl w:val="0"/>
        <w:spacing w:line="240" w:lineRule="auto"/>
        <w:jc w:val="both"/>
        <w:rPr>
          <w:snapToGrid/>
          <w:szCs w:val="22"/>
          <w:lang w:val="lt-LT" w:eastAsia="sl-SI"/>
        </w:rPr>
      </w:pPr>
    </w:p>
    <w:p w14:paraId="7AB8129E" w14:textId="77777777" w:rsidR="00E27BDD" w:rsidRDefault="003F184A">
      <w:pPr>
        <w:widowControl w:val="0"/>
        <w:autoSpaceDE w:val="0"/>
        <w:autoSpaceDN w:val="0"/>
        <w:adjustRightInd w:val="0"/>
        <w:spacing w:line="240" w:lineRule="auto"/>
        <w:rPr>
          <w:szCs w:val="22"/>
          <w:lang w:val="lt-LT"/>
        </w:rPr>
      </w:pPr>
      <w:proofErr w:type="spellStart"/>
      <w:r>
        <w:rPr>
          <w:i/>
          <w:szCs w:val="22"/>
          <w:lang w:val="lt-LT"/>
        </w:rPr>
        <w:t>Digoksinas</w:t>
      </w:r>
      <w:proofErr w:type="spellEnd"/>
      <w:r>
        <w:rPr>
          <w:i/>
          <w:szCs w:val="22"/>
          <w:lang w:val="lt-LT"/>
        </w:rPr>
        <w:t>.</w:t>
      </w:r>
      <w:r>
        <w:rPr>
          <w:szCs w:val="22"/>
          <w:lang w:val="lt-LT"/>
        </w:rPr>
        <w:t xml:space="preserve"> Kartotines </w:t>
      </w:r>
      <w:proofErr w:type="spellStart"/>
      <w:r>
        <w:rPr>
          <w:szCs w:val="22"/>
          <w:lang w:val="lt-LT"/>
        </w:rPr>
        <w:t>digoksino</w:t>
      </w:r>
      <w:proofErr w:type="spellEnd"/>
      <w:r>
        <w:rPr>
          <w:szCs w:val="22"/>
          <w:lang w:val="lt-LT"/>
        </w:rPr>
        <w:t xml:space="preserve"> dozes vartojant kartu su 10 mg </w:t>
      </w:r>
      <w:proofErr w:type="spellStart"/>
      <w:r>
        <w:rPr>
          <w:szCs w:val="22"/>
          <w:lang w:val="lt-LT"/>
        </w:rPr>
        <w:t>atorvastatino</w:t>
      </w:r>
      <w:proofErr w:type="spellEnd"/>
      <w:r>
        <w:rPr>
          <w:szCs w:val="22"/>
          <w:lang w:val="lt-LT"/>
        </w:rPr>
        <w:t xml:space="preserve"> doze, nusistovėjusi </w:t>
      </w:r>
      <w:proofErr w:type="spellStart"/>
      <w:r>
        <w:rPr>
          <w:szCs w:val="22"/>
          <w:lang w:val="lt-LT"/>
        </w:rPr>
        <w:t>digoksino</w:t>
      </w:r>
      <w:proofErr w:type="spellEnd"/>
      <w:r>
        <w:rPr>
          <w:szCs w:val="22"/>
          <w:lang w:val="lt-LT"/>
        </w:rPr>
        <w:t xml:space="preserve"> </w:t>
      </w:r>
      <w:proofErr w:type="spellStart"/>
      <w:r>
        <w:rPr>
          <w:szCs w:val="22"/>
          <w:lang w:val="lt-LT"/>
        </w:rPr>
        <w:t>pusiausvyrinė</w:t>
      </w:r>
      <w:proofErr w:type="spellEnd"/>
      <w:r>
        <w:rPr>
          <w:szCs w:val="22"/>
          <w:lang w:val="lt-LT"/>
        </w:rPr>
        <w:t xml:space="preserve"> koncentracija šiek tiek padidėjo. </w:t>
      </w:r>
      <w:proofErr w:type="spellStart"/>
      <w:r>
        <w:rPr>
          <w:szCs w:val="22"/>
          <w:lang w:val="lt-LT"/>
        </w:rPr>
        <w:t>Digoksino</w:t>
      </w:r>
      <w:proofErr w:type="spellEnd"/>
      <w:r>
        <w:rPr>
          <w:szCs w:val="22"/>
          <w:lang w:val="lt-LT"/>
        </w:rPr>
        <w:t xml:space="preserve"> vartojančius pacientus būtina tinkamai stebėti.</w:t>
      </w:r>
    </w:p>
    <w:p w14:paraId="02AF37C1" w14:textId="77777777" w:rsidR="00E27BDD" w:rsidRDefault="00E27BDD">
      <w:pPr>
        <w:widowControl w:val="0"/>
        <w:autoSpaceDE w:val="0"/>
        <w:autoSpaceDN w:val="0"/>
        <w:adjustRightInd w:val="0"/>
        <w:spacing w:line="240" w:lineRule="auto"/>
        <w:rPr>
          <w:szCs w:val="22"/>
          <w:lang w:val="lt-LT"/>
        </w:rPr>
      </w:pPr>
    </w:p>
    <w:p w14:paraId="16FAA070" w14:textId="77777777" w:rsidR="00E27BDD" w:rsidRDefault="003F184A">
      <w:pPr>
        <w:widowControl w:val="0"/>
        <w:autoSpaceDE w:val="0"/>
        <w:autoSpaceDN w:val="0"/>
        <w:adjustRightInd w:val="0"/>
        <w:spacing w:line="240" w:lineRule="auto"/>
        <w:rPr>
          <w:szCs w:val="22"/>
          <w:lang w:val="lt-LT"/>
        </w:rPr>
      </w:pPr>
      <w:r>
        <w:rPr>
          <w:i/>
          <w:szCs w:val="22"/>
          <w:lang w:val="lt-LT"/>
        </w:rPr>
        <w:lastRenderedPageBreak/>
        <w:t>Geriamieji kontraceptikai.</w:t>
      </w:r>
      <w:r>
        <w:rPr>
          <w:szCs w:val="22"/>
          <w:lang w:val="lt-LT"/>
        </w:rPr>
        <w:t xml:space="preserve"> </w:t>
      </w:r>
      <w:proofErr w:type="spellStart"/>
      <w:r>
        <w:rPr>
          <w:szCs w:val="22"/>
          <w:lang w:val="lt-LT"/>
        </w:rPr>
        <w:t>Atorvastatino</w:t>
      </w:r>
      <w:proofErr w:type="spellEnd"/>
      <w:r>
        <w:rPr>
          <w:szCs w:val="22"/>
          <w:lang w:val="lt-LT"/>
        </w:rPr>
        <w:t xml:space="preserve"> vartojant kartu su geriamaisiais kontraceptikais, padidėjo </w:t>
      </w:r>
      <w:proofErr w:type="spellStart"/>
      <w:r>
        <w:rPr>
          <w:szCs w:val="22"/>
          <w:lang w:val="lt-LT"/>
        </w:rPr>
        <w:t>noretisterono</w:t>
      </w:r>
      <w:proofErr w:type="spellEnd"/>
      <w:r>
        <w:rPr>
          <w:szCs w:val="22"/>
          <w:lang w:val="lt-LT"/>
        </w:rPr>
        <w:t xml:space="preserve"> ir </w:t>
      </w:r>
      <w:proofErr w:type="spellStart"/>
      <w:r>
        <w:rPr>
          <w:szCs w:val="22"/>
          <w:lang w:val="lt-LT"/>
        </w:rPr>
        <w:t>etinilestradiolio</w:t>
      </w:r>
      <w:proofErr w:type="spellEnd"/>
      <w:r>
        <w:rPr>
          <w:szCs w:val="22"/>
          <w:lang w:val="lt-LT"/>
        </w:rPr>
        <w:t xml:space="preserve"> koncentracija kraujo plazmoje.</w:t>
      </w:r>
    </w:p>
    <w:p w14:paraId="27E99A72" w14:textId="77777777" w:rsidR="00E27BDD" w:rsidRDefault="00E27BDD">
      <w:pPr>
        <w:widowControl w:val="0"/>
        <w:spacing w:line="240" w:lineRule="auto"/>
        <w:jc w:val="both"/>
        <w:rPr>
          <w:i/>
          <w:iCs/>
          <w:snapToGrid/>
          <w:szCs w:val="22"/>
          <w:lang w:val="lt-LT" w:eastAsia="sl-SI"/>
        </w:rPr>
      </w:pPr>
    </w:p>
    <w:p w14:paraId="47D6C2E8" w14:textId="77777777" w:rsidR="00E27BDD" w:rsidRDefault="003F184A">
      <w:pPr>
        <w:widowControl w:val="0"/>
        <w:autoSpaceDE w:val="0"/>
        <w:autoSpaceDN w:val="0"/>
        <w:adjustRightInd w:val="0"/>
        <w:spacing w:line="240" w:lineRule="auto"/>
        <w:rPr>
          <w:szCs w:val="22"/>
          <w:lang w:val="lt-LT"/>
        </w:rPr>
      </w:pPr>
      <w:r>
        <w:rPr>
          <w:i/>
          <w:szCs w:val="22"/>
          <w:lang w:val="lt-LT"/>
        </w:rPr>
        <w:t>Varfarinas.</w:t>
      </w:r>
      <w:r>
        <w:rPr>
          <w:szCs w:val="22"/>
          <w:lang w:val="lt-LT"/>
        </w:rPr>
        <w:t xml:space="preserve"> Klinikinio tyrimo, kuriame dalyvavusiems pacientams buvo taikomas ilgalaikis gydymas varfarinu, metu 80 mg </w:t>
      </w:r>
      <w:proofErr w:type="spellStart"/>
      <w:r>
        <w:rPr>
          <w:szCs w:val="22"/>
          <w:lang w:val="lt-LT"/>
        </w:rPr>
        <w:t>atorvastatino</w:t>
      </w:r>
      <w:proofErr w:type="spellEnd"/>
      <w:r>
        <w:rPr>
          <w:szCs w:val="22"/>
          <w:lang w:val="lt-LT"/>
        </w:rPr>
        <w:t xml:space="preserve"> paros dozės vartojimas kartu su varfarinu sukėlė nedidelį </w:t>
      </w:r>
      <w:proofErr w:type="spellStart"/>
      <w:r>
        <w:rPr>
          <w:szCs w:val="22"/>
          <w:lang w:val="lt-LT"/>
        </w:rPr>
        <w:t>protrombino</w:t>
      </w:r>
      <w:proofErr w:type="spellEnd"/>
      <w:r>
        <w:rPr>
          <w:szCs w:val="22"/>
          <w:lang w:val="lt-LT"/>
        </w:rPr>
        <w:t xml:space="preserve"> laiko sutrumpėjimą maždaug 1,7 sekundės pirmosiomis 4 vartojimo dienomis, </w:t>
      </w:r>
      <w:proofErr w:type="spellStart"/>
      <w:r>
        <w:rPr>
          <w:szCs w:val="22"/>
          <w:lang w:val="lt-LT"/>
        </w:rPr>
        <w:t>protrombino</w:t>
      </w:r>
      <w:proofErr w:type="spellEnd"/>
      <w:r>
        <w:rPr>
          <w:szCs w:val="22"/>
          <w:lang w:val="lt-LT"/>
        </w:rPr>
        <w:t xml:space="preserve"> laikas vėl tapo normalus per 15 gydymo </w:t>
      </w:r>
      <w:proofErr w:type="spellStart"/>
      <w:r>
        <w:rPr>
          <w:szCs w:val="22"/>
          <w:lang w:val="lt-LT"/>
        </w:rPr>
        <w:t>atorvastatinu</w:t>
      </w:r>
      <w:proofErr w:type="spellEnd"/>
      <w:r>
        <w:rPr>
          <w:szCs w:val="22"/>
          <w:lang w:val="lt-LT"/>
        </w:rPr>
        <w:t xml:space="preserve"> dienų.</w:t>
      </w:r>
    </w:p>
    <w:p w14:paraId="150020AA" w14:textId="77777777" w:rsidR="00E27BDD" w:rsidRDefault="003F184A">
      <w:pPr>
        <w:widowControl w:val="0"/>
        <w:autoSpaceDE w:val="0"/>
        <w:autoSpaceDN w:val="0"/>
        <w:adjustRightInd w:val="0"/>
        <w:spacing w:line="240" w:lineRule="auto"/>
        <w:rPr>
          <w:szCs w:val="22"/>
          <w:lang w:val="lt-LT"/>
        </w:rPr>
      </w:pPr>
      <w:r>
        <w:rPr>
          <w:szCs w:val="22"/>
          <w:lang w:val="lt-LT"/>
        </w:rPr>
        <w:t xml:space="preserve">Nors pranešta tik apie labai retus kliniškai reikšmingos sąveikos su antikoaguliantais atvejus, prieš pradedant pacientų, kurie vartoja kumarinų grupės antikoaguliantų, gydymą </w:t>
      </w:r>
      <w:proofErr w:type="spellStart"/>
      <w:r>
        <w:rPr>
          <w:lang w:val="lt-LT"/>
        </w:rPr>
        <w:t>Aterezim</w:t>
      </w:r>
      <w:proofErr w:type="spellEnd"/>
      <w:r>
        <w:rPr>
          <w:szCs w:val="22"/>
          <w:lang w:val="lt-LT"/>
        </w:rPr>
        <w:t xml:space="preserve">, reikia nustatyti </w:t>
      </w:r>
      <w:proofErr w:type="spellStart"/>
      <w:r>
        <w:rPr>
          <w:szCs w:val="22"/>
          <w:lang w:val="lt-LT"/>
        </w:rPr>
        <w:t>protrombino</w:t>
      </w:r>
      <w:proofErr w:type="spellEnd"/>
      <w:r>
        <w:rPr>
          <w:szCs w:val="22"/>
          <w:lang w:val="lt-LT"/>
        </w:rPr>
        <w:t xml:space="preserve"> laiką ir jį pakankamai dažnai tirti ankstyvuoju gydymo laikotarpiu, kad būtų užtikrinta, jog neatsiranda reikšmingų </w:t>
      </w:r>
      <w:proofErr w:type="spellStart"/>
      <w:r>
        <w:rPr>
          <w:szCs w:val="22"/>
          <w:lang w:val="lt-LT"/>
        </w:rPr>
        <w:t>protrombino</w:t>
      </w:r>
      <w:proofErr w:type="spellEnd"/>
      <w:r>
        <w:rPr>
          <w:szCs w:val="22"/>
          <w:lang w:val="lt-LT"/>
        </w:rPr>
        <w:t xml:space="preserve"> laiko pokyčių. Kai tik nustatoma, kad </w:t>
      </w:r>
      <w:proofErr w:type="spellStart"/>
      <w:r>
        <w:rPr>
          <w:szCs w:val="22"/>
          <w:lang w:val="lt-LT"/>
        </w:rPr>
        <w:t>protrombino</w:t>
      </w:r>
      <w:proofErr w:type="spellEnd"/>
      <w:r>
        <w:rPr>
          <w:szCs w:val="22"/>
          <w:lang w:val="lt-LT"/>
        </w:rPr>
        <w:t xml:space="preserve"> laikas tampa stabilus, </w:t>
      </w:r>
      <w:proofErr w:type="spellStart"/>
      <w:r>
        <w:rPr>
          <w:szCs w:val="22"/>
          <w:lang w:val="lt-LT"/>
        </w:rPr>
        <w:t>protrombino</w:t>
      </w:r>
      <w:proofErr w:type="spellEnd"/>
      <w:r>
        <w:rPr>
          <w:szCs w:val="22"/>
          <w:lang w:val="lt-LT"/>
        </w:rPr>
        <w:t xml:space="preserve"> laiką galima matuoti intervalais, kurie paprastai rekomenduojami kumarinų grupės antikoaguliantais gydomiems pacientams. Pakeitus </w:t>
      </w:r>
      <w:proofErr w:type="spellStart"/>
      <w:r>
        <w:rPr>
          <w:lang w:val="lt-LT"/>
        </w:rPr>
        <w:t>Aterezim</w:t>
      </w:r>
      <w:proofErr w:type="spellEnd"/>
      <w:r>
        <w:rPr>
          <w:szCs w:val="22"/>
          <w:lang w:val="lt-LT"/>
        </w:rPr>
        <w:t xml:space="preserve"> dozę arba nutraukus jų vartojimą, reikia pakartoti tą pačią procedūrą. Gydymas </w:t>
      </w:r>
      <w:proofErr w:type="spellStart"/>
      <w:r>
        <w:rPr>
          <w:szCs w:val="22"/>
          <w:lang w:val="lt-LT"/>
        </w:rPr>
        <w:t>atorvastatinu</w:t>
      </w:r>
      <w:proofErr w:type="spellEnd"/>
      <w:r>
        <w:rPr>
          <w:szCs w:val="22"/>
          <w:lang w:val="lt-LT"/>
        </w:rPr>
        <w:t xml:space="preserve"> nebuvo susijęs su kraujavimu arba </w:t>
      </w:r>
      <w:proofErr w:type="spellStart"/>
      <w:r>
        <w:rPr>
          <w:szCs w:val="22"/>
          <w:lang w:val="lt-LT"/>
        </w:rPr>
        <w:t>protrombino</w:t>
      </w:r>
      <w:proofErr w:type="spellEnd"/>
      <w:r>
        <w:rPr>
          <w:szCs w:val="22"/>
          <w:lang w:val="lt-LT"/>
        </w:rPr>
        <w:t xml:space="preserve"> laiko pokyčiais pacientams, kurie antikoaguliantų nevartoja.</w:t>
      </w:r>
    </w:p>
    <w:p w14:paraId="40F1E031" w14:textId="77777777" w:rsidR="00E27BDD" w:rsidRDefault="00E27BDD">
      <w:pPr>
        <w:widowControl w:val="0"/>
        <w:spacing w:line="240" w:lineRule="auto"/>
        <w:rPr>
          <w:snapToGrid/>
          <w:szCs w:val="22"/>
          <w:lang w:val="lt-LT"/>
        </w:rPr>
      </w:pPr>
    </w:p>
    <w:p w14:paraId="1A3287C0" w14:textId="77777777" w:rsidR="00E27BDD" w:rsidRDefault="003F184A">
      <w:pPr>
        <w:widowControl w:val="0"/>
        <w:spacing w:line="240" w:lineRule="auto"/>
        <w:rPr>
          <w:snapToGrid/>
          <w:szCs w:val="22"/>
          <w:u w:val="single"/>
          <w:lang w:val="lt-LT" w:eastAsia="sl-SI"/>
        </w:rPr>
      </w:pPr>
      <w:r>
        <w:rPr>
          <w:snapToGrid/>
          <w:szCs w:val="22"/>
          <w:u w:val="single"/>
          <w:lang w:val="lt-LT" w:eastAsia="sl-SI"/>
        </w:rPr>
        <w:t xml:space="preserve">1 lentelė. Kartu vartojamų vaistinių preparatų poveikis </w:t>
      </w:r>
      <w:proofErr w:type="spellStart"/>
      <w:r>
        <w:rPr>
          <w:snapToGrid/>
          <w:szCs w:val="22"/>
          <w:u w:val="single"/>
          <w:lang w:val="lt-LT" w:eastAsia="sl-SI"/>
        </w:rPr>
        <w:t>atorvastatino</w:t>
      </w:r>
      <w:proofErr w:type="spellEnd"/>
      <w:r>
        <w:rPr>
          <w:snapToGrid/>
          <w:szCs w:val="22"/>
          <w:u w:val="single"/>
          <w:lang w:val="lt-LT" w:eastAsia="sl-SI"/>
        </w:rPr>
        <w:t xml:space="preserve"> farmakokinetikai</w:t>
      </w:r>
    </w:p>
    <w:p w14:paraId="1F8EA353" w14:textId="77777777" w:rsidR="00E27BDD" w:rsidRDefault="00E27BDD">
      <w:pPr>
        <w:widowControl w:val="0"/>
        <w:spacing w:line="240" w:lineRule="auto"/>
        <w:rPr>
          <w:snapToGrid/>
          <w:szCs w:val="22"/>
          <w:u w:val="single"/>
          <w:lang w:val="lt-LT" w:eastAsia="sl-SI"/>
        </w:rPr>
      </w:pPr>
    </w:p>
    <w:tbl>
      <w:tblPr>
        <w:tblW w:w="9357" w:type="dxa"/>
        <w:tblInd w:w="12" w:type="dxa"/>
        <w:tblCellMar>
          <w:top w:w="17" w:type="dxa"/>
          <w:right w:w="3" w:type="dxa"/>
        </w:tblCellMar>
        <w:tblLook w:val="04A0" w:firstRow="1" w:lastRow="0" w:firstColumn="1" w:lastColumn="0" w:noHBand="0" w:noVBand="1"/>
      </w:tblPr>
      <w:tblGrid>
        <w:gridCol w:w="3545"/>
        <w:gridCol w:w="1844"/>
        <w:gridCol w:w="1558"/>
        <w:gridCol w:w="2410"/>
      </w:tblGrid>
      <w:tr w:rsidR="00E27BDD" w14:paraId="0DDEBA30" w14:textId="77777777">
        <w:trPr>
          <w:trHeight w:val="814"/>
          <w:tblHeader/>
        </w:trPr>
        <w:tc>
          <w:tcPr>
            <w:tcW w:w="3545" w:type="dxa"/>
            <w:vMerge w:val="restart"/>
            <w:tcBorders>
              <w:top w:val="single" w:sz="8" w:space="0" w:color="000000"/>
              <w:left w:val="single" w:sz="8" w:space="0" w:color="000000"/>
              <w:bottom w:val="single" w:sz="8" w:space="0" w:color="000000"/>
              <w:right w:val="single" w:sz="8" w:space="0" w:color="000000"/>
            </w:tcBorders>
            <w:hideMark/>
          </w:tcPr>
          <w:p w14:paraId="3E1C6113" w14:textId="77777777" w:rsidR="00E27BDD" w:rsidRDefault="003F184A">
            <w:pPr>
              <w:widowControl w:val="0"/>
              <w:tabs>
                <w:tab w:val="clear" w:pos="567"/>
              </w:tabs>
              <w:spacing w:line="240" w:lineRule="auto"/>
              <w:rPr>
                <w:b/>
                <w:bCs/>
                <w:snapToGrid/>
                <w:szCs w:val="22"/>
                <w:lang w:val="lt-LT" w:eastAsia="sl-SI"/>
              </w:rPr>
            </w:pPr>
            <w:bookmarkStart w:id="1" w:name="_Hlk147499415"/>
            <w:r>
              <w:rPr>
                <w:b/>
                <w:bCs/>
                <w:snapToGrid/>
                <w:szCs w:val="22"/>
                <w:lang w:val="lt-LT" w:eastAsia="sl-SI"/>
              </w:rPr>
              <w:t>Kartu vartojami vaistiniai preparatai ir dozavimo schemos</w:t>
            </w:r>
          </w:p>
        </w:tc>
        <w:tc>
          <w:tcPr>
            <w:tcW w:w="3402" w:type="dxa"/>
            <w:gridSpan w:val="2"/>
            <w:tcBorders>
              <w:top w:val="single" w:sz="8" w:space="0" w:color="000000"/>
              <w:left w:val="single" w:sz="8" w:space="0" w:color="000000"/>
              <w:bottom w:val="single" w:sz="8" w:space="0" w:color="000000"/>
              <w:right w:val="single" w:sz="8" w:space="0" w:color="000000"/>
            </w:tcBorders>
            <w:hideMark/>
          </w:tcPr>
          <w:p w14:paraId="61C4D909" w14:textId="77777777" w:rsidR="00E27BDD" w:rsidRDefault="003F184A">
            <w:pPr>
              <w:widowControl w:val="0"/>
              <w:tabs>
                <w:tab w:val="clear" w:pos="567"/>
              </w:tabs>
              <w:spacing w:line="240" w:lineRule="auto"/>
              <w:ind w:right="103"/>
              <w:jc w:val="center"/>
              <w:rPr>
                <w:b/>
                <w:bCs/>
                <w:snapToGrid/>
                <w:szCs w:val="22"/>
                <w:lang w:val="lt-LT" w:eastAsia="sl-SI"/>
              </w:rPr>
            </w:pPr>
            <w:proofErr w:type="spellStart"/>
            <w:r>
              <w:rPr>
                <w:b/>
                <w:bCs/>
                <w:snapToGrid/>
                <w:szCs w:val="22"/>
                <w:lang w:val="lt-LT" w:eastAsia="sl-SI"/>
              </w:rPr>
              <w:t>Atorvastatinas</w:t>
            </w:r>
            <w:proofErr w:type="spellEnd"/>
          </w:p>
        </w:tc>
        <w:tc>
          <w:tcPr>
            <w:tcW w:w="2410" w:type="dxa"/>
            <w:tcBorders>
              <w:top w:val="single" w:sz="8" w:space="0" w:color="000000"/>
              <w:left w:val="single" w:sz="8" w:space="0" w:color="000000"/>
              <w:bottom w:val="single" w:sz="8" w:space="0" w:color="000000"/>
              <w:right w:val="single" w:sz="8" w:space="0" w:color="000000"/>
            </w:tcBorders>
            <w:hideMark/>
          </w:tcPr>
          <w:p w14:paraId="57C724E1" w14:textId="77777777" w:rsidR="00E27BDD" w:rsidRDefault="003F184A">
            <w:pPr>
              <w:widowControl w:val="0"/>
              <w:tabs>
                <w:tab w:val="clear" w:pos="567"/>
              </w:tabs>
              <w:spacing w:line="240" w:lineRule="auto"/>
              <w:ind w:right="104"/>
              <w:jc w:val="center"/>
              <w:rPr>
                <w:b/>
                <w:bCs/>
                <w:snapToGrid/>
                <w:szCs w:val="22"/>
                <w:lang w:val="lt-LT" w:eastAsia="sl-SI"/>
              </w:rPr>
            </w:pPr>
            <w:proofErr w:type="spellStart"/>
            <w:r>
              <w:rPr>
                <w:b/>
                <w:bCs/>
                <w:snapToGrid/>
                <w:szCs w:val="22"/>
                <w:lang w:val="lt-LT" w:eastAsia="sl-SI"/>
              </w:rPr>
              <w:t>Aterezim</w:t>
            </w:r>
            <w:proofErr w:type="spellEnd"/>
            <w:r>
              <w:rPr>
                <w:b/>
                <w:bCs/>
                <w:snapToGrid/>
                <w:szCs w:val="22"/>
                <w:lang w:val="lt-LT" w:eastAsia="sl-SI"/>
              </w:rPr>
              <w:t xml:space="preserve"> </w:t>
            </w:r>
          </w:p>
        </w:tc>
      </w:tr>
      <w:tr w:rsidR="00E27BDD" w14:paraId="1A88AE2A" w14:textId="77777777">
        <w:trPr>
          <w:trHeight w:val="581"/>
          <w:tblHead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4996CE0" w14:textId="77777777" w:rsidR="00E27BDD" w:rsidRDefault="00E27BDD">
            <w:pPr>
              <w:widowControl w:val="0"/>
              <w:tabs>
                <w:tab w:val="clear" w:pos="567"/>
              </w:tabs>
              <w:spacing w:line="240" w:lineRule="auto"/>
              <w:rPr>
                <w:b/>
                <w:bCs/>
                <w:snapToGrid/>
                <w:color w:val="000000"/>
                <w:szCs w:val="22"/>
                <w:lang w:val="lt-LT" w:eastAsia="sl-SI"/>
              </w:rPr>
            </w:pPr>
          </w:p>
        </w:tc>
        <w:tc>
          <w:tcPr>
            <w:tcW w:w="1844" w:type="dxa"/>
            <w:tcBorders>
              <w:top w:val="single" w:sz="8" w:space="0" w:color="000000"/>
              <w:left w:val="single" w:sz="8" w:space="0" w:color="000000"/>
              <w:bottom w:val="single" w:sz="8" w:space="0" w:color="000000"/>
              <w:right w:val="single" w:sz="8" w:space="0" w:color="000000"/>
            </w:tcBorders>
            <w:hideMark/>
          </w:tcPr>
          <w:p w14:paraId="7CF29202" w14:textId="77777777" w:rsidR="00E27BDD" w:rsidRDefault="003F184A">
            <w:pPr>
              <w:widowControl w:val="0"/>
              <w:tabs>
                <w:tab w:val="clear" w:pos="567"/>
              </w:tabs>
              <w:spacing w:line="240" w:lineRule="auto"/>
              <w:rPr>
                <w:b/>
                <w:bCs/>
                <w:snapToGrid/>
                <w:szCs w:val="22"/>
                <w:lang w:val="lt-LT" w:eastAsia="sl-SI"/>
              </w:rPr>
            </w:pPr>
            <w:r>
              <w:rPr>
                <w:b/>
                <w:bCs/>
                <w:snapToGrid/>
                <w:szCs w:val="22"/>
                <w:lang w:val="lt-LT" w:eastAsia="sl-SI"/>
              </w:rPr>
              <w:t xml:space="preserve">Dozė (mg) </w:t>
            </w:r>
          </w:p>
        </w:tc>
        <w:tc>
          <w:tcPr>
            <w:tcW w:w="1558" w:type="dxa"/>
            <w:tcBorders>
              <w:top w:val="single" w:sz="8" w:space="0" w:color="000000"/>
              <w:left w:val="single" w:sz="8" w:space="0" w:color="000000"/>
              <w:bottom w:val="single" w:sz="8" w:space="0" w:color="000000"/>
              <w:right w:val="single" w:sz="8" w:space="0" w:color="000000"/>
            </w:tcBorders>
            <w:hideMark/>
          </w:tcPr>
          <w:p w14:paraId="00D83F41" w14:textId="77777777" w:rsidR="00E27BDD" w:rsidRDefault="003F184A">
            <w:pPr>
              <w:widowControl w:val="0"/>
              <w:tabs>
                <w:tab w:val="clear" w:pos="567"/>
              </w:tabs>
              <w:spacing w:line="240" w:lineRule="auto"/>
              <w:rPr>
                <w:b/>
                <w:bCs/>
                <w:snapToGrid/>
                <w:szCs w:val="22"/>
                <w:lang w:val="lt-LT" w:eastAsia="sl-SI"/>
              </w:rPr>
            </w:pPr>
            <w:r>
              <w:rPr>
                <w:b/>
                <w:bCs/>
                <w:snapToGrid/>
                <w:szCs w:val="22"/>
                <w:lang w:val="lt-LT" w:eastAsia="sl-SI"/>
              </w:rPr>
              <w:t>AUC pokytis</w:t>
            </w:r>
            <w:r>
              <w:rPr>
                <w:b/>
                <w:bCs/>
                <w:snapToGrid/>
                <w:szCs w:val="22"/>
                <w:vertAlign w:val="superscript"/>
                <w:lang w:val="lt-LT" w:eastAsia="sl-SI"/>
              </w:rPr>
              <w:t>&amp;</w:t>
            </w:r>
            <w:r>
              <w:rPr>
                <w:b/>
                <w:bCs/>
                <w:snapToGrid/>
                <w:szCs w:val="22"/>
                <w:lang w:val="lt-LT" w:eastAsia="sl-SI"/>
              </w:rPr>
              <w:t xml:space="preserve"> </w:t>
            </w:r>
          </w:p>
        </w:tc>
        <w:tc>
          <w:tcPr>
            <w:tcW w:w="2410" w:type="dxa"/>
            <w:tcBorders>
              <w:top w:val="single" w:sz="8" w:space="0" w:color="000000"/>
              <w:left w:val="single" w:sz="8" w:space="0" w:color="000000"/>
              <w:bottom w:val="single" w:sz="8" w:space="0" w:color="000000"/>
              <w:right w:val="single" w:sz="8" w:space="0" w:color="000000"/>
            </w:tcBorders>
            <w:hideMark/>
          </w:tcPr>
          <w:p w14:paraId="02FF6314" w14:textId="77777777" w:rsidR="00E27BDD" w:rsidRDefault="003F184A">
            <w:pPr>
              <w:widowControl w:val="0"/>
              <w:tabs>
                <w:tab w:val="clear" w:pos="567"/>
              </w:tabs>
              <w:spacing w:line="240" w:lineRule="auto"/>
              <w:rPr>
                <w:b/>
                <w:bCs/>
                <w:snapToGrid/>
                <w:szCs w:val="22"/>
                <w:lang w:val="lt-LT" w:eastAsia="sl-SI"/>
              </w:rPr>
            </w:pPr>
            <w:r>
              <w:rPr>
                <w:b/>
                <w:bCs/>
                <w:snapToGrid/>
                <w:szCs w:val="22"/>
                <w:lang w:val="lt-LT" w:eastAsia="sl-SI"/>
              </w:rPr>
              <w:t>Klinikinė rekomendacija</w:t>
            </w:r>
            <w:r>
              <w:rPr>
                <w:b/>
                <w:bCs/>
                <w:snapToGrid/>
                <w:szCs w:val="22"/>
                <w:vertAlign w:val="superscript"/>
                <w:lang w:val="lt-LT" w:eastAsia="sl-SI"/>
              </w:rPr>
              <w:t>#</w:t>
            </w:r>
            <w:r>
              <w:rPr>
                <w:b/>
                <w:bCs/>
                <w:snapToGrid/>
                <w:szCs w:val="22"/>
                <w:lang w:val="lt-LT" w:eastAsia="sl-SI"/>
              </w:rPr>
              <w:t xml:space="preserve"> </w:t>
            </w:r>
          </w:p>
        </w:tc>
      </w:tr>
      <w:bookmarkEnd w:id="1"/>
      <w:tr w:rsidR="00E27BDD" w14:paraId="05CD69CA" w14:textId="77777777">
        <w:trPr>
          <w:trHeight w:val="1827"/>
        </w:trPr>
        <w:tc>
          <w:tcPr>
            <w:tcW w:w="3545" w:type="dxa"/>
            <w:tcBorders>
              <w:top w:val="single" w:sz="8" w:space="0" w:color="000000"/>
              <w:left w:val="single" w:sz="8" w:space="0" w:color="000000"/>
              <w:bottom w:val="single" w:sz="8" w:space="0" w:color="000000"/>
              <w:right w:val="single" w:sz="8" w:space="0" w:color="000000"/>
            </w:tcBorders>
            <w:hideMark/>
          </w:tcPr>
          <w:p w14:paraId="088E5391" w14:textId="77777777" w:rsidR="00E27BDD" w:rsidRDefault="003F184A">
            <w:pPr>
              <w:widowControl w:val="0"/>
              <w:tabs>
                <w:tab w:val="clear" w:pos="567"/>
              </w:tabs>
              <w:spacing w:line="240" w:lineRule="auto"/>
              <w:rPr>
                <w:snapToGrid/>
                <w:szCs w:val="22"/>
                <w:lang w:val="lt-LT" w:eastAsia="sl-SI"/>
              </w:rPr>
            </w:pPr>
            <w:proofErr w:type="spellStart"/>
            <w:r>
              <w:rPr>
                <w:snapToGrid/>
                <w:szCs w:val="22"/>
                <w:lang w:val="lt-LT" w:eastAsia="sl-SI"/>
              </w:rPr>
              <w:t>Tipranaviras</w:t>
            </w:r>
            <w:proofErr w:type="spellEnd"/>
            <w:r>
              <w:rPr>
                <w:snapToGrid/>
                <w:szCs w:val="22"/>
                <w:lang w:val="lt-LT" w:eastAsia="sl-SI"/>
              </w:rPr>
              <w:t xml:space="preserve"> 500 mg du kartus per parą/ ritonaviras</w:t>
            </w:r>
          </w:p>
          <w:p w14:paraId="5728A5BF" w14:textId="77777777" w:rsidR="00E27BDD" w:rsidRDefault="003F184A">
            <w:pPr>
              <w:widowControl w:val="0"/>
              <w:tabs>
                <w:tab w:val="clear" w:pos="567"/>
              </w:tabs>
              <w:spacing w:line="240" w:lineRule="auto"/>
              <w:rPr>
                <w:snapToGrid/>
                <w:szCs w:val="22"/>
                <w:lang w:val="lt-LT" w:eastAsia="sl-SI"/>
              </w:rPr>
            </w:pPr>
            <w:r>
              <w:rPr>
                <w:snapToGrid/>
                <w:szCs w:val="22"/>
                <w:lang w:val="lt-LT" w:eastAsia="sl-SI"/>
              </w:rPr>
              <w:t>200 mg du kartus per parą, 8 dienas (14-21 dienomis)</w:t>
            </w:r>
          </w:p>
        </w:tc>
        <w:tc>
          <w:tcPr>
            <w:tcW w:w="1844" w:type="dxa"/>
            <w:tcBorders>
              <w:top w:val="single" w:sz="8" w:space="0" w:color="000000"/>
              <w:left w:val="single" w:sz="8" w:space="0" w:color="000000"/>
              <w:bottom w:val="single" w:sz="8" w:space="0" w:color="000000"/>
              <w:right w:val="single" w:sz="8" w:space="0" w:color="000000"/>
            </w:tcBorders>
            <w:hideMark/>
          </w:tcPr>
          <w:p w14:paraId="4D6B7E32" w14:textId="77777777" w:rsidR="00E27BDD" w:rsidRDefault="003F184A">
            <w:pPr>
              <w:widowControl w:val="0"/>
              <w:tabs>
                <w:tab w:val="clear" w:pos="567"/>
              </w:tabs>
              <w:spacing w:line="240" w:lineRule="auto"/>
              <w:rPr>
                <w:snapToGrid/>
                <w:szCs w:val="22"/>
                <w:lang w:val="lt-LT" w:eastAsia="sl-SI"/>
              </w:rPr>
            </w:pPr>
            <w:r>
              <w:rPr>
                <w:snapToGrid/>
                <w:szCs w:val="22"/>
                <w:lang w:val="lt-LT" w:eastAsia="sl-SI"/>
              </w:rPr>
              <w:t xml:space="preserve">40 mg 1 dieną, </w:t>
            </w:r>
          </w:p>
          <w:p w14:paraId="2FD5123E" w14:textId="77777777" w:rsidR="00E27BDD" w:rsidRDefault="003F184A">
            <w:pPr>
              <w:widowControl w:val="0"/>
              <w:tabs>
                <w:tab w:val="clear" w:pos="567"/>
              </w:tabs>
              <w:spacing w:line="240" w:lineRule="auto"/>
              <w:rPr>
                <w:snapToGrid/>
                <w:szCs w:val="22"/>
                <w:lang w:val="lt-LT" w:eastAsia="sl-SI"/>
              </w:rPr>
            </w:pPr>
            <w:r>
              <w:rPr>
                <w:snapToGrid/>
                <w:szCs w:val="22"/>
                <w:lang w:val="lt-LT" w:eastAsia="sl-SI"/>
              </w:rPr>
              <w:t>10 mg 20 dienų</w:t>
            </w:r>
          </w:p>
        </w:tc>
        <w:tc>
          <w:tcPr>
            <w:tcW w:w="1558" w:type="dxa"/>
            <w:tcBorders>
              <w:top w:val="single" w:sz="8" w:space="0" w:color="000000"/>
              <w:left w:val="single" w:sz="8" w:space="0" w:color="000000"/>
              <w:bottom w:val="single" w:sz="8" w:space="0" w:color="000000"/>
              <w:right w:val="single" w:sz="8" w:space="0" w:color="000000"/>
            </w:tcBorders>
            <w:hideMark/>
          </w:tcPr>
          <w:p w14:paraId="1C299257" w14:textId="77777777" w:rsidR="00E27BDD" w:rsidRDefault="003F184A">
            <w:pPr>
              <w:widowControl w:val="0"/>
              <w:tabs>
                <w:tab w:val="clear" w:pos="567"/>
              </w:tabs>
              <w:spacing w:line="240" w:lineRule="auto"/>
              <w:rPr>
                <w:snapToGrid/>
                <w:szCs w:val="22"/>
                <w:lang w:val="lt-LT" w:eastAsia="sl-SI"/>
              </w:rPr>
            </w:pPr>
            <w:r>
              <w:rPr>
                <w:snapToGrid/>
                <w:szCs w:val="22"/>
                <w:lang w:val="lt-LT" w:eastAsia="sl-SI"/>
              </w:rPr>
              <w:t>↑ 9,4 karto</w:t>
            </w:r>
          </w:p>
        </w:tc>
        <w:tc>
          <w:tcPr>
            <w:tcW w:w="2410" w:type="dxa"/>
            <w:vMerge w:val="restart"/>
            <w:tcBorders>
              <w:top w:val="single" w:sz="8" w:space="0" w:color="000000"/>
              <w:left w:val="single" w:sz="8" w:space="0" w:color="000000"/>
              <w:bottom w:val="single" w:sz="8" w:space="0" w:color="000000"/>
              <w:right w:val="single" w:sz="8" w:space="0" w:color="000000"/>
            </w:tcBorders>
            <w:hideMark/>
          </w:tcPr>
          <w:p w14:paraId="01DFE7D4" w14:textId="77777777" w:rsidR="00E27BDD" w:rsidRDefault="003F184A">
            <w:pPr>
              <w:widowControl w:val="0"/>
              <w:tabs>
                <w:tab w:val="clear" w:pos="567"/>
              </w:tabs>
              <w:spacing w:line="240" w:lineRule="auto"/>
              <w:rPr>
                <w:snapToGrid/>
                <w:szCs w:val="22"/>
                <w:lang w:val="lt-LT" w:eastAsia="sl-SI"/>
              </w:rPr>
            </w:pPr>
            <w:r>
              <w:rPr>
                <w:snapToGrid/>
                <w:color w:val="000000"/>
                <w:szCs w:val="22"/>
                <w:lang w:val="lt-LT" w:eastAsia="en-GB"/>
              </w:rPr>
              <w:t xml:space="preserve">Jeigu vartoti kartu su </w:t>
            </w:r>
            <w:proofErr w:type="spellStart"/>
            <w:r>
              <w:rPr>
                <w:snapToGrid/>
                <w:color w:val="000000"/>
                <w:szCs w:val="22"/>
                <w:lang w:val="lt-LT" w:eastAsia="en-GB"/>
              </w:rPr>
              <w:t>Aterezim</w:t>
            </w:r>
            <w:proofErr w:type="spellEnd"/>
            <w:r>
              <w:rPr>
                <w:snapToGrid/>
                <w:color w:val="000000"/>
                <w:szCs w:val="22"/>
                <w:lang w:val="lt-LT" w:eastAsia="en-GB"/>
              </w:rPr>
              <w:t xml:space="preserve"> būtina, negalima viršyti 10 mg/10 mg </w:t>
            </w:r>
            <w:proofErr w:type="spellStart"/>
            <w:r>
              <w:rPr>
                <w:snapToGrid/>
                <w:color w:val="000000"/>
                <w:szCs w:val="22"/>
                <w:lang w:val="lt-LT" w:eastAsia="en-GB"/>
              </w:rPr>
              <w:t>Aterezim</w:t>
            </w:r>
            <w:proofErr w:type="spellEnd"/>
            <w:r>
              <w:rPr>
                <w:snapToGrid/>
                <w:color w:val="000000"/>
                <w:szCs w:val="22"/>
                <w:lang w:val="lt-LT" w:eastAsia="en-GB"/>
              </w:rPr>
              <w:t xml:space="preserve"> paros dozės. Rekomenduojama stebėti klinikinę tokių pacientų būklę.</w:t>
            </w:r>
          </w:p>
        </w:tc>
      </w:tr>
      <w:tr w:rsidR="00E27BDD" w14:paraId="4451ACF7" w14:textId="77777777">
        <w:trPr>
          <w:trHeight w:val="559"/>
        </w:trPr>
        <w:tc>
          <w:tcPr>
            <w:tcW w:w="3545" w:type="dxa"/>
            <w:tcBorders>
              <w:top w:val="single" w:sz="8" w:space="0" w:color="000000"/>
              <w:left w:val="single" w:sz="8" w:space="0" w:color="000000"/>
              <w:bottom w:val="single" w:sz="8" w:space="0" w:color="000000"/>
              <w:right w:val="single" w:sz="8" w:space="0" w:color="000000"/>
            </w:tcBorders>
            <w:hideMark/>
          </w:tcPr>
          <w:p w14:paraId="34601F96" w14:textId="77777777" w:rsidR="00E27BDD" w:rsidRDefault="003F184A">
            <w:pPr>
              <w:widowControl w:val="0"/>
              <w:tabs>
                <w:tab w:val="clear" w:pos="567"/>
              </w:tabs>
              <w:spacing w:line="240" w:lineRule="auto"/>
              <w:rPr>
                <w:snapToGrid/>
                <w:szCs w:val="22"/>
                <w:lang w:val="lt-LT" w:eastAsia="sl-SI"/>
              </w:rPr>
            </w:pPr>
            <w:proofErr w:type="spellStart"/>
            <w:r>
              <w:rPr>
                <w:snapToGrid/>
                <w:szCs w:val="22"/>
                <w:lang w:val="lt-LT" w:eastAsia="sl-SI"/>
              </w:rPr>
              <w:t>Ciklosporinas</w:t>
            </w:r>
            <w:proofErr w:type="spellEnd"/>
            <w:r>
              <w:rPr>
                <w:snapToGrid/>
                <w:szCs w:val="22"/>
                <w:lang w:val="lt-LT" w:eastAsia="sl-SI"/>
              </w:rPr>
              <w:t xml:space="preserve"> 5,2 mg/kg per parą, stabili dozė</w:t>
            </w:r>
          </w:p>
        </w:tc>
        <w:tc>
          <w:tcPr>
            <w:tcW w:w="1844" w:type="dxa"/>
            <w:tcBorders>
              <w:top w:val="single" w:sz="8" w:space="0" w:color="000000"/>
              <w:left w:val="single" w:sz="8" w:space="0" w:color="000000"/>
              <w:bottom w:val="single" w:sz="8" w:space="0" w:color="000000"/>
              <w:right w:val="single" w:sz="8" w:space="0" w:color="000000"/>
            </w:tcBorders>
            <w:hideMark/>
          </w:tcPr>
          <w:p w14:paraId="66A8869C" w14:textId="77777777" w:rsidR="00E27BDD" w:rsidRDefault="003F184A">
            <w:pPr>
              <w:widowControl w:val="0"/>
              <w:tabs>
                <w:tab w:val="clear" w:pos="567"/>
              </w:tabs>
              <w:spacing w:line="240" w:lineRule="auto"/>
              <w:rPr>
                <w:snapToGrid/>
                <w:szCs w:val="22"/>
                <w:lang w:val="lt-LT" w:eastAsia="sl-SI"/>
              </w:rPr>
            </w:pPr>
            <w:r>
              <w:rPr>
                <w:snapToGrid/>
                <w:szCs w:val="22"/>
                <w:lang w:val="lt-LT" w:eastAsia="sl-SI"/>
              </w:rPr>
              <w:t xml:space="preserve">10 mg kartą per parą </w:t>
            </w:r>
          </w:p>
          <w:p w14:paraId="6A410A6A" w14:textId="77777777" w:rsidR="00E27BDD" w:rsidRDefault="003F184A">
            <w:pPr>
              <w:widowControl w:val="0"/>
              <w:tabs>
                <w:tab w:val="clear" w:pos="567"/>
              </w:tabs>
              <w:spacing w:line="240" w:lineRule="auto"/>
              <w:rPr>
                <w:snapToGrid/>
                <w:szCs w:val="22"/>
                <w:lang w:val="lt-LT" w:eastAsia="sl-SI"/>
              </w:rPr>
            </w:pPr>
            <w:r>
              <w:rPr>
                <w:snapToGrid/>
                <w:szCs w:val="22"/>
                <w:lang w:val="lt-LT" w:eastAsia="sl-SI"/>
              </w:rPr>
              <w:t>28 dienas</w:t>
            </w:r>
          </w:p>
        </w:tc>
        <w:tc>
          <w:tcPr>
            <w:tcW w:w="1558" w:type="dxa"/>
            <w:tcBorders>
              <w:top w:val="single" w:sz="8" w:space="0" w:color="000000"/>
              <w:left w:val="single" w:sz="8" w:space="0" w:color="000000"/>
              <w:bottom w:val="single" w:sz="8" w:space="0" w:color="000000"/>
              <w:right w:val="single" w:sz="8" w:space="0" w:color="000000"/>
            </w:tcBorders>
            <w:hideMark/>
          </w:tcPr>
          <w:p w14:paraId="5C3970B4" w14:textId="77777777" w:rsidR="00E27BDD" w:rsidRDefault="003F184A">
            <w:pPr>
              <w:widowControl w:val="0"/>
              <w:tabs>
                <w:tab w:val="clear" w:pos="567"/>
              </w:tabs>
              <w:spacing w:line="240" w:lineRule="auto"/>
              <w:rPr>
                <w:snapToGrid/>
                <w:szCs w:val="22"/>
                <w:lang w:val="lt-LT" w:eastAsia="sl-SI"/>
              </w:rPr>
            </w:pPr>
            <w:r>
              <w:rPr>
                <w:snapToGrid/>
                <w:szCs w:val="22"/>
                <w:lang w:val="lt-LT" w:eastAsia="sl-SI"/>
              </w:rPr>
              <w:t>↑ 8,7 karto</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2A58E52" w14:textId="77777777" w:rsidR="00E27BDD" w:rsidRDefault="00E27BDD">
            <w:pPr>
              <w:widowControl w:val="0"/>
              <w:tabs>
                <w:tab w:val="clear" w:pos="567"/>
              </w:tabs>
              <w:spacing w:line="240" w:lineRule="auto"/>
              <w:rPr>
                <w:snapToGrid/>
                <w:color w:val="000000"/>
                <w:szCs w:val="22"/>
                <w:lang w:val="lt-LT" w:eastAsia="sl-SI"/>
              </w:rPr>
            </w:pPr>
          </w:p>
        </w:tc>
      </w:tr>
      <w:tr w:rsidR="00E27BDD" w14:paraId="3A931EDE" w14:textId="77777777">
        <w:trPr>
          <w:trHeight w:val="2737"/>
        </w:trPr>
        <w:tc>
          <w:tcPr>
            <w:tcW w:w="3545" w:type="dxa"/>
            <w:tcBorders>
              <w:top w:val="single" w:sz="8" w:space="0" w:color="000000"/>
              <w:left w:val="single" w:sz="8" w:space="0" w:color="000000"/>
              <w:bottom w:val="single" w:sz="8" w:space="0" w:color="000000"/>
              <w:right w:val="single" w:sz="8" w:space="0" w:color="000000"/>
            </w:tcBorders>
            <w:hideMark/>
          </w:tcPr>
          <w:p w14:paraId="0C655D05" w14:textId="77777777" w:rsidR="00E27BDD" w:rsidRDefault="003F184A">
            <w:pPr>
              <w:widowControl w:val="0"/>
              <w:tabs>
                <w:tab w:val="clear" w:pos="567"/>
              </w:tabs>
              <w:spacing w:line="240" w:lineRule="auto"/>
              <w:ind w:right="77"/>
              <w:rPr>
                <w:snapToGrid/>
                <w:szCs w:val="22"/>
                <w:lang w:val="lt-LT" w:eastAsia="sl-SI"/>
              </w:rPr>
            </w:pPr>
            <w:r>
              <w:rPr>
                <w:snapToGrid/>
                <w:szCs w:val="22"/>
                <w:lang w:val="lt-LT" w:eastAsia="sl-SI"/>
              </w:rPr>
              <w:t>Lopinaviras 400 mg du kartus per parą/ ritonaviras 100 mg du kartus per parą, 14 dienų</w:t>
            </w:r>
          </w:p>
        </w:tc>
        <w:tc>
          <w:tcPr>
            <w:tcW w:w="1844" w:type="dxa"/>
            <w:tcBorders>
              <w:top w:val="single" w:sz="8" w:space="0" w:color="000000"/>
              <w:left w:val="single" w:sz="8" w:space="0" w:color="000000"/>
              <w:bottom w:val="single" w:sz="8" w:space="0" w:color="000000"/>
              <w:right w:val="single" w:sz="8" w:space="0" w:color="000000"/>
            </w:tcBorders>
            <w:hideMark/>
          </w:tcPr>
          <w:p w14:paraId="27AE41C4" w14:textId="77777777" w:rsidR="00E27BDD" w:rsidRDefault="003F184A">
            <w:pPr>
              <w:widowControl w:val="0"/>
              <w:tabs>
                <w:tab w:val="clear" w:pos="567"/>
              </w:tabs>
              <w:spacing w:line="240" w:lineRule="auto"/>
              <w:rPr>
                <w:snapToGrid/>
                <w:szCs w:val="22"/>
                <w:lang w:val="lt-LT" w:eastAsia="sl-SI"/>
              </w:rPr>
            </w:pPr>
            <w:r>
              <w:rPr>
                <w:snapToGrid/>
                <w:szCs w:val="22"/>
                <w:lang w:val="lt-LT" w:eastAsia="sl-SI"/>
              </w:rPr>
              <w:t xml:space="preserve">20 mg kartą per parą </w:t>
            </w:r>
          </w:p>
          <w:p w14:paraId="631DB17A" w14:textId="77777777" w:rsidR="00E27BDD" w:rsidRDefault="003F184A">
            <w:pPr>
              <w:widowControl w:val="0"/>
              <w:tabs>
                <w:tab w:val="clear" w:pos="567"/>
              </w:tabs>
              <w:spacing w:line="240" w:lineRule="auto"/>
              <w:rPr>
                <w:snapToGrid/>
                <w:szCs w:val="22"/>
                <w:lang w:val="lt-LT" w:eastAsia="sl-SI"/>
              </w:rPr>
            </w:pPr>
            <w:r>
              <w:rPr>
                <w:snapToGrid/>
                <w:szCs w:val="22"/>
                <w:lang w:val="lt-LT" w:eastAsia="sl-SI"/>
              </w:rPr>
              <w:t>4 dienas</w:t>
            </w:r>
          </w:p>
        </w:tc>
        <w:tc>
          <w:tcPr>
            <w:tcW w:w="1558" w:type="dxa"/>
            <w:tcBorders>
              <w:top w:val="single" w:sz="8" w:space="0" w:color="000000"/>
              <w:left w:val="single" w:sz="8" w:space="0" w:color="000000"/>
              <w:bottom w:val="single" w:sz="8" w:space="0" w:color="000000"/>
              <w:right w:val="single" w:sz="8" w:space="0" w:color="000000"/>
            </w:tcBorders>
            <w:hideMark/>
          </w:tcPr>
          <w:p w14:paraId="052E74C8" w14:textId="77777777" w:rsidR="00E27BDD" w:rsidRDefault="003F184A">
            <w:pPr>
              <w:widowControl w:val="0"/>
              <w:tabs>
                <w:tab w:val="clear" w:pos="567"/>
              </w:tabs>
              <w:spacing w:line="240" w:lineRule="auto"/>
              <w:rPr>
                <w:snapToGrid/>
                <w:szCs w:val="22"/>
                <w:lang w:val="lt-LT" w:eastAsia="sl-SI"/>
              </w:rPr>
            </w:pPr>
            <w:r>
              <w:rPr>
                <w:snapToGrid/>
                <w:szCs w:val="22"/>
                <w:lang w:val="lt-LT" w:eastAsia="sl-SI"/>
              </w:rPr>
              <w:t>↑ 5,9 karto</w:t>
            </w:r>
          </w:p>
        </w:tc>
        <w:tc>
          <w:tcPr>
            <w:tcW w:w="2410" w:type="dxa"/>
            <w:vMerge w:val="restart"/>
            <w:tcBorders>
              <w:top w:val="single" w:sz="8" w:space="0" w:color="000000"/>
              <w:left w:val="single" w:sz="8" w:space="0" w:color="000000"/>
              <w:right w:val="single" w:sz="8" w:space="0" w:color="000000"/>
            </w:tcBorders>
            <w:hideMark/>
          </w:tcPr>
          <w:p w14:paraId="6242DFDD" w14:textId="77777777" w:rsidR="00E27BDD" w:rsidRDefault="003F184A">
            <w:pPr>
              <w:widowControl w:val="0"/>
              <w:tabs>
                <w:tab w:val="clear" w:pos="567"/>
              </w:tabs>
              <w:spacing w:line="240" w:lineRule="auto"/>
              <w:ind w:right="83"/>
              <w:rPr>
                <w:snapToGrid/>
                <w:szCs w:val="22"/>
                <w:lang w:val="lt-LT" w:eastAsia="sl-SI"/>
              </w:rPr>
            </w:pPr>
            <w:r>
              <w:rPr>
                <w:snapToGrid/>
                <w:color w:val="000000"/>
                <w:szCs w:val="22"/>
                <w:lang w:val="lt-LT" w:eastAsia="en-GB"/>
              </w:rPr>
              <w:t xml:space="preserve">Jeigu vartoti kartu su </w:t>
            </w:r>
            <w:proofErr w:type="spellStart"/>
            <w:r>
              <w:rPr>
                <w:snapToGrid/>
                <w:color w:val="000000"/>
                <w:szCs w:val="22"/>
                <w:lang w:val="lt-LT" w:eastAsia="en-GB"/>
              </w:rPr>
              <w:t>Aterezim</w:t>
            </w:r>
            <w:proofErr w:type="spellEnd"/>
            <w:r>
              <w:rPr>
                <w:snapToGrid/>
                <w:color w:val="000000"/>
                <w:szCs w:val="22"/>
                <w:lang w:val="lt-LT" w:eastAsia="en-GB"/>
              </w:rPr>
              <w:t xml:space="preserve"> būtina, rekomenduojama vartoti mažesnę palaikomąją </w:t>
            </w:r>
            <w:proofErr w:type="spellStart"/>
            <w:r>
              <w:rPr>
                <w:snapToGrid/>
                <w:color w:val="000000"/>
                <w:szCs w:val="22"/>
                <w:lang w:val="lt-LT" w:eastAsia="en-GB"/>
              </w:rPr>
              <w:t>Aterezim</w:t>
            </w:r>
            <w:proofErr w:type="spellEnd"/>
            <w:r>
              <w:rPr>
                <w:snapToGrid/>
                <w:color w:val="000000"/>
                <w:szCs w:val="22"/>
                <w:lang w:val="lt-LT" w:eastAsia="en-GB"/>
              </w:rPr>
              <w:t xml:space="preserve"> dozę. Vartojant didesnes kaip 10 mg/20 mg </w:t>
            </w:r>
            <w:proofErr w:type="spellStart"/>
            <w:r>
              <w:rPr>
                <w:snapToGrid/>
                <w:color w:val="000000"/>
                <w:szCs w:val="22"/>
                <w:lang w:val="lt-LT" w:eastAsia="en-GB"/>
              </w:rPr>
              <w:t>Aterezim</w:t>
            </w:r>
            <w:proofErr w:type="spellEnd"/>
            <w:r>
              <w:rPr>
                <w:snapToGrid/>
                <w:color w:val="000000"/>
                <w:szCs w:val="22"/>
                <w:lang w:val="lt-LT" w:eastAsia="en-GB"/>
              </w:rPr>
              <w:t xml:space="preserve"> dozes, rekomenduojama stebėti klinikinę tokių pacientų būklę</w:t>
            </w:r>
            <w:r>
              <w:rPr>
                <w:i/>
                <w:iCs/>
                <w:snapToGrid/>
                <w:color w:val="000000"/>
                <w:szCs w:val="22"/>
                <w:lang w:val="lt-LT" w:eastAsia="en-GB"/>
              </w:rPr>
              <w:t>.</w:t>
            </w:r>
          </w:p>
        </w:tc>
      </w:tr>
      <w:tr w:rsidR="00E27BDD" w14:paraId="1D81980D" w14:textId="77777777">
        <w:tblPrEx>
          <w:tblCellMar>
            <w:right w:w="58" w:type="dxa"/>
          </w:tblCellMar>
        </w:tblPrEx>
        <w:trPr>
          <w:trHeight w:val="562"/>
        </w:trPr>
        <w:tc>
          <w:tcPr>
            <w:tcW w:w="3545" w:type="dxa"/>
            <w:tcBorders>
              <w:top w:val="single" w:sz="8" w:space="0" w:color="000000"/>
              <w:left w:val="single" w:sz="8" w:space="0" w:color="000000"/>
              <w:bottom w:val="single" w:sz="8" w:space="0" w:color="000000"/>
              <w:right w:val="single" w:sz="8" w:space="0" w:color="000000"/>
            </w:tcBorders>
            <w:hideMark/>
          </w:tcPr>
          <w:p w14:paraId="3913EE9C" w14:textId="77777777" w:rsidR="00E27BDD" w:rsidRDefault="003F184A">
            <w:pPr>
              <w:widowControl w:val="0"/>
              <w:tabs>
                <w:tab w:val="clear" w:pos="567"/>
              </w:tabs>
              <w:spacing w:line="240" w:lineRule="auto"/>
              <w:rPr>
                <w:snapToGrid/>
                <w:szCs w:val="22"/>
                <w:lang w:val="lt-LT" w:eastAsia="sl-SI"/>
              </w:rPr>
            </w:pPr>
            <w:proofErr w:type="spellStart"/>
            <w:r>
              <w:rPr>
                <w:snapToGrid/>
                <w:szCs w:val="22"/>
                <w:lang w:val="lt-LT" w:eastAsia="sl-SI"/>
              </w:rPr>
              <w:t>Klaritromicinas</w:t>
            </w:r>
            <w:proofErr w:type="spellEnd"/>
            <w:r>
              <w:rPr>
                <w:snapToGrid/>
                <w:szCs w:val="22"/>
                <w:lang w:val="lt-LT" w:eastAsia="sl-SI"/>
              </w:rPr>
              <w:t xml:space="preserve"> 500 mg BID, 9 dienas</w:t>
            </w:r>
          </w:p>
        </w:tc>
        <w:tc>
          <w:tcPr>
            <w:tcW w:w="1844" w:type="dxa"/>
            <w:tcBorders>
              <w:top w:val="single" w:sz="8" w:space="0" w:color="000000"/>
              <w:left w:val="single" w:sz="8" w:space="0" w:color="000000"/>
              <w:bottom w:val="single" w:sz="8" w:space="0" w:color="000000"/>
              <w:right w:val="single" w:sz="8" w:space="0" w:color="000000"/>
            </w:tcBorders>
            <w:hideMark/>
          </w:tcPr>
          <w:p w14:paraId="4CB5A6D8" w14:textId="77777777" w:rsidR="00E27BDD" w:rsidRDefault="003F184A">
            <w:pPr>
              <w:widowControl w:val="0"/>
              <w:tabs>
                <w:tab w:val="clear" w:pos="567"/>
              </w:tabs>
              <w:spacing w:line="240" w:lineRule="auto"/>
              <w:rPr>
                <w:snapToGrid/>
                <w:szCs w:val="22"/>
                <w:lang w:val="lt-LT" w:eastAsia="sl-SI"/>
              </w:rPr>
            </w:pPr>
            <w:r>
              <w:rPr>
                <w:snapToGrid/>
                <w:szCs w:val="22"/>
                <w:lang w:val="lt-LT" w:eastAsia="sl-SI"/>
              </w:rPr>
              <w:t xml:space="preserve">80 mg kartą per parą </w:t>
            </w:r>
          </w:p>
          <w:p w14:paraId="6FCE93F1" w14:textId="77777777" w:rsidR="00E27BDD" w:rsidRDefault="003F184A">
            <w:pPr>
              <w:widowControl w:val="0"/>
              <w:tabs>
                <w:tab w:val="clear" w:pos="567"/>
              </w:tabs>
              <w:spacing w:line="240" w:lineRule="auto"/>
              <w:rPr>
                <w:snapToGrid/>
                <w:szCs w:val="22"/>
                <w:lang w:val="lt-LT" w:eastAsia="sl-SI"/>
              </w:rPr>
            </w:pPr>
            <w:r>
              <w:rPr>
                <w:snapToGrid/>
                <w:szCs w:val="22"/>
                <w:lang w:val="lt-LT" w:eastAsia="sl-SI"/>
              </w:rPr>
              <w:t>8 dienas</w:t>
            </w:r>
          </w:p>
        </w:tc>
        <w:tc>
          <w:tcPr>
            <w:tcW w:w="1558" w:type="dxa"/>
            <w:tcBorders>
              <w:top w:val="single" w:sz="8" w:space="0" w:color="000000"/>
              <w:left w:val="single" w:sz="8" w:space="0" w:color="000000"/>
              <w:bottom w:val="single" w:sz="8" w:space="0" w:color="000000"/>
              <w:right w:val="single" w:sz="8" w:space="0" w:color="000000"/>
            </w:tcBorders>
            <w:hideMark/>
          </w:tcPr>
          <w:p w14:paraId="630E7ED5" w14:textId="77777777" w:rsidR="00E27BDD" w:rsidRDefault="003F184A">
            <w:pPr>
              <w:widowControl w:val="0"/>
              <w:tabs>
                <w:tab w:val="clear" w:pos="567"/>
              </w:tabs>
              <w:spacing w:line="240" w:lineRule="auto"/>
              <w:rPr>
                <w:snapToGrid/>
                <w:szCs w:val="22"/>
                <w:lang w:val="lt-LT" w:eastAsia="sl-SI"/>
              </w:rPr>
            </w:pPr>
            <w:r>
              <w:rPr>
                <w:snapToGrid/>
                <w:szCs w:val="22"/>
                <w:lang w:val="lt-LT" w:eastAsia="sl-SI"/>
              </w:rPr>
              <w:t>↑ 4,4 karto</w:t>
            </w:r>
          </w:p>
        </w:tc>
        <w:tc>
          <w:tcPr>
            <w:tcW w:w="2410" w:type="dxa"/>
            <w:vMerge/>
            <w:tcBorders>
              <w:left w:val="single" w:sz="8" w:space="0" w:color="000000"/>
              <w:bottom w:val="single" w:sz="8" w:space="0" w:color="000000"/>
              <w:right w:val="single" w:sz="8" w:space="0" w:color="000000"/>
            </w:tcBorders>
            <w:hideMark/>
          </w:tcPr>
          <w:p w14:paraId="3E249C01" w14:textId="77777777" w:rsidR="00E27BDD" w:rsidRDefault="00E27BDD">
            <w:pPr>
              <w:widowControl w:val="0"/>
              <w:tabs>
                <w:tab w:val="clear" w:pos="567"/>
              </w:tabs>
              <w:spacing w:line="240" w:lineRule="auto"/>
              <w:rPr>
                <w:snapToGrid/>
                <w:szCs w:val="22"/>
                <w:lang w:val="lt-LT" w:eastAsia="sl-SI"/>
              </w:rPr>
            </w:pPr>
          </w:p>
        </w:tc>
      </w:tr>
      <w:tr w:rsidR="00E27BDD" w14:paraId="7B9D2FD9" w14:textId="77777777">
        <w:tblPrEx>
          <w:tblCellMar>
            <w:right w:w="58" w:type="dxa"/>
          </w:tblCellMar>
        </w:tblPrEx>
        <w:trPr>
          <w:trHeight w:val="2585"/>
        </w:trPr>
        <w:tc>
          <w:tcPr>
            <w:tcW w:w="3545" w:type="dxa"/>
            <w:tcBorders>
              <w:top w:val="single" w:sz="8" w:space="0" w:color="000000"/>
              <w:left w:val="single" w:sz="8" w:space="0" w:color="000000"/>
              <w:bottom w:val="single" w:sz="8" w:space="0" w:color="000000"/>
              <w:right w:val="single" w:sz="8" w:space="0" w:color="000000"/>
            </w:tcBorders>
            <w:hideMark/>
          </w:tcPr>
          <w:p w14:paraId="0FB2DB5B" w14:textId="77777777" w:rsidR="00E27BDD" w:rsidRDefault="003F184A">
            <w:pPr>
              <w:widowControl w:val="0"/>
              <w:tabs>
                <w:tab w:val="clear" w:pos="567"/>
              </w:tabs>
              <w:spacing w:line="240" w:lineRule="auto"/>
              <w:rPr>
                <w:snapToGrid/>
                <w:szCs w:val="22"/>
                <w:lang w:val="lt-LT" w:eastAsia="sl-SI"/>
              </w:rPr>
            </w:pPr>
            <w:proofErr w:type="spellStart"/>
            <w:r>
              <w:rPr>
                <w:snapToGrid/>
                <w:szCs w:val="22"/>
                <w:lang w:val="lt-LT" w:eastAsia="sl-SI"/>
              </w:rPr>
              <w:lastRenderedPageBreak/>
              <w:t>Sakvinaviras</w:t>
            </w:r>
            <w:proofErr w:type="spellEnd"/>
            <w:r>
              <w:rPr>
                <w:snapToGrid/>
                <w:szCs w:val="22"/>
                <w:lang w:val="lt-LT" w:eastAsia="sl-SI"/>
              </w:rPr>
              <w:t xml:space="preserve"> 400 mg du kartus per parą/ ritonaviras (300 mg du kartus per parą nuo 5-7 dienos, 8 dieną dozę didinant iki 400 mg du kartus per parą), 5-18 dienomis, 30 min. po </w:t>
            </w:r>
            <w:proofErr w:type="spellStart"/>
            <w:r>
              <w:rPr>
                <w:snapToGrid/>
                <w:szCs w:val="22"/>
                <w:lang w:val="lt-LT" w:eastAsia="sl-SI"/>
              </w:rPr>
              <w:t>atorvastatino</w:t>
            </w:r>
            <w:proofErr w:type="spellEnd"/>
            <w:r>
              <w:rPr>
                <w:snapToGrid/>
                <w:szCs w:val="22"/>
                <w:lang w:val="lt-LT" w:eastAsia="sl-SI"/>
              </w:rPr>
              <w:t xml:space="preserve"> dozės pavartojimo</w:t>
            </w:r>
          </w:p>
        </w:tc>
        <w:tc>
          <w:tcPr>
            <w:tcW w:w="1844" w:type="dxa"/>
            <w:tcBorders>
              <w:top w:val="single" w:sz="8" w:space="0" w:color="000000"/>
              <w:left w:val="single" w:sz="8" w:space="0" w:color="000000"/>
              <w:bottom w:val="single" w:sz="8" w:space="0" w:color="000000"/>
              <w:right w:val="single" w:sz="8" w:space="0" w:color="000000"/>
            </w:tcBorders>
            <w:hideMark/>
          </w:tcPr>
          <w:p w14:paraId="5B95E11D" w14:textId="77777777" w:rsidR="00E27BDD" w:rsidRDefault="003F184A">
            <w:pPr>
              <w:widowControl w:val="0"/>
              <w:tabs>
                <w:tab w:val="clear" w:pos="567"/>
              </w:tabs>
              <w:spacing w:line="240" w:lineRule="auto"/>
              <w:rPr>
                <w:snapToGrid/>
                <w:szCs w:val="22"/>
                <w:lang w:val="lt-LT" w:eastAsia="sl-SI"/>
              </w:rPr>
            </w:pPr>
            <w:r>
              <w:rPr>
                <w:snapToGrid/>
                <w:szCs w:val="22"/>
                <w:lang w:val="lt-LT" w:eastAsia="sl-SI"/>
              </w:rPr>
              <w:t xml:space="preserve">40 mg kartą per parą </w:t>
            </w:r>
          </w:p>
          <w:p w14:paraId="1FE9F213" w14:textId="77777777" w:rsidR="00E27BDD" w:rsidRDefault="003F184A">
            <w:pPr>
              <w:widowControl w:val="0"/>
              <w:tabs>
                <w:tab w:val="clear" w:pos="567"/>
              </w:tabs>
              <w:spacing w:line="240" w:lineRule="auto"/>
              <w:rPr>
                <w:snapToGrid/>
                <w:szCs w:val="22"/>
                <w:lang w:val="lt-LT" w:eastAsia="sl-SI"/>
              </w:rPr>
            </w:pPr>
            <w:r>
              <w:rPr>
                <w:snapToGrid/>
                <w:szCs w:val="22"/>
                <w:lang w:val="lt-LT" w:eastAsia="sl-SI"/>
              </w:rPr>
              <w:t>4 dienas</w:t>
            </w:r>
          </w:p>
        </w:tc>
        <w:tc>
          <w:tcPr>
            <w:tcW w:w="1558" w:type="dxa"/>
            <w:tcBorders>
              <w:top w:val="single" w:sz="8" w:space="0" w:color="000000"/>
              <w:left w:val="single" w:sz="8" w:space="0" w:color="000000"/>
              <w:bottom w:val="single" w:sz="8" w:space="0" w:color="000000"/>
              <w:right w:val="single" w:sz="8" w:space="0" w:color="000000"/>
            </w:tcBorders>
            <w:hideMark/>
          </w:tcPr>
          <w:p w14:paraId="6CF882E4" w14:textId="77777777" w:rsidR="00E27BDD" w:rsidRDefault="003F184A">
            <w:pPr>
              <w:widowControl w:val="0"/>
              <w:tabs>
                <w:tab w:val="clear" w:pos="567"/>
              </w:tabs>
              <w:spacing w:line="240" w:lineRule="auto"/>
              <w:rPr>
                <w:snapToGrid/>
                <w:szCs w:val="22"/>
                <w:lang w:val="lt-LT" w:eastAsia="sl-SI"/>
              </w:rPr>
            </w:pPr>
            <w:r>
              <w:rPr>
                <w:snapToGrid/>
                <w:szCs w:val="22"/>
                <w:lang w:val="lt-LT" w:eastAsia="sl-SI"/>
              </w:rPr>
              <w:t>↑ 3,9 karto</w:t>
            </w:r>
          </w:p>
        </w:tc>
        <w:tc>
          <w:tcPr>
            <w:tcW w:w="2410" w:type="dxa"/>
            <w:vMerge w:val="restart"/>
            <w:tcBorders>
              <w:top w:val="single" w:sz="8" w:space="0" w:color="000000"/>
              <w:left w:val="single" w:sz="8" w:space="0" w:color="000000"/>
              <w:bottom w:val="single" w:sz="8" w:space="0" w:color="000000"/>
              <w:right w:val="single" w:sz="8" w:space="0" w:color="000000"/>
            </w:tcBorders>
            <w:hideMark/>
          </w:tcPr>
          <w:p w14:paraId="14C24351" w14:textId="77777777" w:rsidR="00E27BDD" w:rsidRDefault="003F184A">
            <w:pPr>
              <w:widowControl w:val="0"/>
              <w:tabs>
                <w:tab w:val="clear" w:pos="567"/>
              </w:tabs>
              <w:spacing w:line="240" w:lineRule="auto"/>
              <w:rPr>
                <w:snapToGrid/>
                <w:szCs w:val="22"/>
                <w:lang w:val="lt-LT" w:eastAsia="sl-SI"/>
              </w:rPr>
            </w:pPr>
            <w:r>
              <w:rPr>
                <w:snapToGrid/>
                <w:color w:val="000000"/>
                <w:szCs w:val="22"/>
                <w:lang w:val="lt-LT" w:eastAsia="en-GB"/>
              </w:rPr>
              <w:t xml:space="preserve">Jeigu vartoti kartu su </w:t>
            </w:r>
            <w:proofErr w:type="spellStart"/>
            <w:r>
              <w:rPr>
                <w:snapToGrid/>
                <w:color w:val="000000"/>
                <w:szCs w:val="22"/>
                <w:lang w:val="lt-LT" w:eastAsia="en-GB"/>
              </w:rPr>
              <w:t>Aterezim</w:t>
            </w:r>
            <w:proofErr w:type="spellEnd"/>
            <w:r>
              <w:rPr>
                <w:snapToGrid/>
                <w:color w:val="000000"/>
                <w:szCs w:val="22"/>
                <w:lang w:val="lt-LT" w:eastAsia="en-GB"/>
              </w:rPr>
              <w:t xml:space="preserve"> būtina, rekomenduojama vartoti mažesnę palaikomąją </w:t>
            </w:r>
            <w:proofErr w:type="spellStart"/>
            <w:r>
              <w:rPr>
                <w:snapToGrid/>
                <w:color w:val="000000"/>
                <w:szCs w:val="22"/>
                <w:lang w:val="lt-LT" w:eastAsia="en-GB"/>
              </w:rPr>
              <w:t>Aterezim</w:t>
            </w:r>
            <w:proofErr w:type="spellEnd"/>
            <w:r>
              <w:rPr>
                <w:snapToGrid/>
                <w:color w:val="000000"/>
                <w:szCs w:val="22"/>
                <w:lang w:val="lt-LT" w:eastAsia="en-GB"/>
              </w:rPr>
              <w:t xml:space="preserve"> dozę. Vartojant didesnes kaip 10 mg/40 mg </w:t>
            </w:r>
            <w:proofErr w:type="spellStart"/>
            <w:r>
              <w:rPr>
                <w:snapToGrid/>
                <w:color w:val="000000"/>
                <w:szCs w:val="22"/>
                <w:lang w:val="lt-LT" w:eastAsia="en-GB"/>
              </w:rPr>
              <w:t>Aterezim</w:t>
            </w:r>
            <w:proofErr w:type="spellEnd"/>
            <w:r>
              <w:rPr>
                <w:snapToGrid/>
                <w:color w:val="000000"/>
                <w:szCs w:val="22"/>
                <w:lang w:val="lt-LT" w:eastAsia="en-GB"/>
              </w:rPr>
              <w:t xml:space="preserve"> dozes, rekomenduojama stebėti klinikinę tokių pacientų būklę</w:t>
            </w:r>
            <w:r>
              <w:rPr>
                <w:i/>
                <w:iCs/>
                <w:snapToGrid/>
                <w:color w:val="000000"/>
                <w:szCs w:val="22"/>
                <w:lang w:val="lt-LT" w:eastAsia="en-GB"/>
              </w:rPr>
              <w:t>.</w:t>
            </w:r>
          </w:p>
        </w:tc>
      </w:tr>
      <w:tr w:rsidR="00E27BDD" w14:paraId="1116CA6F" w14:textId="77777777">
        <w:tblPrEx>
          <w:tblCellMar>
            <w:right w:w="58" w:type="dxa"/>
          </w:tblCellMar>
        </w:tblPrEx>
        <w:trPr>
          <w:trHeight w:val="562"/>
        </w:trPr>
        <w:tc>
          <w:tcPr>
            <w:tcW w:w="3545" w:type="dxa"/>
            <w:tcBorders>
              <w:top w:val="single" w:sz="8" w:space="0" w:color="000000"/>
              <w:left w:val="single" w:sz="8" w:space="0" w:color="000000"/>
              <w:bottom w:val="single" w:sz="8" w:space="0" w:color="000000"/>
              <w:right w:val="single" w:sz="8" w:space="0" w:color="000000"/>
            </w:tcBorders>
            <w:hideMark/>
          </w:tcPr>
          <w:p w14:paraId="5841853A" w14:textId="77777777" w:rsidR="00E27BDD" w:rsidRDefault="003F184A">
            <w:pPr>
              <w:widowControl w:val="0"/>
              <w:tabs>
                <w:tab w:val="clear" w:pos="567"/>
              </w:tabs>
              <w:spacing w:line="240" w:lineRule="auto"/>
              <w:rPr>
                <w:snapToGrid/>
                <w:szCs w:val="22"/>
                <w:lang w:val="lt-LT" w:eastAsia="sl-SI"/>
              </w:rPr>
            </w:pPr>
            <w:proofErr w:type="spellStart"/>
            <w:r>
              <w:rPr>
                <w:snapToGrid/>
                <w:szCs w:val="22"/>
                <w:lang w:val="lt-LT" w:eastAsia="sl-SI"/>
              </w:rPr>
              <w:t>Darunaviras</w:t>
            </w:r>
            <w:proofErr w:type="spellEnd"/>
            <w:r>
              <w:rPr>
                <w:snapToGrid/>
                <w:szCs w:val="22"/>
                <w:lang w:val="lt-LT" w:eastAsia="sl-SI"/>
              </w:rPr>
              <w:t xml:space="preserve"> 300 mg du kartus per parą/ </w:t>
            </w:r>
          </w:p>
          <w:p w14:paraId="64A0E366" w14:textId="77777777" w:rsidR="00E27BDD" w:rsidRDefault="003F184A">
            <w:pPr>
              <w:widowControl w:val="0"/>
              <w:tabs>
                <w:tab w:val="clear" w:pos="567"/>
              </w:tabs>
              <w:spacing w:line="240" w:lineRule="auto"/>
              <w:rPr>
                <w:snapToGrid/>
                <w:szCs w:val="22"/>
                <w:lang w:val="lt-LT" w:eastAsia="sl-SI"/>
              </w:rPr>
            </w:pPr>
            <w:r>
              <w:rPr>
                <w:snapToGrid/>
                <w:szCs w:val="22"/>
                <w:lang w:val="lt-LT" w:eastAsia="sl-SI"/>
              </w:rPr>
              <w:t>ritonaviras 100 mg du kartus per parą, 9 dienas</w:t>
            </w:r>
          </w:p>
        </w:tc>
        <w:tc>
          <w:tcPr>
            <w:tcW w:w="1844" w:type="dxa"/>
            <w:tcBorders>
              <w:top w:val="single" w:sz="8" w:space="0" w:color="000000"/>
              <w:left w:val="single" w:sz="8" w:space="0" w:color="000000"/>
              <w:bottom w:val="single" w:sz="8" w:space="0" w:color="000000"/>
              <w:right w:val="single" w:sz="8" w:space="0" w:color="000000"/>
            </w:tcBorders>
            <w:hideMark/>
          </w:tcPr>
          <w:p w14:paraId="0B40BE63" w14:textId="77777777" w:rsidR="00E27BDD" w:rsidRDefault="003F184A">
            <w:pPr>
              <w:widowControl w:val="0"/>
              <w:tabs>
                <w:tab w:val="clear" w:pos="567"/>
              </w:tabs>
              <w:spacing w:line="240" w:lineRule="auto"/>
              <w:rPr>
                <w:snapToGrid/>
                <w:szCs w:val="22"/>
                <w:lang w:val="lt-LT" w:eastAsia="sl-SI"/>
              </w:rPr>
            </w:pPr>
            <w:r>
              <w:rPr>
                <w:snapToGrid/>
                <w:szCs w:val="22"/>
                <w:lang w:val="lt-LT" w:eastAsia="sl-SI"/>
              </w:rPr>
              <w:t>10 mg kartą per parą</w:t>
            </w:r>
          </w:p>
          <w:p w14:paraId="4DD498E2" w14:textId="77777777" w:rsidR="00E27BDD" w:rsidRDefault="003F184A">
            <w:pPr>
              <w:widowControl w:val="0"/>
              <w:tabs>
                <w:tab w:val="clear" w:pos="567"/>
              </w:tabs>
              <w:spacing w:line="240" w:lineRule="auto"/>
              <w:rPr>
                <w:snapToGrid/>
                <w:szCs w:val="22"/>
                <w:lang w:val="lt-LT" w:eastAsia="sl-SI"/>
              </w:rPr>
            </w:pPr>
            <w:r>
              <w:rPr>
                <w:snapToGrid/>
                <w:szCs w:val="22"/>
                <w:lang w:val="lt-LT" w:eastAsia="sl-SI"/>
              </w:rPr>
              <w:t>4 dienas</w:t>
            </w:r>
          </w:p>
        </w:tc>
        <w:tc>
          <w:tcPr>
            <w:tcW w:w="1558" w:type="dxa"/>
            <w:tcBorders>
              <w:top w:val="single" w:sz="8" w:space="0" w:color="000000"/>
              <w:left w:val="single" w:sz="8" w:space="0" w:color="000000"/>
              <w:bottom w:val="single" w:sz="8" w:space="0" w:color="000000"/>
              <w:right w:val="single" w:sz="8" w:space="0" w:color="000000"/>
            </w:tcBorders>
            <w:hideMark/>
          </w:tcPr>
          <w:p w14:paraId="6FF9E36D" w14:textId="77777777" w:rsidR="00E27BDD" w:rsidRDefault="003F184A">
            <w:pPr>
              <w:widowControl w:val="0"/>
              <w:tabs>
                <w:tab w:val="clear" w:pos="567"/>
              </w:tabs>
              <w:spacing w:line="240" w:lineRule="auto"/>
              <w:rPr>
                <w:snapToGrid/>
                <w:szCs w:val="22"/>
                <w:lang w:val="lt-LT" w:eastAsia="sl-SI"/>
              </w:rPr>
            </w:pPr>
            <w:r>
              <w:rPr>
                <w:snapToGrid/>
                <w:szCs w:val="22"/>
                <w:lang w:val="lt-LT" w:eastAsia="sl-SI"/>
              </w:rPr>
              <w:t>↑ 3,3 karto</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096B7D2" w14:textId="77777777" w:rsidR="00E27BDD" w:rsidRDefault="00E27BDD">
            <w:pPr>
              <w:widowControl w:val="0"/>
              <w:tabs>
                <w:tab w:val="clear" w:pos="567"/>
              </w:tabs>
              <w:spacing w:line="240" w:lineRule="auto"/>
              <w:rPr>
                <w:snapToGrid/>
                <w:color w:val="000000"/>
                <w:szCs w:val="22"/>
                <w:lang w:val="lt-LT" w:eastAsia="sl-SI"/>
              </w:rPr>
            </w:pPr>
          </w:p>
        </w:tc>
      </w:tr>
      <w:tr w:rsidR="00E27BDD" w14:paraId="0D28AFED" w14:textId="77777777">
        <w:tblPrEx>
          <w:tblCellMar>
            <w:right w:w="58" w:type="dxa"/>
          </w:tblCellMar>
        </w:tblPrEx>
        <w:trPr>
          <w:trHeight w:val="562"/>
        </w:trPr>
        <w:tc>
          <w:tcPr>
            <w:tcW w:w="3545" w:type="dxa"/>
            <w:tcBorders>
              <w:top w:val="single" w:sz="8" w:space="0" w:color="000000"/>
              <w:left w:val="single" w:sz="8" w:space="0" w:color="000000"/>
              <w:bottom w:val="single" w:sz="8" w:space="0" w:color="000000"/>
              <w:right w:val="single" w:sz="8" w:space="0" w:color="000000"/>
            </w:tcBorders>
            <w:hideMark/>
          </w:tcPr>
          <w:p w14:paraId="3260C151" w14:textId="77777777" w:rsidR="00E27BDD" w:rsidRDefault="003F184A">
            <w:pPr>
              <w:widowControl w:val="0"/>
              <w:tabs>
                <w:tab w:val="clear" w:pos="567"/>
              </w:tabs>
              <w:spacing w:line="240" w:lineRule="auto"/>
              <w:rPr>
                <w:snapToGrid/>
                <w:szCs w:val="22"/>
                <w:lang w:val="lt-LT" w:eastAsia="sl-SI"/>
              </w:rPr>
            </w:pPr>
            <w:proofErr w:type="spellStart"/>
            <w:r>
              <w:rPr>
                <w:snapToGrid/>
                <w:szCs w:val="22"/>
                <w:lang w:val="lt-LT" w:eastAsia="sl-SI"/>
              </w:rPr>
              <w:t>Itrakonazolas</w:t>
            </w:r>
            <w:proofErr w:type="spellEnd"/>
            <w:r>
              <w:rPr>
                <w:snapToGrid/>
                <w:szCs w:val="22"/>
                <w:lang w:val="lt-LT" w:eastAsia="sl-SI"/>
              </w:rPr>
              <w:t xml:space="preserve"> 200 mg OD, 4 dienas</w:t>
            </w:r>
          </w:p>
        </w:tc>
        <w:tc>
          <w:tcPr>
            <w:tcW w:w="1844" w:type="dxa"/>
            <w:tcBorders>
              <w:top w:val="single" w:sz="8" w:space="0" w:color="000000"/>
              <w:left w:val="single" w:sz="8" w:space="0" w:color="000000"/>
              <w:bottom w:val="single" w:sz="8" w:space="0" w:color="000000"/>
              <w:right w:val="single" w:sz="8" w:space="0" w:color="000000"/>
            </w:tcBorders>
            <w:hideMark/>
          </w:tcPr>
          <w:p w14:paraId="44E514B8" w14:textId="77777777" w:rsidR="00E27BDD" w:rsidRDefault="003F184A">
            <w:pPr>
              <w:widowControl w:val="0"/>
              <w:tabs>
                <w:tab w:val="clear" w:pos="567"/>
              </w:tabs>
              <w:spacing w:line="240" w:lineRule="auto"/>
              <w:rPr>
                <w:snapToGrid/>
                <w:szCs w:val="22"/>
                <w:lang w:val="lt-LT" w:eastAsia="sl-SI"/>
              </w:rPr>
            </w:pPr>
            <w:r>
              <w:rPr>
                <w:snapToGrid/>
                <w:szCs w:val="22"/>
                <w:lang w:val="lt-LT" w:eastAsia="sl-SI"/>
              </w:rPr>
              <w:t>40 mg vienkartinė dozė</w:t>
            </w:r>
          </w:p>
        </w:tc>
        <w:tc>
          <w:tcPr>
            <w:tcW w:w="1558" w:type="dxa"/>
            <w:tcBorders>
              <w:top w:val="single" w:sz="8" w:space="0" w:color="000000"/>
              <w:left w:val="single" w:sz="8" w:space="0" w:color="000000"/>
              <w:bottom w:val="single" w:sz="8" w:space="0" w:color="000000"/>
              <w:right w:val="single" w:sz="8" w:space="0" w:color="000000"/>
            </w:tcBorders>
            <w:hideMark/>
          </w:tcPr>
          <w:p w14:paraId="2358BDF2" w14:textId="77777777" w:rsidR="00E27BDD" w:rsidRDefault="003F184A">
            <w:pPr>
              <w:widowControl w:val="0"/>
              <w:tabs>
                <w:tab w:val="clear" w:pos="567"/>
              </w:tabs>
              <w:spacing w:line="240" w:lineRule="auto"/>
              <w:rPr>
                <w:snapToGrid/>
                <w:szCs w:val="22"/>
                <w:lang w:val="lt-LT" w:eastAsia="sl-SI"/>
              </w:rPr>
            </w:pPr>
            <w:r>
              <w:rPr>
                <w:snapToGrid/>
                <w:szCs w:val="22"/>
                <w:lang w:val="lt-LT" w:eastAsia="sl-SI"/>
              </w:rPr>
              <w:t>↑ 3,3 karto</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E7BC45C" w14:textId="77777777" w:rsidR="00E27BDD" w:rsidRDefault="00E27BDD">
            <w:pPr>
              <w:widowControl w:val="0"/>
              <w:tabs>
                <w:tab w:val="clear" w:pos="567"/>
              </w:tabs>
              <w:spacing w:line="240" w:lineRule="auto"/>
              <w:rPr>
                <w:snapToGrid/>
                <w:color w:val="000000"/>
                <w:szCs w:val="22"/>
                <w:lang w:val="lt-LT" w:eastAsia="sl-SI"/>
              </w:rPr>
            </w:pPr>
          </w:p>
        </w:tc>
      </w:tr>
      <w:tr w:rsidR="00E27BDD" w14:paraId="7611E245" w14:textId="77777777">
        <w:tblPrEx>
          <w:tblCellMar>
            <w:right w:w="58" w:type="dxa"/>
          </w:tblCellMar>
        </w:tblPrEx>
        <w:trPr>
          <w:trHeight w:val="811"/>
        </w:trPr>
        <w:tc>
          <w:tcPr>
            <w:tcW w:w="3545" w:type="dxa"/>
            <w:tcBorders>
              <w:top w:val="single" w:sz="8" w:space="0" w:color="000000"/>
              <w:left w:val="single" w:sz="8" w:space="0" w:color="000000"/>
              <w:bottom w:val="single" w:sz="8" w:space="0" w:color="000000"/>
              <w:right w:val="single" w:sz="8" w:space="0" w:color="000000"/>
            </w:tcBorders>
            <w:hideMark/>
          </w:tcPr>
          <w:p w14:paraId="6CF1DAE8" w14:textId="77777777" w:rsidR="00E27BDD" w:rsidRDefault="003F184A">
            <w:pPr>
              <w:widowControl w:val="0"/>
              <w:tabs>
                <w:tab w:val="clear" w:pos="567"/>
              </w:tabs>
              <w:spacing w:line="240" w:lineRule="auto"/>
              <w:rPr>
                <w:snapToGrid/>
                <w:szCs w:val="22"/>
                <w:lang w:val="lt-LT" w:eastAsia="sl-SI"/>
              </w:rPr>
            </w:pPr>
            <w:proofErr w:type="spellStart"/>
            <w:r>
              <w:rPr>
                <w:snapToGrid/>
                <w:szCs w:val="22"/>
                <w:lang w:val="lt-LT" w:eastAsia="sl-SI"/>
              </w:rPr>
              <w:t>Fosamprenaviras</w:t>
            </w:r>
            <w:proofErr w:type="spellEnd"/>
            <w:r>
              <w:rPr>
                <w:snapToGrid/>
                <w:szCs w:val="22"/>
                <w:lang w:val="lt-LT" w:eastAsia="sl-SI"/>
              </w:rPr>
              <w:t xml:space="preserve"> 700 mg du kartus per parą/ </w:t>
            </w:r>
          </w:p>
          <w:p w14:paraId="1567DEE2" w14:textId="77777777" w:rsidR="00E27BDD" w:rsidRDefault="003F184A">
            <w:pPr>
              <w:widowControl w:val="0"/>
              <w:tabs>
                <w:tab w:val="clear" w:pos="567"/>
              </w:tabs>
              <w:spacing w:line="240" w:lineRule="auto"/>
              <w:rPr>
                <w:snapToGrid/>
                <w:szCs w:val="22"/>
                <w:lang w:val="lt-LT" w:eastAsia="sl-SI"/>
              </w:rPr>
            </w:pPr>
            <w:r>
              <w:rPr>
                <w:snapToGrid/>
                <w:szCs w:val="22"/>
                <w:lang w:val="lt-LT" w:eastAsia="sl-SI"/>
              </w:rPr>
              <w:t>ritonaviras 100 mg du kartus per parą, 14 dienų</w:t>
            </w:r>
          </w:p>
        </w:tc>
        <w:tc>
          <w:tcPr>
            <w:tcW w:w="1844" w:type="dxa"/>
            <w:tcBorders>
              <w:top w:val="single" w:sz="8" w:space="0" w:color="000000"/>
              <w:left w:val="single" w:sz="8" w:space="0" w:color="000000"/>
              <w:bottom w:val="single" w:sz="8" w:space="0" w:color="000000"/>
              <w:right w:val="single" w:sz="8" w:space="0" w:color="000000"/>
            </w:tcBorders>
            <w:hideMark/>
          </w:tcPr>
          <w:p w14:paraId="4CDE4D75" w14:textId="77777777" w:rsidR="00E27BDD" w:rsidRDefault="003F184A">
            <w:pPr>
              <w:widowControl w:val="0"/>
              <w:tabs>
                <w:tab w:val="clear" w:pos="567"/>
              </w:tabs>
              <w:spacing w:line="240" w:lineRule="auto"/>
              <w:rPr>
                <w:snapToGrid/>
                <w:szCs w:val="22"/>
                <w:lang w:val="lt-LT" w:eastAsia="sl-SI"/>
              </w:rPr>
            </w:pPr>
            <w:r>
              <w:rPr>
                <w:snapToGrid/>
                <w:szCs w:val="22"/>
                <w:lang w:val="lt-LT" w:eastAsia="sl-SI"/>
              </w:rPr>
              <w:t>10 mg kartą per parą</w:t>
            </w:r>
          </w:p>
          <w:p w14:paraId="074E54AE" w14:textId="77777777" w:rsidR="00E27BDD" w:rsidRDefault="003F184A">
            <w:pPr>
              <w:widowControl w:val="0"/>
              <w:tabs>
                <w:tab w:val="clear" w:pos="567"/>
              </w:tabs>
              <w:spacing w:line="240" w:lineRule="auto"/>
              <w:rPr>
                <w:snapToGrid/>
                <w:szCs w:val="22"/>
                <w:lang w:val="lt-LT" w:eastAsia="sl-SI"/>
              </w:rPr>
            </w:pPr>
            <w:r>
              <w:rPr>
                <w:snapToGrid/>
                <w:szCs w:val="22"/>
                <w:lang w:val="lt-LT" w:eastAsia="sl-SI"/>
              </w:rPr>
              <w:t>4 dienas</w:t>
            </w:r>
          </w:p>
        </w:tc>
        <w:tc>
          <w:tcPr>
            <w:tcW w:w="1558" w:type="dxa"/>
            <w:tcBorders>
              <w:top w:val="single" w:sz="8" w:space="0" w:color="000000"/>
              <w:left w:val="single" w:sz="8" w:space="0" w:color="000000"/>
              <w:bottom w:val="single" w:sz="8" w:space="0" w:color="000000"/>
              <w:right w:val="single" w:sz="8" w:space="0" w:color="000000"/>
            </w:tcBorders>
            <w:hideMark/>
          </w:tcPr>
          <w:p w14:paraId="63133C26" w14:textId="77777777" w:rsidR="00E27BDD" w:rsidRDefault="003F184A">
            <w:pPr>
              <w:widowControl w:val="0"/>
              <w:tabs>
                <w:tab w:val="clear" w:pos="567"/>
              </w:tabs>
              <w:spacing w:line="240" w:lineRule="auto"/>
              <w:rPr>
                <w:snapToGrid/>
                <w:szCs w:val="22"/>
                <w:lang w:val="lt-LT" w:eastAsia="sl-SI"/>
              </w:rPr>
            </w:pPr>
            <w:r>
              <w:rPr>
                <w:snapToGrid/>
                <w:szCs w:val="22"/>
                <w:lang w:val="lt-LT" w:eastAsia="sl-SI"/>
              </w:rPr>
              <w:t>↑ 2,5 karto</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3F76CB2" w14:textId="77777777" w:rsidR="00E27BDD" w:rsidRDefault="00E27BDD">
            <w:pPr>
              <w:widowControl w:val="0"/>
              <w:tabs>
                <w:tab w:val="clear" w:pos="567"/>
              </w:tabs>
              <w:spacing w:line="240" w:lineRule="auto"/>
              <w:rPr>
                <w:snapToGrid/>
                <w:color w:val="000000"/>
                <w:szCs w:val="22"/>
                <w:lang w:val="lt-LT" w:eastAsia="sl-SI"/>
              </w:rPr>
            </w:pPr>
          </w:p>
        </w:tc>
      </w:tr>
      <w:tr w:rsidR="00E27BDD" w14:paraId="008F0665" w14:textId="77777777">
        <w:tblPrEx>
          <w:tblCellMar>
            <w:right w:w="58" w:type="dxa"/>
          </w:tblCellMar>
        </w:tblPrEx>
        <w:trPr>
          <w:trHeight w:val="562"/>
        </w:trPr>
        <w:tc>
          <w:tcPr>
            <w:tcW w:w="3545" w:type="dxa"/>
            <w:tcBorders>
              <w:top w:val="single" w:sz="8" w:space="0" w:color="000000"/>
              <w:left w:val="single" w:sz="8" w:space="0" w:color="000000"/>
              <w:bottom w:val="single" w:sz="8" w:space="0" w:color="000000"/>
              <w:right w:val="single" w:sz="8" w:space="0" w:color="000000"/>
            </w:tcBorders>
            <w:hideMark/>
          </w:tcPr>
          <w:p w14:paraId="272269C7" w14:textId="77777777" w:rsidR="00E27BDD" w:rsidRDefault="003F184A">
            <w:pPr>
              <w:widowControl w:val="0"/>
              <w:tabs>
                <w:tab w:val="clear" w:pos="567"/>
              </w:tabs>
              <w:spacing w:line="240" w:lineRule="auto"/>
              <w:ind w:right="354"/>
              <w:rPr>
                <w:snapToGrid/>
                <w:szCs w:val="22"/>
                <w:lang w:val="lt-LT" w:eastAsia="sl-SI"/>
              </w:rPr>
            </w:pPr>
            <w:proofErr w:type="spellStart"/>
            <w:r>
              <w:rPr>
                <w:snapToGrid/>
                <w:szCs w:val="22"/>
                <w:lang w:val="lt-LT" w:eastAsia="sl-SI"/>
              </w:rPr>
              <w:t>Fosamprenaviras</w:t>
            </w:r>
            <w:proofErr w:type="spellEnd"/>
            <w:r>
              <w:rPr>
                <w:snapToGrid/>
                <w:szCs w:val="22"/>
                <w:lang w:val="lt-LT" w:eastAsia="sl-SI"/>
              </w:rPr>
              <w:t xml:space="preserve"> 1 400 mg du kartus per parą, 14 dienų</w:t>
            </w:r>
          </w:p>
        </w:tc>
        <w:tc>
          <w:tcPr>
            <w:tcW w:w="1844" w:type="dxa"/>
            <w:tcBorders>
              <w:top w:val="single" w:sz="8" w:space="0" w:color="000000"/>
              <w:left w:val="single" w:sz="8" w:space="0" w:color="000000"/>
              <w:bottom w:val="single" w:sz="8" w:space="0" w:color="000000"/>
              <w:right w:val="single" w:sz="8" w:space="0" w:color="000000"/>
            </w:tcBorders>
            <w:hideMark/>
          </w:tcPr>
          <w:p w14:paraId="6E40C2BE" w14:textId="77777777" w:rsidR="00E27BDD" w:rsidRDefault="003F184A">
            <w:pPr>
              <w:widowControl w:val="0"/>
              <w:tabs>
                <w:tab w:val="clear" w:pos="567"/>
              </w:tabs>
              <w:spacing w:line="240" w:lineRule="auto"/>
              <w:rPr>
                <w:snapToGrid/>
                <w:szCs w:val="22"/>
                <w:lang w:val="lt-LT" w:eastAsia="sl-SI"/>
              </w:rPr>
            </w:pPr>
            <w:r>
              <w:rPr>
                <w:snapToGrid/>
                <w:szCs w:val="22"/>
                <w:lang w:val="lt-LT" w:eastAsia="sl-SI"/>
              </w:rPr>
              <w:t>10 mg kartą per parą</w:t>
            </w:r>
          </w:p>
          <w:p w14:paraId="457BEFDB" w14:textId="77777777" w:rsidR="00E27BDD" w:rsidRDefault="003F184A">
            <w:pPr>
              <w:widowControl w:val="0"/>
              <w:tabs>
                <w:tab w:val="clear" w:pos="567"/>
              </w:tabs>
              <w:spacing w:line="240" w:lineRule="auto"/>
              <w:rPr>
                <w:snapToGrid/>
                <w:szCs w:val="22"/>
                <w:lang w:val="lt-LT" w:eastAsia="sl-SI"/>
              </w:rPr>
            </w:pPr>
            <w:r>
              <w:rPr>
                <w:snapToGrid/>
                <w:szCs w:val="22"/>
                <w:lang w:val="lt-LT" w:eastAsia="sl-SI"/>
              </w:rPr>
              <w:t>4 dienas</w:t>
            </w:r>
          </w:p>
        </w:tc>
        <w:tc>
          <w:tcPr>
            <w:tcW w:w="1558" w:type="dxa"/>
            <w:tcBorders>
              <w:top w:val="single" w:sz="8" w:space="0" w:color="000000"/>
              <w:left w:val="single" w:sz="8" w:space="0" w:color="000000"/>
              <w:bottom w:val="single" w:sz="8" w:space="0" w:color="000000"/>
              <w:right w:val="single" w:sz="8" w:space="0" w:color="000000"/>
            </w:tcBorders>
            <w:hideMark/>
          </w:tcPr>
          <w:p w14:paraId="3EAD6FB6" w14:textId="77777777" w:rsidR="00E27BDD" w:rsidRDefault="003F184A">
            <w:pPr>
              <w:widowControl w:val="0"/>
              <w:tabs>
                <w:tab w:val="clear" w:pos="567"/>
              </w:tabs>
              <w:spacing w:line="240" w:lineRule="auto"/>
              <w:rPr>
                <w:snapToGrid/>
                <w:szCs w:val="22"/>
                <w:lang w:val="lt-LT" w:eastAsia="sl-SI"/>
              </w:rPr>
            </w:pPr>
            <w:r>
              <w:rPr>
                <w:snapToGrid/>
                <w:szCs w:val="22"/>
                <w:lang w:val="lt-LT" w:eastAsia="sl-SI"/>
              </w:rPr>
              <w:t>↑ 2,3 karto</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EA37A14" w14:textId="77777777" w:rsidR="00E27BDD" w:rsidRDefault="00E27BDD">
            <w:pPr>
              <w:widowControl w:val="0"/>
              <w:tabs>
                <w:tab w:val="clear" w:pos="567"/>
              </w:tabs>
              <w:spacing w:line="240" w:lineRule="auto"/>
              <w:rPr>
                <w:snapToGrid/>
                <w:color w:val="000000"/>
                <w:szCs w:val="22"/>
                <w:lang w:val="lt-LT" w:eastAsia="sl-SI"/>
              </w:rPr>
            </w:pPr>
          </w:p>
        </w:tc>
      </w:tr>
      <w:tr w:rsidR="00E27BDD" w14:paraId="1A65795D" w14:textId="77777777">
        <w:tblPrEx>
          <w:tblCellMar>
            <w:right w:w="58" w:type="dxa"/>
          </w:tblCellMar>
        </w:tblPrEx>
        <w:trPr>
          <w:trHeight w:val="562"/>
        </w:trPr>
        <w:tc>
          <w:tcPr>
            <w:tcW w:w="3545" w:type="dxa"/>
            <w:tcBorders>
              <w:top w:val="single" w:sz="8" w:space="0" w:color="000000"/>
              <w:left w:val="single" w:sz="8" w:space="0" w:color="000000"/>
              <w:bottom w:val="single" w:sz="8" w:space="0" w:color="000000"/>
              <w:right w:val="single" w:sz="8" w:space="0" w:color="000000"/>
            </w:tcBorders>
            <w:hideMark/>
          </w:tcPr>
          <w:p w14:paraId="09F4FBDB" w14:textId="77777777" w:rsidR="00E27BDD" w:rsidRDefault="003F184A">
            <w:pPr>
              <w:widowControl w:val="0"/>
              <w:tabs>
                <w:tab w:val="clear" w:pos="567"/>
              </w:tabs>
              <w:spacing w:line="240" w:lineRule="auto"/>
              <w:rPr>
                <w:snapToGrid/>
                <w:szCs w:val="22"/>
                <w:lang w:val="lt-LT" w:eastAsia="sl-SI"/>
              </w:rPr>
            </w:pPr>
            <w:proofErr w:type="spellStart"/>
            <w:r>
              <w:rPr>
                <w:snapToGrid/>
                <w:szCs w:val="22"/>
                <w:lang w:val="lt-LT" w:eastAsia="sl-SI"/>
              </w:rPr>
              <w:t>Nelfinaviras</w:t>
            </w:r>
            <w:proofErr w:type="spellEnd"/>
            <w:r>
              <w:rPr>
                <w:snapToGrid/>
                <w:szCs w:val="22"/>
                <w:lang w:val="lt-LT" w:eastAsia="sl-SI"/>
              </w:rPr>
              <w:t xml:space="preserve"> 1 250 mg du kartus per parą, 14 dienų</w:t>
            </w:r>
          </w:p>
        </w:tc>
        <w:tc>
          <w:tcPr>
            <w:tcW w:w="1844" w:type="dxa"/>
            <w:tcBorders>
              <w:top w:val="single" w:sz="8" w:space="0" w:color="000000"/>
              <w:left w:val="single" w:sz="8" w:space="0" w:color="000000"/>
              <w:bottom w:val="single" w:sz="8" w:space="0" w:color="000000"/>
              <w:right w:val="single" w:sz="8" w:space="0" w:color="000000"/>
            </w:tcBorders>
            <w:hideMark/>
          </w:tcPr>
          <w:p w14:paraId="166EA5A7" w14:textId="77777777" w:rsidR="00E27BDD" w:rsidRDefault="003F184A">
            <w:pPr>
              <w:widowControl w:val="0"/>
              <w:tabs>
                <w:tab w:val="clear" w:pos="567"/>
              </w:tabs>
              <w:spacing w:line="240" w:lineRule="auto"/>
              <w:rPr>
                <w:snapToGrid/>
                <w:szCs w:val="22"/>
                <w:lang w:val="lt-LT" w:eastAsia="sl-SI"/>
              </w:rPr>
            </w:pPr>
            <w:r>
              <w:rPr>
                <w:snapToGrid/>
                <w:szCs w:val="22"/>
                <w:lang w:val="lt-LT" w:eastAsia="sl-SI"/>
              </w:rPr>
              <w:t>10 mg kartą per parą</w:t>
            </w:r>
          </w:p>
          <w:p w14:paraId="2DD5B346" w14:textId="77777777" w:rsidR="00E27BDD" w:rsidRDefault="003F184A">
            <w:pPr>
              <w:widowControl w:val="0"/>
              <w:tabs>
                <w:tab w:val="clear" w:pos="567"/>
              </w:tabs>
              <w:spacing w:line="240" w:lineRule="auto"/>
              <w:rPr>
                <w:snapToGrid/>
                <w:szCs w:val="22"/>
                <w:lang w:val="lt-LT" w:eastAsia="sl-SI"/>
              </w:rPr>
            </w:pPr>
            <w:r>
              <w:rPr>
                <w:snapToGrid/>
                <w:szCs w:val="22"/>
                <w:lang w:val="lt-LT" w:eastAsia="sl-SI"/>
              </w:rPr>
              <w:t>28 dienų</w:t>
            </w:r>
          </w:p>
        </w:tc>
        <w:tc>
          <w:tcPr>
            <w:tcW w:w="1558" w:type="dxa"/>
            <w:tcBorders>
              <w:top w:val="single" w:sz="8" w:space="0" w:color="000000"/>
              <w:left w:val="single" w:sz="8" w:space="0" w:color="000000"/>
              <w:bottom w:val="single" w:sz="8" w:space="0" w:color="000000"/>
              <w:right w:val="single" w:sz="8" w:space="0" w:color="000000"/>
            </w:tcBorders>
            <w:hideMark/>
          </w:tcPr>
          <w:p w14:paraId="7A4B5E14" w14:textId="77777777" w:rsidR="00E27BDD" w:rsidRDefault="003F184A">
            <w:pPr>
              <w:widowControl w:val="0"/>
              <w:tabs>
                <w:tab w:val="clear" w:pos="567"/>
              </w:tabs>
              <w:spacing w:line="240" w:lineRule="auto"/>
              <w:rPr>
                <w:snapToGrid/>
                <w:szCs w:val="22"/>
                <w:lang w:val="lt-LT" w:eastAsia="sl-SI"/>
              </w:rPr>
            </w:pPr>
            <w:r>
              <w:rPr>
                <w:snapToGrid/>
                <w:szCs w:val="22"/>
                <w:lang w:val="lt-LT" w:eastAsia="sl-SI"/>
              </w:rPr>
              <w:t>↑ 1,7 karto^</w:t>
            </w:r>
          </w:p>
        </w:tc>
        <w:tc>
          <w:tcPr>
            <w:tcW w:w="2410" w:type="dxa"/>
            <w:tcBorders>
              <w:top w:val="single" w:sz="8" w:space="0" w:color="000000"/>
              <w:left w:val="single" w:sz="8" w:space="0" w:color="000000"/>
              <w:bottom w:val="single" w:sz="8" w:space="0" w:color="000000"/>
              <w:right w:val="single" w:sz="8" w:space="0" w:color="000000"/>
            </w:tcBorders>
            <w:hideMark/>
          </w:tcPr>
          <w:p w14:paraId="38651F10" w14:textId="77777777" w:rsidR="00E27BDD" w:rsidRDefault="003F184A">
            <w:pPr>
              <w:widowControl w:val="0"/>
              <w:tabs>
                <w:tab w:val="clear" w:pos="567"/>
              </w:tabs>
              <w:spacing w:line="240" w:lineRule="auto"/>
              <w:rPr>
                <w:snapToGrid/>
                <w:szCs w:val="22"/>
                <w:lang w:val="lt-LT" w:eastAsia="sl-SI"/>
              </w:rPr>
            </w:pPr>
            <w:r>
              <w:rPr>
                <w:szCs w:val="22"/>
                <w:lang w:val="lt-LT" w:eastAsia="sl-SI"/>
              </w:rPr>
              <w:t xml:space="preserve">Specifinių </w:t>
            </w:r>
            <w:r>
              <w:rPr>
                <w:snapToGrid/>
                <w:color w:val="000000"/>
                <w:szCs w:val="22"/>
                <w:lang w:val="lt-LT" w:eastAsia="en-GB"/>
              </w:rPr>
              <w:t>rekomendacijų nėra.</w:t>
            </w:r>
          </w:p>
        </w:tc>
      </w:tr>
      <w:tr w:rsidR="00E27BDD" w14:paraId="7C422535" w14:textId="77777777">
        <w:tblPrEx>
          <w:tblCellMar>
            <w:right w:w="58" w:type="dxa"/>
          </w:tblCellMar>
        </w:tblPrEx>
        <w:trPr>
          <w:trHeight w:val="1284"/>
        </w:trPr>
        <w:tc>
          <w:tcPr>
            <w:tcW w:w="3545" w:type="dxa"/>
            <w:tcBorders>
              <w:top w:val="single" w:sz="8" w:space="0" w:color="000000"/>
              <w:left w:val="single" w:sz="8" w:space="0" w:color="000000"/>
              <w:bottom w:val="single" w:sz="8" w:space="0" w:color="000000"/>
              <w:right w:val="single" w:sz="8" w:space="0" w:color="000000"/>
            </w:tcBorders>
            <w:hideMark/>
          </w:tcPr>
          <w:p w14:paraId="41EDA260" w14:textId="77777777" w:rsidR="00E27BDD" w:rsidRDefault="003F184A">
            <w:pPr>
              <w:widowControl w:val="0"/>
              <w:tabs>
                <w:tab w:val="clear" w:pos="567"/>
              </w:tabs>
              <w:spacing w:line="240" w:lineRule="auto"/>
              <w:rPr>
                <w:snapToGrid/>
                <w:szCs w:val="22"/>
                <w:lang w:val="lt-LT" w:eastAsia="sl-SI"/>
              </w:rPr>
            </w:pPr>
            <w:r>
              <w:rPr>
                <w:snapToGrid/>
                <w:szCs w:val="22"/>
                <w:lang w:val="lt-LT" w:eastAsia="sl-SI"/>
              </w:rPr>
              <w:t>G</w:t>
            </w:r>
            <w:r>
              <w:rPr>
                <w:snapToGrid/>
                <w:color w:val="000000"/>
                <w:szCs w:val="22"/>
                <w:lang w:val="lt-LT" w:eastAsia="en-GB"/>
              </w:rPr>
              <w:t>reipfrutų sultys, 240 ml</w:t>
            </w:r>
            <w:r>
              <w:rPr>
                <w:snapToGrid/>
                <w:szCs w:val="22"/>
                <w:lang w:val="lt-LT" w:eastAsia="sl-SI"/>
              </w:rPr>
              <w:t xml:space="preserve"> kartą per parą *</w:t>
            </w:r>
          </w:p>
        </w:tc>
        <w:tc>
          <w:tcPr>
            <w:tcW w:w="1844" w:type="dxa"/>
            <w:tcBorders>
              <w:top w:val="single" w:sz="8" w:space="0" w:color="000000"/>
              <w:left w:val="single" w:sz="8" w:space="0" w:color="000000"/>
              <w:bottom w:val="single" w:sz="8" w:space="0" w:color="000000"/>
              <w:right w:val="single" w:sz="8" w:space="0" w:color="000000"/>
            </w:tcBorders>
            <w:hideMark/>
          </w:tcPr>
          <w:p w14:paraId="547B228D" w14:textId="77777777" w:rsidR="00E27BDD" w:rsidRDefault="003F184A">
            <w:pPr>
              <w:widowControl w:val="0"/>
              <w:tabs>
                <w:tab w:val="clear" w:pos="567"/>
              </w:tabs>
              <w:spacing w:line="240" w:lineRule="auto"/>
              <w:rPr>
                <w:snapToGrid/>
                <w:szCs w:val="22"/>
                <w:lang w:val="lt-LT" w:eastAsia="sl-SI"/>
              </w:rPr>
            </w:pPr>
            <w:r>
              <w:rPr>
                <w:snapToGrid/>
                <w:szCs w:val="22"/>
                <w:lang w:val="lt-LT" w:eastAsia="sl-SI"/>
              </w:rPr>
              <w:t>40 mg vienkartinė dozė</w:t>
            </w:r>
          </w:p>
        </w:tc>
        <w:tc>
          <w:tcPr>
            <w:tcW w:w="1558" w:type="dxa"/>
            <w:tcBorders>
              <w:top w:val="single" w:sz="8" w:space="0" w:color="000000"/>
              <w:left w:val="single" w:sz="8" w:space="0" w:color="000000"/>
              <w:bottom w:val="single" w:sz="8" w:space="0" w:color="000000"/>
              <w:right w:val="single" w:sz="8" w:space="0" w:color="000000"/>
            </w:tcBorders>
            <w:hideMark/>
          </w:tcPr>
          <w:p w14:paraId="12E967B9" w14:textId="77777777" w:rsidR="00E27BDD" w:rsidRDefault="003F184A">
            <w:pPr>
              <w:widowControl w:val="0"/>
              <w:tabs>
                <w:tab w:val="clear" w:pos="567"/>
              </w:tabs>
              <w:spacing w:line="240" w:lineRule="auto"/>
              <w:rPr>
                <w:snapToGrid/>
                <w:szCs w:val="22"/>
                <w:lang w:val="lt-LT" w:eastAsia="sl-SI"/>
              </w:rPr>
            </w:pPr>
            <w:r>
              <w:rPr>
                <w:snapToGrid/>
                <w:szCs w:val="22"/>
                <w:lang w:val="lt-LT" w:eastAsia="sl-SI"/>
              </w:rPr>
              <w:t>↑ 37 %</w:t>
            </w:r>
          </w:p>
        </w:tc>
        <w:tc>
          <w:tcPr>
            <w:tcW w:w="2410" w:type="dxa"/>
            <w:tcBorders>
              <w:top w:val="single" w:sz="8" w:space="0" w:color="000000"/>
              <w:left w:val="single" w:sz="8" w:space="0" w:color="000000"/>
              <w:bottom w:val="single" w:sz="8" w:space="0" w:color="000000"/>
              <w:right w:val="single" w:sz="8" w:space="0" w:color="000000"/>
            </w:tcBorders>
            <w:hideMark/>
          </w:tcPr>
          <w:p w14:paraId="1F3CD849" w14:textId="77777777" w:rsidR="00E27BDD" w:rsidRDefault="003F184A">
            <w:pPr>
              <w:widowControl w:val="0"/>
              <w:tabs>
                <w:tab w:val="clear" w:pos="567"/>
              </w:tabs>
              <w:spacing w:line="240" w:lineRule="auto"/>
              <w:rPr>
                <w:snapToGrid/>
                <w:szCs w:val="22"/>
                <w:lang w:val="lt-LT" w:eastAsia="sl-SI"/>
              </w:rPr>
            </w:pPr>
            <w:r>
              <w:rPr>
                <w:snapToGrid/>
                <w:color w:val="000000"/>
                <w:szCs w:val="22"/>
                <w:lang w:val="lt-LT" w:eastAsia="en-GB"/>
              </w:rPr>
              <w:t xml:space="preserve">Vartojant </w:t>
            </w:r>
            <w:proofErr w:type="spellStart"/>
            <w:r>
              <w:rPr>
                <w:snapToGrid/>
                <w:color w:val="000000"/>
                <w:szCs w:val="22"/>
                <w:lang w:val="lt-LT" w:eastAsia="en-GB"/>
              </w:rPr>
              <w:t>Aterezim</w:t>
            </w:r>
            <w:proofErr w:type="spellEnd"/>
            <w:r>
              <w:rPr>
                <w:snapToGrid/>
                <w:color w:val="000000"/>
                <w:szCs w:val="22"/>
                <w:lang w:val="lt-LT" w:eastAsia="en-GB"/>
              </w:rPr>
              <w:t>, greipfrutų sulčių dideliais kiekiais gerti nerekomenduojama.</w:t>
            </w:r>
          </w:p>
        </w:tc>
      </w:tr>
      <w:tr w:rsidR="00E27BDD" w14:paraId="05DF99C7" w14:textId="77777777">
        <w:tblPrEx>
          <w:tblCellMar>
            <w:right w:w="58" w:type="dxa"/>
          </w:tblCellMar>
        </w:tblPrEx>
        <w:trPr>
          <w:trHeight w:val="1793"/>
        </w:trPr>
        <w:tc>
          <w:tcPr>
            <w:tcW w:w="3545" w:type="dxa"/>
            <w:tcBorders>
              <w:top w:val="single" w:sz="8" w:space="0" w:color="000000"/>
              <w:left w:val="single" w:sz="8" w:space="0" w:color="000000"/>
              <w:bottom w:val="single" w:sz="8" w:space="0" w:color="000000"/>
              <w:right w:val="single" w:sz="8" w:space="0" w:color="000000"/>
            </w:tcBorders>
            <w:hideMark/>
          </w:tcPr>
          <w:p w14:paraId="109A6768" w14:textId="77777777" w:rsidR="00E27BDD" w:rsidRDefault="003F184A">
            <w:pPr>
              <w:widowControl w:val="0"/>
              <w:tabs>
                <w:tab w:val="clear" w:pos="567"/>
              </w:tabs>
              <w:spacing w:line="240" w:lineRule="auto"/>
              <w:rPr>
                <w:snapToGrid/>
                <w:szCs w:val="22"/>
                <w:lang w:val="lt-LT" w:eastAsia="sl-SI"/>
              </w:rPr>
            </w:pPr>
            <w:proofErr w:type="spellStart"/>
            <w:r>
              <w:rPr>
                <w:snapToGrid/>
                <w:szCs w:val="22"/>
                <w:lang w:val="lt-LT" w:eastAsia="sl-SI"/>
              </w:rPr>
              <w:t>Diltiazemas</w:t>
            </w:r>
            <w:proofErr w:type="spellEnd"/>
            <w:r>
              <w:rPr>
                <w:snapToGrid/>
                <w:szCs w:val="22"/>
                <w:lang w:val="lt-LT" w:eastAsia="sl-SI"/>
              </w:rPr>
              <w:t xml:space="preserve"> 240 mg kartą per parą , 28 dienas</w:t>
            </w:r>
          </w:p>
        </w:tc>
        <w:tc>
          <w:tcPr>
            <w:tcW w:w="1844" w:type="dxa"/>
            <w:tcBorders>
              <w:top w:val="single" w:sz="8" w:space="0" w:color="000000"/>
              <w:left w:val="single" w:sz="8" w:space="0" w:color="000000"/>
              <w:bottom w:val="single" w:sz="8" w:space="0" w:color="000000"/>
              <w:right w:val="single" w:sz="8" w:space="0" w:color="000000"/>
            </w:tcBorders>
            <w:hideMark/>
          </w:tcPr>
          <w:p w14:paraId="0E7DABB8" w14:textId="77777777" w:rsidR="00E27BDD" w:rsidRDefault="003F184A">
            <w:pPr>
              <w:widowControl w:val="0"/>
              <w:tabs>
                <w:tab w:val="clear" w:pos="567"/>
              </w:tabs>
              <w:spacing w:line="240" w:lineRule="auto"/>
              <w:rPr>
                <w:snapToGrid/>
                <w:szCs w:val="22"/>
                <w:lang w:val="lt-LT" w:eastAsia="sl-SI"/>
              </w:rPr>
            </w:pPr>
            <w:r>
              <w:rPr>
                <w:snapToGrid/>
                <w:szCs w:val="22"/>
                <w:lang w:val="lt-LT" w:eastAsia="sl-SI"/>
              </w:rPr>
              <w:t>40 mg vienkartinė dozė</w:t>
            </w:r>
          </w:p>
        </w:tc>
        <w:tc>
          <w:tcPr>
            <w:tcW w:w="1558" w:type="dxa"/>
            <w:tcBorders>
              <w:top w:val="single" w:sz="8" w:space="0" w:color="000000"/>
              <w:left w:val="single" w:sz="8" w:space="0" w:color="000000"/>
              <w:bottom w:val="single" w:sz="8" w:space="0" w:color="000000"/>
              <w:right w:val="single" w:sz="8" w:space="0" w:color="000000"/>
            </w:tcBorders>
            <w:hideMark/>
          </w:tcPr>
          <w:p w14:paraId="06316865" w14:textId="77777777" w:rsidR="00E27BDD" w:rsidRDefault="003F184A">
            <w:pPr>
              <w:widowControl w:val="0"/>
              <w:tabs>
                <w:tab w:val="clear" w:pos="567"/>
              </w:tabs>
              <w:spacing w:line="240" w:lineRule="auto"/>
              <w:rPr>
                <w:snapToGrid/>
                <w:szCs w:val="22"/>
                <w:lang w:val="lt-LT" w:eastAsia="sl-SI"/>
              </w:rPr>
            </w:pPr>
            <w:r>
              <w:rPr>
                <w:snapToGrid/>
                <w:szCs w:val="22"/>
                <w:lang w:val="lt-LT" w:eastAsia="sl-SI"/>
              </w:rPr>
              <w:t>↑ 51 %</w:t>
            </w:r>
          </w:p>
        </w:tc>
        <w:tc>
          <w:tcPr>
            <w:tcW w:w="2410" w:type="dxa"/>
            <w:tcBorders>
              <w:top w:val="single" w:sz="8" w:space="0" w:color="000000"/>
              <w:left w:val="single" w:sz="8" w:space="0" w:color="000000"/>
              <w:bottom w:val="single" w:sz="8" w:space="0" w:color="000000"/>
              <w:right w:val="single" w:sz="8" w:space="0" w:color="000000"/>
            </w:tcBorders>
            <w:hideMark/>
          </w:tcPr>
          <w:p w14:paraId="307EA729" w14:textId="77777777" w:rsidR="00E27BDD" w:rsidRDefault="003F184A">
            <w:pPr>
              <w:widowControl w:val="0"/>
              <w:tabs>
                <w:tab w:val="clear" w:pos="567"/>
              </w:tabs>
              <w:spacing w:line="240" w:lineRule="auto"/>
              <w:rPr>
                <w:snapToGrid/>
                <w:szCs w:val="22"/>
                <w:lang w:val="lt-LT" w:eastAsia="sl-SI"/>
              </w:rPr>
            </w:pPr>
            <w:r>
              <w:rPr>
                <w:szCs w:val="22"/>
                <w:lang w:val="lt-LT" w:eastAsia="sl-SI"/>
              </w:rPr>
              <w:t xml:space="preserve">Pradėjus vartoti </w:t>
            </w:r>
            <w:proofErr w:type="spellStart"/>
            <w:r>
              <w:rPr>
                <w:szCs w:val="22"/>
                <w:lang w:val="lt-LT" w:eastAsia="sl-SI"/>
              </w:rPr>
              <w:t>diltiazemo</w:t>
            </w:r>
            <w:proofErr w:type="spellEnd"/>
            <w:r>
              <w:rPr>
                <w:szCs w:val="22"/>
                <w:lang w:val="lt-LT" w:eastAsia="sl-SI"/>
              </w:rPr>
              <w:t xml:space="preserve"> arba pakeitus jo dozę, rekomenduojama tinkamai stebėti klinikinę tokių pacientų būklę.</w:t>
            </w:r>
          </w:p>
        </w:tc>
      </w:tr>
      <w:tr w:rsidR="00E27BDD" w14:paraId="6AC47CFA" w14:textId="77777777">
        <w:tblPrEx>
          <w:tblCellMar>
            <w:right w:w="58" w:type="dxa"/>
          </w:tblCellMar>
        </w:tblPrEx>
        <w:trPr>
          <w:trHeight w:val="1032"/>
        </w:trPr>
        <w:tc>
          <w:tcPr>
            <w:tcW w:w="3545" w:type="dxa"/>
            <w:tcBorders>
              <w:top w:val="single" w:sz="8" w:space="0" w:color="000000"/>
              <w:left w:val="single" w:sz="8" w:space="0" w:color="000000"/>
              <w:bottom w:val="single" w:sz="8" w:space="0" w:color="000000"/>
              <w:right w:val="single" w:sz="8" w:space="0" w:color="000000"/>
            </w:tcBorders>
            <w:hideMark/>
          </w:tcPr>
          <w:p w14:paraId="6E1B1E83" w14:textId="77777777" w:rsidR="00E27BDD" w:rsidRDefault="003F184A">
            <w:pPr>
              <w:widowControl w:val="0"/>
              <w:tabs>
                <w:tab w:val="clear" w:pos="567"/>
              </w:tabs>
              <w:spacing w:line="240" w:lineRule="auto"/>
              <w:rPr>
                <w:snapToGrid/>
                <w:szCs w:val="22"/>
                <w:lang w:val="lt-LT" w:eastAsia="sl-SI"/>
              </w:rPr>
            </w:pPr>
            <w:proofErr w:type="spellStart"/>
            <w:r>
              <w:rPr>
                <w:snapToGrid/>
                <w:szCs w:val="22"/>
                <w:lang w:val="lt-LT" w:eastAsia="sl-SI"/>
              </w:rPr>
              <w:t>Eritromicinas</w:t>
            </w:r>
            <w:proofErr w:type="spellEnd"/>
            <w:r>
              <w:rPr>
                <w:snapToGrid/>
                <w:szCs w:val="22"/>
                <w:lang w:val="lt-LT" w:eastAsia="sl-SI"/>
              </w:rPr>
              <w:t xml:space="preserve"> 500 mg keturis kartus per parą, 7 dienas</w:t>
            </w:r>
          </w:p>
        </w:tc>
        <w:tc>
          <w:tcPr>
            <w:tcW w:w="1844" w:type="dxa"/>
            <w:tcBorders>
              <w:top w:val="single" w:sz="8" w:space="0" w:color="000000"/>
              <w:left w:val="single" w:sz="8" w:space="0" w:color="000000"/>
              <w:bottom w:val="single" w:sz="8" w:space="0" w:color="000000"/>
              <w:right w:val="single" w:sz="8" w:space="0" w:color="000000"/>
            </w:tcBorders>
            <w:hideMark/>
          </w:tcPr>
          <w:p w14:paraId="216E82C6" w14:textId="77777777" w:rsidR="00E27BDD" w:rsidRDefault="003F184A">
            <w:pPr>
              <w:widowControl w:val="0"/>
              <w:tabs>
                <w:tab w:val="clear" w:pos="567"/>
              </w:tabs>
              <w:spacing w:line="240" w:lineRule="auto"/>
              <w:rPr>
                <w:snapToGrid/>
                <w:szCs w:val="22"/>
                <w:lang w:val="lt-LT" w:eastAsia="sl-SI"/>
              </w:rPr>
            </w:pPr>
            <w:r>
              <w:rPr>
                <w:snapToGrid/>
                <w:szCs w:val="22"/>
                <w:lang w:val="lt-LT" w:eastAsia="sl-SI"/>
              </w:rPr>
              <w:t>10 mg vienkartinė dozė</w:t>
            </w:r>
          </w:p>
        </w:tc>
        <w:tc>
          <w:tcPr>
            <w:tcW w:w="1558" w:type="dxa"/>
            <w:tcBorders>
              <w:top w:val="single" w:sz="8" w:space="0" w:color="000000"/>
              <w:left w:val="single" w:sz="8" w:space="0" w:color="000000"/>
              <w:bottom w:val="single" w:sz="8" w:space="0" w:color="000000"/>
              <w:right w:val="single" w:sz="8" w:space="0" w:color="000000"/>
            </w:tcBorders>
            <w:hideMark/>
          </w:tcPr>
          <w:p w14:paraId="279BB116" w14:textId="77777777" w:rsidR="00E27BDD" w:rsidRDefault="003F184A">
            <w:pPr>
              <w:widowControl w:val="0"/>
              <w:tabs>
                <w:tab w:val="clear" w:pos="567"/>
              </w:tabs>
              <w:spacing w:line="240" w:lineRule="auto"/>
              <w:rPr>
                <w:snapToGrid/>
                <w:szCs w:val="22"/>
                <w:highlight w:val="yellow"/>
                <w:lang w:val="lt-LT" w:eastAsia="sl-SI"/>
              </w:rPr>
            </w:pPr>
            <w:r>
              <w:rPr>
                <w:snapToGrid/>
                <w:szCs w:val="22"/>
                <w:lang w:val="lt-LT" w:eastAsia="sl-SI"/>
              </w:rPr>
              <w:t>↑ 33 %^</w:t>
            </w:r>
          </w:p>
        </w:tc>
        <w:tc>
          <w:tcPr>
            <w:tcW w:w="2410" w:type="dxa"/>
            <w:tcBorders>
              <w:top w:val="single" w:sz="8" w:space="0" w:color="000000"/>
              <w:left w:val="single" w:sz="8" w:space="0" w:color="000000"/>
              <w:bottom w:val="single" w:sz="8" w:space="0" w:color="000000"/>
              <w:right w:val="single" w:sz="8" w:space="0" w:color="000000"/>
            </w:tcBorders>
            <w:hideMark/>
          </w:tcPr>
          <w:p w14:paraId="1AE55397" w14:textId="77777777" w:rsidR="00E27BDD" w:rsidRDefault="003F184A">
            <w:pPr>
              <w:widowControl w:val="0"/>
              <w:tabs>
                <w:tab w:val="clear" w:pos="567"/>
              </w:tabs>
              <w:spacing w:line="240" w:lineRule="auto"/>
              <w:rPr>
                <w:snapToGrid/>
                <w:szCs w:val="22"/>
                <w:lang w:val="lt-LT" w:eastAsia="sl-SI"/>
              </w:rPr>
            </w:pPr>
            <w:r>
              <w:rPr>
                <w:szCs w:val="22"/>
                <w:lang w:val="lt-LT" w:eastAsia="sl-SI"/>
              </w:rPr>
              <w:t>Rekomenduojama mažesnė didžiausia dozė ir klinikinės tokių pacientų būklės stebėjimas.</w:t>
            </w:r>
          </w:p>
        </w:tc>
      </w:tr>
      <w:tr w:rsidR="00E27BDD" w14:paraId="21644EA4" w14:textId="77777777">
        <w:tblPrEx>
          <w:tblCellMar>
            <w:right w:w="58" w:type="dxa"/>
          </w:tblCellMar>
        </w:tblPrEx>
        <w:trPr>
          <w:trHeight w:val="526"/>
        </w:trPr>
        <w:tc>
          <w:tcPr>
            <w:tcW w:w="3545" w:type="dxa"/>
            <w:tcBorders>
              <w:top w:val="single" w:sz="8" w:space="0" w:color="000000"/>
              <w:left w:val="single" w:sz="8" w:space="0" w:color="000000"/>
              <w:bottom w:val="single" w:sz="8" w:space="0" w:color="000000"/>
              <w:right w:val="single" w:sz="8" w:space="0" w:color="000000"/>
            </w:tcBorders>
            <w:hideMark/>
          </w:tcPr>
          <w:p w14:paraId="0EFB7AB5" w14:textId="77777777" w:rsidR="00E27BDD" w:rsidRDefault="003F184A">
            <w:pPr>
              <w:widowControl w:val="0"/>
              <w:tabs>
                <w:tab w:val="clear" w:pos="567"/>
              </w:tabs>
              <w:spacing w:line="240" w:lineRule="auto"/>
              <w:rPr>
                <w:snapToGrid/>
                <w:szCs w:val="22"/>
                <w:lang w:val="lt-LT" w:eastAsia="sl-SI"/>
              </w:rPr>
            </w:pPr>
            <w:proofErr w:type="spellStart"/>
            <w:r>
              <w:rPr>
                <w:snapToGrid/>
                <w:szCs w:val="22"/>
                <w:lang w:val="lt-LT" w:eastAsia="sl-SI"/>
              </w:rPr>
              <w:t>Amlodipinas</w:t>
            </w:r>
            <w:proofErr w:type="spellEnd"/>
            <w:r>
              <w:rPr>
                <w:snapToGrid/>
                <w:szCs w:val="22"/>
                <w:lang w:val="lt-LT" w:eastAsia="sl-SI"/>
              </w:rPr>
              <w:t xml:space="preserve"> 10 mg, vienkartinė dozė</w:t>
            </w:r>
          </w:p>
        </w:tc>
        <w:tc>
          <w:tcPr>
            <w:tcW w:w="1844" w:type="dxa"/>
            <w:tcBorders>
              <w:top w:val="single" w:sz="8" w:space="0" w:color="000000"/>
              <w:left w:val="single" w:sz="8" w:space="0" w:color="000000"/>
              <w:bottom w:val="single" w:sz="8" w:space="0" w:color="000000"/>
              <w:right w:val="single" w:sz="8" w:space="0" w:color="000000"/>
            </w:tcBorders>
            <w:hideMark/>
          </w:tcPr>
          <w:p w14:paraId="609F3D34" w14:textId="77777777" w:rsidR="00E27BDD" w:rsidRDefault="003F184A">
            <w:pPr>
              <w:widowControl w:val="0"/>
              <w:tabs>
                <w:tab w:val="clear" w:pos="567"/>
              </w:tabs>
              <w:spacing w:line="240" w:lineRule="auto"/>
              <w:rPr>
                <w:snapToGrid/>
                <w:szCs w:val="22"/>
                <w:lang w:val="lt-LT" w:eastAsia="sl-SI"/>
              </w:rPr>
            </w:pPr>
            <w:r>
              <w:rPr>
                <w:snapToGrid/>
                <w:szCs w:val="22"/>
                <w:lang w:val="lt-LT" w:eastAsia="sl-SI"/>
              </w:rPr>
              <w:t>80 mg vienkartinė dozė</w:t>
            </w:r>
          </w:p>
        </w:tc>
        <w:tc>
          <w:tcPr>
            <w:tcW w:w="1558" w:type="dxa"/>
            <w:tcBorders>
              <w:top w:val="single" w:sz="8" w:space="0" w:color="000000"/>
              <w:left w:val="single" w:sz="8" w:space="0" w:color="000000"/>
              <w:bottom w:val="single" w:sz="8" w:space="0" w:color="000000"/>
              <w:right w:val="single" w:sz="8" w:space="0" w:color="000000"/>
            </w:tcBorders>
            <w:hideMark/>
          </w:tcPr>
          <w:p w14:paraId="57FBF0B8" w14:textId="77777777" w:rsidR="00E27BDD" w:rsidRDefault="003F184A">
            <w:pPr>
              <w:widowControl w:val="0"/>
              <w:tabs>
                <w:tab w:val="clear" w:pos="567"/>
              </w:tabs>
              <w:spacing w:line="240" w:lineRule="auto"/>
              <w:rPr>
                <w:snapToGrid/>
                <w:szCs w:val="22"/>
                <w:lang w:val="lt-LT" w:eastAsia="sl-SI"/>
              </w:rPr>
            </w:pPr>
            <w:r>
              <w:rPr>
                <w:snapToGrid/>
                <w:szCs w:val="22"/>
                <w:lang w:val="lt-LT" w:eastAsia="sl-SI"/>
              </w:rPr>
              <w:t>↑ 18 %</w:t>
            </w:r>
          </w:p>
        </w:tc>
        <w:tc>
          <w:tcPr>
            <w:tcW w:w="2410" w:type="dxa"/>
            <w:tcBorders>
              <w:top w:val="single" w:sz="8" w:space="0" w:color="000000"/>
              <w:left w:val="single" w:sz="8" w:space="0" w:color="000000"/>
              <w:bottom w:val="single" w:sz="8" w:space="0" w:color="000000"/>
              <w:right w:val="single" w:sz="8" w:space="0" w:color="000000"/>
            </w:tcBorders>
            <w:hideMark/>
          </w:tcPr>
          <w:p w14:paraId="774EB435" w14:textId="77777777" w:rsidR="00E27BDD" w:rsidRDefault="003F184A">
            <w:pPr>
              <w:widowControl w:val="0"/>
              <w:tabs>
                <w:tab w:val="clear" w:pos="567"/>
              </w:tabs>
              <w:spacing w:line="240" w:lineRule="auto"/>
              <w:rPr>
                <w:snapToGrid/>
                <w:szCs w:val="22"/>
                <w:lang w:val="lt-LT" w:eastAsia="sl-SI"/>
              </w:rPr>
            </w:pPr>
            <w:r>
              <w:rPr>
                <w:szCs w:val="22"/>
                <w:lang w:val="lt-LT" w:eastAsia="sl-SI"/>
              </w:rPr>
              <w:t xml:space="preserve">Specifinių </w:t>
            </w:r>
            <w:r>
              <w:rPr>
                <w:snapToGrid/>
                <w:color w:val="000000"/>
                <w:szCs w:val="22"/>
                <w:lang w:val="lt-LT" w:eastAsia="en-GB"/>
              </w:rPr>
              <w:t>rekomendacijų nėra.</w:t>
            </w:r>
          </w:p>
        </w:tc>
      </w:tr>
      <w:tr w:rsidR="00E27BDD" w14:paraId="59C42334" w14:textId="77777777">
        <w:tblPrEx>
          <w:tblCellMar>
            <w:right w:w="58" w:type="dxa"/>
          </w:tblCellMar>
        </w:tblPrEx>
        <w:trPr>
          <w:trHeight w:val="559"/>
        </w:trPr>
        <w:tc>
          <w:tcPr>
            <w:tcW w:w="3545" w:type="dxa"/>
            <w:tcBorders>
              <w:top w:val="single" w:sz="8" w:space="0" w:color="000000"/>
              <w:left w:val="single" w:sz="8" w:space="0" w:color="000000"/>
              <w:bottom w:val="single" w:sz="8" w:space="0" w:color="000000"/>
              <w:right w:val="single" w:sz="8" w:space="0" w:color="000000"/>
            </w:tcBorders>
            <w:hideMark/>
          </w:tcPr>
          <w:p w14:paraId="2029A6F2" w14:textId="77777777" w:rsidR="00E27BDD" w:rsidRDefault="003F184A">
            <w:pPr>
              <w:widowControl w:val="0"/>
              <w:tabs>
                <w:tab w:val="clear" w:pos="567"/>
              </w:tabs>
              <w:spacing w:line="240" w:lineRule="auto"/>
              <w:rPr>
                <w:snapToGrid/>
                <w:szCs w:val="22"/>
                <w:lang w:val="lt-LT" w:eastAsia="sl-SI"/>
              </w:rPr>
            </w:pPr>
            <w:proofErr w:type="spellStart"/>
            <w:r>
              <w:rPr>
                <w:snapToGrid/>
                <w:szCs w:val="22"/>
                <w:lang w:val="lt-LT" w:eastAsia="sl-SI"/>
              </w:rPr>
              <w:t>Cimetidinas</w:t>
            </w:r>
            <w:proofErr w:type="spellEnd"/>
            <w:r>
              <w:rPr>
                <w:snapToGrid/>
                <w:szCs w:val="22"/>
                <w:lang w:val="lt-LT" w:eastAsia="sl-SI"/>
              </w:rPr>
              <w:t xml:space="preserve"> 300 mg keturis kartus per parą, 2 savaites</w:t>
            </w:r>
          </w:p>
        </w:tc>
        <w:tc>
          <w:tcPr>
            <w:tcW w:w="1844" w:type="dxa"/>
            <w:tcBorders>
              <w:top w:val="single" w:sz="8" w:space="0" w:color="000000"/>
              <w:left w:val="single" w:sz="8" w:space="0" w:color="000000"/>
              <w:bottom w:val="single" w:sz="8" w:space="0" w:color="000000"/>
              <w:right w:val="single" w:sz="8" w:space="0" w:color="000000"/>
            </w:tcBorders>
            <w:hideMark/>
          </w:tcPr>
          <w:p w14:paraId="78F662AF" w14:textId="77777777" w:rsidR="00E27BDD" w:rsidRDefault="003F184A">
            <w:pPr>
              <w:widowControl w:val="0"/>
              <w:tabs>
                <w:tab w:val="clear" w:pos="567"/>
              </w:tabs>
              <w:spacing w:line="240" w:lineRule="auto"/>
              <w:rPr>
                <w:snapToGrid/>
                <w:szCs w:val="22"/>
                <w:lang w:val="lt-LT" w:eastAsia="sl-SI"/>
              </w:rPr>
            </w:pPr>
            <w:r>
              <w:rPr>
                <w:snapToGrid/>
                <w:szCs w:val="22"/>
                <w:lang w:val="lt-LT" w:eastAsia="sl-SI"/>
              </w:rPr>
              <w:t xml:space="preserve">10 mg kartą per parą </w:t>
            </w:r>
          </w:p>
          <w:p w14:paraId="1F34CC70" w14:textId="77777777" w:rsidR="00E27BDD" w:rsidRDefault="003F184A">
            <w:pPr>
              <w:widowControl w:val="0"/>
              <w:tabs>
                <w:tab w:val="clear" w:pos="567"/>
              </w:tabs>
              <w:spacing w:line="240" w:lineRule="auto"/>
              <w:rPr>
                <w:snapToGrid/>
                <w:szCs w:val="22"/>
                <w:lang w:val="lt-LT" w:eastAsia="sl-SI"/>
              </w:rPr>
            </w:pPr>
            <w:r>
              <w:rPr>
                <w:snapToGrid/>
                <w:szCs w:val="22"/>
                <w:lang w:val="lt-LT" w:eastAsia="sl-SI"/>
              </w:rPr>
              <w:t>4 savaites</w:t>
            </w:r>
          </w:p>
        </w:tc>
        <w:tc>
          <w:tcPr>
            <w:tcW w:w="1558" w:type="dxa"/>
            <w:tcBorders>
              <w:top w:val="single" w:sz="8" w:space="0" w:color="000000"/>
              <w:left w:val="single" w:sz="8" w:space="0" w:color="000000"/>
              <w:bottom w:val="single" w:sz="8" w:space="0" w:color="000000"/>
              <w:right w:val="single" w:sz="8" w:space="0" w:color="000000"/>
            </w:tcBorders>
            <w:hideMark/>
          </w:tcPr>
          <w:p w14:paraId="479397B7" w14:textId="77777777" w:rsidR="00E27BDD" w:rsidRDefault="003F184A">
            <w:pPr>
              <w:widowControl w:val="0"/>
              <w:tabs>
                <w:tab w:val="clear" w:pos="567"/>
              </w:tabs>
              <w:spacing w:line="240" w:lineRule="auto"/>
              <w:rPr>
                <w:snapToGrid/>
                <w:szCs w:val="22"/>
                <w:lang w:val="lt-LT" w:eastAsia="sl-SI"/>
              </w:rPr>
            </w:pPr>
            <w:r>
              <w:rPr>
                <w:snapToGrid/>
                <w:szCs w:val="22"/>
                <w:lang w:val="lt-LT" w:eastAsia="sl-SI"/>
              </w:rPr>
              <w:t>↓ mažiau kaip</w:t>
            </w:r>
          </w:p>
          <w:p w14:paraId="043015B6" w14:textId="77777777" w:rsidR="00E27BDD" w:rsidRDefault="003F184A">
            <w:pPr>
              <w:widowControl w:val="0"/>
              <w:tabs>
                <w:tab w:val="clear" w:pos="567"/>
              </w:tabs>
              <w:spacing w:line="240" w:lineRule="auto"/>
              <w:rPr>
                <w:snapToGrid/>
                <w:szCs w:val="22"/>
                <w:lang w:val="lt-LT" w:eastAsia="sl-SI"/>
              </w:rPr>
            </w:pPr>
            <w:r>
              <w:rPr>
                <w:snapToGrid/>
                <w:szCs w:val="22"/>
                <w:lang w:val="lt-LT" w:eastAsia="sl-SI"/>
              </w:rPr>
              <w:t>1 %^</w:t>
            </w:r>
          </w:p>
        </w:tc>
        <w:tc>
          <w:tcPr>
            <w:tcW w:w="2410" w:type="dxa"/>
            <w:tcBorders>
              <w:top w:val="single" w:sz="8" w:space="0" w:color="000000"/>
              <w:left w:val="single" w:sz="8" w:space="0" w:color="000000"/>
              <w:bottom w:val="single" w:sz="8" w:space="0" w:color="000000"/>
              <w:right w:val="single" w:sz="8" w:space="0" w:color="000000"/>
            </w:tcBorders>
            <w:hideMark/>
          </w:tcPr>
          <w:p w14:paraId="43BD8C82" w14:textId="77777777" w:rsidR="00E27BDD" w:rsidRDefault="003F184A">
            <w:pPr>
              <w:widowControl w:val="0"/>
              <w:tabs>
                <w:tab w:val="clear" w:pos="567"/>
              </w:tabs>
              <w:spacing w:line="240" w:lineRule="auto"/>
              <w:rPr>
                <w:snapToGrid/>
                <w:szCs w:val="22"/>
                <w:lang w:val="lt-LT" w:eastAsia="sl-SI"/>
              </w:rPr>
            </w:pPr>
            <w:r>
              <w:rPr>
                <w:szCs w:val="22"/>
                <w:lang w:val="lt-LT" w:eastAsia="sl-SI"/>
              </w:rPr>
              <w:t xml:space="preserve">Specifinių </w:t>
            </w:r>
            <w:r>
              <w:rPr>
                <w:snapToGrid/>
                <w:color w:val="000000"/>
                <w:szCs w:val="22"/>
                <w:lang w:val="lt-LT" w:eastAsia="en-GB"/>
              </w:rPr>
              <w:t>rekomendacijų nėra.</w:t>
            </w:r>
          </w:p>
        </w:tc>
      </w:tr>
      <w:tr w:rsidR="00E27BDD" w14:paraId="6FAFC654" w14:textId="77777777">
        <w:tblPrEx>
          <w:tblCellMar>
            <w:right w:w="58" w:type="dxa"/>
          </w:tblCellMar>
        </w:tblPrEx>
        <w:trPr>
          <w:trHeight w:val="1068"/>
        </w:trPr>
        <w:tc>
          <w:tcPr>
            <w:tcW w:w="3545" w:type="dxa"/>
            <w:tcBorders>
              <w:top w:val="single" w:sz="8" w:space="0" w:color="000000"/>
              <w:left w:val="single" w:sz="8" w:space="0" w:color="000000"/>
              <w:bottom w:val="single" w:sz="8" w:space="0" w:color="000000"/>
              <w:right w:val="single" w:sz="8" w:space="0" w:color="000000"/>
            </w:tcBorders>
            <w:hideMark/>
          </w:tcPr>
          <w:p w14:paraId="548762C6" w14:textId="77777777" w:rsidR="00E27BDD" w:rsidRDefault="003F184A">
            <w:pPr>
              <w:widowControl w:val="0"/>
              <w:tabs>
                <w:tab w:val="clear" w:pos="567"/>
              </w:tabs>
              <w:spacing w:line="240" w:lineRule="auto"/>
              <w:rPr>
                <w:snapToGrid/>
                <w:szCs w:val="22"/>
                <w:lang w:val="lt-LT" w:eastAsia="sl-SI"/>
              </w:rPr>
            </w:pPr>
            <w:proofErr w:type="spellStart"/>
            <w:r>
              <w:rPr>
                <w:snapToGrid/>
                <w:szCs w:val="22"/>
                <w:lang w:val="lt-LT" w:eastAsia="sl-SI"/>
              </w:rPr>
              <w:lastRenderedPageBreak/>
              <w:t>A</w:t>
            </w:r>
            <w:r>
              <w:rPr>
                <w:szCs w:val="22"/>
                <w:lang w:val="lt-LT"/>
              </w:rPr>
              <w:t>ntacidinė</w:t>
            </w:r>
            <w:proofErr w:type="spellEnd"/>
            <w:r>
              <w:rPr>
                <w:szCs w:val="22"/>
                <w:lang w:val="lt-LT"/>
              </w:rPr>
              <w:t xml:space="preserve"> magnio ir aliuminio hidroksidų suspensija</w:t>
            </w:r>
            <w:r>
              <w:rPr>
                <w:snapToGrid/>
                <w:szCs w:val="22"/>
                <w:lang w:val="lt-LT" w:eastAsia="sl-SI"/>
              </w:rPr>
              <w:t>, 30 ml keturis kartus per parą, 2 savaites</w:t>
            </w:r>
          </w:p>
        </w:tc>
        <w:tc>
          <w:tcPr>
            <w:tcW w:w="1844" w:type="dxa"/>
            <w:tcBorders>
              <w:top w:val="single" w:sz="8" w:space="0" w:color="000000"/>
              <w:left w:val="single" w:sz="8" w:space="0" w:color="000000"/>
              <w:bottom w:val="single" w:sz="8" w:space="0" w:color="000000"/>
              <w:right w:val="single" w:sz="8" w:space="0" w:color="000000"/>
            </w:tcBorders>
            <w:hideMark/>
          </w:tcPr>
          <w:p w14:paraId="68E51A72" w14:textId="77777777" w:rsidR="00E27BDD" w:rsidRDefault="003F184A">
            <w:pPr>
              <w:widowControl w:val="0"/>
              <w:tabs>
                <w:tab w:val="clear" w:pos="567"/>
              </w:tabs>
              <w:spacing w:line="240" w:lineRule="auto"/>
              <w:rPr>
                <w:snapToGrid/>
                <w:szCs w:val="22"/>
                <w:lang w:val="lt-LT" w:eastAsia="sl-SI"/>
              </w:rPr>
            </w:pPr>
            <w:r>
              <w:rPr>
                <w:snapToGrid/>
                <w:szCs w:val="22"/>
                <w:lang w:val="lt-LT" w:eastAsia="sl-SI"/>
              </w:rPr>
              <w:t xml:space="preserve">10 mg kartą per parą </w:t>
            </w:r>
          </w:p>
          <w:p w14:paraId="3834836C" w14:textId="77777777" w:rsidR="00E27BDD" w:rsidRDefault="003F184A">
            <w:pPr>
              <w:widowControl w:val="0"/>
              <w:tabs>
                <w:tab w:val="clear" w:pos="567"/>
              </w:tabs>
              <w:spacing w:line="240" w:lineRule="auto"/>
              <w:rPr>
                <w:snapToGrid/>
                <w:szCs w:val="22"/>
                <w:lang w:val="lt-LT" w:eastAsia="sl-SI"/>
              </w:rPr>
            </w:pPr>
            <w:r>
              <w:rPr>
                <w:snapToGrid/>
                <w:szCs w:val="22"/>
                <w:lang w:val="lt-LT" w:eastAsia="sl-SI"/>
              </w:rPr>
              <w:t>4 savaites</w:t>
            </w:r>
          </w:p>
        </w:tc>
        <w:tc>
          <w:tcPr>
            <w:tcW w:w="1558" w:type="dxa"/>
            <w:tcBorders>
              <w:top w:val="single" w:sz="8" w:space="0" w:color="000000"/>
              <w:left w:val="single" w:sz="8" w:space="0" w:color="000000"/>
              <w:bottom w:val="single" w:sz="8" w:space="0" w:color="000000"/>
              <w:right w:val="single" w:sz="8" w:space="0" w:color="000000"/>
            </w:tcBorders>
            <w:hideMark/>
          </w:tcPr>
          <w:p w14:paraId="51A29150" w14:textId="77777777" w:rsidR="00E27BDD" w:rsidRDefault="003F184A">
            <w:pPr>
              <w:widowControl w:val="0"/>
              <w:tabs>
                <w:tab w:val="clear" w:pos="567"/>
              </w:tabs>
              <w:spacing w:line="240" w:lineRule="auto"/>
              <w:rPr>
                <w:snapToGrid/>
                <w:szCs w:val="22"/>
                <w:lang w:val="lt-LT" w:eastAsia="sl-SI"/>
              </w:rPr>
            </w:pPr>
            <w:r>
              <w:rPr>
                <w:snapToGrid/>
                <w:szCs w:val="22"/>
                <w:lang w:val="lt-LT" w:eastAsia="sl-SI"/>
              </w:rPr>
              <w:t>↓ 35 %^</w:t>
            </w:r>
          </w:p>
        </w:tc>
        <w:tc>
          <w:tcPr>
            <w:tcW w:w="2410" w:type="dxa"/>
            <w:tcBorders>
              <w:top w:val="single" w:sz="8" w:space="0" w:color="000000"/>
              <w:left w:val="single" w:sz="8" w:space="0" w:color="000000"/>
              <w:bottom w:val="single" w:sz="8" w:space="0" w:color="000000"/>
              <w:right w:val="single" w:sz="8" w:space="0" w:color="000000"/>
            </w:tcBorders>
            <w:hideMark/>
          </w:tcPr>
          <w:p w14:paraId="64AD840D" w14:textId="77777777" w:rsidR="00E27BDD" w:rsidRDefault="003F184A">
            <w:pPr>
              <w:widowControl w:val="0"/>
              <w:tabs>
                <w:tab w:val="clear" w:pos="567"/>
              </w:tabs>
              <w:spacing w:line="240" w:lineRule="auto"/>
              <w:rPr>
                <w:snapToGrid/>
                <w:szCs w:val="22"/>
                <w:lang w:val="lt-LT" w:eastAsia="sl-SI"/>
              </w:rPr>
            </w:pPr>
            <w:r>
              <w:rPr>
                <w:szCs w:val="22"/>
                <w:lang w:val="lt-LT" w:eastAsia="sl-SI"/>
              </w:rPr>
              <w:t xml:space="preserve">Specifinių </w:t>
            </w:r>
            <w:r>
              <w:rPr>
                <w:snapToGrid/>
                <w:color w:val="000000"/>
                <w:szCs w:val="22"/>
                <w:lang w:val="lt-LT" w:eastAsia="en-GB"/>
              </w:rPr>
              <w:t>rekomendacijų nėra.</w:t>
            </w:r>
          </w:p>
        </w:tc>
      </w:tr>
      <w:tr w:rsidR="00E27BDD" w14:paraId="106F2A0F" w14:textId="77777777">
        <w:tblPrEx>
          <w:tblCellMar>
            <w:right w:w="58" w:type="dxa"/>
          </w:tblCellMar>
        </w:tblPrEx>
        <w:trPr>
          <w:trHeight w:val="528"/>
        </w:trPr>
        <w:tc>
          <w:tcPr>
            <w:tcW w:w="3545" w:type="dxa"/>
            <w:tcBorders>
              <w:top w:val="single" w:sz="8" w:space="0" w:color="000000"/>
              <w:left w:val="single" w:sz="8" w:space="0" w:color="000000"/>
              <w:bottom w:val="single" w:sz="8" w:space="0" w:color="000000"/>
              <w:right w:val="single" w:sz="8" w:space="0" w:color="000000"/>
            </w:tcBorders>
            <w:hideMark/>
          </w:tcPr>
          <w:p w14:paraId="45587C07" w14:textId="77777777" w:rsidR="00E27BDD" w:rsidRDefault="003F184A">
            <w:pPr>
              <w:widowControl w:val="0"/>
              <w:tabs>
                <w:tab w:val="clear" w:pos="567"/>
              </w:tabs>
              <w:spacing w:line="240" w:lineRule="auto"/>
              <w:rPr>
                <w:snapToGrid/>
                <w:szCs w:val="22"/>
                <w:lang w:val="lt-LT" w:eastAsia="sl-SI"/>
              </w:rPr>
            </w:pPr>
            <w:proofErr w:type="spellStart"/>
            <w:r>
              <w:rPr>
                <w:snapToGrid/>
                <w:szCs w:val="22"/>
                <w:lang w:val="lt-LT" w:eastAsia="sl-SI"/>
              </w:rPr>
              <w:t>Efavirenzas</w:t>
            </w:r>
            <w:proofErr w:type="spellEnd"/>
            <w:r>
              <w:rPr>
                <w:snapToGrid/>
                <w:szCs w:val="22"/>
                <w:lang w:val="lt-LT" w:eastAsia="sl-SI"/>
              </w:rPr>
              <w:t xml:space="preserve"> 600 mg kartą per parą, 14 dienas</w:t>
            </w:r>
          </w:p>
        </w:tc>
        <w:tc>
          <w:tcPr>
            <w:tcW w:w="1844" w:type="dxa"/>
            <w:tcBorders>
              <w:top w:val="single" w:sz="8" w:space="0" w:color="000000"/>
              <w:left w:val="single" w:sz="8" w:space="0" w:color="000000"/>
              <w:bottom w:val="single" w:sz="8" w:space="0" w:color="000000"/>
              <w:right w:val="single" w:sz="8" w:space="0" w:color="000000"/>
            </w:tcBorders>
            <w:hideMark/>
          </w:tcPr>
          <w:p w14:paraId="6E9AE797" w14:textId="77777777" w:rsidR="00E27BDD" w:rsidRDefault="003F184A">
            <w:pPr>
              <w:widowControl w:val="0"/>
              <w:tabs>
                <w:tab w:val="clear" w:pos="567"/>
              </w:tabs>
              <w:spacing w:line="240" w:lineRule="auto"/>
              <w:rPr>
                <w:snapToGrid/>
                <w:szCs w:val="22"/>
                <w:lang w:val="lt-LT" w:eastAsia="sl-SI"/>
              </w:rPr>
            </w:pPr>
            <w:r>
              <w:rPr>
                <w:snapToGrid/>
                <w:szCs w:val="22"/>
                <w:lang w:val="lt-LT" w:eastAsia="sl-SI"/>
              </w:rPr>
              <w:t>10 mg 3 dienas</w:t>
            </w:r>
          </w:p>
        </w:tc>
        <w:tc>
          <w:tcPr>
            <w:tcW w:w="1558" w:type="dxa"/>
            <w:tcBorders>
              <w:top w:val="single" w:sz="8" w:space="0" w:color="000000"/>
              <w:left w:val="single" w:sz="8" w:space="0" w:color="000000"/>
              <w:bottom w:val="single" w:sz="8" w:space="0" w:color="000000"/>
              <w:right w:val="single" w:sz="8" w:space="0" w:color="000000"/>
            </w:tcBorders>
            <w:hideMark/>
          </w:tcPr>
          <w:p w14:paraId="47B37DE5" w14:textId="77777777" w:rsidR="00E27BDD" w:rsidRDefault="003F184A">
            <w:pPr>
              <w:widowControl w:val="0"/>
              <w:tabs>
                <w:tab w:val="clear" w:pos="567"/>
              </w:tabs>
              <w:spacing w:line="240" w:lineRule="auto"/>
              <w:rPr>
                <w:snapToGrid/>
                <w:szCs w:val="22"/>
                <w:lang w:val="lt-LT" w:eastAsia="sl-SI"/>
              </w:rPr>
            </w:pPr>
            <w:r>
              <w:rPr>
                <w:snapToGrid/>
                <w:szCs w:val="22"/>
                <w:lang w:val="lt-LT" w:eastAsia="sl-SI"/>
              </w:rPr>
              <w:t>↓ 41 %</w:t>
            </w:r>
          </w:p>
        </w:tc>
        <w:tc>
          <w:tcPr>
            <w:tcW w:w="2410" w:type="dxa"/>
            <w:tcBorders>
              <w:top w:val="single" w:sz="8" w:space="0" w:color="000000"/>
              <w:left w:val="single" w:sz="8" w:space="0" w:color="000000"/>
              <w:bottom w:val="single" w:sz="8" w:space="0" w:color="000000"/>
              <w:right w:val="single" w:sz="8" w:space="0" w:color="000000"/>
            </w:tcBorders>
            <w:hideMark/>
          </w:tcPr>
          <w:p w14:paraId="4BF1A5B7" w14:textId="77777777" w:rsidR="00E27BDD" w:rsidRDefault="003F184A">
            <w:pPr>
              <w:widowControl w:val="0"/>
              <w:tabs>
                <w:tab w:val="clear" w:pos="567"/>
              </w:tabs>
              <w:spacing w:line="240" w:lineRule="auto"/>
              <w:rPr>
                <w:snapToGrid/>
                <w:szCs w:val="22"/>
                <w:lang w:val="lt-LT" w:eastAsia="sl-SI"/>
              </w:rPr>
            </w:pPr>
            <w:r>
              <w:rPr>
                <w:szCs w:val="22"/>
                <w:lang w:val="lt-LT" w:eastAsia="sl-SI"/>
              </w:rPr>
              <w:t xml:space="preserve">Specifinių </w:t>
            </w:r>
            <w:r>
              <w:rPr>
                <w:snapToGrid/>
                <w:color w:val="000000"/>
                <w:szCs w:val="22"/>
                <w:lang w:val="lt-LT" w:eastAsia="en-GB"/>
              </w:rPr>
              <w:t>rekomendacijų nėra.</w:t>
            </w:r>
          </w:p>
        </w:tc>
      </w:tr>
      <w:tr w:rsidR="00E27BDD" w14:paraId="1DFD015A" w14:textId="77777777">
        <w:tblPrEx>
          <w:tblCellMar>
            <w:right w:w="58" w:type="dxa"/>
          </w:tblCellMar>
        </w:tblPrEx>
        <w:trPr>
          <w:trHeight w:val="1320"/>
        </w:trPr>
        <w:tc>
          <w:tcPr>
            <w:tcW w:w="3545" w:type="dxa"/>
            <w:tcBorders>
              <w:top w:val="single" w:sz="8" w:space="0" w:color="000000"/>
              <w:left w:val="single" w:sz="8" w:space="0" w:color="000000"/>
              <w:bottom w:val="single" w:sz="8" w:space="0" w:color="000000"/>
              <w:right w:val="single" w:sz="8" w:space="0" w:color="000000"/>
            </w:tcBorders>
            <w:hideMark/>
          </w:tcPr>
          <w:p w14:paraId="13AD4D5B" w14:textId="77777777" w:rsidR="00E27BDD" w:rsidRDefault="003F184A">
            <w:pPr>
              <w:widowControl w:val="0"/>
              <w:tabs>
                <w:tab w:val="clear" w:pos="567"/>
              </w:tabs>
              <w:spacing w:line="240" w:lineRule="auto"/>
              <w:rPr>
                <w:snapToGrid/>
                <w:szCs w:val="22"/>
                <w:lang w:val="lt-LT" w:eastAsia="sl-SI"/>
              </w:rPr>
            </w:pPr>
            <w:proofErr w:type="spellStart"/>
            <w:r>
              <w:rPr>
                <w:snapToGrid/>
                <w:szCs w:val="22"/>
                <w:lang w:val="lt-LT" w:eastAsia="sl-SI"/>
              </w:rPr>
              <w:t>Rifampicinas</w:t>
            </w:r>
            <w:proofErr w:type="spellEnd"/>
            <w:r>
              <w:rPr>
                <w:snapToGrid/>
                <w:szCs w:val="22"/>
                <w:lang w:val="lt-LT" w:eastAsia="sl-SI"/>
              </w:rPr>
              <w:t xml:space="preserve"> 600 mg kartą per parą, 7 dienas (vartojant kartu)</w:t>
            </w:r>
          </w:p>
        </w:tc>
        <w:tc>
          <w:tcPr>
            <w:tcW w:w="1844" w:type="dxa"/>
            <w:tcBorders>
              <w:top w:val="single" w:sz="8" w:space="0" w:color="000000"/>
              <w:left w:val="single" w:sz="8" w:space="0" w:color="000000"/>
              <w:bottom w:val="single" w:sz="8" w:space="0" w:color="000000"/>
              <w:right w:val="single" w:sz="8" w:space="0" w:color="000000"/>
            </w:tcBorders>
            <w:hideMark/>
          </w:tcPr>
          <w:p w14:paraId="7A7D4F9B" w14:textId="77777777" w:rsidR="00E27BDD" w:rsidRDefault="003F184A">
            <w:pPr>
              <w:widowControl w:val="0"/>
              <w:tabs>
                <w:tab w:val="clear" w:pos="567"/>
              </w:tabs>
              <w:spacing w:line="240" w:lineRule="auto"/>
              <w:rPr>
                <w:snapToGrid/>
                <w:szCs w:val="22"/>
                <w:lang w:val="lt-LT" w:eastAsia="sl-SI"/>
              </w:rPr>
            </w:pPr>
            <w:r>
              <w:rPr>
                <w:snapToGrid/>
                <w:szCs w:val="22"/>
                <w:lang w:val="lt-LT" w:eastAsia="sl-SI"/>
              </w:rPr>
              <w:t>40 mg vienkartinė dozė</w:t>
            </w:r>
          </w:p>
        </w:tc>
        <w:tc>
          <w:tcPr>
            <w:tcW w:w="1558" w:type="dxa"/>
            <w:tcBorders>
              <w:top w:val="single" w:sz="8" w:space="0" w:color="000000"/>
              <w:left w:val="single" w:sz="8" w:space="0" w:color="000000"/>
              <w:bottom w:val="single" w:sz="8" w:space="0" w:color="000000"/>
              <w:right w:val="single" w:sz="8" w:space="0" w:color="000000"/>
            </w:tcBorders>
            <w:hideMark/>
          </w:tcPr>
          <w:p w14:paraId="3463EC50" w14:textId="77777777" w:rsidR="00E27BDD" w:rsidRDefault="003F184A">
            <w:pPr>
              <w:widowControl w:val="0"/>
              <w:tabs>
                <w:tab w:val="clear" w:pos="567"/>
              </w:tabs>
              <w:spacing w:line="240" w:lineRule="auto"/>
              <w:rPr>
                <w:snapToGrid/>
                <w:szCs w:val="22"/>
                <w:lang w:val="lt-LT" w:eastAsia="sl-SI"/>
              </w:rPr>
            </w:pPr>
            <w:r>
              <w:rPr>
                <w:snapToGrid/>
                <w:szCs w:val="22"/>
                <w:lang w:val="lt-LT" w:eastAsia="sl-SI"/>
              </w:rPr>
              <w:t>↑ 30 %</w:t>
            </w:r>
          </w:p>
        </w:tc>
        <w:tc>
          <w:tcPr>
            <w:tcW w:w="2410" w:type="dxa"/>
            <w:vMerge w:val="restart"/>
            <w:tcBorders>
              <w:top w:val="single" w:sz="8" w:space="0" w:color="000000"/>
              <w:left w:val="single" w:sz="8" w:space="0" w:color="000000"/>
              <w:bottom w:val="single" w:sz="8" w:space="0" w:color="000000"/>
              <w:right w:val="single" w:sz="8" w:space="0" w:color="000000"/>
            </w:tcBorders>
            <w:hideMark/>
          </w:tcPr>
          <w:p w14:paraId="786D8E67" w14:textId="77777777" w:rsidR="00E27BDD" w:rsidRDefault="003F184A">
            <w:pPr>
              <w:widowControl w:val="0"/>
              <w:tabs>
                <w:tab w:val="clear" w:pos="567"/>
              </w:tabs>
              <w:spacing w:line="240" w:lineRule="auto"/>
              <w:rPr>
                <w:snapToGrid/>
                <w:szCs w:val="22"/>
                <w:lang w:val="lt-LT" w:eastAsia="sl-SI"/>
              </w:rPr>
            </w:pPr>
            <w:r>
              <w:rPr>
                <w:snapToGrid/>
                <w:color w:val="000000"/>
                <w:szCs w:val="22"/>
                <w:lang w:val="lt-LT" w:eastAsia="en-GB"/>
              </w:rPr>
              <w:t xml:space="preserve">Jeigu vartojimo kartu išvengti neįmanoma, </w:t>
            </w:r>
            <w:proofErr w:type="spellStart"/>
            <w:r>
              <w:rPr>
                <w:snapToGrid/>
                <w:color w:val="000000"/>
                <w:szCs w:val="22"/>
                <w:lang w:val="lt-LT" w:eastAsia="en-GB"/>
              </w:rPr>
              <w:t>Aterezim</w:t>
            </w:r>
            <w:proofErr w:type="spellEnd"/>
            <w:r>
              <w:rPr>
                <w:snapToGrid/>
                <w:color w:val="000000"/>
                <w:szCs w:val="22"/>
                <w:lang w:val="lt-LT" w:eastAsia="en-GB"/>
              </w:rPr>
              <w:t xml:space="preserve"> vartoti kartu su </w:t>
            </w:r>
            <w:proofErr w:type="spellStart"/>
            <w:r>
              <w:rPr>
                <w:snapToGrid/>
                <w:color w:val="000000"/>
                <w:szCs w:val="22"/>
                <w:lang w:val="lt-LT" w:eastAsia="en-GB"/>
              </w:rPr>
              <w:t>rifampicinu</w:t>
            </w:r>
            <w:proofErr w:type="spellEnd"/>
            <w:r>
              <w:rPr>
                <w:snapToGrid/>
                <w:color w:val="000000"/>
                <w:szCs w:val="22"/>
                <w:lang w:val="lt-LT" w:eastAsia="en-GB"/>
              </w:rPr>
              <w:t xml:space="preserve"> rekomenduojama stebint paciento klinikinę būklę.</w:t>
            </w:r>
          </w:p>
        </w:tc>
      </w:tr>
      <w:tr w:rsidR="00E27BDD" w14:paraId="104C9626" w14:textId="77777777">
        <w:tblPrEx>
          <w:tblCellMar>
            <w:right w:w="58" w:type="dxa"/>
          </w:tblCellMar>
        </w:tblPrEx>
        <w:trPr>
          <w:trHeight w:val="723"/>
        </w:trPr>
        <w:tc>
          <w:tcPr>
            <w:tcW w:w="3545" w:type="dxa"/>
            <w:tcBorders>
              <w:top w:val="single" w:sz="8" w:space="0" w:color="000000"/>
              <w:left w:val="single" w:sz="8" w:space="0" w:color="000000"/>
              <w:bottom w:val="single" w:sz="8" w:space="0" w:color="000000"/>
              <w:right w:val="single" w:sz="8" w:space="0" w:color="000000"/>
            </w:tcBorders>
            <w:hideMark/>
          </w:tcPr>
          <w:p w14:paraId="0E299DF5" w14:textId="77777777" w:rsidR="00E27BDD" w:rsidRDefault="003F184A">
            <w:pPr>
              <w:widowControl w:val="0"/>
              <w:tabs>
                <w:tab w:val="clear" w:pos="567"/>
              </w:tabs>
              <w:spacing w:line="240" w:lineRule="auto"/>
              <w:rPr>
                <w:snapToGrid/>
                <w:szCs w:val="22"/>
                <w:lang w:val="lt-LT" w:eastAsia="sl-SI"/>
              </w:rPr>
            </w:pPr>
            <w:proofErr w:type="spellStart"/>
            <w:r>
              <w:rPr>
                <w:snapToGrid/>
                <w:szCs w:val="22"/>
                <w:lang w:val="lt-LT" w:eastAsia="sl-SI"/>
              </w:rPr>
              <w:t>Rifampicinas</w:t>
            </w:r>
            <w:proofErr w:type="spellEnd"/>
            <w:r>
              <w:rPr>
                <w:snapToGrid/>
                <w:szCs w:val="22"/>
                <w:lang w:val="lt-LT" w:eastAsia="sl-SI"/>
              </w:rPr>
              <w:t xml:space="preserve"> 600 mg kartą per parą, 5 dienas (dozes vartojant ne vienu metu)</w:t>
            </w:r>
          </w:p>
        </w:tc>
        <w:tc>
          <w:tcPr>
            <w:tcW w:w="1844" w:type="dxa"/>
            <w:tcBorders>
              <w:top w:val="single" w:sz="8" w:space="0" w:color="000000"/>
              <w:left w:val="single" w:sz="8" w:space="0" w:color="000000"/>
              <w:bottom w:val="single" w:sz="8" w:space="0" w:color="000000"/>
              <w:right w:val="single" w:sz="8" w:space="0" w:color="000000"/>
            </w:tcBorders>
            <w:hideMark/>
          </w:tcPr>
          <w:p w14:paraId="6D9D85AF" w14:textId="77777777" w:rsidR="00E27BDD" w:rsidRDefault="003F184A">
            <w:pPr>
              <w:widowControl w:val="0"/>
              <w:tabs>
                <w:tab w:val="clear" w:pos="567"/>
              </w:tabs>
              <w:spacing w:line="240" w:lineRule="auto"/>
              <w:rPr>
                <w:snapToGrid/>
                <w:szCs w:val="22"/>
                <w:lang w:val="lt-LT" w:eastAsia="sl-SI"/>
              </w:rPr>
            </w:pPr>
            <w:r>
              <w:rPr>
                <w:snapToGrid/>
                <w:szCs w:val="22"/>
                <w:lang w:val="lt-LT" w:eastAsia="sl-SI"/>
              </w:rPr>
              <w:t>40 mg vienkartinė dozė</w:t>
            </w:r>
          </w:p>
        </w:tc>
        <w:tc>
          <w:tcPr>
            <w:tcW w:w="1558" w:type="dxa"/>
            <w:tcBorders>
              <w:top w:val="single" w:sz="8" w:space="0" w:color="000000"/>
              <w:left w:val="single" w:sz="8" w:space="0" w:color="000000"/>
              <w:bottom w:val="single" w:sz="8" w:space="0" w:color="000000"/>
              <w:right w:val="single" w:sz="8" w:space="0" w:color="000000"/>
            </w:tcBorders>
            <w:hideMark/>
          </w:tcPr>
          <w:p w14:paraId="4F1E87EE" w14:textId="77777777" w:rsidR="00E27BDD" w:rsidRDefault="003F184A">
            <w:pPr>
              <w:widowControl w:val="0"/>
              <w:tabs>
                <w:tab w:val="clear" w:pos="567"/>
              </w:tabs>
              <w:spacing w:line="240" w:lineRule="auto"/>
              <w:rPr>
                <w:snapToGrid/>
                <w:szCs w:val="22"/>
                <w:lang w:val="lt-LT" w:eastAsia="sl-SI"/>
              </w:rPr>
            </w:pPr>
            <w:r>
              <w:rPr>
                <w:snapToGrid/>
                <w:szCs w:val="22"/>
                <w:lang w:val="lt-LT" w:eastAsia="sl-SI"/>
              </w:rPr>
              <w:t>↓ 80 %</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1518AF4" w14:textId="77777777" w:rsidR="00E27BDD" w:rsidRDefault="00E27BDD">
            <w:pPr>
              <w:widowControl w:val="0"/>
              <w:tabs>
                <w:tab w:val="clear" w:pos="567"/>
              </w:tabs>
              <w:spacing w:line="240" w:lineRule="auto"/>
              <w:rPr>
                <w:snapToGrid/>
                <w:color w:val="000000"/>
                <w:szCs w:val="22"/>
                <w:lang w:val="lt-LT" w:eastAsia="sl-SI"/>
              </w:rPr>
            </w:pPr>
          </w:p>
        </w:tc>
      </w:tr>
      <w:tr w:rsidR="00E27BDD" w14:paraId="5D88EDAD" w14:textId="77777777">
        <w:tblPrEx>
          <w:tblCellMar>
            <w:right w:w="58" w:type="dxa"/>
          </w:tblCellMar>
        </w:tblPrEx>
        <w:trPr>
          <w:trHeight w:val="814"/>
        </w:trPr>
        <w:tc>
          <w:tcPr>
            <w:tcW w:w="3545" w:type="dxa"/>
            <w:tcBorders>
              <w:top w:val="single" w:sz="8" w:space="0" w:color="000000"/>
              <w:left w:val="single" w:sz="8" w:space="0" w:color="000000"/>
              <w:bottom w:val="single" w:sz="8" w:space="0" w:color="000000"/>
              <w:right w:val="single" w:sz="8" w:space="0" w:color="000000"/>
            </w:tcBorders>
            <w:hideMark/>
          </w:tcPr>
          <w:p w14:paraId="6528EBAC" w14:textId="77777777" w:rsidR="00E27BDD" w:rsidRDefault="003F184A">
            <w:pPr>
              <w:widowControl w:val="0"/>
              <w:tabs>
                <w:tab w:val="clear" w:pos="567"/>
              </w:tabs>
              <w:spacing w:line="240" w:lineRule="auto"/>
              <w:rPr>
                <w:snapToGrid/>
                <w:szCs w:val="22"/>
                <w:lang w:val="lt-LT" w:eastAsia="sl-SI"/>
              </w:rPr>
            </w:pPr>
            <w:proofErr w:type="spellStart"/>
            <w:r>
              <w:rPr>
                <w:snapToGrid/>
                <w:szCs w:val="22"/>
                <w:lang w:val="lt-LT" w:eastAsia="sl-SI"/>
              </w:rPr>
              <w:t>Gemfibrozilis</w:t>
            </w:r>
            <w:proofErr w:type="spellEnd"/>
            <w:r>
              <w:rPr>
                <w:snapToGrid/>
                <w:szCs w:val="22"/>
                <w:lang w:val="lt-LT" w:eastAsia="sl-SI"/>
              </w:rPr>
              <w:t xml:space="preserve"> 600 mg du kartus per parą, 7 dienas</w:t>
            </w:r>
          </w:p>
        </w:tc>
        <w:tc>
          <w:tcPr>
            <w:tcW w:w="1844" w:type="dxa"/>
            <w:tcBorders>
              <w:top w:val="single" w:sz="8" w:space="0" w:color="000000"/>
              <w:left w:val="single" w:sz="8" w:space="0" w:color="000000"/>
              <w:bottom w:val="single" w:sz="8" w:space="0" w:color="000000"/>
              <w:right w:val="single" w:sz="8" w:space="0" w:color="000000"/>
            </w:tcBorders>
            <w:hideMark/>
          </w:tcPr>
          <w:p w14:paraId="6DE60457" w14:textId="77777777" w:rsidR="00E27BDD" w:rsidRDefault="003F184A">
            <w:pPr>
              <w:widowControl w:val="0"/>
              <w:tabs>
                <w:tab w:val="clear" w:pos="567"/>
              </w:tabs>
              <w:spacing w:line="240" w:lineRule="auto"/>
              <w:rPr>
                <w:snapToGrid/>
                <w:szCs w:val="22"/>
                <w:lang w:val="lt-LT" w:eastAsia="sl-SI"/>
              </w:rPr>
            </w:pPr>
            <w:r>
              <w:rPr>
                <w:snapToGrid/>
                <w:szCs w:val="22"/>
                <w:lang w:val="lt-LT" w:eastAsia="sl-SI"/>
              </w:rPr>
              <w:t>40 mg vienkartinė dozė</w:t>
            </w:r>
          </w:p>
        </w:tc>
        <w:tc>
          <w:tcPr>
            <w:tcW w:w="1558" w:type="dxa"/>
            <w:tcBorders>
              <w:top w:val="single" w:sz="8" w:space="0" w:color="000000"/>
              <w:left w:val="single" w:sz="8" w:space="0" w:color="000000"/>
              <w:bottom w:val="single" w:sz="8" w:space="0" w:color="000000"/>
              <w:right w:val="single" w:sz="8" w:space="0" w:color="000000"/>
            </w:tcBorders>
            <w:hideMark/>
          </w:tcPr>
          <w:p w14:paraId="2C417C29" w14:textId="77777777" w:rsidR="00E27BDD" w:rsidRDefault="003F184A">
            <w:pPr>
              <w:widowControl w:val="0"/>
              <w:tabs>
                <w:tab w:val="clear" w:pos="567"/>
              </w:tabs>
              <w:spacing w:line="240" w:lineRule="auto"/>
              <w:rPr>
                <w:snapToGrid/>
                <w:szCs w:val="22"/>
                <w:lang w:val="lt-LT" w:eastAsia="sl-SI"/>
              </w:rPr>
            </w:pPr>
            <w:r>
              <w:rPr>
                <w:snapToGrid/>
                <w:szCs w:val="22"/>
                <w:lang w:val="lt-LT" w:eastAsia="sl-SI"/>
              </w:rPr>
              <w:t>↑ 35 %</w:t>
            </w:r>
          </w:p>
        </w:tc>
        <w:tc>
          <w:tcPr>
            <w:tcW w:w="2410" w:type="dxa"/>
            <w:tcBorders>
              <w:top w:val="single" w:sz="8" w:space="0" w:color="000000"/>
              <w:left w:val="single" w:sz="8" w:space="0" w:color="000000"/>
              <w:bottom w:val="single" w:sz="8" w:space="0" w:color="000000"/>
              <w:right w:val="single" w:sz="8" w:space="0" w:color="000000"/>
            </w:tcBorders>
            <w:hideMark/>
          </w:tcPr>
          <w:p w14:paraId="674502CA" w14:textId="77777777" w:rsidR="00E27BDD" w:rsidRDefault="003F184A">
            <w:pPr>
              <w:widowControl w:val="0"/>
              <w:tabs>
                <w:tab w:val="clear" w:pos="567"/>
              </w:tabs>
              <w:spacing w:line="240" w:lineRule="auto"/>
              <w:rPr>
                <w:snapToGrid/>
                <w:szCs w:val="22"/>
                <w:lang w:val="lt-LT" w:eastAsia="sl-SI"/>
              </w:rPr>
            </w:pPr>
            <w:r>
              <w:rPr>
                <w:snapToGrid/>
                <w:color w:val="000000"/>
                <w:szCs w:val="22"/>
                <w:lang w:val="lt-LT" w:eastAsia="en-GB"/>
              </w:rPr>
              <w:t>Nerekomenduojama.</w:t>
            </w:r>
          </w:p>
        </w:tc>
      </w:tr>
      <w:tr w:rsidR="00E27BDD" w14:paraId="475E443B" w14:textId="77777777">
        <w:tblPrEx>
          <w:tblCellMar>
            <w:right w:w="58" w:type="dxa"/>
          </w:tblCellMar>
        </w:tblPrEx>
        <w:trPr>
          <w:trHeight w:val="814"/>
        </w:trPr>
        <w:tc>
          <w:tcPr>
            <w:tcW w:w="3545" w:type="dxa"/>
            <w:tcBorders>
              <w:top w:val="single" w:sz="8" w:space="0" w:color="000000"/>
              <w:left w:val="single" w:sz="8" w:space="0" w:color="000000"/>
              <w:bottom w:val="single" w:sz="8" w:space="0" w:color="000000"/>
              <w:right w:val="single" w:sz="8" w:space="0" w:color="000000"/>
            </w:tcBorders>
            <w:hideMark/>
          </w:tcPr>
          <w:p w14:paraId="6912EE12" w14:textId="77777777" w:rsidR="00E27BDD" w:rsidRDefault="003F184A">
            <w:pPr>
              <w:widowControl w:val="0"/>
              <w:tabs>
                <w:tab w:val="clear" w:pos="567"/>
              </w:tabs>
              <w:spacing w:line="240" w:lineRule="auto"/>
              <w:rPr>
                <w:snapToGrid/>
                <w:szCs w:val="22"/>
                <w:lang w:val="lt-LT" w:eastAsia="sl-SI"/>
              </w:rPr>
            </w:pPr>
            <w:proofErr w:type="spellStart"/>
            <w:r>
              <w:rPr>
                <w:snapToGrid/>
                <w:szCs w:val="22"/>
                <w:lang w:val="lt-LT" w:eastAsia="sl-SI"/>
              </w:rPr>
              <w:t>Fenofibratas</w:t>
            </w:r>
            <w:proofErr w:type="spellEnd"/>
            <w:r>
              <w:rPr>
                <w:snapToGrid/>
                <w:szCs w:val="22"/>
                <w:lang w:val="lt-LT" w:eastAsia="sl-SI"/>
              </w:rPr>
              <w:t xml:space="preserve"> 160 mg kartą per parą, 7 dienas</w:t>
            </w:r>
          </w:p>
        </w:tc>
        <w:tc>
          <w:tcPr>
            <w:tcW w:w="1844" w:type="dxa"/>
            <w:tcBorders>
              <w:top w:val="single" w:sz="8" w:space="0" w:color="000000"/>
              <w:left w:val="single" w:sz="8" w:space="0" w:color="000000"/>
              <w:bottom w:val="single" w:sz="8" w:space="0" w:color="000000"/>
              <w:right w:val="single" w:sz="8" w:space="0" w:color="000000"/>
            </w:tcBorders>
            <w:hideMark/>
          </w:tcPr>
          <w:p w14:paraId="16441BC8" w14:textId="77777777" w:rsidR="00E27BDD" w:rsidRDefault="003F184A">
            <w:pPr>
              <w:widowControl w:val="0"/>
              <w:tabs>
                <w:tab w:val="clear" w:pos="567"/>
              </w:tabs>
              <w:spacing w:line="240" w:lineRule="auto"/>
              <w:rPr>
                <w:snapToGrid/>
                <w:szCs w:val="22"/>
                <w:lang w:val="lt-LT" w:eastAsia="sl-SI"/>
              </w:rPr>
            </w:pPr>
            <w:r>
              <w:rPr>
                <w:snapToGrid/>
                <w:szCs w:val="22"/>
                <w:lang w:val="lt-LT" w:eastAsia="sl-SI"/>
              </w:rPr>
              <w:t>40 mg vienkartinė dozė</w:t>
            </w:r>
          </w:p>
        </w:tc>
        <w:tc>
          <w:tcPr>
            <w:tcW w:w="1558" w:type="dxa"/>
            <w:tcBorders>
              <w:top w:val="single" w:sz="8" w:space="0" w:color="000000"/>
              <w:left w:val="single" w:sz="8" w:space="0" w:color="000000"/>
              <w:bottom w:val="single" w:sz="8" w:space="0" w:color="000000"/>
              <w:right w:val="single" w:sz="8" w:space="0" w:color="000000"/>
            </w:tcBorders>
            <w:hideMark/>
          </w:tcPr>
          <w:p w14:paraId="4DEA8911" w14:textId="77777777" w:rsidR="00E27BDD" w:rsidRDefault="003F184A">
            <w:pPr>
              <w:widowControl w:val="0"/>
              <w:tabs>
                <w:tab w:val="clear" w:pos="567"/>
              </w:tabs>
              <w:spacing w:line="240" w:lineRule="auto"/>
              <w:rPr>
                <w:snapToGrid/>
                <w:szCs w:val="22"/>
                <w:lang w:val="lt-LT" w:eastAsia="sl-SI"/>
              </w:rPr>
            </w:pPr>
            <w:r>
              <w:rPr>
                <w:snapToGrid/>
                <w:szCs w:val="22"/>
                <w:lang w:val="lt-LT" w:eastAsia="sl-SI"/>
              </w:rPr>
              <w:t>↑ 3 %</w:t>
            </w:r>
          </w:p>
        </w:tc>
        <w:tc>
          <w:tcPr>
            <w:tcW w:w="2410" w:type="dxa"/>
            <w:tcBorders>
              <w:top w:val="single" w:sz="8" w:space="0" w:color="000000"/>
              <w:left w:val="single" w:sz="8" w:space="0" w:color="000000"/>
              <w:bottom w:val="single" w:sz="8" w:space="0" w:color="000000"/>
              <w:right w:val="single" w:sz="8" w:space="0" w:color="000000"/>
            </w:tcBorders>
            <w:hideMark/>
          </w:tcPr>
          <w:p w14:paraId="399940F8" w14:textId="77777777" w:rsidR="00E27BDD" w:rsidRDefault="003F184A">
            <w:pPr>
              <w:widowControl w:val="0"/>
              <w:tabs>
                <w:tab w:val="clear" w:pos="567"/>
              </w:tabs>
              <w:spacing w:line="240" w:lineRule="auto"/>
              <w:rPr>
                <w:snapToGrid/>
                <w:szCs w:val="22"/>
                <w:lang w:val="lt-LT" w:eastAsia="sl-SI"/>
              </w:rPr>
            </w:pPr>
            <w:r>
              <w:rPr>
                <w:snapToGrid/>
                <w:color w:val="000000"/>
                <w:szCs w:val="22"/>
                <w:lang w:val="lt-LT" w:eastAsia="en-GB"/>
              </w:rPr>
              <w:t>Nerekomenduojama.</w:t>
            </w:r>
          </w:p>
        </w:tc>
      </w:tr>
      <w:tr w:rsidR="00E27BDD" w14:paraId="268F68E5" w14:textId="77777777">
        <w:tblPrEx>
          <w:tblCellMar>
            <w:right w:w="58" w:type="dxa"/>
          </w:tblCellMar>
        </w:tblPrEx>
        <w:trPr>
          <w:trHeight w:val="2297"/>
        </w:trPr>
        <w:tc>
          <w:tcPr>
            <w:tcW w:w="3545" w:type="dxa"/>
            <w:tcBorders>
              <w:top w:val="single" w:sz="8" w:space="0" w:color="000000"/>
              <w:left w:val="single" w:sz="8" w:space="0" w:color="000000"/>
              <w:bottom w:val="single" w:sz="8" w:space="0" w:color="000000"/>
              <w:right w:val="single" w:sz="8" w:space="0" w:color="000000"/>
            </w:tcBorders>
            <w:hideMark/>
          </w:tcPr>
          <w:p w14:paraId="066C78FC" w14:textId="77777777" w:rsidR="00E27BDD" w:rsidRDefault="003F184A">
            <w:pPr>
              <w:widowControl w:val="0"/>
              <w:tabs>
                <w:tab w:val="clear" w:pos="567"/>
              </w:tabs>
              <w:spacing w:line="240" w:lineRule="auto"/>
              <w:rPr>
                <w:snapToGrid/>
                <w:szCs w:val="22"/>
                <w:lang w:val="lt-LT" w:eastAsia="sl-SI"/>
              </w:rPr>
            </w:pPr>
            <w:proofErr w:type="spellStart"/>
            <w:r>
              <w:rPr>
                <w:snapToGrid/>
                <w:szCs w:val="22"/>
                <w:lang w:val="lt-LT" w:eastAsia="sl-SI"/>
              </w:rPr>
              <w:t>Bocepreviras</w:t>
            </w:r>
            <w:proofErr w:type="spellEnd"/>
            <w:r>
              <w:rPr>
                <w:snapToGrid/>
                <w:szCs w:val="22"/>
                <w:lang w:val="lt-LT" w:eastAsia="sl-SI"/>
              </w:rPr>
              <w:t xml:space="preserve"> 800 mg tris kartus per parą, 7 dienas</w:t>
            </w:r>
          </w:p>
        </w:tc>
        <w:tc>
          <w:tcPr>
            <w:tcW w:w="1844" w:type="dxa"/>
            <w:tcBorders>
              <w:top w:val="single" w:sz="8" w:space="0" w:color="000000"/>
              <w:left w:val="single" w:sz="8" w:space="0" w:color="000000"/>
              <w:bottom w:val="single" w:sz="8" w:space="0" w:color="000000"/>
              <w:right w:val="single" w:sz="8" w:space="0" w:color="000000"/>
            </w:tcBorders>
            <w:hideMark/>
          </w:tcPr>
          <w:p w14:paraId="0A69FE18" w14:textId="77777777" w:rsidR="00E27BDD" w:rsidRDefault="003F184A">
            <w:pPr>
              <w:widowControl w:val="0"/>
              <w:tabs>
                <w:tab w:val="clear" w:pos="567"/>
              </w:tabs>
              <w:spacing w:line="240" w:lineRule="auto"/>
              <w:rPr>
                <w:snapToGrid/>
                <w:szCs w:val="22"/>
                <w:lang w:val="lt-LT" w:eastAsia="sl-SI"/>
              </w:rPr>
            </w:pPr>
            <w:r>
              <w:rPr>
                <w:snapToGrid/>
                <w:szCs w:val="22"/>
                <w:lang w:val="lt-LT" w:eastAsia="sl-SI"/>
              </w:rPr>
              <w:t>40 mg vienkartinė dozė</w:t>
            </w:r>
          </w:p>
        </w:tc>
        <w:tc>
          <w:tcPr>
            <w:tcW w:w="1558" w:type="dxa"/>
            <w:tcBorders>
              <w:top w:val="single" w:sz="8" w:space="0" w:color="000000"/>
              <w:left w:val="single" w:sz="8" w:space="0" w:color="000000"/>
              <w:bottom w:val="single" w:sz="8" w:space="0" w:color="000000"/>
              <w:right w:val="single" w:sz="8" w:space="0" w:color="000000"/>
            </w:tcBorders>
            <w:hideMark/>
          </w:tcPr>
          <w:p w14:paraId="1F458815" w14:textId="77777777" w:rsidR="00E27BDD" w:rsidRDefault="003F184A">
            <w:pPr>
              <w:widowControl w:val="0"/>
              <w:tabs>
                <w:tab w:val="clear" w:pos="567"/>
              </w:tabs>
              <w:spacing w:line="240" w:lineRule="auto"/>
              <w:rPr>
                <w:snapToGrid/>
                <w:szCs w:val="22"/>
                <w:lang w:val="lt-LT" w:eastAsia="sl-SI"/>
              </w:rPr>
            </w:pPr>
            <w:r>
              <w:rPr>
                <w:snapToGrid/>
                <w:szCs w:val="22"/>
                <w:lang w:val="lt-LT" w:eastAsia="sl-SI"/>
              </w:rPr>
              <w:t>↑ 2,3 karto</w:t>
            </w:r>
          </w:p>
        </w:tc>
        <w:tc>
          <w:tcPr>
            <w:tcW w:w="2410" w:type="dxa"/>
            <w:tcBorders>
              <w:top w:val="single" w:sz="8" w:space="0" w:color="000000"/>
              <w:left w:val="single" w:sz="8" w:space="0" w:color="000000"/>
              <w:bottom w:val="single" w:sz="8" w:space="0" w:color="000000"/>
              <w:right w:val="single" w:sz="8" w:space="0" w:color="000000"/>
            </w:tcBorders>
            <w:hideMark/>
          </w:tcPr>
          <w:p w14:paraId="49824B4B" w14:textId="77777777" w:rsidR="00E27BDD" w:rsidRDefault="003F184A">
            <w:pPr>
              <w:widowControl w:val="0"/>
              <w:tabs>
                <w:tab w:val="clear" w:pos="567"/>
              </w:tabs>
              <w:spacing w:line="240" w:lineRule="auto"/>
              <w:rPr>
                <w:snapToGrid/>
                <w:szCs w:val="22"/>
                <w:lang w:val="lt-LT" w:eastAsia="sl-SI"/>
              </w:rPr>
            </w:pPr>
            <w:r>
              <w:rPr>
                <w:snapToGrid/>
                <w:color w:val="000000"/>
                <w:szCs w:val="22"/>
                <w:lang w:val="lt-LT" w:eastAsia="en-GB"/>
              </w:rPr>
              <w:t xml:space="preserve">Tokiems pacientams rekomenduojama mažesnė pradinė dozė ir klinikinės būklės stebėjimas. Kartu su </w:t>
            </w:r>
            <w:proofErr w:type="spellStart"/>
            <w:r>
              <w:rPr>
                <w:snapToGrid/>
                <w:color w:val="000000"/>
                <w:szCs w:val="22"/>
                <w:lang w:val="lt-LT" w:eastAsia="en-GB"/>
              </w:rPr>
              <w:t>bocepreviru</w:t>
            </w:r>
            <w:proofErr w:type="spellEnd"/>
            <w:r>
              <w:rPr>
                <w:snapToGrid/>
                <w:color w:val="000000"/>
                <w:szCs w:val="22"/>
                <w:lang w:val="lt-LT" w:eastAsia="en-GB"/>
              </w:rPr>
              <w:t xml:space="preserve"> vartojamo </w:t>
            </w:r>
            <w:proofErr w:type="spellStart"/>
            <w:r>
              <w:rPr>
                <w:snapToGrid/>
                <w:color w:val="000000"/>
                <w:szCs w:val="22"/>
                <w:lang w:val="lt-LT" w:eastAsia="en-GB"/>
              </w:rPr>
              <w:t>Aterezim</w:t>
            </w:r>
            <w:proofErr w:type="spellEnd"/>
            <w:r>
              <w:rPr>
                <w:snapToGrid/>
                <w:color w:val="000000"/>
                <w:szCs w:val="22"/>
                <w:lang w:val="lt-LT" w:eastAsia="en-GB"/>
              </w:rPr>
              <w:t xml:space="preserve"> paros dozė neturi viršyti 10 mg/20 mg.</w:t>
            </w:r>
          </w:p>
        </w:tc>
      </w:tr>
      <w:tr w:rsidR="00E27BDD" w14:paraId="687E68E3" w14:textId="77777777">
        <w:tblPrEx>
          <w:tblCellMar>
            <w:right w:w="58" w:type="dxa"/>
          </w:tblCellMar>
        </w:tblPrEx>
        <w:trPr>
          <w:trHeight w:val="1538"/>
        </w:trPr>
        <w:tc>
          <w:tcPr>
            <w:tcW w:w="3545" w:type="dxa"/>
            <w:tcBorders>
              <w:top w:val="single" w:sz="8" w:space="0" w:color="000000"/>
              <w:left w:val="single" w:sz="8" w:space="0" w:color="000000"/>
              <w:bottom w:val="single" w:sz="8" w:space="0" w:color="000000"/>
              <w:right w:val="single" w:sz="8" w:space="0" w:color="000000"/>
            </w:tcBorders>
            <w:hideMark/>
          </w:tcPr>
          <w:p w14:paraId="66B7DB34" w14:textId="77777777" w:rsidR="00E27BDD" w:rsidRDefault="003F184A">
            <w:pPr>
              <w:widowControl w:val="0"/>
              <w:tabs>
                <w:tab w:val="clear" w:pos="567"/>
              </w:tabs>
              <w:spacing w:line="240" w:lineRule="auto"/>
              <w:ind w:right="150"/>
              <w:rPr>
                <w:snapToGrid/>
                <w:szCs w:val="22"/>
                <w:lang w:val="lt-LT" w:eastAsia="sl-SI"/>
              </w:rPr>
            </w:pPr>
            <w:proofErr w:type="spellStart"/>
            <w:r>
              <w:rPr>
                <w:snapToGrid/>
                <w:szCs w:val="22"/>
                <w:lang w:val="lt-LT" w:eastAsia="sl-SI"/>
              </w:rPr>
              <w:t>Elbasviras</w:t>
            </w:r>
            <w:proofErr w:type="spellEnd"/>
            <w:r>
              <w:rPr>
                <w:snapToGrid/>
                <w:szCs w:val="22"/>
                <w:lang w:val="lt-LT" w:eastAsia="sl-SI"/>
              </w:rPr>
              <w:t xml:space="preserve"> 50 mg kartą per parą/</w:t>
            </w:r>
            <w:proofErr w:type="spellStart"/>
            <w:r>
              <w:rPr>
                <w:snapToGrid/>
                <w:szCs w:val="22"/>
                <w:lang w:val="lt-LT" w:eastAsia="sl-SI"/>
              </w:rPr>
              <w:t>grazopreviras</w:t>
            </w:r>
            <w:proofErr w:type="spellEnd"/>
            <w:r>
              <w:rPr>
                <w:snapToGrid/>
                <w:szCs w:val="22"/>
                <w:lang w:val="lt-LT" w:eastAsia="sl-SI"/>
              </w:rPr>
              <w:t xml:space="preserve"> 200 mg kartą per parą, 13 dienų</w:t>
            </w:r>
          </w:p>
        </w:tc>
        <w:tc>
          <w:tcPr>
            <w:tcW w:w="1844" w:type="dxa"/>
            <w:tcBorders>
              <w:top w:val="single" w:sz="8" w:space="0" w:color="000000"/>
              <w:left w:val="single" w:sz="8" w:space="0" w:color="000000"/>
              <w:bottom w:val="single" w:sz="8" w:space="0" w:color="000000"/>
              <w:right w:val="single" w:sz="8" w:space="0" w:color="000000"/>
            </w:tcBorders>
            <w:hideMark/>
          </w:tcPr>
          <w:p w14:paraId="366134B4" w14:textId="77777777" w:rsidR="00E27BDD" w:rsidRDefault="003F184A">
            <w:pPr>
              <w:widowControl w:val="0"/>
              <w:tabs>
                <w:tab w:val="clear" w:pos="567"/>
              </w:tabs>
              <w:spacing w:line="240" w:lineRule="auto"/>
              <w:rPr>
                <w:snapToGrid/>
                <w:szCs w:val="22"/>
                <w:lang w:val="lt-LT" w:eastAsia="sl-SI"/>
              </w:rPr>
            </w:pPr>
            <w:r>
              <w:rPr>
                <w:snapToGrid/>
                <w:szCs w:val="22"/>
                <w:lang w:val="lt-LT" w:eastAsia="sl-SI"/>
              </w:rPr>
              <w:t>10 mg vienkartinė dozė</w:t>
            </w:r>
          </w:p>
        </w:tc>
        <w:tc>
          <w:tcPr>
            <w:tcW w:w="1558" w:type="dxa"/>
            <w:tcBorders>
              <w:top w:val="single" w:sz="8" w:space="0" w:color="000000"/>
              <w:left w:val="single" w:sz="8" w:space="0" w:color="000000"/>
              <w:bottom w:val="single" w:sz="8" w:space="0" w:color="000000"/>
              <w:right w:val="single" w:sz="8" w:space="0" w:color="000000"/>
            </w:tcBorders>
            <w:hideMark/>
          </w:tcPr>
          <w:p w14:paraId="4A2FBCED" w14:textId="77777777" w:rsidR="00E27BDD" w:rsidRDefault="003F184A">
            <w:pPr>
              <w:widowControl w:val="0"/>
              <w:tabs>
                <w:tab w:val="clear" w:pos="567"/>
              </w:tabs>
              <w:spacing w:line="240" w:lineRule="auto"/>
              <w:rPr>
                <w:snapToGrid/>
                <w:szCs w:val="22"/>
                <w:lang w:val="lt-LT" w:eastAsia="sl-SI"/>
              </w:rPr>
            </w:pPr>
            <w:r>
              <w:rPr>
                <w:snapToGrid/>
                <w:szCs w:val="22"/>
                <w:lang w:val="lt-LT" w:eastAsia="sl-SI"/>
              </w:rPr>
              <w:t>↑1,94 karto</w:t>
            </w:r>
          </w:p>
        </w:tc>
        <w:tc>
          <w:tcPr>
            <w:tcW w:w="2410" w:type="dxa"/>
            <w:tcBorders>
              <w:top w:val="single" w:sz="8" w:space="0" w:color="000000"/>
              <w:left w:val="single" w:sz="8" w:space="0" w:color="000000"/>
              <w:bottom w:val="single" w:sz="8" w:space="0" w:color="000000"/>
              <w:right w:val="single" w:sz="8" w:space="0" w:color="000000"/>
            </w:tcBorders>
            <w:hideMark/>
          </w:tcPr>
          <w:p w14:paraId="246F9A47" w14:textId="77777777" w:rsidR="00E27BDD" w:rsidRDefault="003F184A">
            <w:pPr>
              <w:widowControl w:val="0"/>
              <w:tabs>
                <w:tab w:val="clear" w:pos="567"/>
              </w:tabs>
              <w:spacing w:line="240" w:lineRule="auto"/>
              <w:ind w:right="6"/>
              <w:rPr>
                <w:snapToGrid/>
                <w:szCs w:val="22"/>
                <w:lang w:val="lt-LT" w:eastAsia="sl-SI"/>
              </w:rPr>
            </w:pPr>
            <w:r>
              <w:rPr>
                <w:bCs/>
                <w:szCs w:val="22"/>
                <w:lang w:val="lt-LT"/>
              </w:rPr>
              <w:t xml:space="preserve">Skiriant kartu su vaistiniais preparatais, kurių sudėtyje yra </w:t>
            </w:r>
            <w:proofErr w:type="spellStart"/>
            <w:r>
              <w:rPr>
                <w:bCs/>
                <w:szCs w:val="22"/>
                <w:lang w:val="lt-LT"/>
              </w:rPr>
              <w:t>elbasviro</w:t>
            </w:r>
            <w:proofErr w:type="spellEnd"/>
            <w:r>
              <w:rPr>
                <w:bCs/>
                <w:szCs w:val="22"/>
                <w:lang w:val="lt-LT"/>
              </w:rPr>
              <w:t xml:space="preserve"> arba </w:t>
            </w:r>
            <w:proofErr w:type="spellStart"/>
            <w:r>
              <w:rPr>
                <w:bCs/>
                <w:szCs w:val="22"/>
                <w:lang w:val="lt-LT"/>
              </w:rPr>
              <w:t>grazopreviro</w:t>
            </w:r>
            <w:proofErr w:type="spellEnd"/>
            <w:r>
              <w:rPr>
                <w:bCs/>
                <w:szCs w:val="22"/>
                <w:lang w:val="lt-LT"/>
              </w:rPr>
              <w:t xml:space="preserve">, </w:t>
            </w:r>
            <w:proofErr w:type="spellStart"/>
            <w:r>
              <w:rPr>
                <w:snapToGrid/>
                <w:color w:val="000000"/>
                <w:szCs w:val="22"/>
                <w:lang w:val="lt-LT" w:eastAsia="en-GB"/>
              </w:rPr>
              <w:t>Aterezim</w:t>
            </w:r>
            <w:proofErr w:type="spellEnd"/>
            <w:r>
              <w:rPr>
                <w:snapToGrid/>
                <w:color w:val="000000"/>
                <w:szCs w:val="22"/>
                <w:lang w:val="lt-LT" w:eastAsia="en-GB"/>
              </w:rPr>
              <w:t xml:space="preserve"> </w:t>
            </w:r>
            <w:r>
              <w:rPr>
                <w:bCs/>
                <w:szCs w:val="22"/>
                <w:lang w:val="lt-LT"/>
              </w:rPr>
              <w:t>paros dozė neturi būti didesnė kaip 10 mg/20 mg.</w:t>
            </w:r>
          </w:p>
        </w:tc>
      </w:tr>
      <w:tr w:rsidR="00E27BDD" w14:paraId="028CC068" w14:textId="77777777">
        <w:tblPrEx>
          <w:tblCellMar>
            <w:right w:w="58" w:type="dxa"/>
          </w:tblCellMar>
        </w:tblPrEx>
        <w:trPr>
          <w:trHeight w:val="1539"/>
        </w:trPr>
        <w:tc>
          <w:tcPr>
            <w:tcW w:w="3545" w:type="dxa"/>
            <w:tcBorders>
              <w:top w:val="single" w:sz="8" w:space="0" w:color="000000"/>
              <w:left w:val="single" w:sz="8" w:space="0" w:color="000000"/>
              <w:bottom w:val="single" w:sz="8" w:space="0" w:color="000000"/>
              <w:right w:val="single" w:sz="8" w:space="0" w:color="000000"/>
            </w:tcBorders>
            <w:hideMark/>
          </w:tcPr>
          <w:p w14:paraId="548AB729" w14:textId="77777777" w:rsidR="00E27BDD" w:rsidRDefault="003F184A">
            <w:pPr>
              <w:widowControl w:val="0"/>
              <w:tabs>
                <w:tab w:val="clear" w:pos="567"/>
              </w:tabs>
              <w:spacing w:line="240" w:lineRule="auto"/>
              <w:rPr>
                <w:snapToGrid/>
                <w:szCs w:val="22"/>
                <w:lang w:val="lt-LT" w:eastAsia="sl-SI"/>
              </w:rPr>
            </w:pPr>
            <w:proofErr w:type="spellStart"/>
            <w:r>
              <w:rPr>
                <w:snapToGrid/>
                <w:szCs w:val="22"/>
                <w:lang w:val="lt-LT" w:eastAsia="sl-SI"/>
              </w:rPr>
              <w:t>Glecapreviras</w:t>
            </w:r>
            <w:proofErr w:type="spellEnd"/>
            <w:r>
              <w:rPr>
                <w:snapToGrid/>
                <w:szCs w:val="22"/>
                <w:lang w:val="lt-LT" w:eastAsia="sl-SI"/>
              </w:rPr>
              <w:t xml:space="preserve"> 400 mg kartą per parą/</w:t>
            </w:r>
            <w:proofErr w:type="spellStart"/>
            <w:r>
              <w:rPr>
                <w:snapToGrid/>
                <w:szCs w:val="22"/>
                <w:lang w:val="lt-LT" w:eastAsia="sl-SI"/>
              </w:rPr>
              <w:t>pibrentasviras</w:t>
            </w:r>
            <w:proofErr w:type="spellEnd"/>
            <w:r>
              <w:rPr>
                <w:snapToGrid/>
                <w:szCs w:val="22"/>
                <w:lang w:val="lt-LT" w:eastAsia="sl-SI"/>
              </w:rPr>
              <w:t xml:space="preserve"> 120 mg kartą per parą, 7 dienas</w:t>
            </w:r>
          </w:p>
        </w:tc>
        <w:tc>
          <w:tcPr>
            <w:tcW w:w="1844" w:type="dxa"/>
            <w:tcBorders>
              <w:top w:val="single" w:sz="8" w:space="0" w:color="000000"/>
              <w:left w:val="single" w:sz="8" w:space="0" w:color="000000"/>
              <w:bottom w:val="single" w:sz="8" w:space="0" w:color="000000"/>
              <w:right w:val="single" w:sz="8" w:space="0" w:color="000000"/>
            </w:tcBorders>
            <w:hideMark/>
          </w:tcPr>
          <w:p w14:paraId="68A192E8" w14:textId="77777777" w:rsidR="00E27BDD" w:rsidRDefault="003F184A">
            <w:pPr>
              <w:widowControl w:val="0"/>
              <w:tabs>
                <w:tab w:val="clear" w:pos="567"/>
              </w:tabs>
              <w:spacing w:line="240" w:lineRule="auto"/>
              <w:rPr>
                <w:snapToGrid/>
                <w:szCs w:val="22"/>
                <w:lang w:val="lt-LT" w:eastAsia="sl-SI"/>
              </w:rPr>
            </w:pPr>
            <w:r>
              <w:rPr>
                <w:snapToGrid/>
                <w:szCs w:val="22"/>
                <w:lang w:val="lt-LT" w:eastAsia="sl-SI"/>
              </w:rPr>
              <w:t>10 mg kartą per parą 7 dienas</w:t>
            </w:r>
          </w:p>
        </w:tc>
        <w:tc>
          <w:tcPr>
            <w:tcW w:w="1558" w:type="dxa"/>
            <w:tcBorders>
              <w:top w:val="single" w:sz="8" w:space="0" w:color="000000"/>
              <w:left w:val="single" w:sz="8" w:space="0" w:color="000000"/>
              <w:bottom w:val="single" w:sz="8" w:space="0" w:color="000000"/>
              <w:right w:val="single" w:sz="8" w:space="0" w:color="000000"/>
            </w:tcBorders>
            <w:hideMark/>
          </w:tcPr>
          <w:p w14:paraId="198DC785" w14:textId="77777777" w:rsidR="00E27BDD" w:rsidRDefault="003F184A">
            <w:pPr>
              <w:widowControl w:val="0"/>
              <w:tabs>
                <w:tab w:val="clear" w:pos="567"/>
              </w:tabs>
              <w:spacing w:line="240" w:lineRule="auto"/>
              <w:rPr>
                <w:snapToGrid/>
                <w:szCs w:val="22"/>
                <w:lang w:val="lt-LT" w:eastAsia="sl-SI"/>
              </w:rPr>
            </w:pPr>
            <w:r>
              <w:rPr>
                <w:snapToGrid/>
                <w:szCs w:val="22"/>
                <w:lang w:val="lt-LT" w:eastAsia="sl-SI"/>
              </w:rPr>
              <w:t>↑ 8,3 karto</w:t>
            </w:r>
          </w:p>
        </w:tc>
        <w:tc>
          <w:tcPr>
            <w:tcW w:w="2410" w:type="dxa"/>
            <w:tcBorders>
              <w:top w:val="single" w:sz="8" w:space="0" w:color="000000"/>
              <w:left w:val="single" w:sz="8" w:space="0" w:color="000000"/>
              <w:bottom w:val="single" w:sz="8" w:space="0" w:color="000000"/>
              <w:right w:val="single" w:sz="8" w:space="0" w:color="000000"/>
            </w:tcBorders>
            <w:hideMark/>
          </w:tcPr>
          <w:p w14:paraId="6F2BE8BE" w14:textId="77777777" w:rsidR="00E27BDD" w:rsidRDefault="003F184A">
            <w:pPr>
              <w:widowControl w:val="0"/>
              <w:tabs>
                <w:tab w:val="clear" w:pos="567"/>
              </w:tabs>
              <w:spacing w:line="240" w:lineRule="auto"/>
              <w:rPr>
                <w:snapToGrid/>
                <w:szCs w:val="22"/>
                <w:lang w:val="lt-LT" w:eastAsia="sl-SI"/>
              </w:rPr>
            </w:pPr>
            <w:r>
              <w:rPr>
                <w:snapToGrid/>
                <w:color w:val="000000"/>
                <w:szCs w:val="22"/>
                <w:lang w:val="lt-LT" w:eastAsia="en-GB"/>
              </w:rPr>
              <w:t xml:space="preserve">Skirti su vaistiniais preparatais, kurių sudėtyje yra </w:t>
            </w:r>
            <w:proofErr w:type="spellStart"/>
            <w:r>
              <w:rPr>
                <w:snapToGrid/>
                <w:color w:val="000000"/>
                <w:szCs w:val="22"/>
                <w:lang w:val="lt-LT" w:eastAsia="en-GB"/>
              </w:rPr>
              <w:t>glekapreviro</w:t>
            </w:r>
            <w:proofErr w:type="spellEnd"/>
            <w:r>
              <w:rPr>
                <w:snapToGrid/>
                <w:color w:val="000000"/>
                <w:szCs w:val="22"/>
                <w:lang w:val="lt-LT" w:eastAsia="en-GB"/>
              </w:rPr>
              <w:t xml:space="preserve"> arba </w:t>
            </w:r>
            <w:proofErr w:type="spellStart"/>
            <w:r>
              <w:rPr>
                <w:snapToGrid/>
                <w:color w:val="000000"/>
                <w:szCs w:val="22"/>
                <w:lang w:val="lt-LT" w:eastAsia="en-GB"/>
              </w:rPr>
              <w:t>pibrentasviro</w:t>
            </w:r>
            <w:proofErr w:type="spellEnd"/>
            <w:r>
              <w:rPr>
                <w:snapToGrid/>
                <w:color w:val="000000"/>
                <w:szCs w:val="22"/>
                <w:lang w:val="lt-LT" w:eastAsia="en-GB"/>
              </w:rPr>
              <w:t>, draudžiama (žr. 4.3 skyrių).</w:t>
            </w:r>
          </w:p>
        </w:tc>
      </w:tr>
    </w:tbl>
    <w:p w14:paraId="6CBE012A" w14:textId="77777777" w:rsidR="00E27BDD" w:rsidRDefault="003F184A">
      <w:pPr>
        <w:widowControl w:val="0"/>
        <w:tabs>
          <w:tab w:val="clear" w:pos="567"/>
        </w:tabs>
        <w:spacing w:line="240" w:lineRule="auto"/>
        <w:ind w:left="357" w:right="97" w:hanging="360"/>
        <w:rPr>
          <w:snapToGrid/>
          <w:color w:val="000000"/>
          <w:sz w:val="18"/>
          <w:szCs w:val="18"/>
          <w:lang w:val="lt-LT" w:eastAsia="sl-SI"/>
        </w:rPr>
      </w:pPr>
      <w:r>
        <w:rPr>
          <w:snapToGrid/>
          <w:sz w:val="20"/>
          <w:vertAlign w:val="superscript"/>
          <w:lang w:val="lt-LT" w:eastAsia="sl-SI"/>
        </w:rPr>
        <w:t>&amp;</w:t>
      </w:r>
      <w:r>
        <w:rPr>
          <w:snapToGrid/>
          <w:sz w:val="20"/>
          <w:lang w:val="lt-LT" w:eastAsia="sl-SI"/>
        </w:rPr>
        <w:t xml:space="preserve"> </w:t>
      </w:r>
      <w:r>
        <w:rPr>
          <w:snapToGrid/>
          <w:sz w:val="20"/>
          <w:lang w:val="lt-LT" w:eastAsia="sl-SI"/>
        </w:rPr>
        <w:tab/>
      </w:r>
      <w:r>
        <w:rPr>
          <w:snapToGrid/>
          <w:color w:val="000000"/>
          <w:sz w:val="20"/>
          <w:lang w:val="lt-LT" w:eastAsia="en-GB"/>
        </w:rPr>
        <w:t xml:space="preserve">Duomenys, pateikti kaip pokytis x kartų, </w:t>
      </w:r>
      <w:r>
        <w:rPr>
          <w:sz w:val="20"/>
          <w:szCs w:val="18"/>
          <w:lang w:val="lt-LT"/>
        </w:rPr>
        <w:t xml:space="preserve">yra paprastas koncentracijos kombinuotojo gydymo atveju ir vartojant vien </w:t>
      </w:r>
      <w:proofErr w:type="spellStart"/>
      <w:r>
        <w:rPr>
          <w:sz w:val="20"/>
          <w:szCs w:val="18"/>
          <w:lang w:val="lt-LT"/>
        </w:rPr>
        <w:t>atorvastatino</w:t>
      </w:r>
      <w:proofErr w:type="spellEnd"/>
      <w:r>
        <w:rPr>
          <w:sz w:val="20"/>
          <w:szCs w:val="18"/>
          <w:lang w:val="lt-LT"/>
        </w:rPr>
        <w:t xml:space="preserve"> santykis (t. y. 1 kartas = pokyčio nėra). Duomenys, pateikti kaip pokytis %, rodo skirtumą %, lyginant su koncentracija vartojant vien </w:t>
      </w:r>
      <w:proofErr w:type="spellStart"/>
      <w:r>
        <w:rPr>
          <w:sz w:val="20"/>
          <w:szCs w:val="18"/>
          <w:lang w:val="lt-LT"/>
        </w:rPr>
        <w:t>atorvastatino</w:t>
      </w:r>
      <w:proofErr w:type="spellEnd"/>
      <w:r>
        <w:rPr>
          <w:sz w:val="20"/>
          <w:szCs w:val="18"/>
          <w:lang w:val="lt-LT"/>
        </w:rPr>
        <w:t xml:space="preserve"> (t. y. 0 % = pokyčio nėra)</w:t>
      </w:r>
      <w:r>
        <w:rPr>
          <w:snapToGrid/>
          <w:color w:val="000000"/>
          <w:sz w:val="20"/>
          <w:lang w:val="lt-LT" w:eastAsia="en-GB"/>
        </w:rPr>
        <w:t>.</w:t>
      </w:r>
    </w:p>
    <w:p w14:paraId="503F889E" w14:textId="77777777" w:rsidR="00E27BDD" w:rsidRDefault="003F184A">
      <w:pPr>
        <w:widowControl w:val="0"/>
        <w:tabs>
          <w:tab w:val="clear" w:pos="567"/>
          <w:tab w:val="center" w:pos="2108"/>
        </w:tabs>
        <w:spacing w:line="240" w:lineRule="auto"/>
        <w:ind w:left="-3"/>
        <w:rPr>
          <w:snapToGrid/>
          <w:sz w:val="20"/>
          <w:lang w:val="lt-LT" w:eastAsia="sl-SI"/>
        </w:rPr>
      </w:pPr>
      <w:r>
        <w:rPr>
          <w:snapToGrid/>
          <w:sz w:val="20"/>
          <w:vertAlign w:val="superscript"/>
          <w:lang w:val="lt-LT" w:eastAsia="sl-SI"/>
        </w:rPr>
        <w:t>#</w:t>
      </w:r>
      <w:r>
        <w:rPr>
          <w:snapToGrid/>
          <w:sz w:val="20"/>
          <w:lang w:val="lt-LT" w:eastAsia="sl-SI"/>
        </w:rPr>
        <w:t xml:space="preserve"> </w:t>
      </w:r>
      <w:r>
        <w:rPr>
          <w:snapToGrid/>
          <w:sz w:val="20"/>
          <w:lang w:val="lt-LT" w:eastAsia="sl-SI"/>
        </w:rPr>
        <w:tab/>
        <w:t>Klinikinė reikšmė nurodyta 4.4 ir 4.5 skyriuose</w:t>
      </w:r>
    </w:p>
    <w:p w14:paraId="3068F695" w14:textId="77777777" w:rsidR="00E27BDD" w:rsidRDefault="003F184A">
      <w:pPr>
        <w:widowControl w:val="0"/>
        <w:tabs>
          <w:tab w:val="clear" w:pos="567"/>
        </w:tabs>
        <w:spacing w:line="240" w:lineRule="auto"/>
        <w:ind w:left="357" w:right="97" w:hanging="360"/>
        <w:rPr>
          <w:snapToGrid/>
          <w:sz w:val="18"/>
          <w:szCs w:val="18"/>
          <w:lang w:val="lt-LT" w:eastAsia="sl-SI"/>
        </w:rPr>
      </w:pPr>
      <w:r>
        <w:rPr>
          <w:snapToGrid/>
          <w:sz w:val="20"/>
          <w:lang w:val="lt-LT" w:eastAsia="sl-SI"/>
        </w:rPr>
        <w:t xml:space="preserve">* </w:t>
      </w:r>
      <w:r>
        <w:rPr>
          <w:snapToGrid/>
          <w:sz w:val="20"/>
          <w:lang w:val="lt-LT" w:eastAsia="sl-SI"/>
        </w:rPr>
        <w:tab/>
      </w:r>
      <w:r>
        <w:rPr>
          <w:snapToGrid/>
          <w:color w:val="000000"/>
          <w:sz w:val="20"/>
          <w:lang w:val="lt-LT" w:eastAsia="en-GB"/>
        </w:rPr>
        <w:t xml:space="preserve">Sudėtyje yra viena arba daugiau medžiagų, kurios slopina CYP3A4 ir gali didinti vaistinių preparatų, kurių metabolizmą veikia CYP3A4, koncentraciją kraujo plazmoje. Be to, išgėrus vieną 240 ml stiklinę </w:t>
      </w:r>
      <w:r>
        <w:rPr>
          <w:snapToGrid/>
          <w:color w:val="000000"/>
          <w:sz w:val="20"/>
          <w:lang w:val="lt-LT" w:eastAsia="en-GB"/>
        </w:rPr>
        <w:lastRenderedPageBreak/>
        <w:t xml:space="preserve">greipfrutų sulčių, veikliojo </w:t>
      </w:r>
      <w:proofErr w:type="spellStart"/>
      <w:r>
        <w:rPr>
          <w:snapToGrid/>
          <w:color w:val="000000"/>
          <w:sz w:val="20"/>
          <w:lang w:val="lt-LT" w:eastAsia="en-GB"/>
        </w:rPr>
        <w:t>ortohidroksimetabolito</w:t>
      </w:r>
      <w:proofErr w:type="spellEnd"/>
      <w:r>
        <w:rPr>
          <w:snapToGrid/>
          <w:color w:val="000000"/>
          <w:sz w:val="20"/>
          <w:lang w:val="lt-LT" w:eastAsia="en-GB"/>
        </w:rPr>
        <w:t xml:space="preserve"> AUC sumažėjo 20,4 %. Dideli greipfrutų sulčių kiekiai (daugiau kaip 1,2 l per parą 5 dienas) padidino </w:t>
      </w:r>
      <w:proofErr w:type="spellStart"/>
      <w:r>
        <w:rPr>
          <w:snapToGrid/>
          <w:color w:val="000000"/>
          <w:sz w:val="20"/>
          <w:lang w:val="lt-LT" w:eastAsia="en-GB"/>
        </w:rPr>
        <w:t>atorvastatino</w:t>
      </w:r>
      <w:proofErr w:type="spellEnd"/>
      <w:r>
        <w:rPr>
          <w:snapToGrid/>
          <w:color w:val="000000"/>
          <w:sz w:val="20"/>
          <w:lang w:val="lt-LT" w:eastAsia="en-GB"/>
        </w:rPr>
        <w:t xml:space="preserve"> AUC 2,5 karto ir </w:t>
      </w:r>
      <w:r>
        <w:rPr>
          <w:rFonts w:eastAsia="Arial Unicode MS"/>
          <w:sz w:val="20"/>
          <w:lang w:val="lt-LT"/>
        </w:rPr>
        <w:t>veikliosios dalies</w:t>
      </w:r>
      <w:r>
        <w:rPr>
          <w:snapToGrid/>
          <w:color w:val="000000"/>
          <w:sz w:val="20"/>
          <w:lang w:val="lt-LT" w:eastAsia="en-GB"/>
        </w:rPr>
        <w:t xml:space="preserve"> (</w:t>
      </w:r>
      <w:proofErr w:type="spellStart"/>
      <w:r>
        <w:rPr>
          <w:snapToGrid/>
          <w:color w:val="000000"/>
          <w:sz w:val="20"/>
          <w:lang w:val="lt-LT" w:eastAsia="en-GB"/>
        </w:rPr>
        <w:t>atorvastatino</w:t>
      </w:r>
      <w:proofErr w:type="spellEnd"/>
      <w:r>
        <w:rPr>
          <w:snapToGrid/>
          <w:color w:val="000000"/>
          <w:sz w:val="20"/>
          <w:lang w:val="lt-LT" w:eastAsia="en-GB"/>
        </w:rPr>
        <w:t xml:space="preserve"> ir metabolitų) AUC.</w:t>
      </w:r>
    </w:p>
    <w:p w14:paraId="45C87C28" w14:textId="77777777" w:rsidR="00E27BDD" w:rsidRDefault="003F184A">
      <w:pPr>
        <w:widowControl w:val="0"/>
        <w:tabs>
          <w:tab w:val="clear" w:pos="567"/>
        </w:tabs>
        <w:spacing w:line="240" w:lineRule="auto"/>
        <w:ind w:left="357" w:right="97" w:hanging="360"/>
        <w:rPr>
          <w:snapToGrid/>
          <w:sz w:val="20"/>
          <w:lang w:val="lt-LT" w:eastAsia="sl-SI"/>
        </w:rPr>
      </w:pPr>
      <w:r>
        <w:rPr>
          <w:snapToGrid/>
          <w:sz w:val="20"/>
          <w:lang w:val="lt-LT" w:eastAsia="sl-SI"/>
        </w:rPr>
        <w:t xml:space="preserve">^ </w:t>
      </w:r>
      <w:r>
        <w:rPr>
          <w:snapToGrid/>
          <w:sz w:val="20"/>
          <w:lang w:val="lt-LT" w:eastAsia="sl-SI"/>
        </w:rPr>
        <w:tab/>
        <w:t xml:space="preserve">Bendrasis </w:t>
      </w:r>
      <w:proofErr w:type="spellStart"/>
      <w:r>
        <w:rPr>
          <w:snapToGrid/>
          <w:sz w:val="20"/>
          <w:lang w:val="lt-LT" w:eastAsia="sl-SI"/>
        </w:rPr>
        <w:t>atorvastatino</w:t>
      </w:r>
      <w:proofErr w:type="spellEnd"/>
      <w:r>
        <w:rPr>
          <w:snapToGrid/>
          <w:sz w:val="20"/>
          <w:lang w:val="lt-LT" w:eastAsia="sl-SI"/>
        </w:rPr>
        <w:t xml:space="preserve"> ekvivalentinis aktyvumas</w:t>
      </w:r>
    </w:p>
    <w:p w14:paraId="374FF60E" w14:textId="77777777" w:rsidR="00E27BDD" w:rsidRDefault="003F184A">
      <w:pPr>
        <w:widowControl w:val="0"/>
        <w:tabs>
          <w:tab w:val="clear" w:pos="567"/>
        </w:tabs>
        <w:spacing w:line="240" w:lineRule="auto"/>
        <w:ind w:left="7" w:right="97"/>
        <w:rPr>
          <w:snapToGrid/>
          <w:sz w:val="20"/>
          <w:lang w:val="lt-LT" w:eastAsia="sl-SI"/>
        </w:rPr>
      </w:pPr>
      <w:r>
        <w:rPr>
          <w:snapToGrid/>
          <w:sz w:val="20"/>
          <w:lang w:val="lt-LT" w:eastAsia="sl-SI"/>
        </w:rPr>
        <w:t>Padidėjimas nurodytas kaip „↑“, sumažėjimas parodytas kaip „↓“</w:t>
      </w:r>
    </w:p>
    <w:p w14:paraId="119F43AA" w14:textId="77777777" w:rsidR="00E27BDD" w:rsidRDefault="00E27BDD">
      <w:pPr>
        <w:widowControl w:val="0"/>
        <w:tabs>
          <w:tab w:val="clear" w:pos="567"/>
        </w:tabs>
        <w:spacing w:line="240" w:lineRule="auto"/>
        <w:ind w:right="97"/>
        <w:rPr>
          <w:snapToGrid/>
          <w:szCs w:val="22"/>
          <w:lang w:val="lt-LT"/>
        </w:rPr>
      </w:pPr>
    </w:p>
    <w:p w14:paraId="25F39CA9" w14:textId="77777777" w:rsidR="00E27BDD" w:rsidRDefault="003F184A">
      <w:pPr>
        <w:widowControl w:val="0"/>
        <w:spacing w:line="240" w:lineRule="auto"/>
        <w:rPr>
          <w:bCs/>
          <w:snapToGrid/>
          <w:szCs w:val="22"/>
          <w:u w:val="single"/>
          <w:lang w:val="lt-LT" w:eastAsia="sl-SI"/>
        </w:rPr>
      </w:pPr>
      <w:r>
        <w:rPr>
          <w:bCs/>
          <w:snapToGrid/>
          <w:szCs w:val="22"/>
          <w:u w:val="single"/>
          <w:lang w:val="lt-LT" w:eastAsia="sl-SI"/>
        </w:rPr>
        <w:t xml:space="preserve">2 lentelė. </w:t>
      </w:r>
      <w:proofErr w:type="spellStart"/>
      <w:r>
        <w:rPr>
          <w:bCs/>
          <w:snapToGrid/>
          <w:szCs w:val="22"/>
          <w:u w:val="single"/>
          <w:lang w:val="lt-LT" w:eastAsia="sl-SI"/>
        </w:rPr>
        <w:t>Atorvastatino</w:t>
      </w:r>
      <w:proofErr w:type="spellEnd"/>
      <w:r>
        <w:rPr>
          <w:bCs/>
          <w:snapToGrid/>
          <w:szCs w:val="22"/>
          <w:u w:val="single"/>
          <w:lang w:val="lt-LT" w:eastAsia="sl-SI"/>
        </w:rPr>
        <w:t xml:space="preserve"> poveikis kartu vartojamų vaistinių preparatų farmakokinetikai</w:t>
      </w:r>
    </w:p>
    <w:p w14:paraId="0DCDD950" w14:textId="77777777" w:rsidR="00E27BDD" w:rsidRDefault="00E27BDD">
      <w:pPr>
        <w:widowControl w:val="0"/>
        <w:spacing w:line="240" w:lineRule="auto"/>
        <w:rPr>
          <w:b/>
          <w:bCs/>
          <w:snapToGrid/>
          <w:szCs w:val="22"/>
          <w:lang w:val="lt-LT" w:eastAsia="sl-SI"/>
        </w:rPr>
      </w:pPr>
    </w:p>
    <w:tbl>
      <w:tblPr>
        <w:tblW w:w="9347" w:type="dxa"/>
        <w:tblInd w:w="22" w:type="dxa"/>
        <w:tblCellMar>
          <w:top w:w="17" w:type="dxa"/>
          <w:right w:w="67" w:type="dxa"/>
        </w:tblCellMar>
        <w:tblLook w:val="04A0" w:firstRow="1" w:lastRow="0" w:firstColumn="1" w:lastColumn="0" w:noHBand="0" w:noVBand="1"/>
      </w:tblPr>
      <w:tblGrid>
        <w:gridCol w:w="2258"/>
        <w:gridCol w:w="2410"/>
        <w:gridCol w:w="2269"/>
        <w:gridCol w:w="2410"/>
      </w:tblGrid>
      <w:tr w:rsidR="00E27BDD" w14:paraId="6CAEBF42" w14:textId="77777777">
        <w:trPr>
          <w:trHeight w:val="778"/>
        </w:trPr>
        <w:tc>
          <w:tcPr>
            <w:tcW w:w="2258" w:type="dxa"/>
            <w:tcBorders>
              <w:top w:val="single" w:sz="4" w:space="0" w:color="auto"/>
              <w:left w:val="single" w:sz="4" w:space="0" w:color="auto"/>
              <w:bottom w:val="single" w:sz="4" w:space="0" w:color="auto"/>
              <w:right w:val="single" w:sz="4" w:space="0" w:color="auto"/>
            </w:tcBorders>
            <w:vAlign w:val="center"/>
            <w:hideMark/>
          </w:tcPr>
          <w:p w14:paraId="2D168457" w14:textId="77777777" w:rsidR="00E27BDD" w:rsidRDefault="003F184A">
            <w:pPr>
              <w:widowControl w:val="0"/>
              <w:tabs>
                <w:tab w:val="clear" w:pos="567"/>
              </w:tabs>
              <w:spacing w:line="240" w:lineRule="auto"/>
              <w:rPr>
                <w:snapToGrid/>
                <w:szCs w:val="22"/>
                <w:lang w:val="lt-LT" w:eastAsia="sl-SI"/>
              </w:rPr>
            </w:pPr>
            <w:proofErr w:type="spellStart"/>
            <w:r>
              <w:rPr>
                <w:bCs/>
                <w:snapToGrid/>
                <w:color w:val="000000"/>
                <w:szCs w:val="22"/>
                <w:lang w:val="lt-LT" w:eastAsia="en-GB"/>
              </w:rPr>
              <w:t>Atorvastatino</w:t>
            </w:r>
            <w:proofErr w:type="spellEnd"/>
            <w:r>
              <w:rPr>
                <w:bCs/>
                <w:snapToGrid/>
                <w:color w:val="000000"/>
                <w:szCs w:val="22"/>
                <w:lang w:val="lt-LT" w:eastAsia="en-GB"/>
              </w:rPr>
              <w:t xml:space="preserve"> dozė ir dozavimo schema</w:t>
            </w:r>
          </w:p>
        </w:tc>
        <w:tc>
          <w:tcPr>
            <w:tcW w:w="4679" w:type="dxa"/>
            <w:gridSpan w:val="2"/>
            <w:tcBorders>
              <w:top w:val="single" w:sz="4" w:space="0" w:color="auto"/>
              <w:left w:val="single" w:sz="4" w:space="0" w:color="auto"/>
              <w:bottom w:val="single" w:sz="4" w:space="0" w:color="auto"/>
              <w:right w:val="single" w:sz="4" w:space="0" w:color="auto"/>
            </w:tcBorders>
            <w:hideMark/>
          </w:tcPr>
          <w:p w14:paraId="53DFD2DF" w14:textId="77777777" w:rsidR="00E27BDD" w:rsidRDefault="003F184A">
            <w:pPr>
              <w:widowControl w:val="0"/>
              <w:tabs>
                <w:tab w:val="clear" w:pos="567"/>
              </w:tabs>
              <w:spacing w:line="240" w:lineRule="auto"/>
              <w:ind w:right="43"/>
              <w:jc w:val="center"/>
              <w:rPr>
                <w:snapToGrid/>
                <w:szCs w:val="22"/>
                <w:lang w:val="lt-LT" w:eastAsia="sl-SI"/>
              </w:rPr>
            </w:pPr>
            <w:r>
              <w:rPr>
                <w:snapToGrid/>
                <w:szCs w:val="22"/>
                <w:lang w:val="lt-LT" w:eastAsia="sl-SI"/>
              </w:rPr>
              <w:t xml:space="preserve">Kartu vartojamas vaistinis preparatas </w:t>
            </w:r>
          </w:p>
          <w:p w14:paraId="4CA9A9F9" w14:textId="77777777" w:rsidR="00E27BDD" w:rsidRDefault="003F184A">
            <w:pPr>
              <w:widowControl w:val="0"/>
              <w:tabs>
                <w:tab w:val="clear" w:pos="567"/>
              </w:tabs>
              <w:spacing w:line="240" w:lineRule="auto"/>
              <w:ind w:left="1" w:right="83"/>
              <w:rPr>
                <w:snapToGrid/>
                <w:szCs w:val="22"/>
                <w:lang w:val="lt-LT" w:eastAsia="sl-SI"/>
              </w:rPr>
            </w:pPr>
            <w:r>
              <w:rPr>
                <w:snapToGrid/>
                <w:szCs w:val="22"/>
                <w:lang w:val="lt-LT" w:eastAsia="sl-SI"/>
              </w:rPr>
              <w:t>Vaistinis preparatas / dozė (mg) AUC pokytis</w:t>
            </w:r>
            <w:r>
              <w:rPr>
                <w:snapToGrid/>
                <w:szCs w:val="22"/>
                <w:vertAlign w:val="superscript"/>
                <w:lang w:val="lt-LT" w:eastAsia="sl-SI"/>
              </w:rPr>
              <w:t>&amp;</w:t>
            </w:r>
          </w:p>
        </w:tc>
        <w:tc>
          <w:tcPr>
            <w:tcW w:w="2410" w:type="dxa"/>
            <w:tcBorders>
              <w:top w:val="single" w:sz="4" w:space="0" w:color="auto"/>
              <w:left w:val="single" w:sz="4" w:space="0" w:color="auto"/>
              <w:bottom w:val="single" w:sz="4" w:space="0" w:color="auto"/>
              <w:right w:val="single" w:sz="4" w:space="0" w:color="auto"/>
            </w:tcBorders>
            <w:hideMark/>
          </w:tcPr>
          <w:p w14:paraId="23EAA40E" w14:textId="77777777" w:rsidR="00E27BDD" w:rsidRDefault="003F184A">
            <w:pPr>
              <w:widowControl w:val="0"/>
              <w:tabs>
                <w:tab w:val="clear" w:pos="567"/>
              </w:tabs>
              <w:spacing w:line="240" w:lineRule="auto"/>
              <w:ind w:right="40"/>
              <w:jc w:val="center"/>
              <w:rPr>
                <w:snapToGrid/>
                <w:szCs w:val="22"/>
                <w:lang w:val="lt-LT" w:eastAsia="sl-SI"/>
              </w:rPr>
            </w:pPr>
            <w:proofErr w:type="spellStart"/>
            <w:r>
              <w:rPr>
                <w:snapToGrid/>
                <w:szCs w:val="22"/>
                <w:lang w:val="lt-LT" w:eastAsia="sl-SI"/>
              </w:rPr>
              <w:t>Aterezim</w:t>
            </w:r>
            <w:proofErr w:type="spellEnd"/>
            <w:r>
              <w:rPr>
                <w:snapToGrid/>
                <w:szCs w:val="22"/>
                <w:lang w:val="lt-LT" w:eastAsia="sl-SI"/>
              </w:rPr>
              <w:t xml:space="preserve"> </w:t>
            </w:r>
          </w:p>
          <w:p w14:paraId="7BA46474" w14:textId="77777777" w:rsidR="00E27BDD" w:rsidRDefault="003F184A">
            <w:pPr>
              <w:widowControl w:val="0"/>
              <w:tabs>
                <w:tab w:val="clear" w:pos="567"/>
              </w:tabs>
              <w:spacing w:line="240" w:lineRule="auto"/>
              <w:rPr>
                <w:snapToGrid/>
                <w:szCs w:val="22"/>
                <w:lang w:val="lt-LT" w:eastAsia="sl-SI"/>
              </w:rPr>
            </w:pPr>
            <w:r>
              <w:rPr>
                <w:snapToGrid/>
                <w:szCs w:val="22"/>
                <w:lang w:val="lt-LT" w:eastAsia="sl-SI"/>
              </w:rPr>
              <w:t>Klinikinė rekomendacija</w:t>
            </w:r>
          </w:p>
        </w:tc>
      </w:tr>
      <w:tr w:rsidR="00E27BDD" w14:paraId="48EA7D48" w14:textId="77777777">
        <w:trPr>
          <w:trHeight w:val="780"/>
        </w:trPr>
        <w:tc>
          <w:tcPr>
            <w:tcW w:w="2258" w:type="dxa"/>
            <w:tcBorders>
              <w:top w:val="single" w:sz="4" w:space="0" w:color="auto"/>
              <w:left w:val="single" w:sz="8" w:space="0" w:color="000000"/>
              <w:bottom w:val="single" w:sz="8" w:space="0" w:color="000000"/>
              <w:right w:val="single" w:sz="8" w:space="0" w:color="000000"/>
            </w:tcBorders>
            <w:hideMark/>
          </w:tcPr>
          <w:p w14:paraId="06EC3068" w14:textId="77777777" w:rsidR="00E27BDD" w:rsidRDefault="003F184A">
            <w:pPr>
              <w:widowControl w:val="0"/>
              <w:tabs>
                <w:tab w:val="clear" w:pos="567"/>
              </w:tabs>
              <w:spacing w:line="240" w:lineRule="auto"/>
              <w:rPr>
                <w:snapToGrid/>
                <w:szCs w:val="22"/>
                <w:lang w:val="lt-LT" w:eastAsia="sl-SI"/>
              </w:rPr>
            </w:pPr>
            <w:r>
              <w:rPr>
                <w:snapToGrid/>
                <w:szCs w:val="22"/>
                <w:lang w:val="lt-LT" w:eastAsia="sl-SI"/>
              </w:rPr>
              <w:t>80 mg kartą per parą 10 dienų</w:t>
            </w:r>
          </w:p>
        </w:tc>
        <w:tc>
          <w:tcPr>
            <w:tcW w:w="2410" w:type="dxa"/>
            <w:tcBorders>
              <w:top w:val="single" w:sz="4" w:space="0" w:color="auto"/>
              <w:left w:val="single" w:sz="8" w:space="0" w:color="000000"/>
              <w:bottom w:val="single" w:sz="8" w:space="0" w:color="000000"/>
              <w:right w:val="single" w:sz="8" w:space="0" w:color="000000"/>
            </w:tcBorders>
            <w:hideMark/>
          </w:tcPr>
          <w:p w14:paraId="2E09A8C6" w14:textId="77777777" w:rsidR="00E27BDD" w:rsidRDefault="003F184A">
            <w:pPr>
              <w:widowControl w:val="0"/>
              <w:tabs>
                <w:tab w:val="clear" w:pos="567"/>
              </w:tabs>
              <w:spacing w:line="240" w:lineRule="auto"/>
              <w:ind w:left="1" w:right="32"/>
              <w:rPr>
                <w:snapToGrid/>
                <w:szCs w:val="22"/>
                <w:lang w:val="lt-LT" w:eastAsia="sl-SI"/>
              </w:rPr>
            </w:pPr>
            <w:proofErr w:type="spellStart"/>
            <w:r>
              <w:rPr>
                <w:snapToGrid/>
                <w:szCs w:val="22"/>
                <w:lang w:val="lt-LT" w:eastAsia="sl-SI"/>
              </w:rPr>
              <w:t>Digoksinas</w:t>
            </w:r>
            <w:proofErr w:type="spellEnd"/>
            <w:r>
              <w:rPr>
                <w:snapToGrid/>
                <w:szCs w:val="22"/>
                <w:lang w:val="lt-LT" w:eastAsia="sl-SI"/>
              </w:rPr>
              <w:t xml:space="preserve"> 0,25 mg kartą per parą, 20 dienas</w:t>
            </w:r>
          </w:p>
        </w:tc>
        <w:tc>
          <w:tcPr>
            <w:tcW w:w="2269" w:type="dxa"/>
            <w:tcBorders>
              <w:top w:val="single" w:sz="4" w:space="0" w:color="auto"/>
              <w:left w:val="single" w:sz="8" w:space="0" w:color="000000"/>
              <w:bottom w:val="single" w:sz="8" w:space="0" w:color="000000"/>
              <w:right w:val="single" w:sz="8" w:space="0" w:color="000000"/>
            </w:tcBorders>
            <w:hideMark/>
          </w:tcPr>
          <w:p w14:paraId="439C871A" w14:textId="77777777" w:rsidR="00E27BDD" w:rsidRDefault="003F184A">
            <w:pPr>
              <w:widowControl w:val="0"/>
              <w:tabs>
                <w:tab w:val="clear" w:pos="567"/>
              </w:tabs>
              <w:spacing w:line="240" w:lineRule="auto"/>
              <w:rPr>
                <w:snapToGrid/>
                <w:szCs w:val="22"/>
                <w:lang w:val="lt-LT" w:eastAsia="sl-SI"/>
              </w:rPr>
            </w:pPr>
            <w:r>
              <w:rPr>
                <w:snapToGrid/>
                <w:szCs w:val="22"/>
                <w:lang w:val="lt-LT" w:eastAsia="sl-SI"/>
              </w:rPr>
              <w:t>↑ 15 %</w:t>
            </w:r>
          </w:p>
        </w:tc>
        <w:tc>
          <w:tcPr>
            <w:tcW w:w="2410" w:type="dxa"/>
            <w:tcBorders>
              <w:top w:val="single" w:sz="4" w:space="0" w:color="auto"/>
              <w:left w:val="single" w:sz="8" w:space="0" w:color="000000"/>
              <w:bottom w:val="single" w:sz="8" w:space="0" w:color="000000"/>
              <w:right w:val="single" w:sz="8" w:space="0" w:color="000000"/>
            </w:tcBorders>
            <w:hideMark/>
          </w:tcPr>
          <w:p w14:paraId="66F7BBBF" w14:textId="77777777" w:rsidR="00E27BDD" w:rsidRDefault="003F184A">
            <w:pPr>
              <w:widowControl w:val="0"/>
              <w:tabs>
                <w:tab w:val="clear" w:pos="567"/>
              </w:tabs>
              <w:spacing w:line="240" w:lineRule="auto"/>
              <w:rPr>
                <w:snapToGrid/>
                <w:szCs w:val="22"/>
                <w:lang w:val="lt-LT" w:eastAsia="sl-SI"/>
              </w:rPr>
            </w:pPr>
            <w:proofErr w:type="spellStart"/>
            <w:r>
              <w:rPr>
                <w:snapToGrid/>
                <w:color w:val="000000"/>
                <w:szCs w:val="22"/>
                <w:lang w:val="lt-LT" w:eastAsia="en-GB"/>
              </w:rPr>
              <w:t>Digoksino</w:t>
            </w:r>
            <w:proofErr w:type="spellEnd"/>
            <w:r>
              <w:rPr>
                <w:snapToGrid/>
                <w:color w:val="000000"/>
                <w:szCs w:val="22"/>
                <w:lang w:val="lt-LT" w:eastAsia="en-GB"/>
              </w:rPr>
              <w:t xml:space="preserve"> vartojančius pacientus būtina tinkamai stebėti.</w:t>
            </w:r>
          </w:p>
        </w:tc>
      </w:tr>
      <w:tr w:rsidR="00E27BDD" w14:paraId="4C1D13E3" w14:textId="77777777">
        <w:trPr>
          <w:trHeight w:val="1285"/>
        </w:trPr>
        <w:tc>
          <w:tcPr>
            <w:tcW w:w="2258" w:type="dxa"/>
            <w:tcBorders>
              <w:top w:val="single" w:sz="8" w:space="0" w:color="000000"/>
              <w:left w:val="single" w:sz="8" w:space="0" w:color="000000"/>
              <w:bottom w:val="single" w:sz="8" w:space="0" w:color="000000"/>
              <w:right w:val="single" w:sz="8" w:space="0" w:color="000000"/>
            </w:tcBorders>
            <w:hideMark/>
          </w:tcPr>
          <w:p w14:paraId="66D50666" w14:textId="77777777" w:rsidR="00E27BDD" w:rsidRDefault="003F184A">
            <w:pPr>
              <w:widowControl w:val="0"/>
              <w:tabs>
                <w:tab w:val="clear" w:pos="567"/>
              </w:tabs>
              <w:spacing w:line="240" w:lineRule="auto"/>
              <w:rPr>
                <w:snapToGrid/>
                <w:szCs w:val="22"/>
                <w:lang w:val="lt-LT" w:eastAsia="sl-SI"/>
              </w:rPr>
            </w:pPr>
            <w:r>
              <w:rPr>
                <w:snapToGrid/>
                <w:szCs w:val="22"/>
                <w:lang w:val="lt-LT" w:eastAsia="sl-SI"/>
              </w:rPr>
              <w:t>40 mg kartą per parą 22 dienas</w:t>
            </w:r>
          </w:p>
        </w:tc>
        <w:tc>
          <w:tcPr>
            <w:tcW w:w="2410" w:type="dxa"/>
            <w:tcBorders>
              <w:top w:val="single" w:sz="8" w:space="0" w:color="000000"/>
              <w:left w:val="single" w:sz="8" w:space="0" w:color="000000"/>
              <w:bottom w:val="single" w:sz="8" w:space="0" w:color="000000"/>
              <w:right w:val="single" w:sz="8" w:space="0" w:color="000000"/>
            </w:tcBorders>
            <w:hideMark/>
          </w:tcPr>
          <w:p w14:paraId="15636FB1" w14:textId="77777777" w:rsidR="00E27BDD" w:rsidRDefault="003F184A">
            <w:pPr>
              <w:widowControl w:val="0"/>
              <w:tabs>
                <w:tab w:val="clear" w:pos="567"/>
              </w:tabs>
              <w:spacing w:line="240" w:lineRule="auto"/>
              <w:ind w:left="1"/>
              <w:rPr>
                <w:snapToGrid/>
                <w:szCs w:val="22"/>
                <w:lang w:val="lt-LT" w:eastAsia="sl-SI"/>
              </w:rPr>
            </w:pPr>
            <w:r>
              <w:rPr>
                <w:snapToGrid/>
                <w:szCs w:val="22"/>
                <w:lang w:val="lt-LT" w:eastAsia="sl-SI"/>
              </w:rPr>
              <w:t xml:space="preserve">Geriamieji kontraceptikai kartą per parą, </w:t>
            </w:r>
          </w:p>
          <w:p w14:paraId="22C09DB6" w14:textId="77777777" w:rsidR="00E27BDD" w:rsidRDefault="003F184A">
            <w:pPr>
              <w:widowControl w:val="0"/>
              <w:tabs>
                <w:tab w:val="clear" w:pos="567"/>
              </w:tabs>
              <w:spacing w:line="240" w:lineRule="auto"/>
              <w:ind w:left="1"/>
              <w:rPr>
                <w:snapToGrid/>
                <w:szCs w:val="22"/>
                <w:lang w:val="lt-LT" w:eastAsia="sl-SI"/>
              </w:rPr>
            </w:pPr>
            <w:r>
              <w:rPr>
                <w:snapToGrid/>
                <w:szCs w:val="22"/>
                <w:lang w:val="lt-LT" w:eastAsia="sl-SI"/>
              </w:rPr>
              <w:t>2 mėnesiai</w:t>
            </w:r>
          </w:p>
          <w:p w14:paraId="526F22BD" w14:textId="77777777" w:rsidR="00E27BDD" w:rsidRDefault="003F184A">
            <w:pPr>
              <w:widowControl w:val="0"/>
              <w:tabs>
                <w:tab w:val="clear" w:pos="567"/>
              </w:tabs>
              <w:spacing w:line="240" w:lineRule="auto"/>
              <w:ind w:left="1"/>
              <w:rPr>
                <w:snapToGrid/>
                <w:szCs w:val="22"/>
                <w:lang w:val="lt-LT" w:eastAsia="sl-SI"/>
              </w:rPr>
            </w:pPr>
            <w:r>
              <w:rPr>
                <w:snapToGrid/>
                <w:szCs w:val="22"/>
                <w:lang w:val="lt-LT" w:eastAsia="sl-SI"/>
              </w:rPr>
              <w:t xml:space="preserve">-1 mg </w:t>
            </w:r>
            <w:proofErr w:type="spellStart"/>
            <w:r>
              <w:rPr>
                <w:snapToGrid/>
                <w:szCs w:val="22"/>
                <w:lang w:val="lt-LT" w:eastAsia="sl-SI"/>
              </w:rPr>
              <w:t>noretisterono</w:t>
            </w:r>
            <w:proofErr w:type="spellEnd"/>
            <w:r>
              <w:rPr>
                <w:snapToGrid/>
                <w:szCs w:val="22"/>
                <w:lang w:val="lt-LT" w:eastAsia="sl-SI"/>
              </w:rPr>
              <w:t xml:space="preserve"> </w:t>
            </w:r>
          </w:p>
          <w:p w14:paraId="0C947B6A" w14:textId="77777777" w:rsidR="00E27BDD" w:rsidRDefault="003F184A">
            <w:pPr>
              <w:widowControl w:val="0"/>
              <w:tabs>
                <w:tab w:val="clear" w:pos="567"/>
              </w:tabs>
              <w:spacing w:line="240" w:lineRule="auto"/>
              <w:ind w:left="1"/>
              <w:rPr>
                <w:snapToGrid/>
                <w:szCs w:val="22"/>
                <w:lang w:val="lt-LT" w:eastAsia="sl-SI"/>
              </w:rPr>
            </w:pPr>
            <w:r>
              <w:rPr>
                <w:snapToGrid/>
                <w:szCs w:val="22"/>
                <w:lang w:val="lt-LT" w:eastAsia="sl-SI"/>
              </w:rPr>
              <w:t>-35 </w:t>
            </w:r>
            <w:proofErr w:type="spellStart"/>
            <w:r>
              <w:rPr>
                <w:snapToGrid/>
                <w:szCs w:val="22"/>
                <w:lang w:val="lt-LT" w:eastAsia="sl-SI"/>
              </w:rPr>
              <w:t>mikrogramai</w:t>
            </w:r>
            <w:proofErr w:type="spellEnd"/>
            <w:r>
              <w:rPr>
                <w:snapToGrid/>
                <w:szCs w:val="22"/>
                <w:lang w:val="lt-LT" w:eastAsia="sl-SI"/>
              </w:rPr>
              <w:t xml:space="preserve"> </w:t>
            </w:r>
            <w:proofErr w:type="spellStart"/>
            <w:r>
              <w:rPr>
                <w:snapToGrid/>
                <w:szCs w:val="22"/>
                <w:lang w:val="lt-LT" w:eastAsia="sl-SI"/>
              </w:rPr>
              <w:t>etinilestradiolio</w:t>
            </w:r>
            <w:proofErr w:type="spellEnd"/>
          </w:p>
        </w:tc>
        <w:tc>
          <w:tcPr>
            <w:tcW w:w="2269" w:type="dxa"/>
            <w:tcBorders>
              <w:top w:val="single" w:sz="8" w:space="0" w:color="000000"/>
              <w:left w:val="single" w:sz="8" w:space="0" w:color="000000"/>
              <w:bottom w:val="single" w:sz="8" w:space="0" w:color="000000"/>
              <w:right w:val="single" w:sz="8" w:space="0" w:color="000000"/>
            </w:tcBorders>
            <w:hideMark/>
          </w:tcPr>
          <w:p w14:paraId="374F4150" w14:textId="77777777" w:rsidR="00E27BDD" w:rsidRDefault="00E27BDD">
            <w:pPr>
              <w:widowControl w:val="0"/>
              <w:tabs>
                <w:tab w:val="clear" w:pos="567"/>
              </w:tabs>
              <w:spacing w:line="240" w:lineRule="auto"/>
              <w:rPr>
                <w:snapToGrid/>
                <w:szCs w:val="22"/>
                <w:lang w:val="lt-LT" w:eastAsia="sl-SI"/>
              </w:rPr>
            </w:pPr>
          </w:p>
          <w:p w14:paraId="76896F8D" w14:textId="77777777" w:rsidR="00E27BDD" w:rsidRDefault="00E27BDD">
            <w:pPr>
              <w:widowControl w:val="0"/>
              <w:tabs>
                <w:tab w:val="clear" w:pos="567"/>
              </w:tabs>
              <w:spacing w:line="240" w:lineRule="auto"/>
              <w:rPr>
                <w:snapToGrid/>
                <w:szCs w:val="22"/>
                <w:lang w:val="lt-LT" w:eastAsia="sl-SI"/>
              </w:rPr>
            </w:pPr>
          </w:p>
          <w:p w14:paraId="11897E18" w14:textId="77777777" w:rsidR="00E27BDD" w:rsidRDefault="003F184A">
            <w:pPr>
              <w:widowControl w:val="0"/>
              <w:tabs>
                <w:tab w:val="clear" w:pos="567"/>
              </w:tabs>
              <w:spacing w:line="240" w:lineRule="auto"/>
              <w:rPr>
                <w:snapToGrid/>
                <w:szCs w:val="22"/>
                <w:lang w:val="lt-LT" w:eastAsia="sl-SI"/>
              </w:rPr>
            </w:pPr>
            <w:r>
              <w:rPr>
                <w:snapToGrid/>
                <w:szCs w:val="22"/>
                <w:lang w:val="lt-LT" w:eastAsia="sl-SI"/>
              </w:rPr>
              <w:t>↑ 28 %</w:t>
            </w:r>
          </w:p>
          <w:p w14:paraId="62B71A96" w14:textId="77777777" w:rsidR="00E27BDD" w:rsidRDefault="003F184A">
            <w:pPr>
              <w:widowControl w:val="0"/>
              <w:tabs>
                <w:tab w:val="clear" w:pos="567"/>
              </w:tabs>
              <w:spacing w:line="240" w:lineRule="auto"/>
              <w:rPr>
                <w:snapToGrid/>
                <w:szCs w:val="22"/>
                <w:lang w:val="lt-LT" w:eastAsia="sl-SI"/>
              </w:rPr>
            </w:pPr>
            <w:r>
              <w:rPr>
                <w:snapToGrid/>
                <w:szCs w:val="22"/>
                <w:lang w:val="lt-LT" w:eastAsia="sl-SI"/>
              </w:rPr>
              <w:t>↑ 19 %</w:t>
            </w:r>
          </w:p>
        </w:tc>
        <w:tc>
          <w:tcPr>
            <w:tcW w:w="2410" w:type="dxa"/>
            <w:tcBorders>
              <w:top w:val="single" w:sz="8" w:space="0" w:color="000000"/>
              <w:left w:val="single" w:sz="8" w:space="0" w:color="000000"/>
              <w:bottom w:val="single" w:sz="8" w:space="0" w:color="000000"/>
              <w:right w:val="single" w:sz="8" w:space="0" w:color="000000"/>
            </w:tcBorders>
            <w:hideMark/>
          </w:tcPr>
          <w:p w14:paraId="2583CB5A" w14:textId="77777777" w:rsidR="00E27BDD" w:rsidRDefault="003F184A">
            <w:pPr>
              <w:widowControl w:val="0"/>
              <w:tabs>
                <w:tab w:val="clear" w:pos="567"/>
              </w:tabs>
              <w:spacing w:line="240" w:lineRule="auto"/>
              <w:rPr>
                <w:snapToGrid/>
                <w:szCs w:val="22"/>
                <w:lang w:val="lt-LT" w:eastAsia="sl-SI"/>
              </w:rPr>
            </w:pPr>
            <w:r>
              <w:rPr>
                <w:szCs w:val="22"/>
                <w:lang w:val="lt-LT" w:eastAsia="sl-SI"/>
              </w:rPr>
              <w:t xml:space="preserve">Specifinių </w:t>
            </w:r>
            <w:r>
              <w:rPr>
                <w:snapToGrid/>
                <w:color w:val="000000"/>
                <w:szCs w:val="22"/>
                <w:lang w:val="lt-LT" w:eastAsia="en-GB"/>
              </w:rPr>
              <w:t>rekomendacijų nėra.</w:t>
            </w:r>
          </w:p>
        </w:tc>
      </w:tr>
      <w:tr w:rsidR="00E27BDD" w14:paraId="0490CF1A" w14:textId="77777777">
        <w:trPr>
          <w:trHeight w:val="562"/>
        </w:trPr>
        <w:tc>
          <w:tcPr>
            <w:tcW w:w="2258" w:type="dxa"/>
            <w:tcBorders>
              <w:top w:val="single" w:sz="8" w:space="0" w:color="000000"/>
              <w:left w:val="single" w:sz="8" w:space="0" w:color="000000"/>
              <w:bottom w:val="single" w:sz="8" w:space="0" w:color="000000"/>
              <w:right w:val="single" w:sz="8" w:space="0" w:color="000000"/>
            </w:tcBorders>
            <w:hideMark/>
          </w:tcPr>
          <w:p w14:paraId="1290BD4A" w14:textId="77777777" w:rsidR="00E27BDD" w:rsidRDefault="003F184A">
            <w:pPr>
              <w:widowControl w:val="0"/>
              <w:tabs>
                <w:tab w:val="clear" w:pos="567"/>
              </w:tabs>
              <w:spacing w:line="240" w:lineRule="auto"/>
              <w:rPr>
                <w:snapToGrid/>
                <w:szCs w:val="22"/>
                <w:lang w:val="lt-LT" w:eastAsia="sl-SI"/>
              </w:rPr>
            </w:pPr>
            <w:r>
              <w:rPr>
                <w:snapToGrid/>
                <w:szCs w:val="22"/>
                <w:lang w:val="lt-LT" w:eastAsia="sl-SI"/>
              </w:rPr>
              <w:t>80 mg kartą per parą 15 dienų</w:t>
            </w:r>
          </w:p>
        </w:tc>
        <w:tc>
          <w:tcPr>
            <w:tcW w:w="2410" w:type="dxa"/>
            <w:tcBorders>
              <w:top w:val="single" w:sz="8" w:space="0" w:color="000000"/>
              <w:left w:val="single" w:sz="8" w:space="0" w:color="000000"/>
              <w:bottom w:val="single" w:sz="8" w:space="0" w:color="000000"/>
              <w:right w:val="single" w:sz="8" w:space="0" w:color="000000"/>
            </w:tcBorders>
            <w:hideMark/>
          </w:tcPr>
          <w:p w14:paraId="55BA80D8" w14:textId="77777777" w:rsidR="00E27BDD" w:rsidRDefault="003F184A">
            <w:pPr>
              <w:widowControl w:val="0"/>
              <w:tabs>
                <w:tab w:val="clear" w:pos="567"/>
              </w:tabs>
              <w:spacing w:line="240" w:lineRule="auto"/>
              <w:ind w:left="1"/>
              <w:rPr>
                <w:snapToGrid/>
                <w:szCs w:val="22"/>
                <w:lang w:val="lt-LT" w:eastAsia="sl-SI"/>
              </w:rPr>
            </w:pPr>
            <w:r>
              <w:rPr>
                <w:snapToGrid/>
                <w:szCs w:val="22"/>
                <w:lang w:val="lt-LT" w:eastAsia="sl-SI"/>
              </w:rPr>
              <w:t xml:space="preserve">* </w:t>
            </w:r>
            <w:proofErr w:type="spellStart"/>
            <w:r>
              <w:rPr>
                <w:snapToGrid/>
                <w:szCs w:val="22"/>
                <w:lang w:val="lt-LT" w:eastAsia="sl-SI"/>
              </w:rPr>
              <w:t>Fenazonas</w:t>
            </w:r>
            <w:proofErr w:type="spellEnd"/>
            <w:r>
              <w:rPr>
                <w:snapToGrid/>
                <w:szCs w:val="22"/>
                <w:lang w:val="lt-LT" w:eastAsia="sl-SI"/>
              </w:rPr>
              <w:t xml:space="preserve">, 600 mg </w:t>
            </w:r>
          </w:p>
          <w:p w14:paraId="6EEDCAD0" w14:textId="77777777" w:rsidR="00E27BDD" w:rsidRDefault="003F184A">
            <w:pPr>
              <w:widowControl w:val="0"/>
              <w:tabs>
                <w:tab w:val="clear" w:pos="567"/>
              </w:tabs>
              <w:spacing w:line="240" w:lineRule="auto"/>
              <w:ind w:left="1"/>
              <w:rPr>
                <w:snapToGrid/>
                <w:szCs w:val="22"/>
                <w:lang w:val="lt-LT" w:eastAsia="sl-SI"/>
              </w:rPr>
            </w:pPr>
            <w:r>
              <w:rPr>
                <w:snapToGrid/>
                <w:szCs w:val="22"/>
                <w:lang w:val="lt-LT" w:eastAsia="sl-SI"/>
              </w:rPr>
              <w:t>Vienkartinė dozė</w:t>
            </w:r>
          </w:p>
        </w:tc>
        <w:tc>
          <w:tcPr>
            <w:tcW w:w="2269" w:type="dxa"/>
            <w:tcBorders>
              <w:top w:val="single" w:sz="8" w:space="0" w:color="000000"/>
              <w:left w:val="single" w:sz="8" w:space="0" w:color="000000"/>
              <w:bottom w:val="single" w:sz="8" w:space="0" w:color="000000"/>
              <w:right w:val="single" w:sz="8" w:space="0" w:color="000000"/>
            </w:tcBorders>
            <w:hideMark/>
          </w:tcPr>
          <w:p w14:paraId="338A806E" w14:textId="77777777" w:rsidR="00E27BDD" w:rsidRDefault="003F184A">
            <w:pPr>
              <w:widowControl w:val="0"/>
              <w:tabs>
                <w:tab w:val="clear" w:pos="567"/>
              </w:tabs>
              <w:spacing w:line="240" w:lineRule="auto"/>
              <w:rPr>
                <w:snapToGrid/>
                <w:szCs w:val="22"/>
                <w:lang w:val="lt-LT" w:eastAsia="sl-SI"/>
              </w:rPr>
            </w:pPr>
            <w:r>
              <w:rPr>
                <w:snapToGrid/>
                <w:szCs w:val="22"/>
                <w:lang w:val="lt-LT" w:eastAsia="sl-SI"/>
              </w:rPr>
              <w:t>↑ 3 %</w:t>
            </w:r>
          </w:p>
        </w:tc>
        <w:tc>
          <w:tcPr>
            <w:tcW w:w="2410" w:type="dxa"/>
            <w:tcBorders>
              <w:top w:val="single" w:sz="8" w:space="0" w:color="000000"/>
              <w:left w:val="single" w:sz="8" w:space="0" w:color="000000"/>
              <w:bottom w:val="single" w:sz="8" w:space="0" w:color="000000"/>
              <w:right w:val="single" w:sz="8" w:space="0" w:color="000000"/>
            </w:tcBorders>
            <w:hideMark/>
          </w:tcPr>
          <w:p w14:paraId="636DC0F8" w14:textId="77777777" w:rsidR="00E27BDD" w:rsidRDefault="003F184A">
            <w:pPr>
              <w:widowControl w:val="0"/>
              <w:tabs>
                <w:tab w:val="clear" w:pos="567"/>
              </w:tabs>
              <w:spacing w:line="240" w:lineRule="auto"/>
              <w:rPr>
                <w:snapToGrid/>
                <w:szCs w:val="22"/>
                <w:lang w:val="lt-LT" w:eastAsia="sl-SI"/>
              </w:rPr>
            </w:pPr>
            <w:r>
              <w:rPr>
                <w:szCs w:val="22"/>
                <w:lang w:val="lt-LT" w:eastAsia="sl-SI"/>
              </w:rPr>
              <w:t xml:space="preserve">Specifinių </w:t>
            </w:r>
            <w:r>
              <w:rPr>
                <w:snapToGrid/>
                <w:color w:val="000000"/>
                <w:szCs w:val="22"/>
                <w:lang w:val="lt-LT" w:eastAsia="en-GB"/>
              </w:rPr>
              <w:t>rekomendacijų nėra.</w:t>
            </w:r>
          </w:p>
        </w:tc>
      </w:tr>
      <w:tr w:rsidR="00E27BDD" w14:paraId="1F67319A" w14:textId="77777777">
        <w:trPr>
          <w:trHeight w:val="559"/>
        </w:trPr>
        <w:tc>
          <w:tcPr>
            <w:tcW w:w="2258" w:type="dxa"/>
            <w:tcBorders>
              <w:top w:val="single" w:sz="8" w:space="0" w:color="000000"/>
              <w:left w:val="single" w:sz="8" w:space="0" w:color="000000"/>
              <w:bottom w:val="single" w:sz="8" w:space="0" w:color="000000"/>
              <w:right w:val="single" w:sz="8" w:space="0" w:color="000000"/>
            </w:tcBorders>
            <w:hideMark/>
          </w:tcPr>
          <w:p w14:paraId="4265C63A" w14:textId="77777777" w:rsidR="00E27BDD" w:rsidRDefault="003F184A">
            <w:pPr>
              <w:widowControl w:val="0"/>
              <w:tabs>
                <w:tab w:val="clear" w:pos="567"/>
              </w:tabs>
              <w:spacing w:line="240" w:lineRule="auto"/>
              <w:rPr>
                <w:snapToGrid/>
                <w:szCs w:val="22"/>
                <w:lang w:val="lt-LT" w:eastAsia="sl-SI"/>
              </w:rPr>
            </w:pPr>
            <w:r>
              <w:rPr>
                <w:snapToGrid/>
                <w:szCs w:val="22"/>
                <w:lang w:val="lt-LT" w:eastAsia="sl-SI"/>
              </w:rPr>
              <w:t>10 mg kartą per parą 4 dienas</w:t>
            </w:r>
          </w:p>
        </w:tc>
        <w:tc>
          <w:tcPr>
            <w:tcW w:w="2410" w:type="dxa"/>
            <w:tcBorders>
              <w:top w:val="single" w:sz="8" w:space="0" w:color="000000"/>
              <w:left w:val="single" w:sz="8" w:space="0" w:color="000000"/>
              <w:bottom w:val="single" w:sz="8" w:space="0" w:color="000000"/>
              <w:right w:val="single" w:sz="8" w:space="0" w:color="000000"/>
            </w:tcBorders>
            <w:hideMark/>
          </w:tcPr>
          <w:p w14:paraId="5572783C" w14:textId="77777777" w:rsidR="00E27BDD" w:rsidRDefault="003F184A">
            <w:pPr>
              <w:widowControl w:val="0"/>
              <w:tabs>
                <w:tab w:val="clear" w:pos="567"/>
              </w:tabs>
              <w:spacing w:line="240" w:lineRule="auto"/>
              <w:ind w:left="1"/>
              <w:rPr>
                <w:snapToGrid/>
                <w:szCs w:val="22"/>
                <w:lang w:val="lt-LT" w:eastAsia="sl-SI"/>
              </w:rPr>
            </w:pPr>
            <w:proofErr w:type="spellStart"/>
            <w:r>
              <w:rPr>
                <w:snapToGrid/>
                <w:szCs w:val="22"/>
                <w:lang w:val="lt-LT" w:eastAsia="sl-SI"/>
              </w:rPr>
              <w:t>Fosamprenaviras</w:t>
            </w:r>
            <w:proofErr w:type="spellEnd"/>
            <w:r>
              <w:rPr>
                <w:snapToGrid/>
                <w:szCs w:val="22"/>
                <w:lang w:val="lt-LT" w:eastAsia="sl-SI"/>
              </w:rPr>
              <w:t xml:space="preserve"> </w:t>
            </w:r>
          </w:p>
          <w:p w14:paraId="237B757B" w14:textId="77777777" w:rsidR="00E27BDD" w:rsidRDefault="003F184A">
            <w:pPr>
              <w:widowControl w:val="0"/>
              <w:tabs>
                <w:tab w:val="clear" w:pos="567"/>
              </w:tabs>
              <w:spacing w:line="240" w:lineRule="auto"/>
              <w:ind w:left="1"/>
              <w:rPr>
                <w:snapToGrid/>
                <w:szCs w:val="22"/>
                <w:lang w:val="lt-LT" w:eastAsia="sl-SI"/>
              </w:rPr>
            </w:pPr>
            <w:r>
              <w:rPr>
                <w:snapToGrid/>
                <w:szCs w:val="22"/>
                <w:lang w:val="lt-LT" w:eastAsia="sl-SI"/>
              </w:rPr>
              <w:t>1 400 mg du kartus per parą, 14 dienų</w:t>
            </w:r>
          </w:p>
        </w:tc>
        <w:tc>
          <w:tcPr>
            <w:tcW w:w="2269" w:type="dxa"/>
            <w:tcBorders>
              <w:top w:val="single" w:sz="8" w:space="0" w:color="000000"/>
              <w:left w:val="single" w:sz="8" w:space="0" w:color="000000"/>
              <w:bottom w:val="single" w:sz="8" w:space="0" w:color="000000"/>
              <w:right w:val="single" w:sz="8" w:space="0" w:color="000000"/>
            </w:tcBorders>
            <w:hideMark/>
          </w:tcPr>
          <w:p w14:paraId="5256C7CC" w14:textId="77777777" w:rsidR="00E27BDD" w:rsidRDefault="003F184A">
            <w:pPr>
              <w:widowControl w:val="0"/>
              <w:tabs>
                <w:tab w:val="clear" w:pos="567"/>
              </w:tabs>
              <w:spacing w:line="240" w:lineRule="auto"/>
              <w:rPr>
                <w:snapToGrid/>
                <w:szCs w:val="22"/>
                <w:lang w:val="lt-LT" w:eastAsia="sl-SI"/>
              </w:rPr>
            </w:pPr>
            <w:r>
              <w:rPr>
                <w:snapToGrid/>
                <w:szCs w:val="22"/>
                <w:lang w:val="lt-LT" w:eastAsia="sl-SI"/>
              </w:rPr>
              <w:t>↓ 27 %</w:t>
            </w:r>
          </w:p>
        </w:tc>
        <w:tc>
          <w:tcPr>
            <w:tcW w:w="2410" w:type="dxa"/>
            <w:tcBorders>
              <w:top w:val="single" w:sz="8" w:space="0" w:color="000000"/>
              <w:left w:val="single" w:sz="8" w:space="0" w:color="000000"/>
              <w:bottom w:val="single" w:sz="8" w:space="0" w:color="000000"/>
              <w:right w:val="single" w:sz="8" w:space="0" w:color="000000"/>
            </w:tcBorders>
            <w:hideMark/>
          </w:tcPr>
          <w:p w14:paraId="663BCE53" w14:textId="77777777" w:rsidR="00E27BDD" w:rsidRDefault="003F184A">
            <w:pPr>
              <w:widowControl w:val="0"/>
              <w:tabs>
                <w:tab w:val="clear" w:pos="567"/>
              </w:tabs>
              <w:spacing w:line="240" w:lineRule="auto"/>
              <w:rPr>
                <w:snapToGrid/>
                <w:szCs w:val="22"/>
                <w:lang w:val="lt-LT" w:eastAsia="sl-SI"/>
              </w:rPr>
            </w:pPr>
            <w:r>
              <w:rPr>
                <w:szCs w:val="22"/>
                <w:lang w:val="lt-LT" w:eastAsia="sl-SI"/>
              </w:rPr>
              <w:t xml:space="preserve">Specifinių </w:t>
            </w:r>
            <w:r>
              <w:rPr>
                <w:snapToGrid/>
                <w:color w:val="000000"/>
                <w:szCs w:val="22"/>
                <w:lang w:val="lt-LT" w:eastAsia="en-GB"/>
              </w:rPr>
              <w:t>rekomendacijų nėra.</w:t>
            </w:r>
          </w:p>
        </w:tc>
      </w:tr>
    </w:tbl>
    <w:p w14:paraId="54E6A68E" w14:textId="77777777" w:rsidR="00E27BDD" w:rsidRDefault="003F184A">
      <w:pPr>
        <w:widowControl w:val="0"/>
        <w:tabs>
          <w:tab w:val="clear" w:pos="567"/>
          <w:tab w:val="center" w:pos="3938"/>
        </w:tabs>
        <w:spacing w:line="240" w:lineRule="auto"/>
        <w:ind w:left="-3"/>
        <w:rPr>
          <w:snapToGrid/>
          <w:color w:val="000000"/>
          <w:sz w:val="20"/>
          <w:lang w:val="lt-LT" w:eastAsia="sl-SI"/>
        </w:rPr>
      </w:pPr>
      <w:r>
        <w:rPr>
          <w:snapToGrid/>
          <w:sz w:val="20"/>
          <w:vertAlign w:val="superscript"/>
          <w:lang w:val="lt-LT" w:eastAsia="sl-SI"/>
        </w:rPr>
        <w:t>&amp;</w:t>
      </w:r>
      <w:r>
        <w:rPr>
          <w:snapToGrid/>
          <w:sz w:val="20"/>
          <w:lang w:val="lt-LT" w:eastAsia="sl-SI"/>
        </w:rPr>
        <w:t xml:space="preserve"> </w:t>
      </w:r>
      <w:r>
        <w:rPr>
          <w:snapToGrid/>
          <w:sz w:val="20"/>
          <w:lang w:val="lt-LT" w:eastAsia="sl-SI"/>
        </w:rPr>
        <w:tab/>
      </w:r>
      <w:r>
        <w:rPr>
          <w:sz w:val="20"/>
          <w:szCs w:val="18"/>
          <w:lang w:val="lt-LT"/>
        </w:rPr>
        <w:t xml:space="preserve">Duomenys, pateikti kaip pokytis %, rodo skirtumą %, lyginant su koncentracija vartojant vien </w:t>
      </w:r>
      <w:proofErr w:type="spellStart"/>
      <w:r>
        <w:rPr>
          <w:sz w:val="20"/>
          <w:szCs w:val="18"/>
          <w:lang w:val="lt-LT"/>
        </w:rPr>
        <w:t>atorvastatino</w:t>
      </w:r>
      <w:proofErr w:type="spellEnd"/>
      <w:r>
        <w:rPr>
          <w:sz w:val="20"/>
          <w:szCs w:val="18"/>
          <w:lang w:val="lt-LT"/>
        </w:rPr>
        <w:t xml:space="preserve"> (t. y. 0 % = pokyčio nėra)</w:t>
      </w:r>
    </w:p>
    <w:p w14:paraId="2F90659C" w14:textId="77777777" w:rsidR="00E27BDD" w:rsidRDefault="003F184A">
      <w:pPr>
        <w:widowControl w:val="0"/>
        <w:tabs>
          <w:tab w:val="clear" w:pos="567"/>
        </w:tabs>
        <w:spacing w:line="240" w:lineRule="auto"/>
        <w:ind w:left="357" w:right="97" w:hanging="360"/>
        <w:rPr>
          <w:snapToGrid/>
          <w:sz w:val="20"/>
          <w:lang w:val="lt-LT" w:eastAsia="sl-SI"/>
        </w:rPr>
      </w:pPr>
      <w:r>
        <w:rPr>
          <w:snapToGrid/>
          <w:sz w:val="20"/>
          <w:lang w:val="lt-LT" w:eastAsia="sl-SI"/>
        </w:rPr>
        <w:t xml:space="preserve">* Kartotines </w:t>
      </w:r>
      <w:proofErr w:type="spellStart"/>
      <w:r>
        <w:rPr>
          <w:snapToGrid/>
          <w:sz w:val="20"/>
          <w:lang w:val="lt-LT" w:eastAsia="sl-SI"/>
        </w:rPr>
        <w:t>atorvastatino</w:t>
      </w:r>
      <w:proofErr w:type="spellEnd"/>
      <w:r>
        <w:rPr>
          <w:snapToGrid/>
          <w:sz w:val="20"/>
          <w:lang w:val="lt-LT" w:eastAsia="sl-SI"/>
        </w:rPr>
        <w:t xml:space="preserve"> dozes vartojant kartu su </w:t>
      </w:r>
      <w:proofErr w:type="spellStart"/>
      <w:r>
        <w:rPr>
          <w:snapToGrid/>
          <w:sz w:val="20"/>
          <w:lang w:val="lt-LT" w:eastAsia="sl-SI"/>
        </w:rPr>
        <w:t>fenazonu</w:t>
      </w:r>
      <w:proofErr w:type="spellEnd"/>
      <w:r>
        <w:rPr>
          <w:snapToGrid/>
          <w:sz w:val="20"/>
          <w:lang w:val="lt-LT" w:eastAsia="sl-SI"/>
        </w:rPr>
        <w:t xml:space="preserve">, poveikio </w:t>
      </w:r>
      <w:proofErr w:type="spellStart"/>
      <w:r>
        <w:rPr>
          <w:snapToGrid/>
          <w:sz w:val="20"/>
          <w:lang w:val="lt-LT" w:eastAsia="sl-SI"/>
        </w:rPr>
        <w:t>fenazono</w:t>
      </w:r>
      <w:proofErr w:type="spellEnd"/>
      <w:r>
        <w:rPr>
          <w:snapToGrid/>
          <w:sz w:val="20"/>
          <w:lang w:val="lt-LT" w:eastAsia="sl-SI"/>
        </w:rPr>
        <w:t xml:space="preserve"> klirensui nebuvo arba pasireiškė neišmatuojamas poveikis</w:t>
      </w:r>
    </w:p>
    <w:p w14:paraId="5196EB36" w14:textId="77777777" w:rsidR="00E27BDD" w:rsidRDefault="003F184A">
      <w:pPr>
        <w:widowControl w:val="0"/>
        <w:tabs>
          <w:tab w:val="clear" w:pos="567"/>
        </w:tabs>
        <w:spacing w:line="240" w:lineRule="auto"/>
        <w:ind w:left="7" w:right="97"/>
        <w:rPr>
          <w:snapToGrid/>
          <w:sz w:val="20"/>
          <w:lang w:val="lt-LT" w:eastAsia="sl-SI"/>
        </w:rPr>
      </w:pPr>
      <w:r>
        <w:rPr>
          <w:snapToGrid/>
          <w:sz w:val="20"/>
          <w:lang w:val="lt-LT" w:eastAsia="sl-SI"/>
        </w:rPr>
        <w:t>Padidėjimas nurodytas kaip „↑“, sumažėjimas parodytas kaip „↓“</w:t>
      </w:r>
    </w:p>
    <w:p w14:paraId="25CA52C8" w14:textId="77777777" w:rsidR="00E27BDD" w:rsidRDefault="00E27BDD">
      <w:pPr>
        <w:widowControl w:val="0"/>
        <w:tabs>
          <w:tab w:val="clear" w:pos="567"/>
        </w:tabs>
        <w:spacing w:line="240" w:lineRule="auto"/>
        <w:ind w:right="97"/>
        <w:rPr>
          <w:snapToGrid/>
          <w:sz w:val="20"/>
          <w:lang w:val="lt-LT" w:eastAsia="sl-SI"/>
        </w:rPr>
      </w:pPr>
    </w:p>
    <w:p w14:paraId="5DD6862A" w14:textId="77777777" w:rsidR="00E27BDD" w:rsidRDefault="00E27BDD">
      <w:pPr>
        <w:widowControl w:val="0"/>
        <w:spacing w:line="240" w:lineRule="auto"/>
        <w:ind w:left="567" w:hanging="567"/>
        <w:outlineLvl w:val="2"/>
        <w:rPr>
          <w:b/>
          <w:snapToGrid/>
          <w:kern w:val="28"/>
          <w:szCs w:val="22"/>
          <w:lang w:val="lt-LT"/>
        </w:rPr>
      </w:pPr>
    </w:p>
    <w:p w14:paraId="09E5EC5A" w14:textId="77777777" w:rsidR="00E27BDD" w:rsidRDefault="003F184A">
      <w:pPr>
        <w:widowControl w:val="0"/>
        <w:spacing w:line="240" w:lineRule="auto"/>
        <w:ind w:left="567" w:hanging="567"/>
        <w:outlineLvl w:val="2"/>
        <w:rPr>
          <w:b/>
          <w:snapToGrid/>
          <w:szCs w:val="22"/>
          <w:lang w:val="lt-LT"/>
        </w:rPr>
      </w:pPr>
      <w:r>
        <w:rPr>
          <w:b/>
          <w:snapToGrid/>
          <w:kern w:val="28"/>
          <w:szCs w:val="22"/>
          <w:lang w:val="lt-LT"/>
        </w:rPr>
        <w:t>4.6</w:t>
      </w:r>
      <w:r>
        <w:rPr>
          <w:b/>
          <w:snapToGrid/>
          <w:kern w:val="28"/>
          <w:szCs w:val="22"/>
          <w:lang w:val="lt-LT"/>
        </w:rPr>
        <w:tab/>
        <w:t>Vaisingumas, nėštumo ir žindymo laikotarpis</w:t>
      </w:r>
    </w:p>
    <w:p w14:paraId="54A8EC2C" w14:textId="77777777" w:rsidR="00E27BDD" w:rsidRDefault="00E27BDD">
      <w:pPr>
        <w:widowControl w:val="0"/>
        <w:tabs>
          <w:tab w:val="clear" w:pos="567"/>
        </w:tabs>
        <w:spacing w:line="240" w:lineRule="auto"/>
        <w:rPr>
          <w:iCs/>
          <w:snapToGrid/>
          <w:szCs w:val="22"/>
          <w:lang w:val="lt-LT"/>
        </w:rPr>
      </w:pPr>
    </w:p>
    <w:p w14:paraId="6F7925A7" w14:textId="77777777" w:rsidR="00E27BDD" w:rsidRDefault="003F184A">
      <w:pPr>
        <w:widowControl w:val="0"/>
        <w:spacing w:line="240" w:lineRule="auto"/>
        <w:rPr>
          <w:i/>
          <w:iCs/>
          <w:snapToGrid/>
          <w:szCs w:val="22"/>
          <w:lang w:val="lt-LT"/>
        </w:rPr>
      </w:pPr>
      <w:r>
        <w:rPr>
          <w:i/>
          <w:iCs/>
          <w:snapToGrid/>
          <w:szCs w:val="22"/>
          <w:lang w:val="lt-LT"/>
        </w:rPr>
        <w:t>Vaisingos moterys</w:t>
      </w:r>
    </w:p>
    <w:p w14:paraId="15A6776C" w14:textId="77777777" w:rsidR="00E27BDD" w:rsidRDefault="003F184A">
      <w:pPr>
        <w:widowControl w:val="0"/>
        <w:spacing w:line="240" w:lineRule="auto"/>
        <w:rPr>
          <w:snapToGrid/>
          <w:szCs w:val="22"/>
          <w:lang w:val="lt-LT"/>
        </w:rPr>
      </w:pPr>
      <w:r>
        <w:rPr>
          <w:rFonts w:eastAsia="SimSun"/>
          <w:snapToGrid/>
          <w:color w:val="000000"/>
          <w:szCs w:val="22"/>
          <w:lang w:val="lt-LT" w:eastAsia="zh-CN"/>
        </w:rPr>
        <w:t>Vaisingos moterys gydymo metu</w:t>
      </w:r>
      <w:r>
        <w:rPr>
          <w:snapToGrid/>
          <w:szCs w:val="22"/>
          <w:lang w:val="lt-LT"/>
        </w:rPr>
        <w:t xml:space="preserve"> </w:t>
      </w:r>
      <w:r>
        <w:rPr>
          <w:rFonts w:eastAsia="SimSun"/>
          <w:snapToGrid/>
          <w:color w:val="000000"/>
          <w:szCs w:val="22"/>
          <w:lang w:val="lt-LT" w:eastAsia="zh-CN"/>
        </w:rPr>
        <w:t xml:space="preserve">turi naudoti veiksmingą kontracepcijos metodą </w:t>
      </w:r>
      <w:r>
        <w:rPr>
          <w:snapToGrid/>
          <w:szCs w:val="22"/>
          <w:lang w:val="lt-LT"/>
        </w:rPr>
        <w:t>(žr. 4.3 skyrių).</w:t>
      </w:r>
    </w:p>
    <w:p w14:paraId="2E403889" w14:textId="77777777" w:rsidR="00E27BDD" w:rsidRDefault="00E27BDD">
      <w:pPr>
        <w:widowControl w:val="0"/>
        <w:spacing w:line="240" w:lineRule="auto"/>
        <w:rPr>
          <w:i/>
          <w:snapToGrid/>
          <w:szCs w:val="22"/>
          <w:lang w:val="lt-LT"/>
        </w:rPr>
      </w:pPr>
    </w:p>
    <w:p w14:paraId="70C5B27D" w14:textId="77777777" w:rsidR="00E27BDD" w:rsidRDefault="003F184A">
      <w:pPr>
        <w:widowControl w:val="0"/>
        <w:tabs>
          <w:tab w:val="clear" w:pos="567"/>
        </w:tabs>
        <w:spacing w:line="240" w:lineRule="auto"/>
        <w:rPr>
          <w:snapToGrid/>
          <w:szCs w:val="22"/>
          <w:u w:val="single"/>
          <w:lang w:val="lt-LT"/>
        </w:rPr>
      </w:pPr>
      <w:r>
        <w:rPr>
          <w:snapToGrid/>
          <w:szCs w:val="22"/>
          <w:u w:val="single"/>
          <w:lang w:val="lt-LT"/>
        </w:rPr>
        <w:t>Nėštumas</w:t>
      </w:r>
    </w:p>
    <w:p w14:paraId="6B5D53A1" w14:textId="77777777" w:rsidR="00E27BDD" w:rsidRDefault="00E27BDD">
      <w:pPr>
        <w:widowControl w:val="0"/>
        <w:tabs>
          <w:tab w:val="clear" w:pos="567"/>
        </w:tabs>
        <w:spacing w:line="240" w:lineRule="auto"/>
        <w:rPr>
          <w:snapToGrid/>
          <w:szCs w:val="22"/>
          <w:lang w:val="lt-LT"/>
        </w:rPr>
      </w:pPr>
    </w:p>
    <w:p w14:paraId="765E28D1" w14:textId="77777777" w:rsidR="00E27BDD" w:rsidRDefault="003F184A">
      <w:pPr>
        <w:widowControl w:val="0"/>
        <w:tabs>
          <w:tab w:val="clear" w:pos="567"/>
        </w:tabs>
        <w:spacing w:line="240" w:lineRule="auto"/>
        <w:rPr>
          <w:snapToGrid/>
          <w:szCs w:val="22"/>
          <w:lang w:val="lt-LT"/>
        </w:rPr>
      </w:pPr>
      <w:r>
        <w:rPr>
          <w:snapToGrid/>
          <w:szCs w:val="22"/>
          <w:lang w:val="lt-LT"/>
        </w:rPr>
        <w:t xml:space="preserve">Aterosklerozė yra lėtinis procesas, todėl įprastai lipidų koncentraciją kraujyje mažinančių vaistinių preparatų vartojimo nutraukimas nėštumo metu didelės įtakos ilgalaikei rizikai, susijusiai su pirmine </w:t>
      </w:r>
      <w:proofErr w:type="spellStart"/>
      <w:r>
        <w:rPr>
          <w:snapToGrid/>
          <w:szCs w:val="22"/>
          <w:lang w:val="lt-LT"/>
        </w:rPr>
        <w:t>hipercholesterolemija</w:t>
      </w:r>
      <w:proofErr w:type="spellEnd"/>
      <w:r>
        <w:rPr>
          <w:snapToGrid/>
          <w:szCs w:val="22"/>
          <w:lang w:val="lt-LT"/>
        </w:rPr>
        <w:t>, neturi.</w:t>
      </w:r>
    </w:p>
    <w:p w14:paraId="1550D855" w14:textId="77777777" w:rsidR="00E27BDD" w:rsidRDefault="00E27BDD">
      <w:pPr>
        <w:widowControl w:val="0"/>
        <w:tabs>
          <w:tab w:val="clear" w:pos="567"/>
        </w:tabs>
        <w:spacing w:line="240" w:lineRule="auto"/>
        <w:rPr>
          <w:snapToGrid/>
          <w:szCs w:val="22"/>
          <w:lang w:val="lt-LT"/>
        </w:rPr>
      </w:pPr>
    </w:p>
    <w:p w14:paraId="5987F8D6" w14:textId="77777777" w:rsidR="00E27BDD" w:rsidRDefault="003F184A">
      <w:pPr>
        <w:widowControl w:val="0"/>
        <w:tabs>
          <w:tab w:val="clear" w:pos="567"/>
        </w:tabs>
        <w:spacing w:line="240" w:lineRule="auto"/>
        <w:rPr>
          <w:i/>
          <w:iCs/>
          <w:snapToGrid/>
          <w:szCs w:val="22"/>
          <w:lang w:val="lt-LT"/>
        </w:rPr>
      </w:pPr>
      <w:proofErr w:type="spellStart"/>
      <w:r>
        <w:rPr>
          <w:i/>
          <w:iCs/>
          <w:snapToGrid/>
          <w:szCs w:val="22"/>
          <w:lang w:val="lt-LT"/>
        </w:rPr>
        <w:t>Aterezim</w:t>
      </w:r>
      <w:proofErr w:type="spellEnd"/>
    </w:p>
    <w:p w14:paraId="50622047" w14:textId="77777777" w:rsidR="00E27BDD" w:rsidRDefault="003F184A">
      <w:pPr>
        <w:widowControl w:val="0"/>
        <w:tabs>
          <w:tab w:val="clear" w:pos="567"/>
        </w:tabs>
        <w:spacing w:line="240" w:lineRule="auto"/>
        <w:rPr>
          <w:snapToGrid/>
          <w:szCs w:val="22"/>
          <w:lang w:val="lt-LT"/>
        </w:rPr>
      </w:pPr>
      <w:proofErr w:type="spellStart"/>
      <w:r>
        <w:rPr>
          <w:snapToGrid/>
          <w:szCs w:val="22"/>
          <w:lang w:val="lt-LT"/>
        </w:rPr>
        <w:t>Aterezim</w:t>
      </w:r>
      <w:proofErr w:type="spellEnd"/>
      <w:r>
        <w:rPr>
          <w:snapToGrid/>
          <w:szCs w:val="22"/>
          <w:lang w:val="lt-LT"/>
        </w:rPr>
        <w:t xml:space="preserve"> draudžiama vartoti nėštumo metu (žr. 4.3 skyrių). Duomenų apie </w:t>
      </w:r>
      <w:proofErr w:type="spellStart"/>
      <w:r>
        <w:rPr>
          <w:snapToGrid/>
          <w:szCs w:val="22"/>
          <w:lang w:val="lt-LT"/>
        </w:rPr>
        <w:t>Aterezim</w:t>
      </w:r>
      <w:proofErr w:type="spellEnd"/>
      <w:r>
        <w:rPr>
          <w:snapToGrid/>
          <w:szCs w:val="22"/>
          <w:lang w:val="lt-LT"/>
        </w:rPr>
        <w:t xml:space="preserve"> vartojimą nėštumo metu nėra arba jų nepakanka.</w:t>
      </w:r>
      <w:r>
        <w:rPr>
          <w:lang w:val="lt-LT"/>
        </w:rPr>
        <w:t xml:space="preserve"> </w:t>
      </w:r>
      <w:proofErr w:type="spellStart"/>
      <w:r>
        <w:rPr>
          <w:snapToGrid/>
          <w:szCs w:val="22"/>
          <w:lang w:val="lt-LT"/>
        </w:rPr>
        <w:t>Aterezim</w:t>
      </w:r>
      <w:proofErr w:type="spellEnd"/>
      <w:r>
        <w:rPr>
          <w:lang w:val="lt-LT"/>
        </w:rPr>
        <w:t xml:space="preserve"> draudžiama vartoti moterims, kurios yra nėščios, bando pastoti arba mano, kad gali būti pastojusios. Gydymą </w:t>
      </w:r>
      <w:proofErr w:type="spellStart"/>
      <w:r>
        <w:rPr>
          <w:snapToGrid/>
          <w:szCs w:val="22"/>
          <w:lang w:val="lt-LT"/>
        </w:rPr>
        <w:t>Aterezim</w:t>
      </w:r>
      <w:proofErr w:type="spellEnd"/>
      <w:r>
        <w:rPr>
          <w:lang w:val="lt-LT"/>
        </w:rPr>
        <w:t xml:space="preserve"> būtina nutraukti nėštumo laikotarpiu arba iki tol, kol bus patvirtinta, kad moteris nėra nėščia (žr. 4.3 skyrių).</w:t>
      </w:r>
    </w:p>
    <w:p w14:paraId="5F7D2B44" w14:textId="77777777" w:rsidR="00E27BDD" w:rsidRDefault="00E27BDD">
      <w:pPr>
        <w:widowControl w:val="0"/>
        <w:tabs>
          <w:tab w:val="clear" w:pos="567"/>
        </w:tabs>
        <w:spacing w:line="240" w:lineRule="auto"/>
        <w:rPr>
          <w:snapToGrid/>
          <w:szCs w:val="22"/>
          <w:lang w:val="lt-LT"/>
        </w:rPr>
      </w:pPr>
    </w:p>
    <w:p w14:paraId="5FF1C9FC" w14:textId="77777777" w:rsidR="00E27BDD" w:rsidRDefault="003F184A">
      <w:pPr>
        <w:widowControl w:val="0"/>
        <w:tabs>
          <w:tab w:val="clear" w:pos="567"/>
        </w:tabs>
        <w:spacing w:line="240" w:lineRule="auto"/>
        <w:rPr>
          <w:snapToGrid/>
          <w:szCs w:val="22"/>
          <w:lang w:val="lt-LT"/>
        </w:rPr>
      </w:pPr>
      <w:r>
        <w:rPr>
          <w:snapToGrid/>
          <w:szCs w:val="22"/>
          <w:lang w:val="lt-LT"/>
        </w:rPr>
        <w:t xml:space="preserve">Vaikingoms žiurkėms kartu skiriant </w:t>
      </w:r>
      <w:proofErr w:type="spellStart"/>
      <w:r>
        <w:rPr>
          <w:snapToGrid/>
          <w:szCs w:val="22"/>
          <w:lang w:val="lt-LT"/>
        </w:rPr>
        <w:t>ezetimibo</w:t>
      </w:r>
      <w:proofErr w:type="spellEnd"/>
      <w:r>
        <w:rPr>
          <w:snapToGrid/>
          <w:szCs w:val="22"/>
          <w:lang w:val="lt-LT"/>
        </w:rPr>
        <w:t xml:space="preserve"> ir </w:t>
      </w:r>
      <w:proofErr w:type="spellStart"/>
      <w:r>
        <w:rPr>
          <w:snapToGrid/>
          <w:szCs w:val="22"/>
          <w:lang w:val="lt-LT"/>
        </w:rPr>
        <w:t>atorvastatino</w:t>
      </w:r>
      <w:proofErr w:type="spellEnd"/>
      <w:r>
        <w:rPr>
          <w:snapToGrid/>
          <w:szCs w:val="22"/>
          <w:lang w:val="lt-LT"/>
        </w:rPr>
        <w:t xml:space="preserve">, nustatyta, kad didelės </w:t>
      </w:r>
      <w:proofErr w:type="spellStart"/>
      <w:r>
        <w:rPr>
          <w:snapToGrid/>
          <w:szCs w:val="22"/>
          <w:lang w:val="lt-LT"/>
        </w:rPr>
        <w:t>ezetimibo</w:t>
      </w:r>
      <w:proofErr w:type="spellEnd"/>
      <w:r>
        <w:rPr>
          <w:snapToGrid/>
          <w:szCs w:val="22"/>
          <w:lang w:val="lt-LT"/>
        </w:rPr>
        <w:t xml:space="preserve"> / </w:t>
      </w:r>
      <w:proofErr w:type="spellStart"/>
      <w:r>
        <w:rPr>
          <w:snapToGrid/>
          <w:szCs w:val="22"/>
          <w:lang w:val="lt-LT"/>
        </w:rPr>
        <w:t>atorvastatino</w:t>
      </w:r>
      <w:proofErr w:type="spellEnd"/>
      <w:r>
        <w:rPr>
          <w:snapToGrid/>
          <w:szCs w:val="22"/>
          <w:lang w:val="lt-LT"/>
        </w:rPr>
        <w:t xml:space="preserve"> dozės grupėje padaugėjo su tirtu vaistiniu preparatu susijusių skeleto pokyčių (sumažėjęs krūtinkaulio kaulėjimas). Tai gali būti susiję su stebėtu vaisiaus kūno svorio sumažėjimu. Vaikingoms triušių patelėms nustatytas nedidelis skeleto deformacijų (suaugusių krūtinkaulių, suaugusių uodeginių slankstelių ir asimetrinių krūtinkaulio pokyčių) dažnis.</w:t>
      </w:r>
    </w:p>
    <w:p w14:paraId="59DEB32B" w14:textId="77777777" w:rsidR="00E27BDD" w:rsidRDefault="00E27BDD">
      <w:pPr>
        <w:widowControl w:val="0"/>
        <w:tabs>
          <w:tab w:val="clear" w:pos="567"/>
        </w:tabs>
        <w:spacing w:line="240" w:lineRule="auto"/>
        <w:rPr>
          <w:snapToGrid/>
          <w:szCs w:val="22"/>
          <w:lang w:val="lt-LT"/>
        </w:rPr>
      </w:pPr>
    </w:p>
    <w:p w14:paraId="4F8C64AB" w14:textId="77777777" w:rsidR="00E27BDD" w:rsidRDefault="003F184A">
      <w:pPr>
        <w:widowControl w:val="0"/>
        <w:tabs>
          <w:tab w:val="clear" w:pos="567"/>
        </w:tabs>
        <w:spacing w:line="240" w:lineRule="auto"/>
        <w:rPr>
          <w:i/>
          <w:snapToGrid/>
          <w:szCs w:val="22"/>
          <w:u w:val="single"/>
          <w:lang w:val="lt-LT"/>
        </w:rPr>
      </w:pPr>
      <w:proofErr w:type="spellStart"/>
      <w:r>
        <w:rPr>
          <w:i/>
          <w:snapToGrid/>
          <w:szCs w:val="22"/>
          <w:u w:val="single"/>
          <w:lang w:val="lt-LT"/>
        </w:rPr>
        <w:t>Atorvastatinas</w:t>
      </w:r>
      <w:proofErr w:type="spellEnd"/>
    </w:p>
    <w:p w14:paraId="57FECB1D" w14:textId="77777777" w:rsidR="00E27BDD" w:rsidRDefault="003F184A">
      <w:pPr>
        <w:widowControl w:val="0"/>
        <w:tabs>
          <w:tab w:val="clear" w:pos="567"/>
        </w:tabs>
        <w:spacing w:line="240" w:lineRule="auto"/>
        <w:rPr>
          <w:snapToGrid/>
          <w:szCs w:val="22"/>
          <w:lang w:val="lt-LT"/>
        </w:rPr>
      </w:pPr>
      <w:r>
        <w:rPr>
          <w:snapToGrid/>
          <w:szCs w:val="22"/>
          <w:lang w:val="lt-LT"/>
        </w:rPr>
        <w:lastRenderedPageBreak/>
        <w:t xml:space="preserve">Saugumas nėščioms moterims nenustatytas. Kontroliuojamųjų </w:t>
      </w:r>
      <w:proofErr w:type="spellStart"/>
      <w:r>
        <w:rPr>
          <w:snapToGrid/>
          <w:szCs w:val="22"/>
          <w:lang w:val="lt-LT"/>
        </w:rPr>
        <w:t>atorvastatino</w:t>
      </w:r>
      <w:proofErr w:type="spellEnd"/>
      <w:r>
        <w:rPr>
          <w:snapToGrid/>
          <w:szCs w:val="22"/>
          <w:lang w:val="lt-LT"/>
        </w:rPr>
        <w:t xml:space="preserve"> klinikinių tyrimų su nėščiomis moterimis neatlikta. Gauta retų pranešimų apie įgimtas formavimosi ydas po HMG</w:t>
      </w:r>
      <w:r>
        <w:rPr>
          <w:snapToGrid/>
          <w:szCs w:val="22"/>
          <w:lang w:val="lt-LT"/>
        </w:rPr>
        <w:noBreakHyphen/>
      </w:r>
      <w:proofErr w:type="spellStart"/>
      <w:r>
        <w:rPr>
          <w:snapToGrid/>
          <w:szCs w:val="22"/>
          <w:lang w:val="lt-LT"/>
        </w:rPr>
        <w:t>KoA</w:t>
      </w:r>
      <w:proofErr w:type="spellEnd"/>
      <w:r>
        <w:rPr>
          <w:snapToGrid/>
          <w:szCs w:val="22"/>
          <w:lang w:val="lt-LT"/>
        </w:rPr>
        <w:t xml:space="preserve"> reduktazės inhibitorių ekspozicijos nėštumo laikotarpiu. Su gyvūnais atlikti tyrimai parodė toksinį poveikį reprodukcijai (žr. 5.3 skyrių). Motiną gydant </w:t>
      </w:r>
      <w:proofErr w:type="spellStart"/>
      <w:r>
        <w:rPr>
          <w:snapToGrid/>
          <w:szCs w:val="22"/>
          <w:lang w:val="lt-LT"/>
        </w:rPr>
        <w:t>atorvastatinu</w:t>
      </w:r>
      <w:proofErr w:type="spellEnd"/>
      <w:r>
        <w:rPr>
          <w:snapToGrid/>
          <w:szCs w:val="22"/>
          <w:lang w:val="lt-LT"/>
        </w:rPr>
        <w:t xml:space="preserve">, gali sumažėti </w:t>
      </w:r>
      <w:proofErr w:type="spellStart"/>
      <w:r>
        <w:rPr>
          <w:snapToGrid/>
          <w:szCs w:val="22"/>
          <w:lang w:val="lt-LT"/>
        </w:rPr>
        <w:t>mevalonato</w:t>
      </w:r>
      <w:proofErr w:type="spellEnd"/>
      <w:r>
        <w:rPr>
          <w:snapToGrid/>
          <w:szCs w:val="22"/>
          <w:lang w:val="lt-LT"/>
        </w:rPr>
        <w:t xml:space="preserve"> (cholesterolio </w:t>
      </w:r>
      <w:proofErr w:type="spellStart"/>
      <w:r>
        <w:rPr>
          <w:snapToGrid/>
          <w:szCs w:val="22"/>
          <w:lang w:val="lt-LT"/>
        </w:rPr>
        <w:t>biosintezės</w:t>
      </w:r>
      <w:proofErr w:type="spellEnd"/>
      <w:r>
        <w:rPr>
          <w:snapToGrid/>
          <w:szCs w:val="22"/>
          <w:lang w:val="lt-LT"/>
        </w:rPr>
        <w:t xml:space="preserve"> pirmtako) koncentracija vaisiaus organizme.</w:t>
      </w:r>
    </w:p>
    <w:p w14:paraId="64C2ECF4" w14:textId="77777777" w:rsidR="00E27BDD" w:rsidRDefault="00E27BDD">
      <w:pPr>
        <w:widowControl w:val="0"/>
        <w:tabs>
          <w:tab w:val="clear" w:pos="567"/>
        </w:tabs>
        <w:spacing w:line="240" w:lineRule="auto"/>
        <w:rPr>
          <w:snapToGrid/>
          <w:szCs w:val="22"/>
          <w:lang w:val="lt-LT"/>
        </w:rPr>
      </w:pPr>
    </w:p>
    <w:p w14:paraId="2509292E" w14:textId="77777777" w:rsidR="00E27BDD" w:rsidRDefault="003F184A">
      <w:pPr>
        <w:widowControl w:val="0"/>
        <w:tabs>
          <w:tab w:val="clear" w:pos="567"/>
        </w:tabs>
        <w:spacing w:line="240" w:lineRule="auto"/>
        <w:rPr>
          <w:i/>
          <w:snapToGrid/>
          <w:szCs w:val="22"/>
          <w:u w:val="single"/>
          <w:lang w:val="lt-LT"/>
        </w:rPr>
      </w:pPr>
      <w:proofErr w:type="spellStart"/>
      <w:r>
        <w:rPr>
          <w:i/>
          <w:snapToGrid/>
          <w:szCs w:val="22"/>
          <w:u w:val="single"/>
          <w:lang w:val="lt-LT"/>
        </w:rPr>
        <w:t>Ezetimibas</w:t>
      </w:r>
      <w:proofErr w:type="spellEnd"/>
    </w:p>
    <w:p w14:paraId="6B7D89B3" w14:textId="77777777" w:rsidR="00E27BDD" w:rsidRDefault="003F184A">
      <w:pPr>
        <w:widowControl w:val="0"/>
        <w:rPr>
          <w:lang w:val="lt-LT"/>
        </w:rPr>
      </w:pPr>
      <w:r>
        <w:rPr>
          <w:snapToGrid/>
          <w:szCs w:val="22"/>
          <w:lang w:val="lt-LT"/>
        </w:rPr>
        <w:t xml:space="preserve">Duomenų apie </w:t>
      </w:r>
      <w:proofErr w:type="spellStart"/>
      <w:r>
        <w:rPr>
          <w:snapToGrid/>
          <w:szCs w:val="22"/>
          <w:lang w:val="lt-LT"/>
        </w:rPr>
        <w:t>ezetimibo</w:t>
      </w:r>
      <w:proofErr w:type="spellEnd"/>
      <w:r>
        <w:rPr>
          <w:snapToGrid/>
          <w:szCs w:val="22"/>
          <w:lang w:val="lt-LT"/>
        </w:rPr>
        <w:t xml:space="preserve"> vartojimą nėštumo metu nėra arba jų nepakanka. </w:t>
      </w:r>
      <w:r>
        <w:rPr>
          <w:lang w:val="lt-LT"/>
        </w:rPr>
        <w:t xml:space="preserve">Tyrimai su gyvūnais tiesioginio ar netiesioginio kenksmingo vien </w:t>
      </w:r>
      <w:proofErr w:type="spellStart"/>
      <w:r>
        <w:rPr>
          <w:lang w:val="lt-LT"/>
        </w:rPr>
        <w:t>ezetimibo</w:t>
      </w:r>
      <w:proofErr w:type="spellEnd"/>
      <w:r>
        <w:rPr>
          <w:lang w:val="lt-LT"/>
        </w:rPr>
        <w:t xml:space="preserve"> poveikio vaikingumo eigai, embriono ar vaisiaus vystymuisi, atsivedimui ar </w:t>
      </w:r>
      <w:proofErr w:type="spellStart"/>
      <w:r>
        <w:rPr>
          <w:lang w:val="lt-LT"/>
        </w:rPr>
        <w:t>postnataliniam</w:t>
      </w:r>
      <w:proofErr w:type="spellEnd"/>
      <w:r>
        <w:rPr>
          <w:lang w:val="lt-LT"/>
        </w:rPr>
        <w:t xml:space="preserve"> vystymuisi neparodė (žr. 5.3 skyrių).</w:t>
      </w:r>
    </w:p>
    <w:p w14:paraId="4A187683" w14:textId="77777777" w:rsidR="00E27BDD" w:rsidRDefault="00E27BDD">
      <w:pPr>
        <w:widowControl w:val="0"/>
        <w:tabs>
          <w:tab w:val="clear" w:pos="567"/>
        </w:tabs>
        <w:spacing w:line="240" w:lineRule="auto"/>
        <w:rPr>
          <w:snapToGrid/>
          <w:szCs w:val="22"/>
          <w:lang w:val="lt-LT"/>
        </w:rPr>
      </w:pPr>
    </w:p>
    <w:p w14:paraId="27875B61" w14:textId="77777777" w:rsidR="00E27BDD" w:rsidRDefault="003F184A">
      <w:pPr>
        <w:widowControl w:val="0"/>
        <w:tabs>
          <w:tab w:val="clear" w:pos="567"/>
        </w:tabs>
        <w:spacing w:line="240" w:lineRule="auto"/>
        <w:rPr>
          <w:snapToGrid/>
          <w:szCs w:val="22"/>
          <w:u w:val="single"/>
          <w:lang w:val="lt-LT"/>
        </w:rPr>
      </w:pPr>
      <w:r>
        <w:rPr>
          <w:snapToGrid/>
          <w:szCs w:val="22"/>
          <w:u w:val="single"/>
          <w:lang w:val="lt-LT"/>
        </w:rPr>
        <w:t>Žindymas</w:t>
      </w:r>
    </w:p>
    <w:p w14:paraId="0EC95F46" w14:textId="77777777" w:rsidR="00E27BDD" w:rsidRDefault="003F184A">
      <w:pPr>
        <w:widowControl w:val="0"/>
        <w:tabs>
          <w:tab w:val="clear" w:pos="567"/>
        </w:tabs>
        <w:spacing w:line="240" w:lineRule="auto"/>
        <w:rPr>
          <w:snapToGrid/>
          <w:szCs w:val="22"/>
          <w:lang w:val="lt-LT"/>
        </w:rPr>
      </w:pPr>
      <w:proofErr w:type="spellStart"/>
      <w:r>
        <w:rPr>
          <w:snapToGrid/>
          <w:szCs w:val="22"/>
          <w:lang w:val="lt-LT"/>
        </w:rPr>
        <w:t>Aterezim</w:t>
      </w:r>
      <w:proofErr w:type="spellEnd"/>
      <w:r>
        <w:rPr>
          <w:snapToGrid/>
          <w:szCs w:val="22"/>
          <w:lang w:val="lt-LT"/>
        </w:rPr>
        <w:t xml:space="preserve"> draudžiama vartoti žindymo laikotarpiu. Dėl sunkių nepageidaujamų reakcijų rizikos </w:t>
      </w:r>
      <w:proofErr w:type="spellStart"/>
      <w:r>
        <w:rPr>
          <w:snapToGrid/>
          <w:szCs w:val="22"/>
          <w:lang w:val="lt-LT"/>
        </w:rPr>
        <w:t>Aterezim</w:t>
      </w:r>
      <w:proofErr w:type="spellEnd"/>
      <w:r>
        <w:rPr>
          <w:snapToGrid/>
          <w:szCs w:val="22"/>
          <w:lang w:val="lt-LT"/>
        </w:rPr>
        <w:t xml:space="preserve"> vartojančioms moterims kūdikius žindyti draudžiama. </w:t>
      </w:r>
      <w:r>
        <w:rPr>
          <w:snapToGrid/>
          <w:color w:val="000000"/>
          <w:szCs w:val="22"/>
          <w:lang w:val="lt-LT"/>
        </w:rPr>
        <w:t xml:space="preserve">Tyrimai su žiurkėmis parodė, kad </w:t>
      </w:r>
      <w:proofErr w:type="spellStart"/>
      <w:r>
        <w:rPr>
          <w:snapToGrid/>
          <w:color w:val="000000"/>
          <w:szCs w:val="22"/>
          <w:lang w:val="lt-LT"/>
        </w:rPr>
        <w:t>ezetimibo</w:t>
      </w:r>
      <w:proofErr w:type="spellEnd"/>
      <w:r>
        <w:rPr>
          <w:snapToGrid/>
          <w:color w:val="000000"/>
          <w:szCs w:val="22"/>
          <w:lang w:val="lt-LT"/>
        </w:rPr>
        <w:t xml:space="preserve"> išsiskiria į patelių pieną. </w:t>
      </w:r>
      <w:r>
        <w:rPr>
          <w:snapToGrid/>
          <w:szCs w:val="22"/>
          <w:lang w:val="lt-LT"/>
        </w:rPr>
        <w:t xml:space="preserve">Žiurkių kraujo plazmoje ir piene </w:t>
      </w:r>
      <w:proofErr w:type="spellStart"/>
      <w:r>
        <w:rPr>
          <w:snapToGrid/>
          <w:szCs w:val="22"/>
          <w:lang w:val="lt-LT"/>
        </w:rPr>
        <w:t>atorvastatino</w:t>
      </w:r>
      <w:proofErr w:type="spellEnd"/>
      <w:r>
        <w:rPr>
          <w:snapToGrid/>
          <w:szCs w:val="22"/>
          <w:lang w:val="lt-LT"/>
        </w:rPr>
        <w:t xml:space="preserve"> bei veikliųjų jo metabolitų koncentracija buvo panaši. </w:t>
      </w:r>
      <w:r>
        <w:rPr>
          <w:rFonts w:eastAsia="SimSun"/>
          <w:color w:val="000000"/>
          <w:lang w:val="lt-LT" w:eastAsia="zh-CN"/>
        </w:rPr>
        <w:t xml:space="preserve">Nežinoma, ar veikliųjų </w:t>
      </w:r>
      <w:proofErr w:type="spellStart"/>
      <w:r>
        <w:rPr>
          <w:snapToGrid/>
          <w:szCs w:val="22"/>
          <w:lang w:val="lt-LT"/>
        </w:rPr>
        <w:t>Aterezim</w:t>
      </w:r>
      <w:proofErr w:type="spellEnd"/>
      <w:r>
        <w:rPr>
          <w:snapToGrid/>
          <w:szCs w:val="22"/>
          <w:lang w:val="lt-LT"/>
        </w:rPr>
        <w:t xml:space="preserve"> medžiagų</w:t>
      </w:r>
      <w:r>
        <w:rPr>
          <w:rFonts w:eastAsia="SimSun"/>
          <w:color w:val="000000"/>
          <w:lang w:val="lt-LT" w:eastAsia="zh-CN"/>
        </w:rPr>
        <w:t xml:space="preserve"> išsiskiria į gydytų moterų pieną</w:t>
      </w:r>
      <w:r>
        <w:rPr>
          <w:snapToGrid/>
          <w:szCs w:val="22"/>
          <w:lang w:val="lt-LT"/>
        </w:rPr>
        <w:t xml:space="preserve"> (žr. 4.3 skyrių).</w:t>
      </w:r>
    </w:p>
    <w:p w14:paraId="5E58BB66" w14:textId="77777777" w:rsidR="00E27BDD" w:rsidRDefault="00E27BDD">
      <w:pPr>
        <w:widowControl w:val="0"/>
        <w:tabs>
          <w:tab w:val="clear" w:pos="567"/>
        </w:tabs>
        <w:spacing w:line="240" w:lineRule="auto"/>
        <w:rPr>
          <w:snapToGrid/>
          <w:szCs w:val="22"/>
          <w:lang w:val="lt-LT"/>
        </w:rPr>
      </w:pPr>
    </w:p>
    <w:p w14:paraId="0D1A1006" w14:textId="77777777" w:rsidR="00E27BDD" w:rsidRDefault="003F184A">
      <w:pPr>
        <w:widowControl w:val="0"/>
        <w:tabs>
          <w:tab w:val="clear" w:pos="567"/>
        </w:tabs>
        <w:spacing w:line="240" w:lineRule="auto"/>
        <w:rPr>
          <w:snapToGrid/>
          <w:szCs w:val="22"/>
          <w:u w:val="single"/>
          <w:lang w:val="lt-LT"/>
        </w:rPr>
      </w:pPr>
      <w:r>
        <w:rPr>
          <w:snapToGrid/>
          <w:szCs w:val="22"/>
          <w:u w:val="single"/>
          <w:lang w:val="lt-LT"/>
        </w:rPr>
        <w:t>Vaisingumas</w:t>
      </w:r>
    </w:p>
    <w:p w14:paraId="3BE57319" w14:textId="77777777" w:rsidR="00E27BDD" w:rsidRDefault="003F184A">
      <w:pPr>
        <w:widowControl w:val="0"/>
        <w:spacing w:line="240" w:lineRule="auto"/>
        <w:ind w:left="567" w:hanging="567"/>
        <w:rPr>
          <w:snapToGrid/>
          <w:szCs w:val="22"/>
          <w:lang w:val="lt-LT"/>
        </w:rPr>
      </w:pPr>
      <w:proofErr w:type="spellStart"/>
      <w:r>
        <w:rPr>
          <w:snapToGrid/>
          <w:szCs w:val="22"/>
          <w:lang w:val="lt-LT"/>
        </w:rPr>
        <w:t>Aterezim</w:t>
      </w:r>
      <w:proofErr w:type="spellEnd"/>
      <w:r>
        <w:rPr>
          <w:snapToGrid/>
          <w:szCs w:val="22"/>
          <w:lang w:val="lt-LT"/>
        </w:rPr>
        <w:t xml:space="preserve"> poveikio vaisingumui tyrimų neatlikta.</w:t>
      </w:r>
    </w:p>
    <w:p w14:paraId="6C7D5368" w14:textId="77777777" w:rsidR="00E27BDD" w:rsidRDefault="00E27BDD">
      <w:pPr>
        <w:widowControl w:val="0"/>
        <w:spacing w:line="240" w:lineRule="auto"/>
        <w:ind w:left="567" w:hanging="567"/>
        <w:rPr>
          <w:snapToGrid/>
          <w:szCs w:val="22"/>
          <w:lang w:val="lt-LT"/>
        </w:rPr>
      </w:pPr>
    </w:p>
    <w:p w14:paraId="1EF5A802" w14:textId="77777777" w:rsidR="00E27BDD" w:rsidRDefault="003F184A">
      <w:pPr>
        <w:widowControl w:val="0"/>
        <w:spacing w:line="240" w:lineRule="auto"/>
        <w:ind w:left="567" w:hanging="567"/>
        <w:rPr>
          <w:i/>
          <w:snapToGrid/>
          <w:szCs w:val="22"/>
          <w:u w:val="single"/>
          <w:lang w:val="lt-LT"/>
        </w:rPr>
      </w:pPr>
      <w:proofErr w:type="spellStart"/>
      <w:r>
        <w:rPr>
          <w:i/>
          <w:snapToGrid/>
          <w:szCs w:val="22"/>
          <w:u w:val="single"/>
          <w:lang w:val="lt-LT"/>
        </w:rPr>
        <w:t>Atorvastatinas</w:t>
      </w:r>
      <w:proofErr w:type="spellEnd"/>
    </w:p>
    <w:p w14:paraId="513B0581" w14:textId="77777777" w:rsidR="00E27BDD" w:rsidRDefault="003F184A">
      <w:pPr>
        <w:widowControl w:val="0"/>
        <w:spacing w:line="240" w:lineRule="auto"/>
        <w:ind w:left="567" w:hanging="567"/>
        <w:rPr>
          <w:snapToGrid/>
          <w:szCs w:val="22"/>
          <w:lang w:val="lt-LT"/>
        </w:rPr>
      </w:pPr>
      <w:r>
        <w:rPr>
          <w:snapToGrid/>
          <w:szCs w:val="22"/>
          <w:lang w:val="lt-LT"/>
        </w:rPr>
        <w:t xml:space="preserve">Tyrimų su gyvūnais metu </w:t>
      </w:r>
      <w:proofErr w:type="spellStart"/>
      <w:r>
        <w:rPr>
          <w:snapToGrid/>
          <w:szCs w:val="22"/>
          <w:lang w:val="lt-LT"/>
        </w:rPr>
        <w:t>atorvastatinas</w:t>
      </w:r>
      <w:proofErr w:type="spellEnd"/>
      <w:r>
        <w:rPr>
          <w:snapToGrid/>
          <w:szCs w:val="22"/>
          <w:lang w:val="lt-LT" w:eastAsia="sl-SI"/>
        </w:rPr>
        <w:t xml:space="preserve"> poveikio patinų ir patelių vislumui nesukėlė</w:t>
      </w:r>
      <w:r>
        <w:rPr>
          <w:snapToGrid/>
          <w:szCs w:val="22"/>
          <w:lang w:val="lt-LT"/>
        </w:rPr>
        <w:t>.</w:t>
      </w:r>
    </w:p>
    <w:p w14:paraId="604F0937" w14:textId="77777777" w:rsidR="00E27BDD" w:rsidRDefault="00E27BDD">
      <w:pPr>
        <w:widowControl w:val="0"/>
        <w:spacing w:line="240" w:lineRule="auto"/>
        <w:ind w:left="567" w:hanging="567"/>
        <w:rPr>
          <w:snapToGrid/>
          <w:szCs w:val="22"/>
          <w:lang w:val="lt-LT"/>
        </w:rPr>
      </w:pPr>
    </w:p>
    <w:p w14:paraId="53217DA3" w14:textId="77777777" w:rsidR="00E27BDD" w:rsidRDefault="003F184A">
      <w:pPr>
        <w:widowControl w:val="0"/>
        <w:spacing w:line="240" w:lineRule="auto"/>
        <w:ind w:left="567" w:hanging="567"/>
        <w:rPr>
          <w:i/>
          <w:snapToGrid/>
          <w:szCs w:val="22"/>
          <w:u w:val="single"/>
          <w:lang w:val="lt-LT"/>
        </w:rPr>
      </w:pPr>
      <w:proofErr w:type="spellStart"/>
      <w:r>
        <w:rPr>
          <w:i/>
          <w:snapToGrid/>
          <w:szCs w:val="22"/>
          <w:u w:val="single"/>
          <w:lang w:val="lt-LT"/>
        </w:rPr>
        <w:t>Ezetimibas</w:t>
      </w:r>
      <w:proofErr w:type="spellEnd"/>
    </w:p>
    <w:p w14:paraId="46DDBD51" w14:textId="77777777" w:rsidR="00E27BDD" w:rsidRDefault="003F184A">
      <w:pPr>
        <w:widowControl w:val="0"/>
        <w:spacing w:line="240" w:lineRule="auto"/>
        <w:ind w:left="567" w:hanging="567"/>
        <w:rPr>
          <w:snapToGrid/>
          <w:szCs w:val="22"/>
          <w:lang w:val="lt-LT"/>
        </w:rPr>
      </w:pPr>
      <w:proofErr w:type="spellStart"/>
      <w:r>
        <w:rPr>
          <w:snapToGrid/>
          <w:szCs w:val="22"/>
          <w:lang w:val="lt-LT" w:eastAsia="sl-SI"/>
        </w:rPr>
        <w:t>Ezetimibas</w:t>
      </w:r>
      <w:proofErr w:type="spellEnd"/>
      <w:r>
        <w:rPr>
          <w:snapToGrid/>
          <w:szCs w:val="22"/>
          <w:lang w:val="lt-LT" w:eastAsia="sl-SI"/>
        </w:rPr>
        <w:t xml:space="preserve"> poveikio žiurkių patinų ir patelių vislumui nesukėlė</w:t>
      </w:r>
      <w:r>
        <w:rPr>
          <w:snapToGrid/>
          <w:szCs w:val="22"/>
          <w:lang w:val="lt-LT"/>
        </w:rPr>
        <w:t>.</w:t>
      </w:r>
    </w:p>
    <w:p w14:paraId="43B4A3DE" w14:textId="77777777" w:rsidR="00E27BDD" w:rsidRDefault="00E27BDD">
      <w:pPr>
        <w:widowControl w:val="0"/>
        <w:tabs>
          <w:tab w:val="clear" w:pos="567"/>
        </w:tabs>
        <w:spacing w:line="240" w:lineRule="auto"/>
        <w:ind w:left="567" w:hanging="567"/>
        <w:rPr>
          <w:snapToGrid/>
          <w:szCs w:val="22"/>
          <w:lang w:val="lt-LT"/>
        </w:rPr>
      </w:pPr>
    </w:p>
    <w:p w14:paraId="03FF5484" w14:textId="77777777" w:rsidR="00E27BDD" w:rsidRDefault="003F184A">
      <w:pPr>
        <w:widowControl w:val="0"/>
        <w:spacing w:line="240" w:lineRule="auto"/>
        <w:ind w:left="567" w:hanging="567"/>
        <w:outlineLvl w:val="2"/>
        <w:rPr>
          <w:b/>
          <w:snapToGrid/>
          <w:kern w:val="28"/>
          <w:szCs w:val="22"/>
          <w:lang w:val="lt-LT"/>
        </w:rPr>
      </w:pPr>
      <w:r>
        <w:rPr>
          <w:b/>
          <w:snapToGrid/>
          <w:kern w:val="28"/>
          <w:szCs w:val="22"/>
          <w:lang w:val="lt-LT"/>
        </w:rPr>
        <w:t>4.7</w:t>
      </w:r>
      <w:r>
        <w:rPr>
          <w:b/>
          <w:snapToGrid/>
          <w:kern w:val="28"/>
          <w:szCs w:val="22"/>
          <w:lang w:val="lt-LT"/>
        </w:rPr>
        <w:tab/>
        <w:t>Poveikis gebėjimui vairuoti ir valdyti mechanizmus</w:t>
      </w:r>
    </w:p>
    <w:p w14:paraId="755A0FC3" w14:textId="77777777" w:rsidR="00E27BDD" w:rsidRDefault="00E27BDD">
      <w:pPr>
        <w:widowControl w:val="0"/>
        <w:tabs>
          <w:tab w:val="clear" w:pos="567"/>
        </w:tabs>
        <w:spacing w:line="240" w:lineRule="auto"/>
        <w:ind w:left="567" w:hanging="567"/>
        <w:rPr>
          <w:snapToGrid/>
          <w:szCs w:val="22"/>
          <w:lang w:val="lt-LT"/>
        </w:rPr>
      </w:pPr>
    </w:p>
    <w:p w14:paraId="1B1B9471" w14:textId="77777777" w:rsidR="00E27BDD" w:rsidRDefault="003F184A">
      <w:pPr>
        <w:widowControl w:val="0"/>
        <w:tabs>
          <w:tab w:val="clear" w:pos="567"/>
        </w:tabs>
        <w:autoSpaceDE w:val="0"/>
        <w:autoSpaceDN w:val="0"/>
        <w:adjustRightInd w:val="0"/>
        <w:spacing w:line="240" w:lineRule="auto"/>
        <w:rPr>
          <w:rFonts w:eastAsia="TimesNewRoman"/>
          <w:snapToGrid/>
          <w:szCs w:val="22"/>
          <w:lang w:val="lt-LT"/>
        </w:rPr>
      </w:pPr>
      <w:proofErr w:type="spellStart"/>
      <w:r>
        <w:rPr>
          <w:rFonts w:eastAsia="TimesNewRoman"/>
          <w:snapToGrid/>
          <w:szCs w:val="22"/>
          <w:lang w:val="lt-LT"/>
        </w:rPr>
        <w:t>Aterezim</w:t>
      </w:r>
      <w:proofErr w:type="spellEnd"/>
      <w:r>
        <w:rPr>
          <w:rFonts w:eastAsia="TimesNewRoman"/>
          <w:snapToGrid/>
          <w:szCs w:val="22"/>
          <w:lang w:val="lt-LT"/>
        </w:rPr>
        <w:t xml:space="preserve"> </w:t>
      </w:r>
      <w:r>
        <w:rPr>
          <w:snapToGrid/>
          <w:szCs w:val="22"/>
          <w:lang w:val="lt-LT" w:eastAsia="sl-SI"/>
        </w:rPr>
        <w:t>gebėjimo vairuoti ir valdyti mechanizmus neveikia arba veikia nereikšmingai. Vis dėlto vairuojant ir valdant mechanizmus reikia atsižvelgti į tai, kad buvo pranešta apie svaigulio atvejus.</w:t>
      </w:r>
    </w:p>
    <w:p w14:paraId="0C1A7C69" w14:textId="77777777" w:rsidR="00E27BDD" w:rsidRDefault="00E27BDD">
      <w:pPr>
        <w:widowControl w:val="0"/>
        <w:tabs>
          <w:tab w:val="clear" w:pos="567"/>
        </w:tabs>
        <w:autoSpaceDE w:val="0"/>
        <w:autoSpaceDN w:val="0"/>
        <w:adjustRightInd w:val="0"/>
        <w:spacing w:line="240" w:lineRule="auto"/>
        <w:rPr>
          <w:rFonts w:eastAsia="TimesNewRoman"/>
          <w:snapToGrid/>
          <w:szCs w:val="22"/>
          <w:lang w:val="lt-LT"/>
        </w:rPr>
      </w:pPr>
    </w:p>
    <w:p w14:paraId="6F2374F3" w14:textId="77777777" w:rsidR="00E27BDD" w:rsidRDefault="003F184A">
      <w:pPr>
        <w:widowControl w:val="0"/>
        <w:spacing w:line="240" w:lineRule="auto"/>
        <w:ind w:left="567" w:hanging="567"/>
        <w:outlineLvl w:val="2"/>
        <w:rPr>
          <w:b/>
          <w:snapToGrid/>
          <w:kern w:val="28"/>
          <w:szCs w:val="22"/>
          <w:lang w:val="lt-LT"/>
        </w:rPr>
      </w:pPr>
      <w:r>
        <w:rPr>
          <w:b/>
          <w:snapToGrid/>
          <w:kern w:val="28"/>
          <w:szCs w:val="22"/>
          <w:lang w:val="lt-LT"/>
        </w:rPr>
        <w:t>4.8</w:t>
      </w:r>
      <w:r>
        <w:rPr>
          <w:b/>
          <w:snapToGrid/>
          <w:kern w:val="28"/>
          <w:szCs w:val="22"/>
          <w:lang w:val="lt-LT"/>
        </w:rPr>
        <w:tab/>
        <w:t>Nepageidaujamas poveikis</w:t>
      </w:r>
    </w:p>
    <w:p w14:paraId="3E4A7FF2" w14:textId="77777777" w:rsidR="00E27BDD" w:rsidRDefault="00E27BDD">
      <w:pPr>
        <w:widowControl w:val="0"/>
        <w:spacing w:line="240" w:lineRule="auto"/>
        <w:rPr>
          <w:iCs/>
          <w:snapToGrid/>
          <w:szCs w:val="22"/>
          <w:lang w:val="lt-LT"/>
        </w:rPr>
      </w:pPr>
    </w:p>
    <w:p w14:paraId="4B1B2F85" w14:textId="77777777" w:rsidR="00E27BDD" w:rsidRDefault="003F184A">
      <w:pPr>
        <w:widowControl w:val="0"/>
        <w:tabs>
          <w:tab w:val="clear" w:pos="567"/>
        </w:tabs>
        <w:spacing w:line="240" w:lineRule="auto"/>
        <w:rPr>
          <w:u w:val="single"/>
          <w:lang w:val="lt-LT"/>
        </w:rPr>
      </w:pPr>
      <w:r>
        <w:rPr>
          <w:u w:val="single"/>
          <w:lang w:val="lt-LT"/>
        </w:rPr>
        <w:t>Saugumo duomenų santrauka</w:t>
      </w:r>
    </w:p>
    <w:p w14:paraId="6CFADB87" w14:textId="77777777" w:rsidR="00E27BDD" w:rsidRDefault="003F184A">
      <w:pPr>
        <w:widowControl w:val="0"/>
        <w:rPr>
          <w:lang w:val="lt-LT"/>
        </w:rPr>
      </w:pPr>
      <w:proofErr w:type="spellStart"/>
      <w:r>
        <w:rPr>
          <w:lang w:val="lt-LT"/>
        </w:rPr>
        <w:t>Ezetimibo</w:t>
      </w:r>
      <w:proofErr w:type="spellEnd"/>
      <w:r>
        <w:rPr>
          <w:lang w:val="lt-LT"/>
        </w:rPr>
        <w:t xml:space="preserve"> / </w:t>
      </w:r>
      <w:proofErr w:type="spellStart"/>
      <w:r>
        <w:rPr>
          <w:lang w:val="lt-LT"/>
        </w:rPr>
        <w:t>atorvastatino</w:t>
      </w:r>
      <w:proofErr w:type="spellEnd"/>
      <w:r>
        <w:rPr>
          <w:lang w:val="lt-LT"/>
        </w:rPr>
        <w:t xml:space="preserve"> (arba kartu vartojamų </w:t>
      </w:r>
      <w:proofErr w:type="spellStart"/>
      <w:r>
        <w:rPr>
          <w:lang w:val="lt-LT"/>
        </w:rPr>
        <w:t>ezetimibo</w:t>
      </w:r>
      <w:proofErr w:type="spellEnd"/>
      <w:r>
        <w:rPr>
          <w:lang w:val="lt-LT"/>
        </w:rPr>
        <w:t xml:space="preserve"> ir </w:t>
      </w:r>
      <w:proofErr w:type="spellStart"/>
      <w:r>
        <w:rPr>
          <w:lang w:val="lt-LT"/>
        </w:rPr>
        <w:t>atorvastatino</w:t>
      </w:r>
      <w:proofErr w:type="spellEnd"/>
      <w:r>
        <w:rPr>
          <w:lang w:val="lt-LT"/>
        </w:rPr>
        <w:t xml:space="preserve">, atitinkančių </w:t>
      </w:r>
      <w:proofErr w:type="spellStart"/>
      <w:r>
        <w:rPr>
          <w:lang w:val="lt-LT"/>
        </w:rPr>
        <w:t>ezetimibą</w:t>
      </w:r>
      <w:proofErr w:type="spellEnd"/>
      <w:r>
        <w:rPr>
          <w:lang w:val="lt-LT"/>
        </w:rPr>
        <w:t xml:space="preserve"> / </w:t>
      </w:r>
      <w:proofErr w:type="spellStart"/>
      <w:r>
        <w:rPr>
          <w:lang w:val="lt-LT"/>
        </w:rPr>
        <w:t>atorvastatiną</w:t>
      </w:r>
      <w:proofErr w:type="spellEnd"/>
      <w:r>
        <w:rPr>
          <w:lang w:val="lt-LT"/>
        </w:rPr>
        <w:t>) saugumas buvo įvertintas 7 klinikinių tyrimų metu su daugiau kaip 2 400 pacientų.</w:t>
      </w:r>
    </w:p>
    <w:p w14:paraId="6EC4BE8E" w14:textId="77777777" w:rsidR="00E27BDD" w:rsidRDefault="00E27BDD">
      <w:pPr>
        <w:widowControl w:val="0"/>
        <w:tabs>
          <w:tab w:val="clear" w:pos="567"/>
        </w:tabs>
        <w:spacing w:line="240" w:lineRule="auto"/>
        <w:rPr>
          <w:snapToGrid/>
          <w:szCs w:val="22"/>
          <w:lang w:val="lt-LT" w:eastAsia="sl-SI"/>
        </w:rPr>
      </w:pPr>
    </w:p>
    <w:p w14:paraId="0CCF38D0" w14:textId="77777777" w:rsidR="00E27BDD" w:rsidRDefault="003F184A">
      <w:pPr>
        <w:widowControl w:val="0"/>
        <w:spacing w:line="240" w:lineRule="auto"/>
        <w:rPr>
          <w:snapToGrid/>
          <w:szCs w:val="22"/>
          <w:u w:val="single"/>
          <w:lang w:val="lt-LT"/>
        </w:rPr>
      </w:pPr>
      <w:r>
        <w:rPr>
          <w:iCs/>
          <w:szCs w:val="22"/>
          <w:u w:val="single"/>
          <w:lang w:val="lt-LT" w:eastAsia="lt-LT"/>
        </w:rPr>
        <w:t>Nepageidaujamų reakcijų santrauka lentelėje</w:t>
      </w:r>
    </w:p>
    <w:p w14:paraId="04C33458" w14:textId="77777777" w:rsidR="00E27BDD" w:rsidRDefault="003F184A">
      <w:pPr>
        <w:widowControl w:val="0"/>
        <w:rPr>
          <w:snapToGrid/>
          <w:szCs w:val="22"/>
          <w:lang w:val="lt-LT"/>
        </w:rPr>
      </w:pPr>
      <w:r>
        <w:rPr>
          <w:lang w:val="lt-LT"/>
        </w:rPr>
        <w:t xml:space="preserve">Nepageidaujamos reakcijos, stebėtos </w:t>
      </w:r>
      <w:proofErr w:type="spellStart"/>
      <w:r>
        <w:rPr>
          <w:lang w:val="lt-LT"/>
        </w:rPr>
        <w:t>ezetimibo</w:t>
      </w:r>
      <w:proofErr w:type="spellEnd"/>
      <w:r>
        <w:rPr>
          <w:lang w:val="lt-LT"/>
        </w:rPr>
        <w:t xml:space="preserve"> / </w:t>
      </w:r>
      <w:proofErr w:type="spellStart"/>
      <w:r>
        <w:rPr>
          <w:lang w:val="lt-LT"/>
        </w:rPr>
        <w:t>atorvastatino</w:t>
      </w:r>
      <w:proofErr w:type="spellEnd"/>
      <w:r>
        <w:rPr>
          <w:lang w:val="lt-LT"/>
        </w:rPr>
        <w:t xml:space="preserve"> (arba kartu vartojamų </w:t>
      </w:r>
      <w:proofErr w:type="spellStart"/>
      <w:r>
        <w:rPr>
          <w:lang w:val="lt-LT"/>
        </w:rPr>
        <w:t>ezetimibo</w:t>
      </w:r>
      <w:proofErr w:type="spellEnd"/>
      <w:r>
        <w:rPr>
          <w:lang w:val="lt-LT"/>
        </w:rPr>
        <w:t xml:space="preserve"> ir </w:t>
      </w:r>
      <w:proofErr w:type="spellStart"/>
      <w:r>
        <w:rPr>
          <w:lang w:val="lt-LT"/>
        </w:rPr>
        <w:t>atorvastatino</w:t>
      </w:r>
      <w:proofErr w:type="spellEnd"/>
      <w:r>
        <w:rPr>
          <w:lang w:val="lt-LT"/>
        </w:rPr>
        <w:t xml:space="preserve">, atitinkančių </w:t>
      </w:r>
      <w:proofErr w:type="spellStart"/>
      <w:r>
        <w:rPr>
          <w:lang w:val="lt-LT"/>
        </w:rPr>
        <w:t>ezetimibą</w:t>
      </w:r>
      <w:proofErr w:type="spellEnd"/>
      <w:r>
        <w:rPr>
          <w:lang w:val="lt-LT"/>
        </w:rPr>
        <w:t xml:space="preserve"> / </w:t>
      </w:r>
      <w:proofErr w:type="spellStart"/>
      <w:r>
        <w:rPr>
          <w:lang w:val="lt-LT"/>
        </w:rPr>
        <w:t>atorvastatiną</w:t>
      </w:r>
      <w:proofErr w:type="spellEnd"/>
      <w:r>
        <w:rPr>
          <w:lang w:val="lt-LT"/>
        </w:rPr>
        <w:t xml:space="preserve">) arba </w:t>
      </w:r>
      <w:proofErr w:type="spellStart"/>
      <w:r>
        <w:rPr>
          <w:lang w:val="lt-LT"/>
        </w:rPr>
        <w:t>ezetimibo</w:t>
      </w:r>
      <w:proofErr w:type="spellEnd"/>
      <w:r>
        <w:rPr>
          <w:lang w:val="lt-LT"/>
        </w:rPr>
        <w:t xml:space="preserve"> ar </w:t>
      </w:r>
      <w:proofErr w:type="spellStart"/>
      <w:r>
        <w:rPr>
          <w:lang w:val="lt-LT"/>
        </w:rPr>
        <w:t>atorvastatino</w:t>
      </w:r>
      <w:proofErr w:type="spellEnd"/>
      <w:r>
        <w:rPr>
          <w:lang w:val="lt-LT"/>
        </w:rPr>
        <w:t xml:space="preserve"> klinikinių tyrimų metu arba apie kurias pranešta po </w:t>
      </w:r>
      <w:proofErr w:type="spellStart"/>
      <w:r>
        <w:rPr>
          <w:lang w:val="lt-LT"/>
        </w:rPr>
        <w:t>ezetimibo</w:t>
      </w:r>
      <w:proofErr w:type="spellEnd"/>
      <w:r>
        <w:rPr>
          <w:lang w:val="lt-LT"/>
        </w:rPr>
        <w:t xml:space="preserve"> / </w:t>
      </w:r>
      <w:proofErr w:type="spellStart"/>
      <w:r>
        <w:rPr>
          <w:lang w:val="lt-LT"/>
        </w:rPr>
        <w:t>atorvastatino</w:t>
      </w:r>
      <w:proofErr w:type="spellEnd"/>
      <w:r>
        <w:rPr>
          <w:lang w:val="lt-LT"/>
        </w:rPr>
        <w:t xml:space="preserve">, </w:t>
      </w:r>
      <w:proofErr w:type="spellStart"/>
      <w:r>
        <w:rPr>
          <w:lang w:val="lt-LT"/>
        </w:rPr>
        <w:t>ezetimibo</w:t>
      </w:r>
      <w:proofErr w:type="spellEnd"/>
      <w:r>
        <w:rPr>
          <w:lang w:val="lt-LT"/>
        </w:rPr>
        <w:t xml:space="preserve"> ar </w:t>
      </w:r>
      <w:proofErr w:type="spellStart"/>
      <w:r>
        <w:rPr>
          <w:lang w:val="lt-LT"/>
        </w:rPr>
        <w:t>atorvastatino</w:t>
      </w:r>
      <w:proofErr w:type="spellEnd"/>
      <w:r>
        <w:rPr>
          <w:lang w:val="lt-LT"/>
        </w:rPr>
        <w:t xml:space="preserve"> pateikimo į rinką, yra išvardytos 3 lentelėje. Šios reakcijos pateikiamos pagal organų sistemų klases ir dažnį. </w:t>
      </w:r>
      <w:r>
        <w:rPr>
          <w:szCs w:val="22"/>
          <w:lang w:val="lt-LT"/>
        </w:rPr>
        <w:t>Dažnis apibūdinamas taip: labai dažnas (≥ 1/10), dažnas (nuo ≥ 1/100 iki &lt; 1/10), nedažnas (nuo ≥ 1/1 000 iki &lt; 1/100), retas (nuo ≥ 1/10 000 iki &lt; 1/1000), labai retas (&lt; 1/10 000) ir nežinomas (negali būti apskaičiuotas pagal turimus duomenis).</w:t>
      </w:r>
    </w:p>
    <w:p w14:paraId="4FBBD0F6" w14:textId="77777777" w:rsidR="00E27BDD" w:rsidRDefault="00E27BDD">
      <w:pPr>
        <w:widowControl w:val="0"/>
        <w:spacing w:line="240" w:lineRule="auto"/>
        <w:rPr>
          <w:snapToGrid/>
          <w:szCs w:val="22"/>
          <w:lang w:val="lt-LT"/>
        </w:rPr>
      </w:pPr>
    </w:p>
    <w:p w14:paraId="734C41A9" w14:textId="77777777" w:rsidR="00E27BDD" w:rsidRDefault="003F184A">
      <w:pPr>
        <w:widowControl w:val="0"/>
        <w:spacing w:line="240" w:lineRule="auto"/>
        <w:rPr>
          <w:snapToGrid/>
          <w:szCs w:val="22"/>
          <w:u w:val="single"/>
          <w:lang w:val="lt-LT"/>
        </w:rPr>
      </w:pPr>
      <w:r>
        <w:rPr>
          <w:snapToGrid/>
          <w:szCs w:val="22"/>
          <w:u w:val="single"/>
          <w:lang w:val="lt-LT"/>
        </w:rPr>
        <w:t>3 lentelė. Nepageidaujamos reakcijos</w:t>
      </w:r>
    </w:p>
    <w:p w14:paraId="4F7FD77F" w14:textId="77777777" w:rsidR="00E27BDD" w:rsidRDefault="00E27BDD">
      <w:pPr>
        <w:widowControl w:val="0"/>
        <w:tabs>
          <w:tab w:val="clear" w:pos="567"/>
        </w:tabs>
        <w:spacing w:line="240" w:lineRule="auto"/>
        <w:rPr>
          <w:snapToGrid/>
          <w:szCs w:val="24"/>
          <w:lang w:val="lt-LT" w:eastAsia="sl-SI"/>
        </w:rPr>
      </w:pPr>
    </w:p>
    <w:tbl>
      <w:tblPr>
        <w:tblW w:w="9018" w:type="dxa"/>
        <w:tblInd w:w="17" w:type="dxa"/>
        <w:tblCellMar>
          <w:top w:w="12" w:type="dxa"/>
          <w:right w:w="162" w:type="dxa"/>
        </w:tblCellMar>
        <w:tblLook w:val="04A0" w:firstRow="1" w:lastRow="0" w:firstColumn="1" w:lastColumn="0" w:noHBand="0" w:noVBand="1"/>
      </w:tblPr>
      <w:tblGrid>
        <w:gridCol w:w="4013"/>
        <w:gridCol w:w="5005"/>
      </w:tblGrid>
      <w:tr w:rsidR="00E27BDD" w14:paraId="0CC135BD" w14:textId="77777777">
        <w:trPr>
          <w:trHeight w:val="516"/>
        </w:trPr>
        <w:tc>
          <w:tcPr>
            <w:tcW w:w="4013" w:type="dxa"/>
            <w:tcBorders>
              <w:top w:val="single" w:sz="4" w:space="0" w:color="000000"/>
              <w:left w:val="single" w:sz="4" w:space="0" w:color="000000"/>
              <w:bottom w:val="single" w:sz="4" w:space="0" w:color="000000"/>
              <w:right w:val="single" w:sz="4" w:space="0" w:color="000000"/>
            </w:tcBorders>
            <w:shd w:val="clear" w:color="auto" w:fill="BFBFBF"/>
            <w:hideMark/>
          </w:tcPr>
          <w:p w14:paraId="767AFA93" w14:textId="77777777" w:rsidR="00E27BDD" w:rsidRDefault="003F184A">
            <w:pPr>
              <w:widowControl w:val="0"/>
              <w:rPr>
                <w:b/>
                <w:szCs w:val="22"/>
                <w:lang w:val="lt-LT"/>
              </w:rPr>
            </w:pPr>
            <w:r>
              <w:rPr>
                <w:b/>
                <w:szCs w:val="22"/>
                <w:lang w:val="lt-LT"/>
              </w:rPr>
              <w:t>Organų sistemų klasė</w:t>
            </w:r>
          </w:p>
          <w:p w14:paraId="66EBD8A1" w14:textId="77777777" w:rsidR="00E27BDD" w:rsidRDefault="003F184A">
            <w:pPr>
              <w:widowControl w:val="0"/>
              <w:rPr>
                <w:szCs w:val="22"/>
                <w:lang w:val="lt-LT"/>
              </w:rPr>
            </w:pPr>
            <w:r>
              <w:rPr>
                <w:szCs w:val="22"/>
                <w:lang w:val="lt-LT"/>
              </w:rPr>
              <w:t>Dažnis</w:t>
            </w:r>
          </w:p>
        </w:tc>
        <w:tc>
          <w:tcPr>
            <w:tcW w:w="5005" w:type="dxa"/>
            <w:tcBorders>
              <w:top w:val="single" w:sz="4" w:space="0" w:color="000000"/>
              <w:left w:val="single" w:sz="4" w:space="0" w:color="000000"/>
              <w:bottom w:val="single" w:sz="4" w:space="0" w:color="000000"/>
              <w:right w:val="single" w:sz="4" w:space="0" w:color="000000"/>
            </w:tcBorders>
            <w:shd w:val="clear" w:color="auto" w:fill="BFBFBF"/>
            <w:hideMark/>
          </w:tcPr>
          <w:p w14:paraId="00E282D1" w14:textId="77777777" w:rsidR="00E27BDD" w:rsidRDefault="003F184A">
            <w:pPr>
              <w:widowControl w:val="0"/>
              <w:rPr>
                <w:szCs w:val="22"/>
                <w:lang w:val="lt-LT"/>
              </w:rPr>
            </w:pPr>
            <w:r>
              <w:rPr>
                <w:b/>
                <w:szCs w:val="22"/>
                <w:lang w:val="lt-LT"/>
              </w:rPr>
              <w:t>Nepageidaujama reakcija</w:t>
            </w:r>
          </w:p>
        </w:tc>
      </w:tr>
      <w:tr w:rsidR="00E27BDD" w14:paraId="44BC0F5A" w14:textId="77777777">
        <w:trPr>
          <w:trHeight w:val="264"/>
        </w:trPr>
        <w:tc>
          <w:tcPr>
            <w:tcW w:w="9018" w:type="dxa"/>
            <w:gridSpan w:val="2"/>
            <w:tcBorders>
              <w:top w:val="single" w:sz="4" w:space="0" w:color="000000"/>
              <w:left w:val="single" w:sz="4" w:space="0" w:color="000000"/>
              <w:bottom w:val="single" w:sz="4" w:space="0" w:color="000000"/>
              <w:right w:val="single" w:sz="4" w:space="0" w:color="000000"/>
            </w:tcBorders>
            <w:hideMark/>
          </w:tcPr>
          <w:p w14:paraId="6B3754C6" w14:textId="77777777" w:rsidR="00E27BDD" w:rsidRDefault="003F184A">
            <w:pPr>
              <w:widowControl w:val="0"/>
              <w:rPr>
                <w:szCs w:val="22"/>
                <w:lang w:val="lt-LT"/>
              </w:rPr>
            </w:pPr>
            <w:r>
              <w:rPr>
                <w:b/>
                <w:szCs w:val="22"/>
                <w:lang w:val="lt-LT"/>
              </w:rPr>
              <w:t xml:space="preserve">Infekcijos ir </w:t>
            </w:r>
            <w:proofErr w:type="spellStart"/>
            <w:r>
              <w:rPr>
                <w:b/>
                <w:szCs w:val="22"/>
                <w:lang w:val="lt-LT"/>
              </w:rPr>
              <w:t>infestacijos</w:t>
            </w:r>
            <w:proofErr w:type="spellEnd"/>
          </w:p>
        </w:tc>
      </w:tr>
      <w:tr w:rsidR="00E27BDD" w14:paraId="4BB2E0A6" w14:textId="77777777">
        <w:trPr>
          <w:trHeight w:val="262"/>
        </w:trPr>
        <w:tc>
          <w:tcPr>
            <w:tcW w:w="4013" w:type="dxa"/>
            <w:tcBorders>
              <w:top w:val="single" w:sz="4" w:space="0" w:color="000000"/>
              <w:left w:val="single" w:sz="4" w:space="0" w:color="000000"/>
              <w:bottom w:val="single" w:sz="4" w:space="0" w:color="000000"/>
              <w:right w:val="single" w:sz="4" w:space="0" w:color="000000"/>
            </w:tcBorders>
            <w:hideMark/>
          </w:tcPr>
          <w:p w14:paraId="7DA5C2A3" w14:textId="77777777" w:rsidR="00E27BDD" w:rsidRDefault="003F184A">
            <w:pPr>
              <w:widowControl w:val="0"/>
              <w:rPr>
                <w:szCs w:val="22"/>
                <w:lang w:val="lt-LT"/>
              </w:rPr>
            </w:pPr>
            <w:r>
              <w:rPr>
                <w:szCs w:val="22"/>
                <w:lang w:val="lt-LT"/>
              </w:rPr>
              <w:t>Nedažnas</w:t>
            </w:r>
          </w:p>
        </w:tc>
        <w:tc>
          <w:tcPr>
            <w:tcW w:w="5005" w:type="dxa"/>
            <w:tcBorders>
              <w:top w:val="single" w:sz="4" w:space="0" w:color="000000"/>
              <w:left w:val="single" w:sz="4" w:space="0" w:color="000000"/>
              <w:bottom w:val="single" w:sz="4" w:space="0" w:color="000000"/>
              <w:right w:val="single" w:sz="4" w:space="0" w:color="000000"/>
            </w:tcBorders>
            <w:hideMark/>
          </w:tcPr>
          <w:p w14:paraId="5B28EA57" w14:textId="77777777" w:rsidR="00E27BDD" w:rsidRDefault="003F184A">
            <w:pPr>
              <w:widowControl w:val="0"/>
              <w:rPr>
                <w:szCs w:val="22"/>
                <w:lang w:val="lt-LT"/>
              </w:rPr>
            </w:pPr>
            <w:r>
              <w:rPr>
                <w:szCs w:val="22"/>
                <w:lang w:val="lt-LT"/>
              </w:rPr>
              <w:t>Gripas</w:t>
            </w:r>
          </w:p>
        </w:tc>
      </w:tr>
      <w:tr w:rsidR="00E27BDD" w14:paraId="35CEB9DA" w14:textId="77777777">
        <w:trPr>
          <w:trHeight w:val="264"/>
        </w:trPr>
        <w:tc>
          <w:tcPr>
            <w:tcW w:w="4013" w:type="dxa"/>
            <w:tcBorders>
              <w:top w:val="single" w:sz="4" w:space="0" w:color="000000"/>
              <w:left w:val="single" w:sz="4" w:space="0" w:color="000000"/>
              <w:bottom w:val="single" w:sz="4" w:space="0" w:color="000000"/>
              <w:right w:val="single" w:sz="4" w:space="0" w:color="000000"/>
            </w:tcBorders>
            <w:hideMark/>
          </w:tcPr>
          <w:p w14:paraId="2861205D" w14:textId="77777777" w:rsidR="00E27BDD" w:rsidRDefault="003F184A">
            <w:pPr>
              <w:widowControl w:val="0"/>
              <w:rPr>
                <w:szCs w:val="22"/>
                <w:lang w:val="lt-LT"/>
              </w:rPr>
            </w:pPr>
            <w:r>
              <w:rPr>
                <w:szCs w:val="22"/>
                <w:lang w:val="lt-LT"/>
              </w:rPr>
              <w:t>Dažnis nežinomas</w:t>
            </w:r>
          </w:p>
        </w:tc>
        <w:tc>
          <w:tcPr>
            <w:tcW w:w="5005" w:type="dxa"/>
            <w:tcBorders>
              <w:top w:val="single" w:sz="4" w:space="0" w:color="000000"/>
              <w:left w:val="single" w:sz="4" w:space="0" w:color="000000"/>
              <w:bottom w:val="single" w:sz="4" w:space="0" w:color="000000"/>
              <w:right w:val="single" w:sz="4" w:space="0" w:color="000000"/>
            </w:tcBorders>
            <w:hideMark/>
          </w:tcPr>
          <w:p w14:paraId="31236461" w14:textId="77777777" w:rsidR="00E27BDD" w:rsidRDefault="003F184A">
            <w:pPr>
              <w:widowControl w:val="0"/>
              <w:rPr>
                <w:szCs w:val="22"/>
                <w:lang w:val="lt-LT"/>
              </w:rPr>
            </w:pPr>
            <w:proofErr w:type="spellStart"/>
            <w:r>
              <w:rPr>
                <w:szCs w:val="22"/>
                <w:lang w:val="lt-LT"/>
              </w:rPr>
              <w:t>Nazofaringitas</w:t>
            </w:r>
            <w:proofErr w:type="spellEnd"/>
          </w:p>
        </w:tc>
      </w:tr>
      <w:tr w:rsidR="00E27BDD" w14:paraId="1E655D89" w14:textId="77777777">
        <w:trPr>
          <w:trHeight w:val="264"/>
        </w:trPr>
        <w:tc>
          <w:tcPr>
            <w:tcW w:w="9018" w:type="dxa"/>
            <w:gridSpan w:val="2"/>
            <w:tcBorders>
              <w:top w:val="single" w:sz="4" w:space="0" w:color="000000"/>
              <w:left w:val="single" w:sz="4" w:space="0" w:color="000000"/>
              <w:bottom w:val="single" w:sz="4" w:space="0" w:color="000000"/>
              <w:right w:val="single" w:sz="4" w:space="0" w:color="000000"/>
            </w:tcBorders>
            <w:hideMark/>
          </w:tcPr>
          <w:p w14:paraId="56BCA727" w14:textId="77777777" w:rsidR="00E27BDD" w:rsidRDefault="003F184A">
            <w:pPr>
              <w:widowControl w:val="0"/>
              <w:rPr>
                <w:szCs w:val="22"/>
                <w:lang w:val="lt-LT"/>
              </w:rPr>
            </w:pPr>
            <w:r>
              <w:rPr>
                <w:b/>
                <w:szCs w:val="22"/>
                <w:lang w:val="lt-LT"/>
              </w:rPr>
              <w:t>Kraujo ir limfinės sistemos sutrikimai</w:t>
            </w:r>
          </w:p>
        </w:tc>
      </w:tr>
      <w:tr w:rsidR="00E27BDD" w14:paraId="768DCE0E" w14:textId="77777777">
        <w:trPr>
          <w:trHeight w:val="262"/>
        </w:trPr>
        <w:tc>
          <w:tcPr>
            <w:tcW w:w="4013" w:type="dxa"/>
            <w:tcBorders>
              <w:top w:val="single" w:sz="4" w:space="0" w:color="000000"/>
              <w:left w:val="single" w:sz="4" w:space="0" w:color="000000"/>
              <w:bottom w:val="single" w:sz="4" w:space="0" w:color="000000"/>
              <w:right w:val="single" w:sz="4" w:space="0" w:color="000000"/>
            </w:tcBorders>
            <w:hideMark/>
          </w:tcPr>
          <w:p w14:paraId="31C2067F" w14:textId="77777777" w:rsidR="00E27BDD" w:rsidRDefault="003F184A">
            <w:pPr>
              <w:widowControl w:val="0"/>
              <w:rPr>
                <w:szCs w:val="22"/>
                <w:lang w:val="lt-LT"/>
              </w:rPr>
            </w:pPr>
            <w:r>
              <w:rPr>
                <w:szCs w:val="22"/>
                <w:lang w:val="lt-LT"/>
              </w:rPr>
              <w:t>Dažnis nežinomas</w:t>
            </w:r>
          </w:p>
        </w:tc>
        <w:tc>
          <w:tcPr>
            <w:tcW w:w="5005" w:type="dxa"/>
            <w:tcBorders>
              <w:top w:val="single" w:sz="4" w:space="0" w:color="000000"/>
              <w:left w:val="single" w:sz="4" w:space="0" w:color="000000"/>
              <w:bottom w:val="single" w:sz="4" w:space="0" w:color="000000"/>
              <w:right w:val="single" w:sz="4" w:space="0" w:color="000000"/>
            </w:tcBorders>
            <w:hideMark/>
          </w:tcPr>
          <w:p w14:paraId="7B7FF2AD" w14:textId="77777777" w:rsidR="00E27BDD" w:rsidRDefault="003F184A">
            <w:pPr>
              <w:widowControl w:val="0"/>
              <w:rPr>
                <w:szCs w:val="22"/>
                <w:lang w:val="lt-LT"/>
              </w:rPr>
            </w:pPr>
            <w:proofErr w:type="spellStart"/>
            <w:r>
              <w:rPr>
                <w:szCs w:val="22"/>
                <w:lang w:val="lt-LT"/>
              </w:rPr>
              <w:t>Trombocitopenija</w:t>
            </w:r>
            <w:proofErr w:type="spellEnd"/>
          </w:p>
        </w:tc>
      </w:tr>
      <w:tr w:rsidR="00E27BDD" w14:paraId="25AB3C26" w14:textId="77777777">
        <w:trPr>
          <w:trHeight w:val="264"/>
        </w:trPr>
        <w:tc>
          <w:tcPr>
            <w:tcW w:w="9018" w:type="dxa"/>
            <w:gridSpan w:val="2"/>
            <w:tcBorders>
              <w:top w:val="single" w:sz="4" w:space="0" w:color="000000"/>
              <w:left w:val="single" w:sz="4" w:space="0" w:color="000000"/>
              <w:bottom w:val="single" w:sz="4" w:space="0" w:color="000000"/>
              <w:right w:val="single" w:sz="4" w:space="0" w:color="000000"/>
            </w:tcBorders>
            <w:hideMark/>
          </w:tcPr>
          <w:p w14:paraId="3926EEFD" w14:textId="77777777" w:rsidR="00E27BDD" w:rsidRDefault="003F184A">
            <w:pPr>
              <w:widowControl w:val="0"/>
              <w:rPr>
                <w:szCs w:val="22"/>
                <w:lang w:val="lt-LT"/>
              </w:rPr>
            </w:pPr>
            <w:r>
              <w:rPr>
                <w:b/>
                <w:bCs/>
                <w:szCs w:val="22"/>
                <w:lang w:val="lt-LT"/>
              </w:rPr>
              <w:lastRenderedPageBreak/>
              <w:t>Imuninės sistemos sutrikimai</w:t>
            </w:r>
          </w:p>
        </w:tc>
      </w:tr>
      <w:tr w:rsidR="00E27BDD" w14:paraId="5A6D62D6" w14:textId="77777777">
        <w:trPr>
          <w:trHeight w:val="516"/>
        </w:trPr>
        <w:tc>
          <w:tcPr>
            <w:tcW w:w="4013" w:type="dxa"/>
            <w:tcBorders>
              <w:top w:val="single" w:sz="4" w:space="0" w:color="000000"/>
              <w:left w:val="single" w:sz="4" w:space="0" w:color="000000"/>
              <w:bottom w:val="single" w:sz="4" w:space="0" w:color="000000"/>
              <w:right w:val="single" w:sz="4" w:space="0" w:color="000000"/>
            </w:tcBorders>
            <w:hideMark/>
          </w:tcPr>
          <w:p w14:paraId="352F4849" w14:textId="77777777" w:rsidR="00E27BDD" w:rsidRDefault="003F184A">
            <w:pPr>
              <w:widowControl w:val="0"/>
              <w:rPr>
                <w:szCs w:val="22"/>
                <w:lang w:val="lt-LT"/>
              </w:rPr>
            </w:pPr>
            <w:r>
              <w:rPr>
                <w:szCs w:val="22"/>
                <w:lang w:val="lt-LT"/>
              </w:rPr>
              <w:t>Dažnis nežinomas</w:t>
            </w:r>
          </w:p>
        </w:tc>
        <w:tc>
          <w:tcPr>
            <w:tcW w:w="5005" w:type="dxa"/>
            <w:tcBorders>
              <w:top w:val="single" w:sz="4" w:space="0" w:color="000000"/>
              <w:left w:val="single" w:sz="4" w:space="0" w:color="000000"/>
              <w:bottom w:val="single" w:sz="4" w:space="0" w:color="000000"/>
              <w:right w:val="single" w:sz="4" w:space="0" w:color="000000"/>
            </w:tcBorders>
            <w:hideMark/>
          </w:tcPr>
          <w:p w14:paraId="71F4E11F" w14:textId="77777777" w:rsidR="00E27BDD" w:rsidRDefault="003F184A">
            <w:pPr>
              <w:widowControl w:val="0"/>
              <w:rPr>
                <w:b/>
                <w:bCs/>
                <w:szCs w:val="22"/>
                <w:lang w:val="lt-LT"/>
              </w:rPr>
            </w:pPr>
            <w:r>
              <w:rPr>
                <w:szCs w:val="22"/>
                <w:lang w:val="lt-LT"/>
              </w:rPr>
              <w:t xml:space="preserve">Padidėjęs jautrumas, įskaitant </w:t>
            </w:r>
            <w:proofErr w:type="spellStart"/>
            <w:r>
              <w:rPr>
                <w:szCs w:val="22"/>
                <w:lang w:val="lt-LT"/>
              </w:rPr>
              <w:t>anafilaksiją</w:t>
            </w:r>
            <w:proofErr w:type="spellEnd"/>
            <w:r>
              <w:rPr>
                <w:szCs w:val="22"/>
                <w:lang w:val="lt-LT"/>
              </w:rPr>
              <w:t xml:space="preserve">, </w:t>
            </w:r>
            <w:proofErr w:type="spellStart"/>
            <w:r>
              <w:rPr>
                <w:szCs w:val="22"/>
                <w:lang w:val="lt-LT"/>
              </w:rPr>
              <w:t>angioneurozinę</w:t>
            </w:r>
            <w:proofErr w:type="spellEnd"/>
            <w:r>
              <w:rPr>
                <w:szCs w:val="22"/>
                <w:lang w:val="lt-LT"/>
              </w:rPr>
              <w:t xml:space="preserve"> edemą, išbėrimą ir dilgėlinę</w:t>
            </w:r>
          </w:p>
        </w:tc>
      </w:tr>
      <w:tr w:rsidR="00E27BDD" w14:paraId="0891C8C4" w14:textId="77777777">
        <w:trPr>
          <w:trHeight w:val="262"/>
        </w:trPr>
        <w:tc>
          <w:tcPr>
            <w:tcW w:w="9018" w:type="dxa"/>
            <w:gridSpan w:val="2"/>
            <w:tcBorders>
              <w:top w:val="single" w:sz="4" w:space="0" w:color="000000"/>
              <w:left w:val="single" w:sz="4" w:space="0" w:color="000000"/>
              <w:bottom w:val="single" w:sz="4" w:space="0" w:color="000000"/>
              <w:right w:val="single" w:sz="4" w:space="0" w:color="000000"/>
            </w:tcBorders>
            <w:hideMark/>
          </w:tcPr>
          <w:p w14:paraId="3175A042" w14:textId="77777777" w:rsidR="00E27BDD" w:rsidRDefault="003F184A">
            <w:pPr>
              <w:widowControl w:val="0"/>
              <w:rPr>
                <w:szCs w:val="22"/>
                <w:lang w:val="lt-LT"/>
              </w:rPr>
            </w:pPr>
            <w:r>
              <w:rPr>
                <w:b/>
                <w:szCs w:val="22"/>
                <w:lang w:val="lt-LT"/>
              </w:rPr>
              <w:t>Metabolizmo ir mitybos sutrikimai</w:t>
            </w:r>
          </w:p>
        </w:tc>
      </w:tr>
      <w:tr w:rsidR="00E27BDD" w14:paraId="76D0CFB4" w14:textId="77777777">
        <w:tblPrEx>
          <w:tblCellMar>
            <w:right w:w="70" w:type="dxa"/>
          </w:tblCellMar>
        </w:tblPrEx>
        <w:trPr>
          <w:trHeight w:val="516"/>
        </w:trPr>
        <w:tc>
          <w:tcPr>
            <w:tcW w:w="4013" w:type="dxa"/>
            <w:tcBorders>
              <w:top w:val="single" w:sz="4" w:space="0" w:color="000000"/>
              <w:left w:val="single" w:sz="4" w:space="0" w:color="000000"/>
              <w:bottom w:val="single" w:sz="4" w:space="0" w:color="000000"/>
              <w:right w:val="single" w:sz="4" w:space="0" w:color="000000"/>
            </w:tcBorders>
            <w:hideMark/>
          </w:tcPr>
          <w:p w14:paraId="5BCFB0F0" w14:textId="77777777" w:rsidR="00E27BDD" w:rsidRDefault="003F184A">
            <w:pPr>
              <w:widowControl w:val="0"/>
              <w:rPr>
                <w:szCs w:val="22"/>
                <w:lang w:val="lt-LT"/>
              </w:rPr>
            </w:pPr>
            <w:r>
              <w:rPr>
                <w:szCs w:val="22"/>
                <w:lang w:val="lt-LT"/>
              </w:rPr>
              <w:t>Dažnis nežinomas</w:t>
            </w:r>
          </w:p>
        </w:tc>
        <w:tc>
          <w:tcPr>
            <w:tcW w:w="5005" w:type="dxa"/>
            <w:tcBorders>
              <w:top w:val="single" w:sz="4" w:space="0" w:color="000000"/>
              <w:left w:val="single" w:sz="4" w:space="0" w:color="000000"/>
              <w:bottom w:val="single" w:sz="4" w:space="0" w:color="000000"/>
              <w:right w:val="single" w:sz="4" w:space="0" w:color="000000"/>
            </w:tcBorders>
            <w:hideMark/>
          </w:tcPr>
          <w:p w14:paraId="49C3C7B2" w14:textId="77777777" w:rsidR="00E27BDD" w:rsidRDefault="003F184A">
            <w:pPr>
              <w:widowControl w:val="0"/>
              <w:rPr>
                <w:szCs w:val="22"/>
                <w:lang w:val="lt-LT"/>
              </w:rPr>
            </w:pPr>
            <w:r>
              <w:rPr>
                <w:szCs w:val="22"/>
                <w:lang w:val="lt-LT"/>
              </w:rPr>
              <w:t>Sumažėjęs apetitas; anoreksija; hiperglikemija; hipoglikemija</w:t>
            </w:r>
          </w:p>
        </w:tc>
      </w:tr>
      <w:tr w:rsidR="00E27BDD" w14:paraId="481A5AEF" w14:textId="77777777">
        <w:tblPrEx>
          <w:tblCellMar>
            <w:right w:w="70" w:type="dxa"/>
          </w:tblCellMar>
        </w:tblPrEx>
        <w:trPr>
          <w:trHeight w:val="264"/>
        </w:trPr>
        <w:tc>
          <w:tcPr>
            <w:tcW w:w="9018" w:type="dxa"/>
            <w:gridSpan w:val="2"/>
            <w:tcBorders>
              <w:top w:val="single" w:sz="4" w:space="0" w:color="000000"/>
              <w:left w:val="single" w:sz="4" w:space="0" w:color="000000"/>
              <w:bottom w:val="single" w:sz="4" w:space="0" w:color="000000"/>
              <w:right w:val="single" w:sz="4" w:space="0" w:color="000000"/>
            </w:tcBorders>
            <w:hideMark/>
          </w:tcPr>
          <w:p w14:paraId="43BD16A4" w14:textId="77777777" w:rsidR="00E27BDD" w:rsidRDefault="003F184A">
            <w:pPr>
              <w:widowControl w:val="0"/>
              <w:rPr>
                <w:szCs w:val="22"/>
                <w:lang w:val="lt-LT"/>
              </w:rPr>
            </w:pPr>
            <w:r>
              <w:rPr>
                <w:b/>
                <w:bCs/>
                <w:szCs w:val="22"/>
                <w:lang w:val="lt-LT"/>
              </w:rPr>
              <w:t>Psichikos sutrikimai</w:t>
            </w:r>
          </w:p>
        </w:tc>
      </w:tr>
      <w:tr w:rsidR="00E27BDD" w14:paraId="1A390016" w14:textId="77777777">
        <w:tblPrEx>
          <w:tblCellMar>
            <w:right w:w="70" w:type="dxa"/>
          </w:tblCellMar>
        </w:tblPrEx>
        <w:trPr>
          <w:trHeight w:val="262"/>
        </w:trPr>
        <w:tc>
          <w:tcPr>
            <w:tcW w:w="4013" w:type="dxa"/>
            <w:tcBorders>
              <w:top w:val="single" w:sz="4" w:space="0" w:color="000000"/>
              <w:left w:val="single" w:sz="4" w:space="0" w:color="000000"/>
              <w:bottom w:val="single" w:sz="4" w:space="0" w:color="000000"/>
              <w:right w:val="single" w:sz="4" w:space="0" w:color="000000"/>
            </w:tcBorders>
            <w:hideMark/>
          </w:tcPr>
          <w:p w14:paraId="361F55FF" w14:textId="77777777" w:rsidR="00E27BDD" w:rsidRDefault="003F184A">
            <w:pPr>
              <w:widowControl w:val="0"/>
              <w:rPr>
                <w:szCs w:val="22"/>
                <w:lang w:val="lt-LT"/>
              </w:rPr>
            </w:pPr>
            <w:r>
              <w:rPr>
                <w:szCs w:val="22"/>
                <w:lang w:val="lt-LT"/>
              </w:rPr>
              <w:t>Nedažnas</w:t>
            </w:r>
          </w:p>
        </w:tc>
        <w:tc>
          <w:tcPr>
            <w:tcW w:w="5005" w:type="dxa"/>
            <w:tcBorders>
              <w:top w:val="single" w:sz="4" w:space="0" w:color="000000"/>
              <w:left w:val="single" w:sz="4" w:space="0" w:color="000000"/>
              <w:bottom w:val="single" w:sz="4" w:space="0" w:color="000000"/>
              <w:right w:val="single" w:sz="4" w:space="0" w:color="000000"/>
            </w:tcBorders>
            <w:hideMark/>
          </w:tcPr>
          <w:p w14:paraId="6B32E2F0" w14:textId="77777777" w:rsidR="00E27BDD" w:rsidRDefault="003F184A">
            <w:pPr>
              <w:widowControl w:val="0"/>
              <w:rPr>
                <w:szCs w:val="22"/>
                <w:lang w:val="lt-LT"/>
              </w:rPr>
            </w:pPr>
            <w:r>
              <w:rPr>
                <w:szCs w:val="22"/>
                <w:lang w:val="lt-LT"/>
              </w:rPr>
              <w:t>Depresija; nemiga; miego sutrikimas</w:t>
            </w:r>
          </w:p>
        </w:tc>
      </w:tr>
      <w:tr w:rsidR="00E27BDD" w14:paraId="7A7053B6" w14:textId="77777777">
        <w:tblPrEx>
          <w:tblCellMar>
            <w:right w:w="70" w:type="dxa"/>
          </w:tblCellMar>
        </w:tblPrEx>
        <w:trPr>
          <w:trHeight w:val="264"/>
        </w:trPr>
        <w:tc>
          <w:tcPr>
            <w:tcW w:w="4013" w:type="dxa"/>
            <w:tcBorders>
              <w:top w:val="single" w:sz="4" w:space="0" w:color="000000"/>
              <w:left w:val="single" w:sz="4" w:space="0" w:color="000000"/>
              <w:bottom w:val="single" w:sz="4" w:space="0" w:color="000000"/>
              <w:right w:val="single" w:sz="4" w:space="0" w:color="000000"/>
            </w:tcBorders>
            <w:hideMark/>
          </w:tcPr>
          <w:p w14:paraId="17C4F8E1" w14:textId="77777777" w:rsidR="00E27BDD" w:rsidRDefault="003F184A">
            <w:pPr>
              <w:widowControl w:val="0"/>
              <w:rPr>
                <w:szCs w:val="22"/>
                <w:lang w:val="lt-LT"/>
              </w:rPr>
            </w:pPr>
            <w:r>
              <w:rPr>
                <w:szCs w:val="22"/>
                <w:lang w:val="lt-LT"/>
              </w:rPr>
              <w:t>Dažnis nežinomas</w:t>
            </w:r>
          </w:p>
        </w:tc>
        <w:tc>
          <w:tcPr>
            <w:tcW w:w="5005" w:type="dxa"/>
            <w:tcBorders>
              <w:top w:val="single" w:sz="4" w:space="0" w:color="000000"/>
              <w:left w:val="single" w:sz="4" w:space="0" w:color="000000"/>
              <w:bottom w:val="single" w:sz="4" w:space="0" w:color="000000"/>
              <w:right w:val="single" w:sz="4" w:space="0" w:color="000000"/>
            </w:tcBorders>
            <w:hideMark/>
          </w:tcPr>
          <w:p w14:paraId="7A8C7BA5" w14:textId="77777777" w:rsidR="00E27BDD" w:rsidRDefault="003F184A">
            <w:pPr>
              <w:widowControl w:val="0"/>
              <w:rPr>
                <w:szCs w:val="22"/>
                <w:lang w:val="lt-LT"/>
              </w:rPr>
            </w:pPr>
            <w:r>
              <w:rPr>
                <w:szCs w:val="22"/>
                <w:lang w:val="lt-LT"/>
              </w:rPr>
              <w:t>Košmariški sapnai</w:t>
            </w:r>
          </w:p>
        </w:tc>
      </w:tr>
      <w:tr w:rsidR="00E27BDD" w14:paraId="6EAAFF23" w14:textId="77777777">
        <w:tblPrEx>
          <w:tblCellMar>
            <w:right w:w="70" w:type="dxa"/>
          </w:tblCellMar>
        </w:tblPrEx>
        <w:trPr>
          <w:trHeight w:val="262"/>
        </w:trPr>
        <w:tc>
          <w:tcPr>
            <w:tcW w:w="9018" w:type="dxa"/>
            <w:gridSpan w:val="2"/>
            <w:tcBorders>
              <w:top w:val="single" w:sz="4" w:space="0" w:color="000000"/>
              <w:left w:val="single" w:sz="4" w:space="0" w:color="000000"/>
              <w:bottom w:val="single" w:sz="4" w:space="0" w:color="000000"/>
              <w:right w:val="single" w:sz="4" w:space="0" w:color="000000"/>
            </w:tcBorders>
            <w:hideMark/>
          </w:tcPr>
          <w:p w14:paraId="4248672D" w14:textId="77777777" w:rsidR="00E27BDD" w:rsidRDefault="003F184A">
            <w:pPr>
              <w:widowControl w:val="0"/>
              <w:rPr>
                <w:szCs w:val="22"/>
                <w:lang w:val="lt-LT"/>
              </w:rPr>
            </w:pPr>
            <w:r>
              <w:rPr>
                <w:b/>
                <w:bCs/>
                <w:szCs w:val="22"/>
                <w:lang w:val="lt-LT"/>
              </w:rPr>
              <w:t>Nervų sistemos sutrikimai</w:t>
            </w:r>
          </w:p>
        </w:tc>
      </w:tr>
      <w:tr w:rsidR="00E27BDD" w14:paraId="4878E097" w14:textId="77777777">
        <w:tblPrEx>
          <w:tblCellMar>
            <w:right w:w="70" w:type="dxa"/>
          </w:tblCellMar>
        </w:tblPrEx>
        <w:trPr>
          <w:trHeight w:val="264"/>
        </w:trPr>
        <w:tc>
          <w:tcPr>
            <w:tcW w:w="4013" w:type="dxa"/>
            <w:tcBorders>
              <w:top w:val="single" w:sz="4" w:space="0" w:color="000000"/>
              <w:left w:val="single" w:sz="4" w:space="0" w:color="000000"/>
              <w:bottom w:val="single" w:sz="4" w:space="0" w:color="000000"/>
              <w:right w:val="single" w:sz="4" w:space="0" w:color="000000"/>
            </w:tcBorders>
            <w:hideMark/>
          </w:tcPr>
          <w:p w14:paraId="310AE118" w14:textId="77777777" w:rsidR="00E27BDD" w:rsidRDefault="003F184A">
            <w:pPr>
              <w:widowControl w:val="0"/>
              <w:rPr>
                <w:szCs w:val="22"/>
                <w:lang w:val="lt-LT"/>
              </w:rPr>
            </w:pPr>
            <w:r>
              <w:rPr>
                <w:szCs w:val="22"/>
                <w:lang w:val="lt-LT"/>
              </w:rPr>
              <w:t>Nedažnas</w:t>
            </w:r>
          </w:p>
        </w:tc>
        <w:tc>
          <w:tcPr>
            <w:tcW w:w="5005" w:type="dxa"/>
            <w:tcBorders>
              <w:top w:val="single" w:sz="4" w:space="0" w:color="000000"/>
              <w:left w:val="single" w:sz="4" w:space="0" w:color="000000"/>
              <w:bottom w:val="single" w:sz="4" w:space="0" w:color="000000"/>
              <w:right w:val="single" w:sz="4" w:space="0" w:color="000000"/>
            </w:tcBorders>
            <w:hideMark/>
          </w:tcPr>
          <w:p w14:paraId="096A2778" w14:textId="77777777" w:rsidR="00E27BDD" w:rsidRDefault="003F184A">
            <w:pPr>
              <w:widowControl w:val="0"/>
              <w:rPr>
                <w:szCs w:val="22"/>
                <w:lang w:val="lt-LT"/>
              </w:rPr>
            </w:pPr>
            <w:r>
              <w:rPr>
                <w:szCs w:val="22"/>
                <w:lang w:val="lt-LT"/>
              </w:rPr>
              <w:t xml:space="preserve">Svaigulys; </w:t>
            </w:r>
            <w:proofErr w:type="spellStart"/>
            <w:r>
              <w:rPr>
                <w:szCs w:val="22"/>
                <w:lang w:val="lt-LT"/>
              </w:rPr>
              <w:t>disgeuzija</w:t>
            </w:r>
            <w:proofErr w:type="spellEnd"/>
            <w:r>
              <w:rPr>
                <w:szCs w:val="22"/>
                <w:lang w:val="lt-LT"/>
              </w:rPr>
              <w:t xml:space="preserve">; galvos skausmas; </w:t>
            </w:r>
            <w:proofErr w:type="spellStart"/>
            <w:r>
              <w:rPr>
                <w:szCs w:val="22"/>
                <w:lang w:val="lt-LT"/>
              </w:rPr>
              <w:t>parestezija</w:t>
            </w:r>
            <w:proofErr w:type="spellEnd"/>
            <w:r>
              <w:rPr>
                <w:szCs w:val="22"/>
                <w:lang w:val="lt-LT"/>
              </w:rPr>
              <w:t>.</w:t>
            </w:r>
          </w:p>
        </w:tc>
      </w:tr>
      <w:tr w:rsidR="00E27BDD" w14:paraId="5EACCF97" w14:textId="77777777">
        <w:tblPrEx>
          <w:tblCellMar>
            <w:right w:w="70" w:type="dxa"/>
          </w:tblCellMar>
        </w:tblPrEx>
        <w:trPr>
          <w:trHeight w:val="516"/>
        </w:trPr>
        <w:tc>
          <w:tcPr>
            <w:tcW w:w="4013" w:type="dxa"/>
            <w:tcBorders>
              <w:top w:val="single" w:sz="4" w:space="0" w:color="000000"/>
              <w:left w:val="single" w:sz="4" w:space="0" w:color="000000"/>
              <w:bottom w:val="single" w:sz="4" w:space="0" w:color="000000"/>
              <w:right w:val="single" w:sz="4" w:space="0" w:color="000000"/>
            </w:tcBorders>
            <w:hideMark/>
          </w:tcPr>
          <w:p w14:paraId="604CCAF5" w14:textId="77777777" w:rsidR="00E27BDD" w:rsidRDefault="003F184A">
            <w:pPr>
              <w:widowControl w:val="0"/>
              <w:rPr>
                <w:szCs w:val="22"/>
                <w:lang w:val="lt-LT"/>
              </w:rPr>
            </w:pPr>
            <w:r>
              <w:rPr>
                <w:szCs w:val="22"/>
                <w:lang w:val="lt-LT"/>
              </w:rPr>
              <w:t>Dažnis nežinomas</w:t>
            </w:r>
          </w:p>
        </w:tc>
        <w:tc>
          <w:tcPr>
            <w:tcW w:w="5005" w:type="dxa"/>
            <w:tcBorders>
              <w:top w:val="single" w:sz="4" w:space="0" w:color="000000"/>
              <w:left w:val="single" w:sz="4" w:space="0" w:color="000000"/>
              <w:bottom w:val="single" w:sz="4" w:space="0" w:color="000000"/>
              <w:right w:val="single" w:sz="4" w:space="0" w:color="000000"/>
            </w:tcBorders>
            <w:hideMark/>
          </w:tcPr>
          <w:p w14:paraId="7D130B7E" w14:textId="77777777" w:rsidR="00E27BDD" w:rsidRDefault="003F184A">
            <w:pPr>
              <w:widowControl w:val="0"/>
              <w:rPr>
                <w:szCs w:val="22"/>
                <w:lang w:val="lt-LT"/>
              </w:rPr>
            </w:pPr>
            <w:proofErr w:type="spellStart"/>
            <w:r>
              <w:rPr>
                <w:szCs w:val="22"/>
                <w:lang w:val="lt-LT"/>
              </w:rPr>
              <w:t>Hipoestezija</w:t>
            </w:r>
            <w:proofErr w:type="spellEnd"/>
            <w:r>
              <w:rPr>
                <w:szCs w:val="22"/>
                <w:lang w:val="lt-LT"/>
              </w:rPr>
              <w:t xml:space="preserve">; amnezija; periferinė neuropatija; </w:t>
            </w:r>
            <w:proofErr w:type="spellStart"/>
            <w:r>
              <w:rPr>
                <w:szCs w:val="22"/>
                <w:lang w:val="lt-LT"/>
              </w:rPr>
              <w:t>generalizuota</w:t>
            </w:r>
            <w:proofErr w:type="spellEnd"/>
            <w:r>
              <w:rPr>
                <w:szCs w:val="22"/>
                <w:lang w:val="lt-LT"/>
              </w:rPr>
              <w:t xml:space="preserve"> </w:t>
            </w:r>
            <w:proofErr w:type="spellStart"/>
            <w:r>
              <w:rPr>
                <w:szCs w:val="22"/>
                <w:lang w:val="lt-LT"/>
              </w:rPr>
              <w:t>miastenija</w:t>
            </w:r>
            <w:proofErr w:type="spellEnd"/>
            <w:r>
              <w:rPr>
                <w:szCs w:val="22"/>
                <w:lang w:val="lt-LT"/>
              </w:rPr>
              <w:t xml:space="preserve"> (</w:t>
            </w:r>
            <w:proofErr w:type="spellStart"/>
            <w:r>
              <w:rPr>
                <w:i/>
                <w:iCs/>
                <w:szCs w:val="22"/>
                <w:lang w:val="lt-LT"/>
              </w:rPr>
              <w:t>myasthenia</w:t>
            </w:r>
            <w:proofErr w:type="spellEnd"/>
            <w:r>
              <w:rPr>
                <w:i/>
                <w:iCs/>
                <w:szCs w:val="22"/>
                <w:lang w:val="lt-LT"/>
              </w:rPr>
              <w:t xml:space="preserve"> gravis</w:t>
            </w:r>
            <w:r>
              <w:rPr>
                <w:szCs w:val="22"/>
                <w:lang w:val="lt-LT"/>
              </w:rPr>
              <w:t>)</w:t>
            </w:r>
          </w:p>
        </w:tc>
      </w:tr>
      <w:tr w:rsidR="00E27BDD" w14:paraId="1A62AC67" w14:textId="77777777">
        <w:tblPrEx>
          <w:tblCellMar>
            <w:right w:w="70" w:type="dxa"/>
          </w:tblCellMar>
        </w:tblPrEx>
        <w:trPr>
          <w:trHeight w:val="262"/>
        </w:trPr>
        <w:tc>
          <w:tcPr>
            <w:tcW w:w="9018" w:type="dxa"/>
            <w:gridSpan w:val="2"/>
            <w:tcBorders>
              <w:top w:val="single" w:sz="4" w:space="0" w:color="000000"/>
              <w:left w:val="single" w:sz="4" w:space="0" w:color="000000"/>
              <w:bottom w:val="single" w:sz="4" w:space="0" w:color="000000"/>
              <w:right w:val="single" w:sz="4" w:space="0" w:color="000000"/>
            </w:tcBorders>
            <w:hideMark/>
          </w:tcPr>
          <w:p w14:paraId="26A4C693" w14:textId="77777777" w:rsidR="00E27BDD" w:rsidRDefault="003F184A">
            <w:pPr>
              <w:widowControl w:val="0"/>
              <w:rPr>
                <w:szCs w:val="22"/>
                <w:lang w:val="lt-LT"/>
              </w:rPr>
            </w:pPr>
            <w:r>
              <w:rPr>
                <w:b/>
                <w:bCs/>
                <w:szCs w:val="22"/>
                <w:lang w:val="lt-LT"/>
              </w:rPr>
              <w:t>Akių sutrikimai</w:t>
            </w:r>
          </w:p>
        </w:tc>
      </w:tr>
      <w:tr w:rsidR="00E27BDD" w14:paraId="46800986" w14:textId="77777777">
        <w:tblPrEx>
          <w:tblCellMar>
            <w:right w:w="70" w:type="dxa"/>
          </w:tblCellMar>
        </w:tblPrEx>
        <w:trPr>
          <w:trHeight w:val="265"/>
        </w:trPr>
        <w:tc>
          <w:tcPr>
            <w:tcW w:w="4013" w:type="dxa"/>
            <w:tcBorders>
              <w:top w:val="single" w:sz="4" w:space="0" w:color="000000"/>
              <w:left w:val="single" w:sz="4" w:space="0" w:color="000000"/>
              <w:bottom w:val="single" w:sz="4" w:space="0" w:color="000000"/>
              <w:right w:val="single" w:sz="4" w:space="0" w:color="000000"/>
            </w:tcBorders>
            <w:hideMark/>
          </w:tcPr>
          <w:p w14:paraId="567CAB55" w14:textId="77777777" w:rsidR="00E27BDD" w:rsidRDefault="003F184A">
            <w:pPr>
              <w:widowControl w:val="0"/>
              <w:rPr>
                <w:szCs w:val="22"/>
                <w:lang w:val="lt-LT"/>
              </w:rPr>
            </w:pPr>
            <w:r>
              <w:rPr>
                <w:szCs w:val="22"/>
                <w:lang w:val="lt-LT"/>
              </w:rPr>
              <w:t>Dažnis nežinomas</w:t>
            </w:r>
          </w:p>
        </w:tc>
        <w:tc>
          <w:tcPr>
            <w:tcW w:w="5005" w:type="dxa"/>
            <w:tcBorders>
              <w:top w:val="single" w:sz="4" w:space="0" w:color="000000"/>
              <w:left w:val="single" w:sz="4" w:space="0" w:color="000000"/>
              <w:bottom w:val="single" w:sz="4" w:space="0" w:color="000000"/>
              <w:right w:val="single" w:sz="4" w:space="0" w:color="000000"/>
            </w:tcBorders>
            <w:hideMark/>
          </w:tcPr>
          <w:p w14:paraId="07C5B366" w14:textId="77777777" w:rsidR="00E27BDD" w:rsidRDefault="003F184A">
            <w:pPr>
              <w:widowControl w:val="0"/>
              <w:rPr>
                <w:szCs w:val="22"/>
                <w:lang w:val="lt-LT"/>
              </w:rPr>
            </w:pPr>
            <w:r>
              <w:rPr>
                <w:szCs w:val="22"/>
                <w:lang w:val="lt-LT"/>
              </w:rPr>
              <w:t xml:space="preserve">Matomo vaizdo </w:t>
            </w:r>
            <w:proofErr w:type="spellStart"/>
            <w:r>
              <w:rPr>
                <w:szCs w:val="22"/>
                <w:lang w:val="lt-LT"/>
              </w:rPr>
              <w:t>neryškumas</w:t>
            </w:r>
            <w:proofErr w:type="spellEnd"/>
            <w:r>
              <w:rPr>
                <w:szCs w:val="22"/>
                <w:lang w:val="lt-LT"/>
              </w:rPr>
              <w:t xml:space="preserve">; regos sutrikimas; akių </w:t>
            </w:r>
            <w:proofErr w:type="spellStart"/>
            <w:r>
              <w:rPr>
                <w:szCs w:val="22"/>
                <w:lang w:val="lt-LT"/>
              </w:rPr>
              <w:t>miastenija</w:t>
            </w:r>
            <w:proofErr w:type="spellEnd"/>
          </w:p>
        </w:tc>
      </w:tr>
      <w:tr w:rsidR="00E27BDD" w14:paraId="736BD1E8" w14:textId="77777777">
        <w:tblPrEx>
          <w:tblCellMar>
            <w:right w:w="70" w:type="dxa"/>
          </w:tblCellMar>
        </w:tblPrEx>
        <w:trPr>
          <w:trHeight w:val="264"/>
        </w:trPr>
        <w:tc>
          <w:tcPr>
            <w:tcW w:w="9018" w:type="dxa"/>
            <w:gridSpan w:val="2"/>
            <w:tcBorders>
              <w:top w:val="single" w:sz="4" w:space="0" w:color="000000"/>
              <w:left w:val="single" w:sz="4" w:space="0" w:color="000000"/>
              <w:bottom w:val="single" w:sz="4" w:space="0" w:color="000000"/>
              <w:right w:val="single" w:sz="4" w:space="0" w:color="000000"/>
            </w:tcBorders>
            <w:hideMark/>
          </w:tcPr>
          <w:p w14:paraId="38FA3FBC" w14:textId="77777777" w:rsidR="00E27BDD" w:rsidRDefault="003F184A">
            <w:pPr>
              <w:widowControl w:val="0"/>
              <w:rPr>
                <w:szCs w:val="22"/>
                <w:lang w:val="lt-LT"/>
              </w:rPr>
            </w:pPr>
            <w:r>
              <w:rPr>
                <w:b/>
                <w:bCs/>
                <w:szCs w:val="22"/>
                <w:lang w:val="lt-LT"/>
              </w:rPr>
              <w:t>Ausų ir labirintų sutrikimai</w:t>
            </w:r>
          </w:p>
        </w:tc>
      </w:tr>
      <w:tr w:rsidR="00E27BDD" w14:paraId="32DC026D" w14:textId="77777777">
        <w:tblPrEx>
          <w:tblCellMar>
            <w:right w:w="70" w:type="dxa"/>
          </w:tblCellMar>
        </w:tblPrEx>
        <w:trPr>
          <w:trHeight w:val="262"/>
        </w:trPr>
        <w:tc>
          <w:tcPr>
            <w:tcW w:w="4013" w:type="dxa"/>
            <w:tcBorders>
              <w:top w:val="single" w:sz="4" w:space="0" w:color="000000"/>
              <w:left w:val="single" w:sz="4" w:space="0" w:color="000000"/>
              <w:bottom w:val="single" w:sz="4" w:space="0" w:color="000000"/>
              <w:right w:val="single" w:sz="4" w:space="0" w:color="000000"/>
            </w:tcBorders>
            <w:hideMark/>
          </w:tcPr>
          <w:p w14:paraId="0A609D7B" w14:textId="77777777" w:rsidR="00E27BDD" w:rsidRDefault="003F184A">
            <w:pPr>
              <w:widowControl w:val="0"/>
              <w:rPr>
                <w:szCs w:val="22"/>
                <w:lang w:val="lt-LT"/>
              </w:rPr>
            </w:pPr>
            <w:r>
              <w:rPr>
                <w:szCs w:val="22"/>
                <w:lang w:val="lt-LT"/>
              </w:rPr>
              <w:t>Dažnis nežinomas</w:t>
            </w:r>
          </w:p>
        </w:tc>
        <w:tc>
          <w:tcPr>
            <w:tcW w:w="5005" w:type="dxa"/>
            <w:tcBorders>
              <w:top w:val="single" w:sz="4" w:space="0" w:color="000000"/>
              <w:left w:val="single" w:sz="4" w:space="0" w:color="000000"/>
              <w:bottom w:val="single" w:sz="4" w:space="0" w:color="000000"/>
              <w:right w:val="single" w:sz="4" w:space="0" w:color="000000"/>
            </w:tcBorders>
            <w:hideMark/>
          </w:tcPr>
          <w:p w14:paraId="37863640" w14:textId="77777777" w:rsidR="00E27BDD" w:rsidRDefault="003F184A">
            <w:pPr>
              <w:widowControl w:val="0"/>
              <w:rPr>
                <w:szCs w:val="22"/>
                <w:lang w:val="lt-LT"/>
              </w:rPr>
            </w:pPr>
            <w:r>
              <w:rPr>
                <w:szCs w:val="22"/>
                <w:lang w:val="lt-LT"/>
              </w:rPr>
              <w:t>Ūžesys (</w:t>
            </w:r>
            <w:proofErr w:type="spellStart"/>
            <w:r>
              <w:rPr>
                <w:i/>
                <w:iCs/>
                <w:szCs w:val="22"/>
                <w:lang w:val="lt-LT"/>
              </w:rPr>
              <w:t>tinnitus</w:t>
            </w:r>
            <w:proofErr w:type="spellEnd"/>
            <w:r>
              <w:rPr>
                <w:szCs w:val="22"/>
                <w:lang w:val="lt-LT"/>
              </w:rPr>
              <w:t>); prikurtimas</w:t>
            </w:r>
          </w:p>
        </w:tc>
      </w:tr>
      <w:tr w:rsidR="00E27BDD" w14:paraId="246D796A" w14:textId="77777777">
        <w:tblPrEx>
          <w:tblCellMar>
            <w:right w:w="70" w:type="dxa"/>
          </w:tblCellMar>
        </w:tblPrEx>
        <w:trPr>
          <w:trHeight w:val="264"/>
        </w:trPr>
        <w:tc>
          <w:tcPr>
            <w:tcW w:w="9018" w:type="dxa"/>
            <w:gridSpan w:val="2"/>
            <w:tcBorders>
              <w:top w:val="single" w:sz="4" w:space="0" w:color="000000"/>
              <w:left w:val="single" w:sz="4" w:space="0" w:color="000000"/>
              <w:bottom w:val="single" w:sz="4" w:space="0" w:color="000000"/>
              <w:right w:val="single" w:sz="4" w:space="0" w:color="000000"/>
            </w:tcBorders>
            <w:hideMark/>
          </w:tcPr>
          <w:p w14:paraId="3D55ECE2" w14:textId="77777777" w:rsidR="00E27BDD" w:rsidRDefault="003F184A">
            <w:pPr>
              <w:widowControl w:val="0"/>
              <w:rPr>
                <w:szCs w:val="22"/>
                <w:lang w:val="lt-LT"/>
              </w:rPr>
            </w:pPr>
            <w:r>
              <w:rPr>
                <w:b/>
                <w:bCs/>
                <w:szCs w:val="22"/>
                <w:lang w:val="lt-LT"/>
              </w:rPr>
              <w:t>Širdies sutrikimai</w:t>
            </w:r>
          </w:p>
        </w:tc>
      </w:tr>
      <w:tr w:rsidR="00E27BDD" w14:paraId="5B4AA61C" w14:textId="77777777">
        <w:tblPrEx>
          <w:tblCellMar>
            <w:right w:w="70" w:type="dxa"/>
          </w:tblCellMar>
        </w:tblPrEx>
        <w:trPr>
          <w:trHeight w:val="262"/>
        </w:trPr>
        <w:tc>
          <w:tcPr>
            <w:tcW w:w="4013" w:type="dxa"/>
            <w:tcBorders>
              <w:top w:val="single" w:sz="4" w:space="0" w:color="000000"/>
              <w:left w:val="single" w:sz="4" w:space="0" w:color="000000"/>
              <w:bottom w:val="single" w:sz="4" w:space="0" w:color="000000"/>
              <w:right w:val="single" w:sz="4" w:space="0" w:color="000000"/>
            </w:tcBorders>
            <w:hideMark/>
          </w:tcPr>
          <w:p w14:paraId="16D78CC9" w14:textId="77777777" w:rsidR="00E27BDD" w:rsidRDefault="003F184A">
            <w:pPr>
              <w:widowControl w:val="0"/>
              <w:rPr>
                <w:szCs w:val="22"/>
                <w:lang w:val="lt-LT"/>
              </w:rPr>
            </w:pPr>
            <w:r>
              <w:rPr>
                <w:szCs w:val="22"/>
                <w:lang w:val="lt-LT"/>
              </w:rPr>
              <w:t>Nedažnas</w:t>
            </w:r>
          </w:p>
        </w:tc>
        <w:tc>
          <w:tcPr>
            <w:tcW w:w="5005" w:type="dxa"/>
            <w:tcBorders>
              <w:top w:val="single" w:sz="4" w:space="0" w:color="000000"/>
              <w:left w:val="single" w:sz="4" w:space="0" w:color="000000"/>
              <w:bottom w:val="single" w:sz="4" w:space="0" w:color="000000"/>
              <w:right w:val="single" w:sz="4" w:space="0" w:color="000000"/>
            </w:tcBorders>
            <w:hideMark/>
          </w:tcPr>
          <w:p w14:paraId="6640B41D" w14:textId="77777777" w:rsidR="00E27BDD" w:rsidRDefault="003F184A">
            <w:pPr>
              <w:widowControl w:val="0"/>
              <w:rPr>
                <w:szCs w:val="22"/>
                <w:lang w:val="lt-LT"/>
              </w:rPr>
            </w:pPr>
            <w:r>
              <w:rPr>
                <w:szCs w:val="22"/>
                <w:lang w:val="lt-LT"/>
              </w:rPr>
              <w:t>Sinusinė bradikardija</w:t>
            </w:r>
          </w:p>
        </w:tc>
      </w:tr>
      <w:tr w:rsidR="00E27BDD" w14:paraId="1BCC5B4A" w14:textId="77777777">
        <w:tblPrEx>
          <w:tblCellMar>
            <w:right w:w="70" w:type="dxa"/>
          </w:tblCellMar>
        </w:tblPrEx>
        <w:trPr>
          <w:trHeight w:val="264"/>
        </w:trPr>
        <w:tc>
          <w:tcPr>
            <w:tcW w:w="9018" w:type="dxa"/>
            <w:gridSpan w:val="2"/>
            <w:tcBorders>
              <w:top w:val="single" w:sz="4" w:space="0" w:color="000000"/>
              <w:left w:val="single" w:sz="4" w:space="0" w:color="000000"/>
              <w:bottom w:val="single" w:sz="4" w:space="0" w:color="000000"/>
              <w:right w:val="single" w:sz="4" w:space="0" w:color="000000"/>
            </w:tcBorders>
            <w:hideMark/>
          </w:tcPr>
          <w:p w14:paraId="59D35763" w14:textId="77777777" w:rsidR="00E27BDD" w:rsidRDefault="003F184A">
            <w:pPr>
              <w:widowControl w:val="0"/>
              <w:rPr>
                <w:szCs w:val="22"/>
                <w:lang w:val="lt-LT"/>
              </w:rPr>
            </w:pPr>
            <w:r>
              <w:rPr>
                <w:b/>
                <w:bCs/>
                <w:szCs w:val="22"/>
                <w:lang w:val="lt-LT"/>
              </w:rPr>
              <w:t>Kraujagyslių sutrikimai</w:t>
            </w:r>
          </w:p>
        </w:tc>
      </w:tr>
      <w:tr w:rsidR="00E27BDD" w14:paraId="20FA8E3C" w14:textId="77777777">
        <w:tblPrEx>
          <w:tblCellMar>
            <w:right w:w="70" w:type="dxa"/>
          </w:tblCellMar>
        </w:tblPrEx>
        <w:trPr>
          <w:trHeight w:val="262"/>
        </w:trPr>
        <w:tc>
          <w:tcPr>
            <w:tcW w:w="4013" w:type="dxa"/>
            <w:tcBorders>
              <w:top w:val="single" w:sz="4" w:space="0" w:color="000000"/>
              <w:left w:val="single" w:sz="4" w:space="0" w:color="000000"/>
              <w:bottom w:val="single" w:sz="4" w:space="0" w:color="000000"/>
              <w:right w:val="single" w:sz="4" w:space="0" w:color="000000"/>
            </w:tcBorders>
            <w:hideMark/>
          </w:tcPr>
          <w:p w14:paraId="09D6F60F" w14:textId="77777777" w:rsidR="00E27BDD" w:rsidRDefault="003F184A">
            <w:pPr>
              <w:widowControl w:val="0"/>
              <w:rPr>
                <w:szCs w:val="22"/>
                <w:lang w:val="lt-LT"/>
              </w:rPr>
            </w:pPr>
            <w:r>
              <w:rPr>
                <w:szCs w:val="22"/>
                <w:lang w:val="lt-LT"/>
              </w:rPr>
              <w:t>Nedažnas</w:t>
            </w:r>
          </w:p>
        </w:tc>
        <w:tc>
          <w:tcPr>
            <w:tcW w:w="5005" w:type="dxa"/>
            <w:tcBorders>
              <w:top w:val="single" w:sz="4" w:space="0" w:color="000000"/>
              <w:left w:val="single" w:sz="4" w:space="0" w:color="000000"/>
              <w:bottom w:val="single" w:sz="4" w:space="0" w:color="000000"/>
              <w:right w:val="single" w:sz="4" w:space="0" w:color="000000"/>
            </w:tcBorders>
            <w:hideMark/>
          </w:tcPr>
          <w:p w14:paraId="16AA5E91" w14:textId="77777777" w:rsidR="00E27BDD" w:rsidRDefault="003F184A">
            <w:pPr>
              <w:widowControl w:val="0"/>
              <w:rPr>
                <w:szCs w:val="22"/>
                <w:lang w:val="lt-LT"/>
              </w:rPr>
            </w:pPr>
            <w:r>
              <w:rPr>
                <w:szCs w:val="22"/>
                <w:lang w:val="lt-LT"/>
              </w:rPr>
              <w:t>Paraudimas su karščio pojūčiu</w:t>
            </w:r>
          </w:p>
        </w:tc>
      </w:tr>
      <w:tr w:rsidR="00E27BDD" w14:paraId="2A68D858" w14:textId="77777777">
        <w:tblPrEx>
          <w:tblCellMar>
            <w:right w:w="70" w:type="dxa"/>
          </w:tblCellMar>
        </w:tblPrEx>
        <w:trPr>
          <w:trHeight w:val="264"/>
        </w:trPr>
        <w:tc>
          <w:tcPr>
            <w:tcW w:w="4013" w:type="dxa"/>
            <w:tcBorders>
              <w:top w:val="single" w:sz="4" w:space="0" w:color="000000"/>
              <w:left w:val="single" w:sz="4" w:space="0" w:color="000000"/>
              <w:bottom w:val="single" w:sz="4" w:space="0" w:color="000000"/>
              <w:right w:val="single" w:sz="4" w:space="0" w:color="000000"/>
            </w:tcBorders>
            <w:hideMark/>
          </w:tcPr>
          <w:p w14:paraId="472F580E" w14:textId="77777777" w:rsidR="00E27BDD" w:rsidRDefault="003F184A">
            <w:pPr>
              <w:widowControl w:val="0"/>
              <w:rPr>
                <w:szCs w:val="22"/>
                <w:lang w:val="lt-LT"/>
              </w:rPr>
            </w:pPr>
            <w:r>
              <w:rPr>
                <w:szCs w:val="22"/>
                <w:lang w:val="lt-LT"/>
              </w:rPr>
              <w:t>Dažnis nežinomas</w:t>
            </w:r>
          </w:p>
        </w:tc>
        <w:tc>
          <w:tcPr>
            <w:tcW w:w="5005" w:type="dxa"/>
            <w:tcBorders>
              <w:top w:val="single" w:sz="4" w:space="0" w:color="000000"/>
              <w:left w:val="single" w:sz="4" w:space="0" w:color="000000"/>
              <w:bottom w:val="single" w:sz="4" w:space="0" w:color="000000"/>
              <w:right w:val="single" w:sz="4" w:space="0" w:color="000000"/>
            </w:tcBorders>
            <w:hideMark/>
          </w:tcPr>
          <w:p w14:paraId="7E51FD21" w14:textId="77777777" w:rsidR="00E27BDD" w:rsidRDefault="003F184A">
            <w:pPr>
              <w:widowControl w:val="0"/>
              <w:rPr>
                <w:szCs w:val="22"/>
                <w:lang w:val="lt-LT"/>
              </w:rPr>
            </w:pPr>
            <w:r>
              <w:rPr>
                <w:szCs w:val="22"/>
                <w:lang w:val="lt-LT"/>
              </w:rPr>
              <w:t>Hipertenzija</w:t>
            </w:r>
          </w:p>
        </w:tc>
      </w:tr>
      <w:tr w:rsidR="00E27BDD" w14:paraId="2C19FB60" w14:textId="77777777">
        <w:tblPrEx>
          <w:tblCellMar>
            <w:right w:w="70" w:type="dxa"/>
          </w:tblCellMar>
        </w:tblPrEx>
        <w:trPr>
          <w:trHeight w:val="264"/>
        </w:trPr>
        <w:tc>
          <w:tcPr>
            <w:tcW w:w="9018" w:type="dxa"/>
            <w:gridSpan w:val="2"/>
            <w:tcBorders>
              <w:top w:val="single" w:sz="4" w:space="0" w:color="000000"/>
              <w:left w:val="single" w:sz="4" w:space="0" w:color="000000"/>
              <w:bottom w:val="single" w:sz="4" w:space="0" w:color="000000"/>
              <w:right w:val="single" w:sz="4" w:space="0" w:color="000000"/>
            </w:tcBorders>
            <w:hideMark/>
          </w:tcPr>
          <w:p w14:paraId="13407D77" w14:textId="77777777" w:rsidR="00E27BDD" w:rsidRDefault="003F184A">
            <w:pPr>
              <w:widowControl w:val="0"/>
              <w:rPr>
                <w:szCs w:val="22"/>
                <w:lang w:val="lt-LT"/>
              </w:rPr>
            </w:pPr>
            <w:r>
              <w:rPr>
                <w:b/>
                <w:bCs/>
                <w:szCs w:val="22"/>
                <w:lang w:val="lt-LT"/>
              </w:rPr>
              <w:t>Kvėpavimo sistemos; krūtinės ląstos ir tarpuplaučio sutrikimai</w:t>
            </w:r>
          </w:p>
        </w:tc>
      </w:tr>
      <w:tr w:rsidR="00E27BDD" w14:paraId="5527C671" w14:textId="77777777">
        <w:tblPrEx>
          <w:tblCellMar>
            <w:right w:w="70" w:type="dxa"/>
          </w:tblCellMar>
        </w:tblPrEx>
        <w:trPr>
          <w:trHeight w:val="262"/>
        </w:trPr>
        <w:tc>
          <w:tcPr>
            <w:tcW w:w="4013" w:type="dxa"/>
            <w:tcBorders>
              <w:top w:val="single" w:sz="4" w:space="0" w:color="000000"/>
              <w:left w:val="single" w:sz="4" w:space="0" w:color="000000"/>
              <w:bottom w:val="single" w:sz="4" w:space="0" w:color="000000"/>
              <w:right w:val="single" w:sz="4" w:space="0" w:color="000000"/>
            </w:tcBorders>
            <w:hideMark/>
          </w:tcPr>
          <w:p w14:paraId="7BCD4DBD" w14:textId="77777777" w:rsidR="00E27BDD" w:rsidRDefault="003F184A">
            <w:pPr>
              <w:widowControl w:val="0"/>
              <w:rPr>
                <w:szCs w:val="22"/>
                <w:lang w:val="lt-LT"/>
              </w:rPr>
            </w:pPr>
            <w:r>
              <w:rPr>
                <w:szCs w:val="22"/>
                <w:lang w:val="lt-LT"/>
              </w:rPr>
              <w:t>Nedažnas</w:t>
            </w:r>
          </w:p>
        </w:tc>
        <w:tc>
          <w:tcPr>
            <w:tcW w:w="5005" w:type="dxa"/>
            <w:tcBorders>
              <w:top w:val="single" w:sz="4" w:space="0" w:color="000000"/>
              <w:left w:val="single" w:sz="4" w:space="0" w:color="000000"/>
              <w:bottom w:val="single" w:sz="4" w:space="0" w:color="000000"/>
              <w:right w:val="single" w:sz="4" w:space="0" w:color="000000"/>
            </w:tcBorders>
            <w:hideMark/>
          </w:tcPr>
          <w:p w14:paraId="0E2C50E3" w14:textId="77777777" w:rsidR="00E27BDD" w:rsidRDefault="003F184A">
            <w:pPr>
              <w:widowControl w:val="0"/>
              <w:rPr>
                <w:szCs w:val="22"/>
                <w:lang w:val="lt-LT"/>
              </w:rPr>
            </w:pPr>
            <w:r>
              <w:rPr>
                <w:szCs w:val="22"/>
                <w:lang w:val="lt-LT"/>
              </w:rPr>
              <w:t>Dusulys</w:t>
            </w:r>
          </w:p>
        </w:tc>
      </w:tr>
      <w:tr w:rsidR="00E27BDD" w14:paraId="69D52753" w14:textId="77777777">
        <w:tblPrEx>
          <w:tblCellMar>
            <w:right w:w="70" w:type="dxa"/>
          </w:tblCellMar>
        </w:tblPrEx>
        <w:trPr>
          <w:trHeight w:val="264"/>
        </w:trPr>
        <w:tc>
          <w:tcPr>
            <w:tcW w:w="4013" w:type="dxa"/>
            <w:tcBorders>
              <w:top w:val="single" w:sz="4" w:space="0" w:color="000000"/>
              <w:left w:val="single" w:sz="4" w:space="0" w:color="000000"/>
              <w:bottom w:val="single" w:sz="4" w:space="0" w:color="000000"/>
              <w:right w:val="single" w:sz="4" w:space="0" w:color="000000"/>
            </w:tcBorders>
            <w:hideMark/>
          </w:tcPr>
          <w:p w14:paraId="71F4BCCE" w14:textId="77777777" w:rsidR="00E27BDD" w:rsidRDefault="003F184A">
            <w:pPr>
              <w:widowControl w:val="0"/>
              <w:rPr>
                <w:szCs w:val="22"/>
                <w:lang w:val="lt-LT"/>
              </w:rPr>
            </w:pPr>
            <w:r>
              <w:rPr>
                <w:szCs w:val="22"/>
                <w:lang w:val="lt-LT"/>
              </w:rPr>
              <w:t>Dažnis nežinomas</w:t>
            </w:r>
          </w:p>
        </w:tc>
        <w:tc>
          <w:tcPr>
            <w:tcW w:w="5005" w:type="dxa"/>
            <w:tcBorders>
              <w:top w:val="single" w:sz="4" w:space="0" w:color="000000"/>
              <w:left w:val="single" w:sz="4" w:space="0" w:color="000000"/>
              <w:bottom w:val="single" w:sz="4" w:space="0" w:color="000000"/>
              <w:right w:val="single" w:sz="4" w:space="0" w:color="000000"/>
            </w:tcBorders>
            <w:hideMark/>
          </w:tcPr>
          <w:p w14:paraId="54FC3048" w14:textId="77777777" w:rsidR="00E27BDD" w:rsidRDefault="003F184A">
            <w:pPr>
              <w:widowControl w:val="0"/>
              <w:rPr>
                <w:szCs w:val="22"/>
                <w:lang w:val="lt-LT"/>
              </w:rPr>
            </w:pPr>
            <w:r>
              <w:rPr>
                <w:szCs w:val="22"/>
                <w:lang w:val="lt-LT"/>
              </w:rPr>
              <w:t>Kosulys; ryklės ir gerklų skausmas; kraujavimas iš nosies</w:t>
            </w:r>
          </w:p>
        </w:tc>
      </w:tr>
      <w:tr w:rsidR="00E27BDD" w14:paraId="471C3AE1" w14:textId="77777777">
        <w:tblPrEx>
          <w:tblCellMar>
            <w:right w:w="70" w:type="dxa"/>
          </w:tblCellMar>
        </w:tblPrEx>
        <w:trPr>
          <w:trHeight w:val="262"/>
        </w:trPr>
        <w:tc>
          <w:tcPr>
            <w:tcW w:w="9018" w:type="dxa"/>
            <w:gridSpan w:val="2"/>
            <w:tcBorders>
              <w:top w:val="single" w:sz="4" w:space="0" w:color="000000"/>
              <w:left w:val="single" w:sz="4" w:space="0" w:color="000000"/>
              <w:bottom w:val="single" w:sz="4" w:space="0" w:color="000000"/>
              <w:right w:val="single" w:sz="4" w:space="0" w:color="000000"/>
            </w:tcBorders>
            <w:hideMark/>
          </w:tcPr>
          <w:p w14:paraId="31528DF2" w14:textId="77777777" w:rsidR="00E27BDD" w:rsidRDefault="003F184A">
            <w:pPr>
              <w:widowControl w:val="0"/>
              <w:rPr>
                <w:szCs w:val="22"/>
                <w:lang w:val="lt-LT"/>
              </w:rPr>
            </w:pPr>
            <w:r>
              <w:rPr>
                <w:b/>
                <w:bCs/>
                <w:szCs w:val="22"/>
                <w:lang w:val="lt-LT"/>
              </w:rPr>
              <w:t>Virškinimo trakto sutrikimai</w:t>
            </w:r>
          </w:p>
        </w:tc>
      </w:tr>
      <w:tr w:rsidR="00E27BDD" w14:paraId="1FB029F1" w14:textId="77777777">
        <w:tblPrEx>
          <w:tblCellMar>
            <w:right w:w="70" w:type="dxa"/>
          </w:tblCellMar>
        </w:tblPrEx>
        <w:trPr>
          <w:trHeight w:val="264"/>
        </w:trPr>
        <w:tc>
          <w:tcPr>
            <w:tcW w:w="4013" w:type="dxa"/>
            <w:tcBorders>
              <w:top w:val="single" w:sz="4" w:space="0" w:color="000000"/>
              <w:left w:val="single" w:sz="4" w:space="0" w:color="000000"/>
              <w:bottom w:val="single" w:sz="4" w:space="0" w:color="000000"/>
              <w:right w:val="single" w:sz="4" w:space="0" w:color="000000"/>
            </w:tcBorders>
            <w:hideMark/>
          </w:tcPr>
          <w:p w14:paraId="210BABE6" w14:textId="77777777" w:rsidR="00E27BDD" w:rsidRDefault="003F184A">
            <w:pPr>
              <w:widowControl w:val="0"/>
              <w:rPr>
                <w:szCs w:val="22"/>
                <w:lang w:val="lt-LT"/>
              </w:rPr>
            </w:pPr>
            <w:r>
              <w:rPr>
                <w:szCs w:val="22"/>
                <w:lang w:val="lt-LT"/>
              </w:rPr>
              <w:t>Dažnas</w:t>
            </w:r>
          </w:p>
        </w:tc>
        <w:tc>
          <w:tcPr>
            <w:tcW w:w="5005" w:type="dxa"/>
            <w:tcBorders>
              <w:top w:val="single" w:sz="4" w:space="0" w:color="000000"/>
              <w:left w:val="single" w:sz="4" w:space="0" w:color="000000"/>
              <w:bottom w:val="single" w:sz="4" w:space="0" w:color="000000"/>
              <w:right w:val="single" w:sz="4" w:space="0" w:color="000000"/>
            </w:tcBorders>
            <w:hideMark/>
          </w:tcPr>
          <w:p w14:paraId="57CE4815" w14:textId="77777777" w:rsidR="00E27BDD" w:rsidRDefault="003F184A">
            <w:pPr>
              <w:widowControl w:val="0"/>
              <w:rPr>
                <w:szCs w:val="22"/>
                <w:lang w:val="lt-LT"/>
              </w:rPr>
            </w:pPr>
            <w:r>
              <w:rPr>
                <w:szCs w:val="22"/>
                <w:lang w:val="lt-LT"/>
              </w:rPr>
              <w:t>Viduriavimas</w:t>
            </w:r>
          </w:p>
        </w:tc>
      </w:tr>
      <w:tr w:rsidR="00E27BDD" w14:paraId="283217A3" w14:textId="77777777">
        <w:tblPrEx>
          <w:tblCellMar>
            <w:right w:w="70" w:type="dxa"/>
          </w:tblCellMar>
        </w:tblPrEx>
        <w:trPr>
          <w:trHeight w:val="1275"/>
        </w:trPr>
        <w:tc>
          <w:tcPr>
            <w:tcW w:w="4013" w:type="dxa"/>
            <w:tcBorders>
              <w:top w:val="single" w:sz="4" w:space="0" w:color="000000"/>
              <w:left w:val="single" w:sz="4" w:space="0" w:color="000000"/>
              <w:bottom w:val="single" w:sz="4" w:space="0" w:color="000000"/>
              <w:right w:val="single" w:sz="4" w:space="0" w:color="000000"/>
            </w:tcBorders>
            <w:hideMark/>
          </w:tcPr>
          <w:p w14:paraId="4445D3FF" w14:textId="77777777" w:rsidR="00E27BDD" w:rsidRDefault="003F184A">
            <w:pPr>
              <w:widowControl w:val="0"/>
              <w:rPr>
                <w:szCs w:val="22"/>
                <w:lang w:val="lt-LT"/>
              </w:rPr>
            </w:pPr>
            <w:r>
              <w:rPr>
                <w:szCs w:val="22"/>
                <w:lang w:val="lt-LT"/>
              </w:rPr>
              <w:t>Nedažnas</w:t>
            </w:r>
          </w:p>
        </w:tc>
        <w:tc>
          <w:tcPr>
            <w:tcW w:w="5005" w:type="dxa"/>
            <w:tcBorders>
              <w:top w:val="single" w:sz="4" w:space="0" w:color="000000"/>
              <w:left w:val="single" w:sz="4" w:space="0" w:color="000000"/>
              <w:bottom w:val="single" w:sz="4" w:space="0" w:color="000000"/>
              <w:right w:val="single" w:sz="4" w:space="0" w:color="000000"/>
            </w:tcBorders>
            <w:hideMark/>
          </w:tcPr>
          <w:p w14:paraId="45E2C87C" w14:textId="77777777" w:rsidR="00E27BDD" w:rsidRDefault="003F184A">
            <w:pPr>
              <w:widowControl w:val="0"/>
              <w:rPr>
                <w:szCs w:val="22"/>
                <w:lang w:val="lt-LT"/>
              </w:rPr>
            </w:pPr>
            <w:r>
              <w:rPr>
                <w:szCs w:val="22"/>
                <w:lang w:val="lt-LT"/>
              </w:rPr>
              <w:t>Nemalonus pojūtis pilve; pilvo tempimas; pilvo skausmas; apatinės pilvo dalies skausmas; viršutinės pilvo dalies skausmas; vidurių užkietėjimas; dispepsija; dujų kaupimasis žarnyne; dažnas tuštinimasis; gastritas; pykinimas; nemalonus pojūtis skrandyje</w:t>
            </w:r>
          </w:p>
        </w:tc>
      </w:tr>
      <w:tr w:rsidR="00E27BDD" w14:paraId="631D280F" w14:textId="77777777">
        <w:tblPrEx>
          <w:tblCellMar>
            <w:right w:w="70" w:type="dxa"/>
          </w:tblCellMar>
        </w:tblPrEx>
        <w:trPr>
          <w:trHeight w:val="516"/>
        </w:trPr>
        <w:tc>
          <w:tcPr>
            <w:tcW w:w="4013" w:type="dxa"/>
            <w:tcBorders>
              <w:top w:val="single" w:sz="4" w:space="0" w:color="000000"/>
              <w:left w:val="single" w:sz="4" w:space="0" w:color="000000"/>
              <w:bottom w:val="single" w:sz="4" w:space="0" w:color="000000"/>
              <w:right w:val="single" w:sz="4" w:space="0" w:color="000000"/>
            </w:tcBorders>
            <w:hideMark/>
          </w:tcPr>
          <w:p w14:paraId="24C192D8" w14:textId="77777777" w:rsidR="00E27BDD" w:rsidRDefault="003F184A">
            <w:pPr>
              <w:widowControl w:val="0"/>
              <w:rPr>
                <w:szCs w:val="22"/>
                <w:lang w:val="lt-LT"/>
              </w:rPr>
            </w:pPr>
            <w:r>
              <w:rPr>
                <w:szCs w:val="22"/>
                <w:lang w:val="lt-LT"/>
              </w:rPr>
              <w:t>Dažnis nežinomas</w:t>
            </w:r>
          </w:p>
        </w:tc>
        <w:tc>
          <w:tcPr>
            <w:tcW w:w="5005" w:type="dxa"/>
            <w:tcBorders>
              <w:top w:val="single" w:sz="4" w:space="0" w:color="000000"/>
              <w:left w:val="single" w:sz="4" w:space="0" w:color="000000"/>
              <w:bottom w:val="single" w:sz="4" w:space="0" w:color="000000"/>
              <w:right w:val="single" w:sz="4" w:space="0" w:color="000000"/>
            </w:tcBorders>
            <w:hideMark/>
          </w:tcPr>
          <w:p w14:paraId="312B3F03" w14:textId="77777777" w:rsidR="00E27BDD" w:rsidRDefault="003F184A">
            <w:pPr>
              <w:widowControl w:val="0"/>
              <w:rPr>
                <w:szCs w:val="22"/>
                <w:lang w:val="lt-LT"/>
              </w:rPr>
            </w:pPr>
            <w:r>
              <w:rPr>
                <w:szCs w:val="22"/>
                <w:lang w:val="lt-LT"/>
              </w:rPr>
              <w:t xml:space="preserve">Pankreatitas; </w:t>
            </w:r>
            <w:proofErr w:type="spellStart"/>
            <w:r>
              <w:rPr>
                <w:szCs w:val="22"/>
                <w:lang w:val="lt-LT"/>
              </w:rPr>
              <w:t>gastroezofaginio</w:t>
            </w:r>
            <w:proofErr w:type="spellEnd"/>
            <w:r>
              <w:rPr>
                <w:szCs w:val="22"/>
                <w:lang w:val="lt-LT"/>
              </w:rPr>
              <w:t xml:space="preserve"> </w:t>
            </w:r>
            <w:proofErr w:type="spellStart"/>
            <w:r>
              <w:rPr>
                <w:szCs w:val="22"/>
                <w:lang w:val="lt-LT"/>
              </w:rPr>
              <w:t>refliukso</w:t>
            </w:r>
            <w:proofErr w:type="spellEnd"/>
            <w:r>
              <w:rPr>
                <w:szCs w:val="22"/>
                <w:lang w:val="lt-LT"/>
              </w:rPr>
              <w:t xml:space="preserve"> liga; raugėjimas; vėmimas; burnos džiūvimas</w:t>
            </w:r>
          </w:p>
        </w:tc>
      </w:tr>
      <w:tr w:rsidR="00E27BDD" w14:paraId="61D27638" w14:textId="77777777">
        <w:tblPrEx>
          <w:tblCellMar>
            <w:right w:w="70" w:type="dxa"/>
          </w:tblCellMar>
        </w:tblPrEx>
        <w:trPr>
          <w:trHeight w:val="264"/>
        </w:trPr>
        <w:tc>
          <w:tcPr>
            <w:tcW w:w="9018" w:type="dxa"/>
            <w:gridSpan w:val="2"/>
            <w:tcBorders>
              <w:top w:val="single" w:sz="4" w:space="0" w:color="000000"/>
              <w:left w:val="single" w:sz="4" w:space="0" w:color="000000"/>
              <w:bottom w:val="single" w:sz="4" w:space="0" w:color="000000"/>
              <w:right w:val="single" w:sz="4" w:space="0" w:color="000000"/>
            </w:tcBorders>
            <w:hideMark/>
          </w:tcPr>
          <w:p w14:paraId="7096BCB6" w14:textId="77777777" w:rsidR="00E27BDD" w:rsidRDefault="003F184A">
            <w:pPr>
              <w:widowControl w:val="0"/>
              <w:rPr>
                <w:szCs w:val="22"/>
                <w:lang w:val="lt-LT"/>
              </w:rPr>
            </w:pPr>
            <w:r>
              <w:rPr>
                <w:b/>
                <w:bCs/>
                <w:szCs w:val="22"/>
                <w:lang w:val="lt-LT"/>
              </w:rPr>
              <w:t>Kepenų; tulžies pūslės ir latakų sutrikimai</w:t>
            </w:r>
          </w:p>
        </w:tc>
      </w:tr>
      <w:tr w:rsidR="00E27BDD" w14:paraId="5E66AB2A" w14:textId="77777777">
        <w:tblPrEx>
          <w:tblCellMar>
            <w:right w:w="70" w:type="dxa"/>
          </w:tblCellMar>
        </w:tblPrEx>
        <w:trPr>
          <w:trHeight w:val="516"/>
        </w:trPr>
        <w:tc>
          <w:tcPr>
            <w:tcW w:w="4013" w:type="dxa"/>
            <w:tcBorders>
              <w:top w:val="single" w:sz="4" w:space="0" w:color="000000"/>
              <w:left w:val="single" w:sz="4" w:space="0" w:color="000000"/>
              <w:bottom w:val="single" w:sz="4" w:space="0" w:color="000000"/>
              <w:right w:val="single" w:sz="4" w:space="0" w:color="000000"/>
            </w:tcBorders>
            <w:hideMark/>
          </w:tcPr>
          <w:p w14:paraId="620E35F5" w14:textId="77777777" w:rsidR="00E27BDD" w:rsidRDefault="003F184A">
            <w:pPr>
              <w:widowControl w:val="0"/>
              <w:rPr>
                <w:szCs w:val="22"/>
                <w:lang w:val="lt-LT"/>
              </w:rPr>
            </w:pPr>
            <w:r>
              <w:rPr>
                <w:szCs w:val="22"/>
                <w:lang w:val="lt-LT"/>
              </w:rPr>
              <w:t>Dažnis nežinomas</w:t>
            </w:r>
          </w:p>
        </w:tc>
        <w:tc>
          <w:tcPr>
            <w:tcW w:w="5005" w:type="dxa"/>
            <w:tcBorders>
              <w:top w:val="single" w:sz="4" w:space="0" w:color="000000"/>
              <w:left w:val="single" w:sz="4" w:space="0" w:color="000000"/>
              <w:bottom w:val="single" w:sz="4" w:space="0" w:color="000000"/>
              <w:right w:val="single" w:sz="4" w:space="0" w:color="000000"/>
            </w:tcBorders>
            <w:hideMark/>
          </w:tcPr>
          <w:p w14:paraId="5638DC42" w14:textId="77777777" w:rsidR="00E27BDD" w:rsidRDefault="003F184A">
            <w:pPr>
              <w:widowControl w:val="0"/>
              <w:rPr>
                <w:szCs w:val="22"/>
                <w:lang w:val="lt-LT"/>
              </w:rPr>
            </w:pPr>
            <w:r>
              <w:rPr>
                <w:szCs w:val="22"/>
                <w:lang w:val="lt-LT"/>
              </w:rPr>
              <w:t xml:space="preserve">Hepatitas; tulžies pūslės akmenligė; cholecistitas; </w:t>
            </w:r>
            <w:proofErr w:type="spellStart"/>
            <w:r>
              <w:rPr>
                <w:szCs w:val="22"/>
                <w:lang w:val="lt-LT"/>
              </w:rPr>
              <w:t>cholestazė</w:t>
            </w:r>
            <w:proofErr w:type="spellEnd"/>
            <w:r>
              <w:rPr>
                <w:szCs w:val="22"/>
                <w:lang w:val="lt-LT"/>
              </w:rPr>
              <w:t>; mirtinas ir nemirtinas kepenų nepakankamumas</w:t>
            </w:r>
          </w:p>
        </w:tc>
      </w:tr>
      <w:tr w:rsidR="00E27BDD" w14:paraId="48B1A101" w14:textId="77777777">
        <w:tblPrEx>
          <w:tblCellMar>
            <w:right w:w="70" w:type="dxa"/>
          </w:tblCellMar>
        </w:tblPrEx>
        <w:trPr>
          <w:trHeight w:val="262"/>
        </w:trPr>
        <w:tc>
          <w:tcPr>
            <w:tcW w:w="9018" w:type="dxa"/>
            <w:gridSpan w:val="2"/>
            <w:tcBorders>
              <w:top w:val="single" w:sz="4" w:space="0" w:color="000000"/>
              <w:left w:val="single" w:sz="4" w:space="0" w:color="000000"/>
              <w:bottom w:val="single" w:sz="4" w:space="0" w:color="000000"/>
              <w:right w:val="single" w:sz="4" w:space="0" w:color="000000"/>
            </w:tcBorders>
            <w:hideMark/>
          </w:tcPr>
          <w:p w14:paraId="23C14646" w14:textId="77777777" w:rsidR="00E27BDD" w:rsidRDefault="003F184A">
            <w:pPr>
              <w:widowControl w:val="0"/>
              <w:rPr>
                <w:szCs w:val="22"/>
                <w:lang w:val="lt-LT"/>
              </w:rPr>
            </w:pPr>
            <w:r>
              <w:rPr>
                <w:b/>
                <w:bCs/>
                <w:szCs w:val="22"/>
                <w:lang w:val="lt-LT"/>
              </w:rPr>
              <w:t>Odos ir poodinio audinio sutrikimai</w:t>
            </w:r>
          </w:p>
        </w:tc>
      </w:tr>
      <w:tr w:rsidR="00E27BDD" w14:paraId="3B5B5BCF" w14:textId="77777777">
        <w:tblPrEx>
          <w:tblCellMar>
            <w:right w:w="70" w:type="dxa"/>
          </w:tblCellMar>
        </w:tblPrEx>
        <w:trPr>
          <w:trHeight w:val="264"/>
        </w:trPr>
        <w:tc>
          <w:tcPr>
            <w:tcW w:w="4013" w:type="dxa"/>
            <w:tcBorders>
              <w:top w:val="single" w:sz="4" w:space="0" w:color="000000"/>
              <w:left w:val="single" w:sz="4" w:space="0" w:color="000000"/>
              <w:bottom w:val="single" w:sz="4" w:space="0" w:color="000000"/>
              <w:right w:val="single" w:sz="4" w:space="0" w:color="000000"/>
            </w:tcBorders>
            <w:hideMark/>
          </w:tcPr>
          <w:p w14:paraId="617A7855" w14:textId="77777777" w:rsidR="00E27BDD" w:rsidRDefault="003F184A">
            <w:pPr>
              <w:widowControl w:val="0"/>
              <w:rPr>
                <w:szCs w:val="22"/>
                <w:lang w:val="lt-LT"/>
              </w:rPr>
            </w:pPr>
            <w:r>
              <w:rPr>
                <w:szCs w:val="22"/>
                <w:lang w:val="lt-LT"/>
              </w:rPr>
              <w:t>Nedažnas</w:t>
            </w:r>
          </w:p>
        </w:tc>
        <w:tc>
          <w:tcPr>
            <w:tcW w:w="5005" w:type="dxa"/>
            <w:tcBorders>
              <w:top w:val="single" w:sz="4" w:space="0" w:color="000000"/>
              <w:left w:val="single" w:sz="4" w:space="0" w:color="000000"/>
              <w:bottom w:val="single" w:sz="4" w:space="0" w:color="000000"/>
              <w:right w:val="single" w:sz="4" w:space="0" w:color="000000"/>
            </w:tcBorders>
            <w:hideMark/>
          </w:tcPr>
          <w:p w14:paraId="32672DF8" w14:textId="77777777" w:rsidR="00E27BDD" w:rsidRDefault="003F184A">
            <w:pPr>
              <w:widowControl w:val="0"/>
              <w:rPr>
                <w:szCs w:val="22"/>
                <w:lang w:val="lt-LT"/>
              </w:rPr>
            </w:pPr>
            <w:r>
              <w:rPr>
                <w:szCs w:val="22"/>
                <w:lang w:val="lt-LT"/>
              </w:rPr>
              <w:t>Spuogai; dilgėlinė.</w:t>
            </w:r>
          </w:p>
        </w:tc>
      </w:tr>
      <w:tr w:rsidR="00E27BDD" w14:paraId="7B151139" w14:textId="77777777">
        <w:tblPrEx>
          <w:tblCellMar>
            <w:right w:w="70" w:type="dxa"/>
          </w:tblCellMar>
        </w:tblPrEx>
        <w:trPr>
          <w:trHeight w:val="1023"/>
        </w:trPr>
        <w:tc>
          <w:tcPr>
            <w:tcW w:w="4013" w:type="dxa"/>
            <w:tcBorders>
              <w:top w:val="single" w:sz="4" w:space="0" w:color="000000"/>
              <w:left w:val="single" w:sz="4" w:space="0" w:color="000000"/>
              <w:bottom w:val="single" w:sz="4" w:space="0" w:color="000000"/>
              <w:right w:val="single" w:sz="4" w:space="0" w:color="000000"/>
            </w:tcBorders>
            <w:hideMark/>
          </w:tcPr>
          <w:p w14:paraId="3ADDF070" w14:textId="77777777" w:rsidR="00E27BDD" w:rsidRDefault="003F184A">
            <w:pPr>
              <w:widowControl w:val="0"/>
              <w:rPr>
                <w:szCs w:val="22"/>
                <w:lang w:val="lt-LT"/>
              </w:rPr>
            </w:pPr>
            <w:r>
              <w:rPr>
                <w:szCs w:val="22"/>
                <w:lang w:val="lt-LT"/>
              </w:rPr>
              <w:t>Dažnis nežinomas</w:t>
            </w:r>
          </w:p>
        </w:tc>
        <w:tc>
          <w:tcPr>
            <w:tcW w:w="5005" w:type="dxa"/>
            <w:tcBorders>
              <w:top w:val="single" w:sz="4" w:space="0" w:color="000000"/>
              <w:left w:val="single" w:sz="4" w:space="0" w:color="000000"/>
              <w:bottom w:val="single" w:sz="4" w:space="0" w:color="000000"/>
              <w:right w:val="single" w:sz="4" w:space="0" w:color="000000"/>
            </w:tcBorders>
            <w:hideMark/>
          </w:tcPr>
          <w:p w14:paraId="6F5DC32A" w14:textId="77777777" w:rsidR="00E27BDD" w:rsidRDefault="003F184A">
            <w:pPr>
              <w:widowControl w:val="0"/>
              <w:rPr>
                <w:szCs w:val="22"/>
                <w:lang w:val="lt-LT"/>
              </w:rPr>
            </w:pPr>
            <w:proofErr w:type="spellStart"/>
            <w:r>
              <w:rPr>
                <w:szCs w:val="22"/>
                <w:lang w:val="lt-LT"/>
              </w:rPr>
              <w:t>Alopecija</w:t>
            </w:r>
            <w:proofErr w:type="spellEnd"/>
            <w:r>
              <w:rPr>
                <w:szCs w:val="22"/>
                <w:lang w:val="lt-LT"/>
              </w:rPr>
              <w:t xml:space="preserve">; odos išbėrimas; niežėjimas; daugiaformė </w:t>
            </w:r>
            <w:proofErr w:type="spellStart"/>
            <w:r>
              <w:rPr>
                <w:szCs w:val="22"/>
                <w:lang w:val="lt-LT"/>
              </w:rPr>
              <w:t>eritema</w:t>
            </w:r>
            <w:proofErr w:type="spellEnd"/>
            <w:r>
              <w:rPr>
                <w:szCs w:val="22"/>
                <w:lang w:val="lt-LT"/>
              </w:rPr>
              <w:t xml:space="preserve">; </w:t>
            </w:r>
            <w:proofErr w:type="spellStart"/>
            <w:r>
              <w:rPr>
                <w:szCs w:val="22"/>
                <w:lang w:val="lt-LT"/>
              </w:rPr>
              <w:t>angioneurozinė</w:t>
            </w:r>
            <w:proofErr w:type="spellEnd"/>
            <w:r>
              <w:rPr>
                <w:szCs w:val="22"/>
                <w:lang w:val="lt-LT"/>
              </w:rPr>
              <w:t xml:space="preserve"> edema; </w:t>
            </w:r>
            <w:proofErr w:type="spellStart"/>
            <w:r>
              <w:rPr>
                <w:szCs w:val="22"/>
                <w:lang w:val="lt-LT"/>
              </w:rPr>
              <w:t>pūslinis</w:t>
            </w:r>
            <w:proofErr w:type="spellEnd"/>
            <w:r>
              <w:rPr>
                <w:szCs w:val="22"/>
                <w:lang w:val="lt-LT"/>
              </w:rPr>
              <w:t xml:space="preserve"> dermatitas; įskaitant daugiaformę raudonę; </w:t>
            </w:r>
            <w:proofErr w:type="spellStart"/>
            <w:r>
              <w:rPr>
                <w:szCs w:val="22"/>
                <w:lang w:val="lt-LT"/>
              </w:rPr>
              <w:t>Stivenso</w:t>
            </w:r>
            <w:proofErr w:type="spellEnd"/>
            <w:r>
              <w:rPr>
                <w:szCs w:val="22"/>
                <w:lang w:val="lt-LT"/>
              </w:rPr>
              <w:t>-Džonsono (</w:t>
            </w:r>
            <w:proofErr w:type="spellStart"/>
            <w:r>
              <w:rPr>
                <w:i/>
                <w:iCs/>
                <w:szCs w:val="22"/>
                <w:lang w:val="lt-LT"/>
              </w:rPr>
              <w:t>Stevens-Johnson</w:t>
            </w:r>
            <w:proofErr w:type="spellEnd"/>
            <w:r>
              <w:rPr>
                <w:szCs w:val="22"/>
                <w:lang w:val="lt-LT"/>
              </w:rPr>
              <w:t xml:space="preserve">) sindromą ir toksinę epidermio </w:t>
            </w:r>
            <w:proofErr w:type="spellStart"/>
            <w:r>
              <w:rPr>
                <w:szCs w:val="22"/>
                <w:lang w:val="lt-LT"/>
              </w:rPr>
              <w:t>nekrolizę</w:t>
            </w:r>
            <w:proofErr w:type="spellEnd"/>
          </w:p>
        </w:tc>
      </w:tr>
      <w:tr w:rsidR="00E27BDD" w14:paraId="04A7769F" w14:textId="77777777">
        <w:tblPrEx>
          <w:tblCellMar>
            <w:right w:w="70" w:type="dxa"/>
          </w:tblCellMar>
        </w:tblPrEx>
        <w:trPr>
          <w:trHeight w:val="262"/>
        </w:trPr>
        <w:tc>
          <w:tcPr>
            <w:tcW w:w="9018" w:type="dxa"/>
            <w:gridSpan w:val="2"/>
            <w:tcBorders>
              <w:top w:val="single" w:sz="4" w:space="0" w:color="000000"/>
              <w:left w:val="single" w:sz="4" w:space="0" w:color="000000"/>
              <w:bottom w:val="single" w:sz="4" w:space="0" w:color="000000"/>
              <w:right w:val="single" w:sz="4" w:space="0" w:color="000000"/>
            </w:tcBorders>
            <w:hideMark/>
          </w:tcPr>
          <w:p w14:paraId="7242B85B" w14:textId="77777777" w:rsidR="00E27BDD" w:rsidRDefault="003F184A">
            <w:pPr>
              <w:widowControl w:val="0"/>
              <w:rPr>
                <w:szCs w:val="22"/>
                <w:lang w:val="lt-LT"/>
              </w:rPr>
            </w:pPr>
            <w:r>
              <w:rPr>
                <w:b/>
                <w:bCs/>
                <w:szCs w:val="22"/>
                <w:lang w:val="lt-LT"/>
              </w:rPr>
              <w:t>Skeleto; raumenų ir jungiamojo audinio sutrikimai</w:t>
            </w:r>
          </w:p>
        </w:tc>
      </w:tr>
      <w:tr w:rsidR="00E27BDD" w14:paraId="23C2F93B" w14:textId="77777777">
        <w:tblPrEx>
          <w:tblCellMar>
            <w:right w:w="70" w:type="dxa"/>
          </w:tblCellMar>
        </w:tblPrEx>
        <w:trPr>
          <w:trHeight w:val="264"/>
        </w:trPr>
        <w:tc>
          <w:tcPr>
            <w:tcW w:w="4013" w:type="dxa"/>
            <w:tcBorders>
              <w:top w:val="single" w:sz="4" w:space="0" w:color="000000"/>
              <w:left w:val="single" w:sz="4" w:space="0" w:color="000000"/>
              <w:bottom w:val="single" w:sz="4" w:space="0" w:color="000000"/>
              <w:right w:val="single" w:sz="4" w:space="0" w:color="000000"/>
            </w:tcBorders>
            <w:hideMark/>
          </w:tcPr>
          <w:p w14:paraId="277E531B" w14:textId="77777777" w:rsidR="00E27BDD" w:rsidRDefault="003F184A">
            <w:pPr>
              <w:widowControl w:val="0"/>
              <w:rPr>
                <w:szCs w:val="22"/>
                <w:lang w:val="lt-LT"/>
              </w:rPr>
            </w:pPr>
            <w:r>
              <w:rPr>
                <w:szCs w:val="22"/>
                <w:lang w:val="lt-LT"/>
              </w:rPr>
              <w:t>Dažnas</w:t>
            </w:r>
          </w:p>
        </w:tc>
        <w:tc>
          <w:tcPr>
            <w:tcW w:w="5005" w:type="dxa"/>
            <w:tcBorders>
              <w:top w:val="single" w:sz="4" w:space="0" w:color="000000"/>
              <w:left w:val="single" w:sz="4" w:space="0" w:color="000000"/>
              <w:bottom w:val="single" w:sz="4" w:space="0" w:color="000000"/>
              <w:right w:val="single" w:sz="4" w:space="0" w:color="000000"/>
            </w:tcBorders>
            <w:hideMark/>
          </w:tcPr>
          <w:p w14:paraId="34470621" w14:textId="77777777" w:rsidR="00E27BDD" w:rsidRDefault="003F184A">
            <w:pPr>
              <w:widowControl w:val="0"/>
              <w:rPr>
                <w:szCs w:val="22"/>
                <w:lang w:val="lt-LT"/>
              </w:rPr>
            </w:pPr>
            <w:proofErr w:type="spellStart"/>
            <w:r>
              <w:rPr>
                <w:szCs w:val="22"/>
                <w:lang w:val="lt-LT"/>
              </w:rPr>
              <w:t>Mialgija</w:t>
            </w:r>
            <w:proofErr w:type="spellEnd"/>
          </w:p>
        </w:tc>
      </w:tr>
      <w:tr w:rsidR="00E27BDD" w14:paraId="1B833B1F" w14:textId="77777777">
        <w:tblPrEx>
          <w:tblCellMar>
            <w:right w:w="70" w:type="dxa"/>
          </w:tblCellMar>
        </w:tblPrEx>
        <w:trPr>
          <w:trHeight w:val="516"/>
        </w:trPr>
        <w:tc>
          <w:tcPr>
            <w:tcW w:w="4013" w:type="dxa"/>
            <w:tcBorders>
              <w:top w:val="single" w:sz="4" w:space="0" w:color="000000"/>
              <w:left w:val="single" w:sz="4" w:space="0" w:color="000000"/>
              <w:bottom w:val="single" w:sz="4" w:space="0" w:color="000000"/>
              <w:right w:val="single" w:sz="4" w:space="0" w:color="000000"/>
            </w:tcBorders>
            <w:hideMark/>
          </w:tcPr>
          <w:p w14:paraId="09E00CBA" w14:textId="77777777" w:rsidR="00E27BDD" w:rsidRDefault="003F184A">
            <w:pPr>
              <w:widowControl w:val="0"/>
              <w:rPr>
                <w:szCs w:val="22"/>
                <w:lang w:val="lt-LT"/>
              </w:rPr>
            </w:pPr>
            <w:r>
              <w:rPr>
                <w:szCs w:val="22"/>
                <w:lang w:val="lt-LT"/>
              </w:rPr>
              <w:t>Nedažnas</w:t>
            </w:r>
          </w:p>
        </w:tc>
        <w:tc>
          <w:tcPr>
            <w:tcW w:w="5005" w:type="dxa"/>
            <w:tcBorders>
              <w:top w:val="single" w:sz="4" w:space="0" w:color="000000"/>
              <w:left w:val="single" w:sz="4" w:space="0" w:color="000000"/>
              <w:bottom w:val="single" w:sz="4" w:space="0" w:color="000000"/>
              <w:right w:val="single" w:sz="4" w:space="0" w:color="000000"/>
            </w:tcBorders>
            <w:hideMark/>
          </w:tcPr>
          <w:p w14:paraId="7354E933" w14:textId="77777777" w:rsidR="00E27BDD" w:rsidRDefault="003F184A">
            <w:pPr>
              <w:widowControl w:val="0"/>
              <w:rPr>
                <w:szCs w:val="22"/>
                <w:lang w:val="lt-LT"/>
              </w:rPr>
            </w:pPr>
            <w:proofErr w:type="spellStart"/>
            <w:r>
              <w:rPr>
                <w:szCs w:val="22"/>
                <w:lang w:val="lt-LT"/>
              </w:rPr>
              <w:t>Artralgija</w:t>
            </w:r>
            <w:proofErr w:type="spellEnd"/>
            <w:r>
              <w:rPr>
                <w:szCs w:val="22"/>
                <w:lang w:val="lt-LT"/>
              </w:rPr>
              <w:t xml:space="preserve">; nugaros skausmas; raumenų nuovargis; raumenų spazmai; raumenų silpnumas; galūnių </w:t>
            </w:r>
            <w:r>
              <w:rPr>
                <w:szCs w:val="22"/>
                <w:lang w:val="lt-LT"/>
              </w:rPr>
              <w:lastRenderedPageBreak/>
              <w:t>skausmas</w:t>
            </w:r>
          </w:p>
        </w:tc>
      </w:tr>
      <w:tr w:rsidR="00E27BDD" w14:paraId="7757ACB6" w14:textId="77777777">
        <w:tblPrEx>
          <w:tblCellMar>
            <w:right w:w="70" w:type="dxa"/>
          </w:tblCellMar>
        </w:tblPrEx>
        <w:trPr>
          <w:trHeight w:val="1274"/>
        </w:trPr>
        <w:tc>
          <w:tcPr>
            <w:tcW w:w="4013" w:type="dxa"/>
            <w:tcBorders>
              <w:top w:val="single" w:sz="4" w:space="0" w:color="000000"/>
              <w:left w:val="single" w:sz="4" w:space="0" w:color="000000"/>
              <w:bottom w:val="single" w:sz="4" w:space="0" w:color="000000"/>
              <w:right w:val="single" w:sz="4" w:space="0" w:color="000000"/>
            </w:tcBorders>
            <w:hideMark/>
          </w:tcPr>
          <w:p w14:paraId="147FD5D4" w14:textId="77777777" w:rsidR="00E27BDD" w:rsidRDefault="003F184A">
            <w:pPr>
              <w:widowControl w:val="0"/>
              <w:rPr>
                <w:szCs w:val="22"/>
                <w:lang w:val="lt-LT"/>
              </w:rPr>
            </w:pPr>
            <w:r>
              <w:rPr>
                <w:szCs w:val="22"/>
                <w:lang w:val="lt-LT"/>
              </w:rPr>
              <w:lastRenderedPageBreak/>
              <w:t>Dažnis nežinomas</w:t>
            </w:r>
          </w:p>
        </w:tc>
        <w:tc>
          <w:tcPr>
            <w:tcW w:w="5005" w:type="dxa"/>
            <w:tcBorders>
              <w:top w:val="single" w:sz="4" w:space="0" w:color="000000"/>
              <w:left w:val="single" w:sz="4" w:space="0" w:color="000000"/>
              <w:bottom w:val="single" w:sz="4" w:space="0" w:color="000000"/>
              <w:right w:val="single" w:sz="4" w:space="0" w:color="000000"/>
            </w:tcBorders>
            <w:hideMark/>
          </w:tcPr>
          <w:p w14:paraId="073AD706" w14:textId="77777777" w:rsidR="00E27BDD" w:rsidRDefault="003F184A">
            <w:pPr>
              <w:widowControl w:val="0"/>
              <w:rPr>
                <w:szCs w:val="22"/>
                <w:lang w:val="lt-LT"/>
              </w:rPr>
            </w:pPr>
            <w:proofErr w:type="spellStart"/>
            <w:r>
              <w:rPr>
                <w:szCs w:val="22"/>
                <w:lang w:val="lt-LT"/>
              </w:rPr>
              <w:t>Miopatija</w:t>
            </w:r>
            <w:proofErr w:type="spellEnd"/>
            <w:r>
              <w:rPr>
                <w:szCs w:val="22"/>
                <w:lang w:val="lt-LT"/>
              </w:rPr>
              <w:t xml:space="preserve"> / </w:t>
            </w:r>
            <w:proofErr w:type="spellStart"/>
            <w:r>
              <w:rPr>
                <w:szCs w:val="22"/>
                <w:lang w:val="lt-LT"/>
              </w:rPr>
              <w:t>rabdomiolizė</w:t>
            </w:r>
            <w:proofErr w:type="spellEnd"/>
            <w:r>
              <w:rPr>
                <w:szCs w:val="22"/>
                <w:lang w:val="lt-LT"/>
              </w:rPr>
              <w:t xml:space="preserve">; raumenų plyšimas; </w:t>
            </w:r>
            <w:proofErr w:type="spellStart"/>
            <w:r>
              <w:rPr>
                <w:szCs w:val="22"/>
                <w:lang w:val="lt-LT"/>
              </w:rPr>
              <w:t>tendinopatija</w:t>
            </w:r>
            <w:proofErr w:type="spellEnd"/>
            <w:r>
              <w:rPr>
                <w:szCs w:val="22"/>
                <w:lang w:val="lt-LT"/>
              </w:rPr>
              <w:t xml:space="preserve"> (kartais galinti komplikuotis plyšimu); kaklo skausmas; sąnarių patinimas; </w:t>
            </w:r>
            <w:proofErr w:type="spellStart"/>
            <w:r>
              <w:rPr>
                <w:szCs w:val="22"/>
                <w:lang w:val="lt-LT"/>
              </w:rPr>
              <w:t>miozitas</w:t>
            </w:r>
            <w:proofErr w:type="spellEnd"/>
            <w:r>
              <w:rPr>
                <w:szCs w:val="22"/>
                <w:lang w:val="lt-LT"/>
              </w:rPr>
              <w:t xml:space="preserve">; į vilkligę panašus sindromas; </w:t>
            </w:r>
            <w:r>
              <w:rPr>
                <w:lang w:val="lt-LT"/>
              </w:rPr>
              <w:t xml:space="preserve">su imunine sistema susijusi </w:t>
            </w:r>
            <w:proofErr w:type="spellStart"/>
            <w:r>
              <w:rPr>
                <w:lang w:val="lt-LT"/>
              </w:rPr>
              <w:t>nekrotizuojanti</w:t>
            </w:r>
            <w:proofErr w:type="spellEnd"/>
            <w:r>
              <w:rPr>
                <w:lang w:val="lt-LT"/>
              </w:rPr>
              <w:t xml:space="preserve"> </w:t>
            </w:r>
            <w:proofErr w:type="spellStart"/>
            <w:r>
              <w:rPr>
                <w:lang w:val="lt-LT"/>
              </w:rPr>
              <w:t>miopatija</w:t>
            </w:r>
            <w:proofErr w:type="spellEnd"/>
            <w:r>
              <w:rPr>
                <w:lang w:val="lt-LT"/>
              </w:rPr>
              <w:t xml:space="preserve"> (žr. 4.4 skyrių)</w:t>
            </w:r>
          </w:p>
        </w:tc>
      </w:tr>
      <w:tr w:rsidR="00E27BDD" w14:paraId="3241945F" w14:textId="77777777">
        <w:tblPrEx>
          <w:tblCellMar>
            <w:right w:w="70" w:type="dxa"/>
          </w:tblCellMar>
        </w:tblPrEx>
        <w:trPr>
          <w:trHeight w:val="262"/>
        </w:trPr>
        <w:tc>
          <w:tcPr>
            <w:tcW w:w="9018" w:type="dxa"/>
            <w:gridSpan w:val="2"/>
            <w:tcBorders>
              <w:top w:val="single" w:sz="4" w:space="0" w:color="000000"/>
              <w:left w:val="single" w:sz="4" w:space="0" w:color="000000"/>
              <w:bottom w:val="single" w:sz="4" w:space="0" w:color="000000"/>
              <w:right w:val="single" w:sz="4" w:space="0" w:color="000000"/>
            </w:tcBorders>
            <w:hideMark/>
          </w:tcPr>
          <w:p w14:paraId="7989B069" w14:textId="77777777" w:rsidR="00E27BDD" w:rsidRDefault="003F184A">
            <w:pPr>
              <w:widowControl w:val="0"/>
              <w:rPr>
                <w:szCs w:val="22"/>
                <w:lang w:val="lt-LT"/>
              </w:rPr>
            </w:pPr>
            <w:r>
              <w:rPr>
                <w:b/>
                <w:bCs/>
                <w:szCs w:val="22"/>
                <w:lang w:val="lt-LT"/>
              </w:rPr>
              <w:t>Lytinės sistemos ir krūties sutrikimai</w:t>
            </w:r>
          </w:p>
        </w:tc>
      </w:tr>
      <w:tr w:rsidR="00E27BDD" w14:paraId="28584A58" w14:textId="77777777">
        <w:tblPrEx>
          <w:tblCellMar>
            <w:right w:w="70" w:type="dxa"/>
          </w:tblCellMar>
        </w:tblPrEx>
        <w:trPr>
          <w:trHeight w:val="264"/>
        </w:trPr>
        <w:tc>
          <w:tcPr>
            <w:tcW w:w="4013" w:type="dxa"/>
            <w:tcBorders>
              <w:top w:val="single" w:sz="4" w:space="0" w:color="000000"/>
              <w:left w:val="single" w:sz="4" w:space="0" w:color="000000"/>
              <w:bottom w:val="single" w:sz="4" w:space="0" w:color="000000"/>
              <w:right w:val="single" w:sz="4" w:space="0" w:color="000000"/>
            </w:tcBorders>
            <w:hideMark/>
          </w:tcPr>
          <w:p w14:paraId="18E5CD77" w14:textId="77777777" w:rsidR="00E27BDD" w:rsidRDefault="003F184A">
            <w:pPr>
              <w:widowControl w:val="0"/>
              <w:rPr>
                <w:szCs w:val="22"/>
                <w:lang w:val="lt-LT"/>
              </w:rPr>
            </w:pPr>
            <w:r>
              <w:rPr>
                <w:szCs w:val="22"/>
                <w:lang w:val="lt-LT"/>
              </w:rPr>
              <w:t>Dažnis nežinomas</w:t>
            </w:r>
          </w:p>
        </w:tc>
        <w:tc>
          <w:tcPr>
            <w:tcW w:w="5005" w:type="dxa"/>
            <w:tcBorders>
              <w:top w:val="single" w:sz="4" w:space="0" w:color="000000"/>
              <w:left w:val="single" w:sz="4" w:space="0" w:color="000000"/>
              <w:bottom w:val="single" w:sz="4" w:space="0" w:color="000000"/>
              <w:right w:val="single" w:sz="4" w:space="0" w:color="000000"/>
            </w:tcBorders>
            <w:hideMark/>
          </w:tcPr>
          <w:p w14:paraId="4308169D" w14:textId="77777777" w:rsidR="00E27BDD" w:rsidRDefault="003F184A">
            <w:pPr>
              <w:widowControl w:val="0"/>
              <w:rPr>
                <w:szCs w:val="22"/>
                <w:lang w:val="lt-LT"/>
              </w:rPr>
            </w:pPr>
            <w:proofErr w:type="spellStart"/>
            <w:r>
              <w:rPr>
                <w:szCs w:val="22"/>
                <w:lang w:val="lt-LT"/>
              </w:rPr>
              <w:t>Ginekomastija</w:t>
            </w:r>
            <w:proofErr w:type="spellEnd"/>
          </w:p>
        </w:tc>
      </w:tr>
      <w:tr w:rsidR="00E27BDD" w14:paraId="630514B5" w14:textId="77777777">
        <w:tblPrEx>
          <w:tblCellMar>
            <w:right w:w="70" w:type="dxa"/>
          </w:tblCellMar>
        </w:tblPrEx>
        <w:trPr>
          <w:trHeight w:val="264"/>
        </w:trPr>
        <w:tc>
          <w:tcPr>
            <w:tcW w:w="9018" w:type="dxa"/>
            <w:gridSpan w:val="2"/>
            <w:tcBorders>
              <w:top w:val="single" w:sz="4" w:space="0" w:color="000000"/>
              <w:left w:val="single" w:sz="4" w:space="0" w:color="000000"/>
              <w:bottom w:val="single" w:sz="4" w:space="0" w:color="000000"/>
              <w:right w:val="single" w:sz="4" w:space="0" w:color="000000"/>
            </w:tcBorders>
            <w:hideMark/>
          </w:tcPr>
          <w:p w14:paraId="5E28EC7B" w14:textId="77777777" w:rsidR="00E27BDD" w:rsidRDefault="003F184A">
            <w:pPr>
              <w:widowControl w:val="0"/>
              <w:rPr>
                <w:szCs w:val="22"/>
                <w:lang w:val="lt-LT"/>
              </w:rPr>
            </w:pPr>
            <w:r>
              <w:rPr>
                <w:b/>
                <w:bCs/>
                <w:szCs w:val="22"/>
                <w:lang w:val="lt-LT"/>
              </w:rPr>
              <w:t>Bendrieji sutrikimai ir vartojimo vietos pažeidimai</w:t>
            </w:r>
          </w:p>
        </w:tc>
      </w:tr>
      <w:tr w:rsidR="00E27BDD" w14:paraId="7BA4AE03" w14:textId="77777777">
        <w:tblPrEx>
          <w:tblCellMar>
            <w:right w:w="70" w:type="dxa"/>
          </w:tblCellMar>
        </w:tblPrEx>
        <w:trPr>
          <w:trHeight w:val="264"/>
        </w:trPr>
        <w:tc>
          <w:tcPr>
            <w:tcW w:w="4013" w:type="dxa"/>
            <w:tcBorders>
              <w:top w:val="single" w:sz="4" w:space="0" w:color="000000"/>
              <w:left w:val="single" w:sz="4" w:space="0" w:color="000000"/>
              <w:bottom w:val="single" w:sz="4" w:space="0" w:color="000000"/>
              <w:right w:val="single" w:sz="4" w:space="0" w:color="000000"/>
            </w:tcBorders>
            <w:hideMark/>
          </w:tcPr>
          <w:p w14:paraId="54F83E6B" w14:textId="77777777" w:rsidR="00E27BDD" w:rsidRDefault="003F184A">
            <w:pPr>
              <w:widowControl w:val="0"/>
              <w:rPr>
                <w:szCs w:val="22"/>
                <w:lang w:val="lt-LT"/>
              </w:rPr>
            </w:pPr>
            <w:r>
              <w:rPr>
                <w:szCs w:val="22"/>
                <w:lang w:val="lt-LT"/>
              </w:rPr>
              <w:t>Nedažnas</w:t>
            </w:r>
          </w:p>
        </w:tc>
        <w:tc>
          <w:tcPr>
            <w:tcW w:w="5005" w:type="dxa"/>
            <w:tcBorders>
              <w:top w:val="single" w:sz="4" w:space="0" w:color="000000"/>
              <w:left w:val="single" w:sz="4" w:space="0" w:color="000000"/>
              <w:bottom w:val="single" w:sz="4" w:space="0" w:color="000000"/>
              <w:right w:val="single" w:sz="4" w:space="0" w:color="000000"/>
            </w:tcBorders>
            <w:hideMark/>
          </w:tcPr>
          <w:p w14:paraId="527F6078" w14:textId="77777777" w:rsidR="00E27BDD" w:rsidRDefault="003F184A">
            <w:pPr>
              <w:widowControl w:val="0"/>
              <w:rPr>
                <w:szCs w:val="22"/>
                <w:lang w:val="lt-LT"/>
              </w:rPr>
            </w:pPr>
            <w:proofErr w:type="spellStart"/>
            <w:r>
              <w:rPr>
                <w:szCs w:val="22"/>
                <w:lang w:val="lt-LT"/>
              </w:rPr>
              <w:t>Astenija</w:t>
            </w:r>
            <w:proofErr w:type="spellEnd"/>
            <w:r>
              <w:rPr>
                <w:szCs w:val="22"/>
                <w:lang w:val="lt-LT"/>
              </w:rPr>
              <w:t>; nuovargis; bendrasis negalavimas; edema</w:t>
            </w:r>
          </w:p>
        </w:tc>
      </w:tr>
      <w:tr w:rsidR="00E27BDD" w14:paraId="66205AA3" w14:textId="77777777">
        <w:tblPrEx>
          <w:tblCellMar>
            <w:right w:w="70" w:type="dxa"/>
          </w:tblCellMar>
        </w:tblPrEx>
        <w:trPr>
          <w:trHeight w:val="262"/>
        </w:trPr>
        <w:tc>
          <w:tcPr>
            <w:tcW w:w="4013" w:type="dxa"/>
            <w:tcBorders>
              <w:top w:val="single" w:sz="4" w:space="0" w:color="000000"/>
              <w:left w:val="single" w:sz="4" w:space="0" w:color="000000"/>
              <w:bottom w:val="single" w:sz="4" w:space="0" w:color="000000"/>
              <w:right w:val="single" w:sz="4" w:space="0" w:color="000000"/>
            </w:tcBorders>
            <w:hideMark/>
          </w:tcPr>
          <w:p w14:paraId="77B4A1CC" w14:textId="77777777" w:rsidR="00E27BDD" w:rsidRDefault="003F184A">
            <w:pPr>
              <w:widowControl w:val="0"/>
              <w:rPr>
                <w:szCs w:val="22"/>
                <w:lang w:val="lt-LT"/>
              </w:rPr>
            </w:pPr>
            <w:r>
              <w:rPr>
                <w:szCs w:val="22"/>
                <w:lang w:val="lt-LT"/>
              </w:rPr>
              <w:t>Dažnis nežinomas</w:t>
            </w:r>
          </w:p>
        </w:tc>
        <w:tc>
          <w:tcPr>
            <w:tcW w:w="5005" w:type="dxa"/>
            <w:tcBorders>
              <w:top w:val="single" w:sz="4" w:space="0" w:color="000000"/>
              <w:left w:val="single" w:sz="4" w:space="0" w:color="000000"/>
              <w:bottom w:val="single" w:sz="4" w:space="0" w:color="000000"/>
              <w:right w:val="single" w:sz="4" w:space="0" w:color="000000"/>
            </w:tcBorders>
            <w:hideMark/>
          </w:tcPr>
          <w:p w14:paraId="67B000EC" w14:textId="77777777" w:rsidR="00E27BDD" w:rsidRDefault="003F184A">
            <w:pPr>
              <w:widowControl w:val="0"/>
              <w:rPr>
                <w:szCs w:val="22"/>
                <w:lang w:val="lt-LT"/>
              </w:rPr>
            </w:pPr>
            <w:r>
              <w:rPr>
                <w:szCs w:val="22"/>
                <w:lang w:val="lt-LT"/>
              </w:rPr>
              <w:t>Krūtinės skausmas; skausmas; periferinė edema; karščiavimas</w:t>
            </w:r>
          </w:p>
        </w:tc>
      </w:tr>
      <w:tr w:rsidR="00E27BDD" w14:paraId="3C8E4B1F" w14:textId="77777777">
        <w:tblPrEx>
          <w:tblCellMar>
            <w:right w:w="70" w:type="dxa"/>
          </w:tblCellMar>
        </w:tblPrEx>
        <w:trPr>
          <w:trHeight w:val="264"/>
        </w:trPr>
        <w:tc>
          <w:tcPr>
            <w:tcW w:w="9018" w:type="dxa"/>
            <w:gridSpan w:val="2"/>
            <w:tcBorders>
              <w:top w:val="single" w:sz="4" w:space="0" w:color="000000"/>
              <w:left w:val="single" w:sz="4" w:space="0" w:color="000000"/>
              <w:bottom w:val="single" w:sz="4" w:space="0" w:color="000000"/>
              <w:right w:val="single" w:sz="4" w:space="0" w:color="000000"/>
            </w:tcBorders>
            <w:hideMark/>
          </w:tcPr>
          <w:p w14:paraId="0242178E" w14:textId="77777777" w:rsidR="00E27BDD" w:rsidRDefault="003F184A">
            <w:pPr>
              <w:widowControl w:val="0"/>
              <w:rPr>
                <w:szCs w:val="22"/>
                <w:lang w:val="lt-LT"/>
              </w:rPr>
            </w:pPr>
            <w:r>
              <w:rPr>
                <w:b/>
                <w:szCs w:val="22"/>
                <w:lang w:val="lt-LT"/>
              </w:rPr>
              <w:t>Tyrimai</w:t>
            </w:r>
          </w:p>
        </w:tc>
      </w:tr>
      <w:tr w:rsidR="00E27BDD" w14:paraId="094E249C" w14:textId="77777777">
        <w:tblPrEx>
          <w:tblCellMar>
            <w:right w:w="70" w:type="dxa"/>
          </w:tblCellMar>
        </w:tblPrEx>
        <w:trPr>
          <w:trHeight w:val="1274"/>
        </w:trPr>
        <w:tc>
          <w:tcPr>
            <w:tcW w:w="4013" w:type="dxa"/>
            <w:tcBorders>
              <w:top w:val="single" w:sz="4" w:space="0" w:color="000000"/>
              <w:left w:val="single" w:sz="4" w:space="0" w:color="000000"/>
              <w:bottom w:val="single" w:sz="4" w:space="0" w:color="000000"/>
              <w:right w:val="single" w:sz="4" w:space="0" w:color="000000"/>
            </w:tcBorders>
            <w:hideMark/>
          </w:tcPr>
          <w:p w14:paraId="39E4C85E" w14:textId="77777777" w:rsidR="00E27BDD" w:rsidRDefault="003F184A">
            <w:pPr>
              <w:widowControl w:val="0"/>
              <w:rPr>
                <w:szCs w:val="22"/>
                <w:lang w:val="lt-LT"/>
              </w:rPr>
            </w:pPr>
            <w:r>
              <w:rPr>
                <w:szCs w:val="22"/>
                <w:lang w:val="lt-LT"/>
              </w:rPr>
              <w:t>Nedažnas</w:t>
            </w:r>
          </w:p>
        </w:tc>
        <w:tc>
          <w:tcPr>
            <w:tcW w:w="5005" w:type="dxa"/>
            <w:tcBorders>
              <w:top w:val="single" w:sz="4" w:space="0" w:color="000000"/>
              <w:left w:val="single" w:sz="4" w:space="0" w:color="000000"/>
              <w:bottom w:val="single" w:sz="4" w:space="0" w:color="000000"/>
              <w:right w:val="single" w:sz="4" w:space="0" w:color="000000"/>
            </w:tcBorders>
            <w:hideMark/>
          </w:tcPr>
          <w:p w14:paraId="18E7A268" w14:textId="77777777" w:rsidR="00E27BDD" w:rsidRDefault="003F184A">
            <w:pPr>
              <w:widowControl w:val="0"/>
              <w:rPr>
                <w:szCs w:val="22"/>
                <w:lang w:val="lt-LT"/>
              </w:rPr>
            </w:pPr>
            <w:proofErr w:type="spellStart"/>
            <w:r>
              <w:rPr>
                <w:szCs w:val="22"/>
                <w:lang w:val="lt-LT"/>
              </w:rPr>
              <w:t>Alaninaminotrasferazės</w:t>
            </w:r>
            <w:proofErr w:type="spellEnd"/>
            <w:r>
              <w:rPr>
                <w:szCs w:val="22"/>
                <w:lang w:val="lt-LT"/>
              </w:rPr>
              <w:t xml:space="preserve"> (ALT) ir (arba) aspartataminotransferazės (AST) aktyvumo padidėjimas; šarminės fosfatazės aktyvumo padidėjimas; </w:t>
            </w:r>
            <w:proofErr w:type="spellStart"/>
            <w:r>
              <w:rPr>
                <w:szCs w:val="22"/>
                <w:lang w:val="lt-LT"/>
              </w:rPr>
              <w:t>kreatino</w:t>
            </w:r>
            <w:proofErr w:type="spellEnd"/>
            <w:r>
              <w:rPr>
                <w:szCs w:val="22"/>
                <w:lang w:val="lt-LT"/>
              </w:rPr>
              <w:t xml:space="preserve"> </w:t>
            </w:r>
            <w:proofErr w:type="spellStart"/>
            <w:r>
              <w:rPr>
                <w:szCs w:val="22"/>
                <w:lang w:val="lt-LT"/>
              </w:rPr>
              <w:t>fosfokinazės</w:t>
            </w:r>
            <w:proofErr w:type="spellEnd"/>
            <w:r>
              <w:rPr>
                <w:szCs w:val="22"/>
                <w:lang w:val="lt-LT"/>
              </w:rPr>
              <w:t xml:space="preserve"> (KFK) aktyvumo kraujyje padidėjimas; </w:t>
            </w:r>
            <w:proofErr w:type="spellStart"/>
            <w:r>
              <w:rPr>
                <w:szCs w:val="22"/>
                <w:lang w:val="lt-LT"/>
              </w:rPr>
              <w:t>gamagliutamiltransferazės</w:t>
            </w:r>
            <w:proofErr w:type="spellEnd"/>
            <w:r>
              <w:rPr>
                <w:szCs w:val="22"/>
                <w:lang w:val="lt-LT"/>
              </w:rPr>
              <w:t xml:space="preserve"> aktyvumo padidėjimas; kepenų fermentų aktyvumo padidėjimas; nenormalūs kepenų funkcijos tyrimų rodmenys; kūno svorio padidėjimas</w:t>
            </w:r>
          </w:p>
        </w:tc>
      </w:tr>
      <w:tr w:rsidR="00E27BDD" w14:paraId="73031F89" w14:textId="77777777">
        <w:tblPrEx>
          <w:tblCellMar>
            <w:right w:w="70" w:type="dxa"/>
          </w:tblCellMar>
        </w:tblPrEx>
        <w:trPr>
          <w:trHeight w:val="264"/>
        </w:trPr>
        <w:tc>
          <w:tcPr>
            <w:tcW w:w="4013" w:type="dxa"/>
            <w:tcBorders>
              <w:top w:val="single" w:sz="4" w:space="0" w:color="000000"/>
              <w:left w:val="single" w:sz="4" w:space="0" w:color="000000"/>
              <w:bottom w:val="single" w:sz="4" w:space="0" w:color="000000"/>
              <w:right w:val="single" w:sz="4" w:space="0" w:color="000000"/>
            </w:tcBorders>
            <w:hideMark/>
          </w:tcPr>
          <w:p w14:paraId="15DF2A53" w14:textId="77777777" w:rsidR="00E27BDD" w:rsidRDefault="003F184A">
            <w:pPr>
              <w:widowControl w:val="0"/>
              <w:rPr>
                <w:szCs w:val="22"/>
                <w:lang w:val="lt-LT"/>
              </w:rPr>
            </w:pPr>
            <w:r>
              <w:rPr>
                <w:szCs w:val="22"/>
                <w:lang w:val="lt-LT"/>
              </w:rPr>
              <w:t>Dažnis nežinomas</w:t>
            </w:r>
          </w:p>
        </w:tc>
        <w:tc>
          <w:tcPr>
            <w:tcW w:w="5005" w:type="dxa"/>
            <w:tcBorders>
              <w:top w:val="single" w:sz="4" w:space="0" w:color="000000"/>
              <w:left w:val="single" w:sz="4" w:space="0" w:color="000000"/>
              <w:bottom w:val="single" w:sz="4" w:space="0" w:color="000000"/>
              <w:right w:val="single" w:sz="4" w:space="0" w:color="000000"/>
            </w:tcBorders>
            <w:hideMark/>
          </w:tcPr>
          <w:p w14:paraId="2D6767BA" w14:textId="77777777" w:rsidR="00E27BDD" w:rsidRDefault="003F184A">
            <w:pPr>
              <w:widowControl w:val="0"/>
              <w:rPr>
                <w:szCs w:val="22"/>
                <w:lang w:val="lt-LT"/>
              </w:rPr>
            </w:pPr>
            <w:r>
              <w:rPr>
                <w:szCs w:val="22"/>
                <w:lang w:val="lt-LT"/>
              </w:rPr>
              <w:t>Teigiamas leukocitų šlapime tyrimas</w:t>
            </w:r>
          </w:p>
        </w:tc>
      </w:tr>
    </w:tbl>
    <w:p w14:paraId="59DDCA39" w14:textId="77777777" w:rsidR="00E27BDD" w:rsidRDefault="00E27BDD">
      <w:pPr>
        <w:widowControl w:val="0"/>
        <w:tabs>
          <w:tab w:val="clear" w:pos="567"/>
        </w:tabs>
        <w:spacing w:line="240" w:lineRule="auto"/>
        <w:rPr>
          <w:snapToGrid/>
          <w:szCs w:val="24"/>
          <w:lang w:val="lt-LT" w:eastAsia="sl-SI"/>
        </w:rPr>
      </w:pPr>
    </w:p>
    <w:p w14:paraId="2CA3C580" w14:textId="77777777" w:rsidR="00E27BDD" w:rsidRDefault="003F184A">
      <w:pPr>
        <w:widowControl w:val="0"/>
        <w:rPr>
          <w:u w:val="single"/>
          <w:lang w:val="lt-LT"/>
        </w:rPr>
      </w:pPr>
      <w:r>
        <w:rPr>
          <w:u w:val="single"/>
          <w:lang w:val="lt-LT"/>
        </w:rPr>
        <w:t>Laboratoriniai rodmenys</w:t>
      </w:r>
    </w:p>
    <w:p w14:paraId="21DC7C58" w14:textId="77777777" w:rsidR="00E27BDD" w:rsidRDefault="003F184A">
      <w:pPr>
        <w:widowControl w:val="0"/>
        <w:rPr>
          <w:lang w:val="lt-LT"/>
        </w:rPr>
      </w:pPr>
      <w:r>
        <w:rPr>
          <w:lang w:val="lt-LT"/>
        </w:rPr>
        <w:t xml:space="preserve">Kontroliuojamų klinikinių tyrimų metu kliniškai reikšmingo </w:t>
      </w:r>
      <w:proofErr w:type="spellStart"/>
      <w:r>
        <w:rPr>
          <w:lang w:val="lt-LT"/>
        </w:rPr>
        <w:t>transaminazių</w:t>
      </w:r>
      <w:proofErr w:type="spellEnd"/>
      <w:r>
        <w:rPr>
          <w:lang w:val="lt-LT"/>
        </w:rPr>
        <w:t xml:space="preserve"> aktyvumo padidėjimo kraujo serume (ALT ir (arba) AST ≥ 3 kartus viršijant VNR, padidėjimas nuoseklus) dažnis vartojant </w:t>
      </w:r>
      <w:proofErr w:type="spellStart"/>
      <w:r>
        <w:rPr>
          <w:lang w:val="lt-LT"/>
        </w:rPr>
        <w:t>ezetimibo</w:t>
      </w:r>
      <w:proofErr w:type="spellEnd"/>
      <w:r>
        <w:rPr>
          <w:lang w:val="lt-LT"/>
        </w:rPr>
        <w:t xml:space="preserve"> / </w:t>
      </w:r>
      <w:proofErr w:type="spellStart"/>
      <w:r>
        <w:rPr>
          <w:lang w:val="lt-LT"/>
        </w:rPr>
        <w:t>atorvastatino</w:t>
      </w:r>
      <w:proofErr w:type="spellEnd"/>
      <w:r>
        <w:rPr>
          <w:lang w:val="lt-LT"/>
        </w:rPr>
        <w:t xml:space="preserve"> buvo 0,6 %. Toks padidėjimas paprastai buvo </w:t>
      </w:r>
      <w:proofErr w:type="spellStart"/>
      <w:r>
        <w:rPr>
          <w:lang w:val="lt-LT"/>
        </w:rPr>
        <w:t>besimptomis</w:t>
      </w:r>
      <w:proofErr w:type="spellEnd"/>
      <w:r>
        <w:rPr>
          <w:lang w:val="lt-LT"/>
        </w:rPr>
        <w:t xml:space="preserve">, nesusijęs su </w:t>
      </w:r>
      <w:proofErr w:type="spellStart"/>
      <w:r>
        <w:rPr>
          <w:lang w:val="lt-LT"/>
        </w:rPr>
        <w:t>cholestaze</w:t>
      </w:r>
      <w:proofErr w:type="spellEnd"/>
      <w:r>
        <w:rPr>
          <w:lang w:val="lt-LT"/>
        </w:rPr>
        <w:t>, rodmenys vėl tapo tokie, kokie buvo tyrimo pradžioje, savaime arba nutraukus gydymą (žr. 4.4 skyrių).</w:t>
      </w:r>
    </w:p>
    <w:p w14:paraId="229B0254" w14:textId="77777777" w:rsidR="00E27BDD" w:rsidRDefault="00E27BDD">
      <w:pPr>
        <w:widowControl w:val="0"/>
        <w:spacing w:line="240" w:lineRule="auto"/>
        <w:rPr>
          <w:snapToGrid/>
          <w:szCs w:val="22"/>
          <w:lang w:val="lt-LT"/>
        </w:rPr>
      </w:pPr>
    </w:p>
    <w:p w14:paraId="2FB5197F" w14:textId="77777777" w:rsidR="00E27BDD" w:rsidRDefault="003F184A">
      <w:pPr>
        <w:widowControl w:val="0"/>
        <w:spacing w:line="240" w:lineRule="auto"/>
        <w:rPr>
          <w:snapToGrid/>
          <w:szCs w:val="22"/>
          <w:lang w:val="lt-LT"/>
        </w:rPr>
      </w:pPr>
      <w:r>
        <w:rPr>
          <w:snapToGrid/>
          <w:szCs w:val="22"/>
          <w:lang w:val="lt-LT"/>
        </w:rPr>
        <w:t xml:space="preserve">Vartojant kai kurių </w:t>
      </w:r>
      <w:proofErr w:type="spellStart"/>
      <w:r>
        <w:rPr>
          <w:snapToGrid/>
          <w:szCs w:val="22"/>
          <w:lang w:val="lt-LT"/>
        </w:rPr>
        <w:t>statinų</w:t>
      </w:r>
      <w:proofErr w:type="spellEnd"/>
      <w:r>
        <w:rPr>
          <w:snapToGrid/>
          <w:szCs w:val="22"/>
          <w:lang w:val="lt-LT"/>
        </w:rPr>
        <w:t>, pranešta apie šiuos nepageidaujamus reiškinius:</w:t>
      </w:r>
    </w:p>
    <w:p w14:paraId="519FF3D4" w14:textId="77777777" w:rsidR="00E27BDD" w:rsidRDefault="003F184A">
      <w:pPr>
        <w:widowControl w:val="0"/>
        <w:numPr>
          <w:ilvl w:val="0"/>
          <w:numId w:val="6"/>
        </w:numPr>
        <w:spacing w:line="240" w:lineRule="auto"/>
        <w:ind w:left="567" w:hanging="567"/>
        <w:rPr>
          <w:snapToGrid/>
          <w:szCs w:val="22"/>
          <w:lang w:val="lt-LT"/>
        </w:rPr>
      </w:pPr>
      <w:r>
        <w:rPr>
          <w:snapToGrid/>
          <w:szCs w:val="22"/>
          <w:lang w:val="lt-LT"/>
        </w:rPr>
        <w:t>lytinės funkcijos sutrikimas;</w:t>
      </w:r>
    </w:p>
    <w:p w14:paraId="0059EBEE" w14:textId="77777777" w:rsidR="00E27BDD" w:rsidRDefault="003F184A">
      <w:pPr>
        <w:widowControl w:val="0"/>
        <w:numPr>
          <w:ilvl w:val="0"/>
          <w:numId w:val="6"/>
        </w:numPr>
        <w:spacing w:line="240" w:lineRule="auto"/>
        <w:ind w:left="567" w:hanging="567"/>
        <w:rPr>
          <w:snapToGrid/>
          <w:szCs w:val="22"/>
          <w:lang w:val="lt-LT"/>
        </w:rPr>
      </w:pPr>
      <w:r>
        <w:rPr>
          <w:snapToGrid/>
          <w:szCs w:val="22"/>
          <w:lang w:val="lt-LT"/>
        </w:rPr>
        <w:t xml:space="preserve">išimtiniai </w:t>
      </w:r>
      <w:proofErr w:type="spellStart"/>
      <w:r>
        <w:rPr>
          <w:snapToGrid/>
          <w:szCs w:val="22"/>
          <w:lang w:val="lt-LT"/>
        </w:rPr>
        <w:t>intersticinės</w:t>
      </w:r>
      <w:proofErr w:type="spellEnd"/>
      <w:r>
        <w:rPr>
          <w:snapToGrid/>
          <w:szCs w:val="22"/>
          <w:lang w:val="lt-LT"/>
        </w:rPr>
        <w:t xml:space="preserve"> plaučių ligos atvejai, ypač taikant ilgalaikį gydymą (žr. 4.4 skyrių);</w:t>
      </w:r>
    </w:p>
    <w:p w14:paraId="14BCA9C2" w14:textId="77777777" w:rsidR="00E27BDD" w:rsidRDefault="003F184A">
      <w:pPr>
        <w:widowControl w:val="0"/>
        <w:numPr>
          <w:ilvl w:val="0"/>
          <w:numId w:val="6"/>
        </w:numPr>
        <w:spacing w:line="240" w:lineRule="auto"/>
        <w:ind w:left="567" w:hanging="567"/>
        <w:rPr>
          <w:snapToGrid/>
          <w:szCs w:val="22"/>
          <w:lang w:val="lt-LT"/>
        </w:rPr>
      </w:pPr>
      <w:r>
        <w:rPr>
          <w:snapToGrid/>
          <w:szCs w:val="22"/>
          <w:lang w:val="lt-LT"/>
        </w:rPr>
        <w:t>cukrinis diabetas: dažnis priklausys nuo to, ar yra rizikos faktorių (gliukozės koncentracija kraujyje nevalgius ≥ 5,6 </w:t>
      </w:r>
      <w:proofErr w:type="spellStart"/>
      <w:r>
        <w:rPr>
          <w:snapToGrid/>
          <w:szCs w:val="22"/>
          <w:lang w:val="lt-LT"/>
        </w:rPr>
        <w:t>mmol</w:t>
      </w:r>
      <w:proofErr w:type="spellEnd"/>
      <w:r>
        <w:rPr>
          <w:snapToGrid/>
          <w:szCs w:val="22"/>
          <w:lang w:val="lt-LT"/>
        </w:rPr>
        <w:t>/l, KMI &gt; 30 kg/m</w:t>
      </w:r>
      <w:r>
        <w:rPr>
          <w:snapToGrid/>
          <w:szCs w:val="22"/>
          <w:vertAlign w:val="superscript"/>
          <w:lang w:val="lt-LT"/>
        </w:rPr>
        <w:t>2</w:t>
      </w:r>
      <w:r>
        <w:rPr>
          <w:snapToGrid/>
          <w:szCs w:val="22"/>
          <w:lang w:val="lt-LT"/>
        </w:rPr>
        <w:t>, padidėjusi trigliceridų koncentracija, diagnozuota hipertenzija).</w:t>
      </w:r>
    </w:p>
    <w:p w14:paraId="24C935F8" w14:textId="77777777" w:rsidR="00E27BDD" w:rsidRDefault="00E27BDD">
      <w:pPr>
        <w:widowControl w:val="0"/>
        <w:jc w:val="both"/>
        <w:rPr>
          <w:bCs/>
          <w:snapToGrid/>
          <w:szCs w:val="22"/>
          <w:lang w:val="lt-LT"/>
        </w:rPr>
      </w:pPr>
    </w:p>
    <w:p w14:paraId="56283FAB" w14:textId="77777777" w:rsidR="00E27BDD" w:rsidRDefault="003F184A">
      <w:pPr>
        <w:widowControl w:val="0"/>
        <w:jc w:val="both"/>
        <w:rPr>
          <w:snapToGrid/>
          <w:szCs w:val="22"/>
          <w:u w:val="single"/>
          <w:lang w:val="lt-LT"/>
        </w:rPr>
      </w:pPr>
      <w:r>
        <w:rPr>
          <w:snapToGrid/>
          <w:szCs w:val="22"/>
          <w:u w:val="single"/>
          <w:lang w:val="lt-LT"/>
        </w:rPr>
        <w:t>Pranešimas apie įtariamas nepageidaujamas reakcijas</w:t>
      </w:r>
    </w:p>
    <w:p w14:paraId="611F6799" w14:textId="77777777" w:rsidR="00E27BDD" w:rsidRDefault="003F184A">
      <w:pPr>
        <w:widowControl w:val="0"/>
        <w:tabs>
          <w:tab w:val="clear" w:pos="567"/>
        </w:tabs>
        <w:autoSpaceDE w:val="0"/>
        <w:autoSpaceDN w:val="0"/>
        <w:adjustRightInd w:val="0"/>
        <w:spacing w:line="240" w:lineRule="auto"/>
        <w:rPr>
          <w:bCs/>
          <w:snapToGrid/>
          <w:szCs w:val="22"/>
          <w:u w:val="single"/>
          <w:lang w:val="lt-LT"/>
        </w:rPr>
      </w:pPr>
      <w:r>
        <w:rPr>
          <w:snapToGrid/>
          <w:szCs w:val="22"/>
          <w:lang w:val="lt-LT"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snapToGrid/>
          <w:color w:val="0000EE"/>
          <w:szCs w:val="22"/>
          <w:u w:val="single"/>
          <w:lang w:val="lt-LT" w:eastAsia="lt-LT"/>
        </w:rPr>
        <w:t>https://vvkt.lrv.lt/lt/</w:t>
      </w:r>
      <w:r>
        <w:rPr>
          <w:snapToGrid/>
          <w:szCs w:val="22"/>
          <w:lang w:val="lt-LT" w:eastAsia="lt-LT"/>
        </w:rPr>
        <w:t xml:space="preserve"> nurodytais būdais</w:t>
      </w:r>
    </w:p>
    <w:p w14:paraId="0CD648AE" w14:textId="77777777" w:rsidR="00E27BDD" w:rsidRDefault="00E27BDD">
      <w:pPr>
        <w:widowControl w:val="0"/>
        <w:spacing w:line="240" w:lineRule="auto"/>
        <w:ind w:left="567" w:hanging="567"/>
        <w:outlineLvl w:val="2"/>
        <w:rPr>
          <w:b/>
          <w:snapToGrid/>
          <w:kern w:val="28"/>
          <w:szCs w:val="22"/>
          <w:lang w:val="lt-LT"/>
        </w:rPr>
      </w:pPr>
    </w:p>
    <w:p w14:paraId="13AEE480" w14:textId="77777777" w:rsidR="00E27BDD" w:rsidRDefault="003F184A">
      <w:pPr>
        <w:widowControl w:val="0"/>
        <w:spacing w:line="240" w:lineRule="auto"/>
        <w:ind w:left="567" w:hanging="567"/>
        <w:outlineLvl w:val="2"/>
        <w:rPr>
          <w:b/>
          <w:snapToGrid/>
          <w:kern w:val="28"/>
          <w:szCs w:val="22"/>
          <w:lang w:val="lt-LT"/>
        </w:rPr>
      </w:pPr>
      <w:r>
        <w:rPr>
          <w:b/>
          <w:snapToGrid/>
          <w:kern w:val="28"/>
          <w:szCs w:val="22"/>
          <w:lang w:val="lt-LT"/>
        </w:rPr>
        <w:t>4.9</w:t>
      </w:r>
      <w:r>
        <w:rPr>
          <w:b/>
          <w:snapToGrid/>
          <w:kern w:val="28"/>
          <w:szCs w:val="22"/>
          <w:lang w:val="lt-LT"/>
        </w:rPr>
        <w:tab/>
        <w:t>Perdozavimas</w:t>
      </w:r>
    </w:p>
    <w:p w14:paraId="3780B933" w14:textId="77777777" w:rsidR="00E27BDD" w:rsidRDefault="00E27BDD">
      <w:pPr>
        <w:widowControl w:val="0"/>
        <w:tabs>
          <w:tab w:val="clear" w:pos="567"/>
          <w:tab w:val="left" w:pos="540"/>
        </w:tabs>
        <w:autoSpaceDE w:val="0"/>
        <w:autoSpaceDN w:val="0"/>
        <w:adjustRightInd w:val="0"/>
        <w:spacing w:line="240" w:lineRule="auto"/>
        <w:rPr>
          <w:snapToGrid/>
          <w:szCs w:val="22"/>
          <w:u w:val="single"/>
          <w:lang w:val="lt-LT" w:eastAsia="sl-SI"/>
        </w:rPr>
      </w:pPr>
    </w:p>
    <w:p w14:paraId="604DA3EE" w14:textId="77777777" w:rsidR="00E27BDD" w:rsidRDefault="003F184A">
      <w:pPr>
        <w:widowControl w:val="0"/>
        <w:spacing w:line="240" w:lineRule="auto"/>
        <w:rPr>
          <w:iCs/>
          <w:snapToGrid/>
          <w:szCs w:val="22"/>
          <w:u w:val="single"/>
          <w:lang w:val="lt-LT"/>
        </w:rPr>
      </w:pPr>
      <w:proofErr w:type="spellStart"/>
      <w:r>
        <w:rPr>
          <w:iCs/>
          <w:snapToGrid/>
          <w:szCs w:val="22"/>
          <w:u w:val="single"/>
          <w:lang w:val="lt-LT"/>
        </w:rPr>
        <w:t>Aterezim</w:t>
      </w:r>
      <w:proofErr w:type="spellEnd"/>
    </w:p>
    <w:p w14:paraId="1D96C977" w14:textId="77777777" w:rsidR="00E27BDD" w:rsidRDefault="003F184A">
      <w:pPr>
        <w:widowControl w:val="0"/>
        <w:spacing w:line="240" w:lineRule="auto"/>
        <w:rPr>
          <w:iCs/>
          <w:snapToGrid/>
          <w:szCs w:val="22"/>
          <w:lang w:val="lt-LT"/>
        </w:rPr>
      </w:pPr>
      <w:r>
        <w:rPr>
          <w:iCs/>
          <w:snapToGrid/>
          <w:szCs w:val="22"/>
          <w:lang w:val="lt-LT"/>
        </w:rPr>
        <w:t>Perdozavus būtina taikyti simptomines ir palaikomąsias priemones. Reikia atlikti kepenų funkcijos tyrimus ir stebėti KFK aktyvumą kraujo serume.</w:t>
      </w:r>
    </w:p>
    <w:p w14:paraId="3CBB9234" w14:textId="77777777" w:rsidR="00E27BDD" w:rsidRDefault="00E27BDD">
      <w:pPr>
        <w:widowControl w:val="0"/>
        <w:spacing w:line="240" w:lineRule="auto"/>
        <w:rPr>
          <w:iCs/>
          <w:snapToGrid/>
          <w:szCs w:val="22"/>
          <w:lang w:val="lt-LT"/>
        </w:rPr>
      </w:pPr>
    </w:p>
    <w:p w14:paraId="02E4A2AC" w14:textId="77777777" w:rsidR="00E27BDD" w:rsidRDefault="003F184A">
      <w:pPr>
        <w:widowControl w:val="0"/>
        <w:spacing w:line="240" w:lineRule="auto"/>
        <w:rPr>
          <w:iCs/>
          <w:snapToGrid/>
          <w:szCs w:val="22"/>
          <w:u w:val="single"/>
          <w:lang w:val="lt-LT"/>
        </w:rPr>
      </w:pPr>
      <w:proofErr w:type="spellStart"/>
      <w:r>
        <w:rPr>
          <w:iCs/>
          <w:snapToGrid/>
          <w:szCs w:val="22"/>
          <w:u w:val="single"/>
          <w:lang w:val="lt-LT"/>
        </w:rPr>
        <w:t>Ezetimibas</w:t>
      </w:r>
      <w:proofErr w:type="spellEnd"/>
    </w:p>
    <w:p w14:paraId="1841426E" w14:textId="77777777" w:rsidR="00E27BDD" w:rsidRDefault="003F184A">
      <w:pPr>
        <w:widowControl w:val="0"/>
        <w:spacing w:line="240" w:lineRule="auto"/>
        <w:rPr>
          <w:szCs w:val="22"/>
          <w:lang w:val="lt-LT" w:eastAsia="sl-SI"/>
        </w:rPr>
      </w:pPr>
      <w:r>
        <w:rPr>
          <w:szCs w:val="22"/>
          <w:lang w:val="lt-LT" w:eastAsia="sl-SI"/>
        </w:rPr>
        <w:t xml:space="preserve">Klinikinių tyrimų metu 15 sveikų asmenų skiriant ne daugiau kaip 14 dienų vartotą 50 mg </w:t>
      </w:r>
      <w:proofErr w:type="spellStart"/>
      <w:r>
        <w:rPr>
          <w:szCs w:val="22"/>
          <w:lang w:val="lt-LT" w:eastAsia="sl-SI"/>
        </w:rPr>
        <w:t>ezetimibo</w:t>
      </w:r>
      <w:proofErr w:type="spellEnd"/>
      <w:r>
        <w:rPr>
          <w:szCs w:val="22"/>
          <w:lang w:val="lt-LT" w:eastAsia="sl-SI"/>
        </w:rPr>
        <w:t xml:space="preserve"> paros dozę arba 18 pirmine </w:t>
      </w:r>
      <w:proofErr w:type="spellStart"/>
      <w:r>
        <w:rPr>
          <w:szCs w:val="22"/>
          <w:lang w:val="lt-LT" w:eastAsia="sl-SI"/>
        </w:rPr>
        <w:t>hiperlipidemija</w:t>
      </w:r>
      <w:proofErr w:type="spellEnd"/>
      <w:r>
        <w:rPr>
          <w:szCs w:val="22"/>
          <w:lang w:val="lt-LT" w:eastAsia="sl-SI"/>
        </w:rPr>
        <w:t xml:space="preserve"> sirgusių pacientų skiriant ne ilgiau kaip 56 dienas vartotą 40 mg </w:t>
      </w:r>
      <w:proofErr w:type="spellStart"/>
      <w:r>
        <w:rPr>
          <w:szCs w:val="22"/>
          <w:lang w:val="lt-LT" w:eastAsia="sl-SI"/>
        </w:rPr>
        <w:t>ezetimibo</w:t>
      </w:r>
      <w:proofErr w:type="spellEnd"/>
      <w:r>
        <w:rPr>
          <w:szCs w:val="22"/>
          <w:lang w:val="lt-LT" w:eastAsia="sl-SI"/>
        </w:rPr>
        <w:t xml:space="preserve"> paros dozę, vaistinis preparatas paprastai buvo toleruojamas gerai. Gauta pranešimų </w:t>
      </w:r>
      <w:r>
        <w:rPr>
          <w:szCs w:val="22"/>
          <w:lang w:val="lt-LT" w:eastAsia="sl-SI"/>
        </w:rPr>
        <w:lastRenderedPageBreak/>
        <w:t xml:space="preserve">apie kelis perdozavimo atvejus; dažniausiai jie nebuvo susiję su nepageidaujamais reiškiniais. Pranešti nepageidaujami reiškiniai nebuvo sunkūs. Tyrimų su gyvūnais metu toksinio poveikio žiurkėms bei pelėms nesukėlė vienkartinė sugirdyta 5 000 mg/kg kūno svorio dozė, o šunims – 3 000 mg/kg kūno svorio </w:t>
      </w:r>
      <w:proofErr w:type="spellStart"/>
      <w:r>
        <w:rPr>
          <w:szCs w:val="22"/>
          <w:lang w:val="lt-LT" w:eastAsia="sl-SI"/>
        </w:rPr>
        <w:t>ezetimibo</w:t>
      </w:r>
      <w:proofErr w:type="spellEnd"/>
      <w:r>
        <w:rPr>
          <w:szCs w:val="22"/>
          <w:lang w:val="lt-LT" w:eastAsia="sl-SI"/>
        </w:rPr>
        <w:t xml:space="preserve"> dozė.</w:t>
      </w:r>
    </w:p>
    <w:p w14:paraId="1A9E344E" w14:textId="77777777" w:rsidR="00E27BDD" w:rsidRDefault="00E27BDD">
      <w:pPr>
        <w:widowControl w:val="0"/>
        <w:spacing w:line="240" w:lineRule="auto"/>
        <w:rPr>
          <w:iCs/>
          <w:snapToGrid/>
          <w:szCs w:val="22"/>
          <w:lang w:val="lt-LT"/>
        </w:rPr>
      </w:pPr>
    </w:p>
    <w:p w14:paraId="4249639C" w14:textId="77777777" w:rsidR="00E27BDD" w:rsidRDefault="003F184A">
      <w:pPr>
        <w:widowControl w:val="0"/>
        <w:spacing w:line="240" w:lineRule="auto"/>
        <w:rPr>
          <w:iCs/>
          <w:snapToGrid/>
          <w:szCs w:val="22"/>
          <w:u w:val="single"/>
          <w:lang w:val="lt-LT"/>
        </w:rPr>
      </w:pPr>
      <w:proofErr w:type="spellStart"/>
      <w:r>
        <w:rPr>
          <w:iCs/>
          <w:snapToGrid/>
          <w:szCs w:val="22"/>
          <w:u w:val="single"/>
          <w:lang w:val="lt-LT"/>
        </w:rPr>
        <w:t>Atorvastatinas</w:t>
      </w:r>
      <w:proofErr w:type="spellEnd"/>
    </w:p>
    <w:p w14:paraId="147F3842" w14:textId="77777777" w:rsidR="00E27BDD" w:rsidRDefault="003F184A">
      <w:pPr>
        <w:widowControl w:val="0"/>
        <w:tabs>
          <w:tab w:val="clear" w:pos="567"/>
        </w:tabs>
        <w:spacing w:line="240" w:lineRule="auto"/>
        <w:rPr>
          <w:iCs/>
          <w:snapToGrid/>
          <w:szCs w:val="22"/>
          <w:lang w:val="lt-LT"/>
        </w:rPr>
      </w:pPr>
      <w:r>
        <w:rPr>
          <w:iCs/>
          <w:snapToGrid/>
          <w:szCs w:val="22"/>
          <w:lang w:val="lt-LT"/>
        </w:rPr>
        <w:t xml:space="preserve">Didelė dalis </w:t>
      </w:r>
      <w:proofErr w:type="spellStart"/>
      <w:r>
        <w:rPr>
          <w:iCs/>
          <w:snapToGrid/>
          <w:szCs w:val="22"/>
          <w:lang w:val="lt-LT"/>
        </w:rPr>
        <w:t>atorvastatino</w:t>
      </w:r>
      <w:proofErr w:type="spellEnd"/>
      <w:r>
        <w:rPr>
          <w:iCs/>
          <w:snapToGrid/>
          <w:szCs w:val="22"/>
          <w:lang w:val="lt-LT"/>
        </w:rPr>
        <w:t xml:space="preserve"> prisijungia prie kraujo plazmos baltymų, todėl nėra tikėtina, kad hemodializė reikšmingai padidintų </w:t>
      </w:r>
      <w:proofErr w:type="spellStart"/>
      <w:r>
        <w:rPr>
          <w:iCs/>
          <w:snapToGrid/>
          <w:szCs w:val="22"/>
          <w:lang w:val="lt-LT"/>
        </w:rPr>
        <w:t>atorvastatino</w:t>
      </w:r>
      <w:proofErr w:type="spellEnd"/>
      <w:r>
        <w:rPr>
          <w:iCs/>
          <w:snapToGrid/>
          <w:szCs w:val="22"/>
          <w:lang w:val="lt-LT"/>
        </w:rPr>
        <w:t xml:space="preserve"> klirensą.</w:t>
      </w:r>
    </w:p>
    <w:p w14:paraId="6F9DF49F" w14:textId="77777777" w:rsidR="00E27BDD" w:rsidRDefault="00E27BDD">
      <w:pPr>
        <w:widowControl w:val="0"/>
        <w:tabs>
          <w:tab w:val="clear" w:pos="567"/>
        </w:tabs>
        <w:spacing w:line="240" w:lineRule="auto"/>
        <w:ind w:left="567" w:hanging="567"/>
        <w:rPr>
          <w:snapToGrid/>
          <w:szCs w:val="22"/>
          <w:lang w:val="lt-LT"/>
        </w:rPr>
      </w:pPr>
    </w:p>
    <w:p w14:paraId="19BE5DE4" w14:textId="77777777" w:rsidR="00E27BDD" w:rsidRDefault="00E27BDD">
      <w:pPr>
        <w:widowControl w:val="0"/>
        <w:tabs>
          <w:tab w:val="clear" w:pos="567"/>
        </w:tabs>
        <w:spacing w:line="240" w:lineRule="auto"/>
        <w:ind w:left="567" w:hanging="567"/>
        <w:rPr>
          <w:snapToGrid/>
          <w:szCs w:val="22"/>
          <w:lang w:val="lt-LT"/>
        </w:rPr>
      </w:pPr>
    </w:p>
    <w:p w14:paraId="3724BD7C" w14:textId="77777777" w:rsidR="00E27BDD" w:rsidRDefault="003F184A">
      <w:pPr>
        <w:widowControl w:val="0"/>
        <w:spacing w:line="240" w:lineRule="auto"/>
        <w:ind w:left="567" w:hanging="567"/>
        <w:outlineLvl w:val="1"/>
        <w:rPr>
          <w:b/>
          <w:snapToGrid/>
          <w:szCs w:val="22"/>
          <w:lang w:val="lt-LT"/>
        </w:rPr>
      </w:pPr>
      <w:r>
        <w:rPr>
          <w:b/>
          <w:snapToGrid/>
          <w:szCs w:val="22"/>
          <w:lang w:val="lt-LT"/>
        </w:rPr>
        <w:t>5.</w:t>
      </w:r>
      <w:r>
        <w:rPr>
          <w:b/>
          <w:snapToGrid/>
          <w:szCs w:val="22"/>
          <w:lang w:val="lt-LT"/>
        </w:rPr>
        <w:tab/>
        <w:t>FARMAKOLOGINĖS SAVYBĖS</w:t>
      </w:r>
    </w:p>
    <w:p w14:paraId="178606BB" w14:textId="77777777" w:rsidR="00E27BDD" w:rsidRDefault="00E27BDD">
      <w:pPr>
        <w:widowControl w:val="0"/>
        <w:tabs>
          <w:tab w:val="clear" w:pos="567"/>
        </w:tabs>
        <w:spacing w:line="240" w:lineRule="auto"/>
        <w:ind w:left="567" w:hanging="567"/>
        <w:rPr>
          <w:snapToGrid/>
          <w:szCs w:val="22"/>
          <w:lang w:val="lt-LT"/>
        </w:rPr>
      </w:pPr>
    </w:p>
    <w:p w14:paraId="0BBCEEC1" w14:textId="77777777" w:rsidR="00E27BDD" w:rsidRDefault="003F184A">
      <w:pPr>
        <w:widowControl w:val="0"/>
        <w:spacing w:line="240" w:lineRule="auto"/>
        <w:ind w:left="567" w:hanging="567"/>
        <w:outlineLvl w:val="2"/>
        <w:rPr>
          <w:b/>
          <w:snapToGrid/>
          <w:kern w:val="28"/>
          <w:szCs w:val="22"/>
          <w:lang w:val="lt-LT"/>
        </w:rPr>
      </w:pPr>
      <w:r>
        <w:rPr>
          <w:b/>
          <w:snapToGrid/>
          <w:kern w:val="28"/>
          <w:szCs w:val="22"/>
          <w:lang w:val="lt-LT"/>
        </w:rPr>
        <w:t>5.1</w:t>
      </w:r>
      <w:r>
        <w:rPr>
          <w:b/>
          <w:snapToGrid/>
          <w:kern w:val="28"/>
          <w:szCs w:val="22"/>
          <w:lang w:val="lt-LT"/>
        </w:rPr>
        <w:tab/>
      </w:r>
      <w:proofErr w:type="spellStart"/>
      <w:r>
        <w:rPr>
          <w:b/>
          <w:snapToGrid/>
          <w:kern w:val="28"/>
          <w:szCs w:val="22"/>
          <w:lang w:val="lt-LT"/>
        </w:rPr>
        <w:t>Farmakodinaminės</w:t>
      </w:r>
      <w:proofErr w:type="spellEnd"/>
      <w:r>
        <w:rPr>
          <w:b/>
          <w:snapToGrid/>
          <w:kern w:val="28"/>
          <w:szCs w:val="22"/>
          <w:lang w:val="lt-LT"/>
        </w:rPr>
        <w:t xml:space="preserve"> savybės</w:t>
      </w:r>
    </w:p>
    <w:p w14:paraId="6A202C24" w14:textId="77777777" w:rsidR="00E27BDD" w:rsidRDefault="00E27BDD">
      <w:pPr>
        <w:widowControl w:val="0"/>
        <w:tabs>
          <w:tab w:val="clear" w:pos="567"/>
        </w:tabs>
        <w:spacing w:line="240" w:lineRule="auto"/>
        <w:ind w:left="567" w:hanging="567"/>
        <w:rPr>
          <w:snapToGrid/>
          <w:szCs w:val="22"/>
          <w:lang w:val="lt-LT"/>
        </w:rPr>
      </w:pPr>
    </w:p>
    <w:p w14:paraId="6F4A4C99" w14:textId="77777777" w:rsidR="00E27BDD" w:rsidRDefault="003F184A">
      <w:pPr>
        <w:widowControl w:val="0"/>
        <w:tabs>
          <w:tab w:val="clear" w:pos="567"/>
        </w:tabs>
        <w:autoSpaceDE w:val="0"/>
        <w:autoSpaceDN w:val="0"/>
        <w:adjustRightInd w:val="0"/>
        <w:spacing w:line="240" w:lineRule="auto"/>
        <w:rPr>
          <w:snapToGrid/>
          <w:szCs w:val="22"/>
          <w:lang w:val="lt-LT"/>
        </w:rPr>
      </w:pPr>
      <w:proofErr w:type="spellStart"/>
      <w:r>
        <w:rPr>
          <w:snapToGrid/>
          <w:szCs w:val="22"/>
          <w:lang w:val="lt-LT"/>
        </w:rPr>
        <w:t>Farmakoterapinė</w:t>
      </w:r>
      <w:proofErr w:type="spellEnd"/>
      <w:r>
        <w:rPr>
          <w:snapToGrid/>
          <w:szCs w:val="22"/>
          <w:lang w:val="lt-LT"/>
        </w:rPr>
        <w:t xml:space="preserve"> grupė </w:t>
      </w:r>
      <w:bookmarkStart w:id="2" w:name="_Hlk176620782"/>
      <w:r>
        <w:rPr>
          <w:snapToGrid/>
          <w:szCs w:val="22"/>
          <w:lang w:val="lt-LT"/>
        </w:rPr>
        <w:t>–</w:t>
      </w:r>
      <w:bookmarkEnd w:id="2"/>
      <w:r>
        <w:rPr>
          <w:snapToGrid/>
          <w:szCs w:val="22"/>
          <w:lang w:val="lt-LT"/>
        </w:rPr>
        <w:t xml:space="preserve"> lipidų koncentraciją modifikuojantys vaistiniai preparatai, įvairių lipidų koncentraciją modifikuojančių vaistinių preparatų deriniai, ATC kodas – C10BA05.</w:t>
      </w:r>
    </w:p>
    <w:p w14:paraId="10697C86" w14:textId="77777777" w:rsidR="00E27BDD" w:rsidRDefault="00E27BDD">
      <w:pPr>
        <w:widowControl w:val="0"/>
        <w:tabs>
          <w:tab w:val="clear" w:pos="567"/>
        </w:tabs>
        <w:spacing w:line="240" w:lineRule="auto"/>
        <w:rPr>
          <w:snapToGrid/>
          <w:szCs w:val="22"/>
          <w:lang w:val="lt-LT"/>
        </w:rPr>
      </w:pPr>
    </w:p>
    <w:p w14:paraId="39DAECBC" w14:textId="77777777" w:rsidR="00E27BDD" w:rsidRDefault="003F184A">
      <w:pPr>
        <w:widowControl w:val="0"/>
        <w:tabs>
          <w:tab w:val="clear" w:pos="567"/>
        </w:tabs>
        <w:spacing w:line="240" w:lineRule="auto"/>
        <w:rPr>
          <w:snapToGrid/>
          <w:szCs w:val="22"/>
          <w:lang w:val="lt-LT" w:eastAsia="sl-SI"/>
        </w:rPr>
      </w:pPr>
      <w:proofErr w:type="spellStart"/>
      <w:r>
        <w:rPr>
          <w:snapToGrid/>
          <w:szCs w:val="22"/>
          <w:lang w:val="lt-LT" w:eastAsia="sl-SI"/>
        </w:rPr>
        <w:t>Ezetimibas</w:t>
      </w:r>
      <w:proofErr w:type="spellEnd"/>
      <w:r>
        <w:rPr>
          <w:snapToGrid/>
          <w:szCs w:val="22"/>
          <w:lang w:val="lt-LT" w:eastAsia="sl-SI"/>
        </w:rPr>
        <w:t xml:space="preserve"> / </w:t>
      </w:r>
      <w:proofErr w:type="spellStart"/>
      <w:r>
        <w:rPr>
          <w:snapToGrid/>
          <w:szCs w:val="22"/>
          <w:lang w:val="lt-LT" w:eastAsia="sl-SI"/>
        </w:rPr>
        <w:t>atorvastatinas</w:t>
      </w:r>
      <w:proofErr w:type="spellEnd"/>
      <w:r>
        <w:rPr>
          <w:snapToGrid/>
          <w:szCs w:val="22"/>
          <w:lang w:val="lt-LT" w:eastAsia="sl-SI"/>
        </w:rPr>
        <w:t xml:space="preserve"> </w:t>
      </w:r>
      <w:r>
        <w:rPr>
          <w:lang w:val="lt-LT" w:eastAsia="sl-SI"/>
        </w:rPr>
        <w:t xml:space="preserve">yra lipidų koncentraciją mažinantis vaistinis preparatas, kuris selektyviai slopina cholesterolio ir susijusių augalinių </w:t>
      </w:r>
      <w:proofErr w:type="spellStart"/>
      <w:r>
        <w:rPr>
          <w:lang w:val="lt-LT" w:eastAsia="sl-SI"/>
        </w:rPr>
        <w:t>sterolių</w:t>
      </w:r>
      <w:proofErr w:type="spellEnd"/>
      <w:r>
        <w:rPr>
          <w:lang w:val="lt-LT" w:eastAsia="sl-SI"/>
        </w:rPr>
        <w:t xml:space="preserve"> absorbciją žarnyne bei endogeninę cholesterolio sintezę</w:t>
      </w:r>
      <w:r>
        <w:rPr>
          <w:snapToGrid/>
          <w:szCs w:val="22"/>
          <w:lang w:val="lt-LT" w:eastAsia="sl-SI"/>
        </w:rPr>
        <w:t>.</w:t>
      </w:r>
    </w:p>
    <w:p w14:paraId="1EB8A9C9" w14:textId="77777777" w:rsidR="00E27BDD" w:rsidRDefault="00E27BDD">
      <w:pPr>
        <w:widowControl w:val="0"/>
        <w:tabs>
          <w:tab w:val="clear" w:pos="567"/>
        </w:tabs>
        <w:spacing w:line="240" w:lineRule="auto"/>
        <w:rPr>
          <w:snapToGrid/>
          <w:szCs w:val="22"/>
          <w:lang w:val="lt-LT" w:eastAsia="sl-SI"/>
        </w:rPr>
      </w:pPr>
    </w:p>
    <w:p w14:paraId="2D56546B" w14:textId="77777777" w:rsidR="00E27BDD" w:rsidRDefault="003F184A">
      <w:pPr>
        <w:widowControl w:val="0"/>
        <w:tabs>
          <w:tab w:val="clear" w:pos="567"/>
        </w:tabs>
        <w:autoSpaceDE w:val="0"/>
        <w:autoSpaceDN w:val="0"/>
        <w:adjustRightInd w:val="0"/>
        <w:spacing w:line="240" w:lineRule="auto"/>
        <w:rPr>
          <w:snapToGrid/>
          <w:szCs w:val="22"/>
          <w:u w:val="single"/>
          <w:lang w:val="lt-LT"/>
        </w:rPr>
      </w:pPr>
      <w:r>
        <w:rPr>
          <w:snapToGrid/>
          <w:szCs w:val="22"/>
          <w:u w:val="single"/>
          <w:lang w:val="lt-LT"/>
        </w:rPr>
        <w:t>Veikimo mechanizmas</w:t>
      </w:r>
    </w:p>
    <w:p w14:paraId="63F162E3" w14:textId="77777777" w:rsidR="00E27BDD" w:rsidRDefault="00E27BDD">
      <w:pPr>
        <w:widowControl w:val="0"/>
        <w:tabs>
          <w:tab w:val="clear" w:pos="567"/>
        </w:tabs>
        <w:autoSpaceDE w:val="0"/>
        <w:autoSpaceDN w:val="0"/>
        <w:adjustRightInd w:val="0"/>
        <w:spacing w:line="240" w:lineRule="auto"/>
        <w:rPr>
          <w:snapToGrid/>
          <w:szCs w:val="22"/>
          <w:u w:val="single"/>
          <w:lang w:val="lt-LT"/>
        </w:rPr>
      </w:pPr>
    </w:p>
    <w:p w14:paraId="3E6B8C63" w14:textId="77777777" w:rsidR="00E27BDD" w:rsidRDefault="003F184A">
      <w:pPr>
        <w:widowControl w:val="0"/>
        <w:rPr>
          <w:i/>
          <w:iCs/>
          <w:lang w:val="lt-LT"/>
        </w:rPr>
      </w:pPr>
      <w:proofErr w:type="spellStart"/>
      <w:r>
        <w:rPr>
          <w:i/>
          <w:iCs/>
          <w:lang w:val="lt-LT"/>
        </w:rPr>
        <w:t>Ezetimibas</w:t>
      </w:r>
      <w:proofErr w:type="spellEnd"/>
      <w:r>
        <w:rPr>
          <w:i/>
          <w:iCs/>
          <w:lang w:val="lt-LT"/>
        </w:rPr>
        <w:t xml:space="preserve"> / </w:t>
      </w:r>
      <w:proofErr w:type="spellStart"/>
      <w:r>
        <w:rPr>
          <w:i/>
          <w:iCs/>
          <w:lang w:val="lt-LT"/>
        </w:rPr>
        <w:t>atorvastatinas</w:t>
      </w:r>
      <w:proofErr w:type="spellEnd"/>
    </w:p>
    <w:p w14:paraId="3EF57759" w14:textId="77777777" w:rsidR="00E27BDD" w:rsidRDefault="003F184A">
      <w:pPr>
        <w:widowControl w:val="0"/>
        <w:rPr>
          <w:lang w:val="lt-LT"/>
        </w:rPr>
      </w:pPr>
      <w:r>
        <w:rPr>
          <w:lang w:val="lt-LT"/>
        </w:rPr>
        <w:t xml:space="preserve">Cholesterolio koncentraciją kraujo plazmoje lemia absorbcija iš žarnyno ir endogeninė sintezė. </w:t>
      </w:r>
      <w:proofErr w:type="spellStart"/>
      <w:r>
        <w:rPr>
          <w:snapToGrid/>
          <w:szCs w:val="22"/>
          <w:lang w:val="lt-LT"/>
        </w:rPr>
        <w:t>Ezetimibo</w:t>
      </w:r>
      <w:proofErr w:type="spellEnd"/>
      <w:r>
        <w:rPr>
          <w:snapToGrid/>
          <w:szCs w:val="22"/>
          <w:lang w:val="lt-LT"/>
        </w:rPr>
        <w:t xml:space="preserve"> / </w:t>
      </w:r>
      <w:proofErr w:type="spellStart"/>
      <w:r>
        <w:rPr>
          <w:snapToGrid/>
          <w:szCs w:val="22"/>
          <w:lang w:val="lt-LT"/>
        </w:rPr>
        <w:t>atorvastatino</w:t>
      </w:r>
      <w:proofErr w:type="spellEnd"/>
      <w:r>
        <w:rPr>
          <w:snapToGrid/>
          <w:szCs w:val="22"/>
          <w:lang w:val="lt-LT"/>
        </w:rPr>
        <w:t xml:space="preserve"> </w:t>
      </w:r>
      <w:r>
        <w:rPr>
          <w:lang w:val="lt-LT"/>
        </w:rPr>
        <w:t xml:space="preserve">sudėtyje yra </w:t>
      </w:r>
      <w:proofErr w:type="spellStart"/>
      <w:r>
        <w:rPr>
          <w:lang w:val="lt-LT"/>
        </w:rPr>
        <w:t>ezetimibo</w:t>
      </w:r>
      <w:proofErr w:type="spellEnd"/>
      <w:r>
        <w:rPr>
          <w:lang w:val="lt-LT"/>
        </w:rPr>
        <w:t xml:space="preserve"> ir </w:t>
      </w:r>
      <w:proofErr w:type="spellStart"/>
      <w:r>
        <w:rPr>
          <w:lang w:val="lt-LT"/>
        </w:rPr>
        <w:t>atorvastatino</w:t>
      </w:r>
      <w:proofErr w:type="spellEnd"/>
      <w:r>
        <w:rPr>
          <w:lang w:val="lt-LT"/>
        </w:rPr>
        <w:t xml:space="preserve">, t. y. dviejų lipidų koncentraciją mažinančių medžiagų, kurių veikimo mechanizmai papildo vienas kitą. </w:t>
      </w:r>
      <w:proofErr w:type="spellStart"/>
      <w:r>
        <w:rPr>
          <w:lang w:val="lt-LT"/>
        </w:rPr>
        <w:t>Ezetimibas</w:t>
      </w:r>
      <w:proofErr w:type="spellEnd"/>
      <w:r>
        <w:rPr>
          <w:lang w:val="lt-LT"/>
        </w:rPr>
        <w:t xml:space="preserve"> / </w:t>
      </w:r>
      <w:proofErr w:type="spellStart"/>
      <w:r>
        <w:rPr>
          <w:lang w:val="lt-LT"/>
        </w:rPr>
        <w:t>atorvastatinas</w:t>
      </w:r>
      <w:proofErr w:type="spellEnd"/>
      <w:r>
        <w:rPr>
          <w:lang w:val="lt-LT"/>
        </w:rPr>
        <w:t xml:space="preserve"> mažina padidėjusią bendrojo cholesterolio (bendrojo C), MTL-C, </w:t>
      </w:r>
      <w:proofErr w:type="spellStart"/>
      <w:r>
        <w:rPr>
          <w:lang w:val="lt-LT"/>
        </w:rPr>
        <w:t>apolipoproteino</w:t>
      </w:r>
      <w:proofErr w:type="spellEnd"/>
      <w:r>
        <w:rPr>
          <w:lang w:val="lt-LT"/>
        </w:rPr>
        <w:t xml:space="preserve"> B (</w:t>
      </w:r>
      <w:proofErr w:type="spellStart"/>
      <w:r>
        <w:rPr>
          <w:lang w:val="lt-LT"/>
        </w:rPr>
        <w:t>Apo</w:t>
      </w:r>
      <w:proofErr w:type="spellEnd"/>
      <w:r>
        <w:rPr>
          <w:lang w:val="lt-LT"/>
        </w:rPr>
        <w:t xml:space="preserve"> B), trigliceridų (TG) ir ne didelio tankio lipoproteino cholesterolio (ne DTL-C) koncentraciją bei didina didelio tankio lipoproteino cholesterolio (DTL-C) koncentraciją dėl dvigubo cholesterolio absorbcijos ir sintezės slopinimo.</w:t>
      </w:r>
    </w:p>
    <w:p w14:paraId="69F072D0" w14:textId="77777777" w:rsidR="00E27BDD" w:rsidRDefault="00E27BDD">
      <w:pPr>
        <w:widowControl w:val="0"/>
        <w:tabs>
          <w:tab w:val="clear" w:pos="567"/>
        </w:tabs>
        <w:autoSpaceDE w:val="0"/>
        <w:autoSpaceDN w:val="0"/>
        <w:adjustRightInd w:val="0"/>
        <w:spacing w:line="240" w:lineRule="auto"/>
        <w:rPr>
          <w:snapToGrid/>
          <w:szCs w:val="22"/>
          <w:u w:val="single"/>
          <w:lang w:val="lt-LT"/>
        </w:rPr>
      </w:pPr>
    </w:p>
    <w:p w14:paraId="48717B77" w14:textId="77777777" w:rsidR="00E27BDD" w:rsidRDefault="003F184A">
      <w:pPr>
        <w:widowControl w:val="0"/>
        <w:rPr>
          <w:i/>
          <w:u w:val="single"/>
          <w:lang w:val="lt-LT"/>
        </w:rPr>
      </w:pPr>
      <w:proofErr w:type="spellStart"/>
      <w:r>
        <w:rPr>
          <w:i/>
          <w:u w:val="single"/>
          <w:lang w:val="lt-LT"/>
        </w:rPr>
        <w:t>Ezetimibas</w:t>
      </w:r>
      <w:proofErr w:type="spellEnd"/>
    </w:p>
    <w:p w14:paraId="449A5F45" w14:textId="77777777" w:rsidR="00E27BDD" w:rsidRDefault="003F184A">
      <w:pPr>
        <w:widowControl w:val="0"/>
        <w:rPr>
          <w:lang w:val="lt-LT"/>
        </w:rPr>
      </w:pPr>
      <w:proofErr w:type="spellStart"/>
      <w:r>
        <w:rPr>
          <w:lang w:val="lt-LT"/>
        </w:rPr>
        <w:t>Ezetimibas</w:t>
      </w:r>
      <w:proofErr w:type="spellEnd"/>
      <w:r>
        <w:rPr>
          <w:lang w:val="lt-LT"/>
        </w:rPr>
        <w:t xml:space="preserve"> mažina cholesterolio absorbciją žarnyne. </w:t>
      </w:r>
      <w:proofErr w:type="spellStart"/>
      <w:r>
        <w:rPr>
          <w:lang w:val="lt-LT"/>
        </w:rPr>
        <w:t>Ezetimibas</w:t>
      </w:r>
      <w:proofErr w:type="spellEnd"/>
      <w:r>
        <w:rPr>
          <w:lang w:val="lt-LT"/>
        </w:rPr>
        <w:t xml:space="preserve"> yra veiksmingas pavartotas per burną, jo veikimo mechanizmas skiriasi nuo kitų cholesterolio koncentraciją mažinančių medžiagų (pvz., </w:t>
      </w:r>
      <w:proofErr w:type="spellStart"/>
      <w:r>
        <w:rPr>
          <w:lang w:val="lt-LT"/>
        </w:rPr>
        <w:t>statinų</w:t>
      </w:r>
      <w:proofErr w:type="spellEnd"/>
      <w:r>
        <w:rPr>
          <w:lang w:val="lt-LT"/>
        </w:rPr>
        <w:t xml:space="preserve">, tulžies rūgštis surišančių </w:t>
      </w:r>
      <w:proofErr w:type="spellStart"/>
      <w:r>
        <w:rPr>
          <w:lang w:val="lt-LT"/>
        </w:rPr>
        <w:t>sekvestrantų</w:t>
      </w:r>
      <w:proofErr w:type="spellEnd"/>
      <w:r>
        <w:rPr>
          <w:lang w:val="lt-LT"/>
        </w:rPr>
        <w:t xml:space="preserve"> (dervų), </w:t>
      </w:r>
      <w:proofErr w:type="spellStart"/>
      <w:r>
        <w:rPr>
          <w:lang w:val="lt-LT"/>
        </w:rPr>
        <w:t>fibro</w:t>
      </w:r>
      <w:proofErr w:type="spellEnd"/>
      <w:r>
        <w:rPr>
          <w:lang w:val="lt-LT"/>
        </w:rPr>
        <w:t xml:space="preserve"> rūgšties darinių ir augalų </w:t>
      </w:r>
      <w:proofErr w:type="spellStart"/>
      <w:r>
        <w:rPr>
          <w:lang w:val="lt-LT"/>
        </w:rPr>
        <w:t>stanolių</w:t>
      </w:r>
      <w:proofErr w:type="spellEnd"/>
      <w:r>
        <w:rPr>
          <w:lang w:val="lt-LT"/>
        </w:rPr>
        <w:t xml:space="preserve">) veikimo mechanizmo. Molekulinis </w:t>
      </w:r>
      <w:proofErr w:type="spellStart"/>
      <w:r>
        <w:rPr>
          <w:lang w:val="lt-LT"/>
        </w:rPr>
        <w:t>ezetimibo</w:t>
      </w:r>
      <w:proofErr w:type="spellEnd"/>
      <w:r>
        <w:rPr>
          <w:lang w:val="lt-LT"/>
        </w:rPr>
        <w:t xml:space="preserve"> taikinys yra </w:t>
      </w:r>
      <w:proofErr w:type="spellStart"/>
      <w:r>
        <w:rPr>
          <w:lang w:val="lt-LT"/>
        </w:rPr>
        <w:t>sterolių</w:t>
      </w:r>
      <w:proofErr w:type="spellEnd"/>
      <w:r>
        <w:rPr>
          <w:lang w:val="lt-LT"/>
        </w:rPr>
        <w:t xml:space="preserve"> nešiklis </w:t>
      </w:r>
      <w:proofErr w:type="spellStart"/>
      <w:r>
        <w:rPr>
          <w:i/>
          <w:iCs/>
          <w:lang w:val="lt-LT"/>
        </w:rPr>
        <w:t>Niemann-Pick</w:t>
      </w:r>
      <w:proofErr w:type="spellEnd"/>
      <w:r>
        <w:rPr>
          <w:i/>
          <w:iCs/>
          <w:lang w:val="lt-LT"/>
        </w:rPr>
        <w:t xml:space="preserve"> C1-Like 1</w:t>
      </w:r>
      <w:r>
        <w:rPr>
          <w:lang w:val="lt-LT"/>
        </w:rPr>
        <w:t xml:space="preserve"> (</w:t>
      </w:r>
      <w:r>
        <w:rPr>
          <w:i/>
          <w:iCs/>
          <w:lang w:val="lt-LT"/>
        </w:rPr>
        <w:t>NPC1L1</w:t>
      </w:r>
      <w:r>
        <w:rPr>
          <w:lang w:val="lt-LT"/>
        </w:rPr>
        <w:t xml:space="preserve">), kuris dalyvauja cholesterolio ir </w:t>
      </w:r>
      <w:proofErr w:type="spellStart"/>
      <w:r>
        <w:rPr>
          <w:lang w:val="lt-LT"/>
        </w:rPr>
        <w:t>fitosterolių</w:t>
      </w:r>
      <w:proofErr w:type="spellEnd"/>
      <w:r>
        <w:rPr>
          <w:lang w:val="lt-LT"/>
        </w:rPr>
        <w:t xml:space="preserve"> absorbcijoje žarnyne.</w:t>
      </w:r>
    </w:p>
    <w:p w14:paraId="7145A824" w14:textId="77777777" w:rsidR="00E27BDD" w:rsidRDefault="00E27BDD">
      <w:pPr>
        <w:widowControl w:val="0"/>
        <w:rPr>
          <w:lang w:val="lt-LT"/>
        </w:rPr>
      </w:pPr>
    </w:p>
    <w:p w14:paraId="18505143" w14:textId="77777777" w:rsidR="00E27BDD" w:rsidRDefault="003F184A">
      <w:pPr>
        <w:widowControl w:val="0"/>
        <w:rPr>
          <w:lang w:val="lt-LT"/>
        </w:rPr>
      </w:pPr>
      <w:proofErr w:type="spellStart"/>
      <w:r>
        <w:rPr>
          <w:lang w:val="lt-LT"/>
        </w:rPr>
        <w:t>Ezetimibas</w:t>
      </w:r>
      <w:proofErr w:type="spellEnd"/>
      <w:r>
        <w:rPr>
          <w:lang w:val="lt-LT"/>
        </w:rPr>
        <w:t xml:space="preserve"> kaupiasi ant plonosios žarnos </w:t>
      </w:r>
      <w:proofErr w:type="spellStart"/>
      <w:r>
        <w:rPr>
          <w:lang w:val="lt-LT"/>
        </w:rPr>
        <w:t>gaurelių</w:t>
      </w:r>
      <w:proofErr w:type="spellEnd"/>
      <w:r>
        <w:rPr>
          <w:lang w:val="lt-LT"/>
        </w:rPr>
        <w:t xml:space="preserve"> ir slopina cholesterolio absorbciją, todėl į kepenis patenka mažiau cholesterolio iš žarnyno; </w:t>
      </w:r>
      <w:proofErr w:type="spellStart"/>
      <w:r>
        <w:rPr>
          <w:lang w:val="lt-LT"/>
        </w:rPr>
        <w:t>statinai</w:t>
      </w:r>
      <w:proofErr w:type="spellEnd"/>
      <w:r>
        <w:rPr>
          <w:lang w:val="lt-LT"/>
        </w:rPr>
        <w:t xml:space="preserve"> slopina cholesterolio sintezę kepenyse. Kartu abu šie skirtingi mechanizmai užtikrina papildomą cholesterolio koncentracijos sumažėjimą. 2 savaičių klinikinio tyrimo metu 18 pacientų, kuriems buvo </w:t>
      </w:r>
      <w:proofErr w:type="spellStart"/>
      <w:r>
        <w:rPr>
          <w:lang w:val="lt-LT"/>
        </w:rPr>
        <w:t>hipercholesterolemija</w:t>
      </w:r>
      <w:proofErr w:type="spellEnd"/>
      <w:r>
        <w:rPr>
          <w:lang w:val="lt-LT"/>
        </w:rPr>
        <w:t xml:space="preserve">, </w:t>
      </w:r>
      <w:proofErr w:type="spellStart"/>
      <w:r>
        <w:rPr>
          <w:lang w:val="lt-LT"/>
        </w:rPr>
        <w:t>ezetimibas</w:t>
      </w:r>
      <w:proofErr w:type="spellEnd"/>
      <w:r>
        <w:rPr>
          <w:lang w:val="lt-LT"/>
        </w:rPr>
        <w:t xml:space="preserve"> cholesterolio absorbciją žarnyne mažino 54 % daugiau negu placebas.</w:t>
      </w:r>
    </w:p>
    <w:p w14:paraId="5C4A2545" w14:textId="77777777" w:rsidR="00E27BDD" w:rsidRDefault="00E27BDD">
      <w:pPr>
        <w:widowControl w:val="0"/>
        <w:rPr>
          <w:lang w:val="lt-LT"/>
        </w:rPr>
      </w:pPr>
    </w:p>
    <w:p w14:paraId="2384AF2B" w14:textId="77777777" w:rsidR="00E27BDD" w:rsidRDefault="003F184A">
      <w:pPr>
        <w:widowControl w:val="0"/>
        <w:autoSpaceDE w:val="0"/>
        <w:autoSpaceDN w:val="0"/>
        <w:adjustRightInd w:val="0"/>
        <w:rPr>
          <w:szCs w:val="22"/>
          <w:lang w:val="lt-LT"/>
        </w:rPr>
      </w:pPr>
      <w:r>
        <w:rPr>
          <w:szCs w:val="22"/>
          <w:lang w:val="lt-LT"/>
        </w:rPr>
        <w:t xml:space="preserve">Buvo atlikta keletas </w:t>
      </w:r>
      <w:proofErr w:type="spellStart"/>
      <w:r>
        <w:rPr>
          <w:szCs w:val="22"/>
          <w:lang w:val="lt-LT"/>
        </w:rPr>
        <w:t>ikiklinikinių</w:t>
      </w:r>
      <w:proofErr w:type="spellEnd"/>
      <w:r>
        <w:rPr>
          <w:szCs w:val="22"/>
          <w:lang w:val="lt-LT"/>
        </w:rPr>
        <w:t xml:space="preserve"> tyrimų cholesterolio absorbciją slopinančio </w:t>
      </w:r>
      <w:proofErr w:type="spellStart"/>
      <w:r>
        <w:rPr>
          <w:szCs w:val="22"/>
          <w:lang w:val="lt-LT"/>
        </w:rPr>
        <w:t>ezetimibo</w:t>
      </w:r>
      <w:proofErr w:type="spellEnd"/>
      <w:r>
        <w:rPr>
          <w:szCs w:val="22"/>
          <w:lang w:val="lt-LT"/>
        </w:rPr>
        <w:t xml:space="preserve"> poveikio selektyvumui nustatyti. </w:t>
      </w:r>
      <w:proofErr w:type="spellStart"/>
      <w:r>
        <w:rPr>
          <w:szCs w:val="22"/>
          <w:lang w:val="lt-LT"/>
        </w:rPr>
        <w:t>Ezetimibas</w:t>
      </w:r>
      <w:proofErr w:type="spellEnd"/>
      <w:r>
        <w:rPr>
          <w:szCs w:val="22"/>
          <w:lang w:val="lt-LT"/>
        </w:rPr>
        <w:t xml:space="preserve"> slopino </w:t>
      </w:r>
      <w:r>
        <w:rPr>
          <w:lang w:val="lt-LT"/>
        </w:rPr>
        <w:t>[</w:t>
      </w:r>
      <w:r>
        <w:rPr>
          <w:vertAlign w:val="superscript"/>
          <w:lang w:val="lt-LT"/>
        </w:rPr>
        <w:t>14</w:t>
      </w:r>
      <w:r>
        <w:rPr>
          <w:lang w:val="lt-LT"/>
        </w:rPr>
        <w:t>C]</w:t>
      </w:r>
      <w:r>
        <w:rPr>
          <w:szCs w:val="22"/>
          <w:lang w:val="lt-LT"/>
        </w:rPr>
        <w:noBreakHyphen/>
        <w:t xml:space="preserve">cholesterolio absorbciją, bet neveikė trigliceridų, riebalų rūgščių, tulžies rūgščių, progesterono, </w:t>
      </w:r>
      <w:proofErr w:type="spellStart"/>
      <w:r>
        <w:rPr>
          <w:szCs w:val="22"/>
          <w:lang w:val="lt-LT"/>
        </w:rPr>
        <w:t>etinilestradiolio</w:t>
      </w:r>
      <w:proofErr w:type="spellEnd"/>
      <w:r>
        <w:rPr>
          <w:szCs w:val="22"/>
          <w:lang w:val="lt-LT"/>
        </w:rPr>
        <w:t xml:space="preserve"> ar riebaluose tirpių vitaminų A ir D absorbcijos.</w:t>
      </w:r>
    </w:p>
    <w:p w14:paraId="3440DC10" w14:textId="77777777" w:rsidR="00E27BDD" w:rsidRDefault="00E27BDD">
      <w:pPr>
        <w:widowControl w:val="0"/>
        <w:tabs>
          <w:tab w:val="clear" w:pos="567"/>
        </w:tabs>
        <w:autoSpaceDE w:val="0"/>
        <w:autoSpaceDN w:val="0"/>
        <w:adjustRightInd w:val="0"/>
        <w:spacing w:line="240" w:lineRule="auto"/>
        <w:rPr>
          <w:snapToGrid/>
          <w:szCs w:val="22"/>
          <w:u w:val="single"/>
          <w:lang w:val="lt-LT"/>
        </w:rPr>
      </w:pPr>
    </w:p>
    <w:p w14:paraId="37472AAE" w14:textId="77777777" w:rsidR="00E27BDD" w:rsidRDefault="003F184A">
      <w:pPr>
        <w:widowControl w:val="0"/>
        <w:rPr>
          <w:i/>
          <w:u w:val="single"/>
          <w:lang w:val="lt-LT"/>
        </w:rPr>
      </w:pPr>
      <w:proofErr w:type="spellStart"/>
      <w:r>
        <w:rPr>
          <w:i/>
          <w:u w:val="single"/>
          <w:lang w:val="lt-LT"/>
        </w:rPr>
        <w:t>Atorvastatinas</w:t>
      </w:r>
      <w:proofErr w:type="spellEnd"/>
    </w:p>
    <w:p w14:paraId="403D1905" w14:textId="77777777" w:rsidR="00E27BDD" w:rsidRDefault="003F184A">
      <w:pPr>
        <w:widowControl w:val="0"/>
        <w:rPr>
          <w:lang w:val="lt-LT"/>
        </w:rPr>
      </w:pPr>
      <w:proofErr w:type="spellStart"/>
      <w:r>
        <w:rPr>
          <w:lang w:val="lt-LT"/>
        </w:rPr>
        <w:t>Atorvastatinas</w:t>
      </w:r>
      <w:proofErr w:type="spellEnd"/>
      <w:r>
        <w:rPr>
          <w:lang w:val="lt-LT"/>
        </w:rPr>
        <w:t xml:space="preserve"> selektyviai konkurenciniu būdu slopina sintezės greitį ribojančio fermento HMG-</w:t>
      </w:r>
      <w:proofErr w:type="spellStart"/>
      <w:r>
        <w:rPr>
          <w:lang w:val="lt-LT"/>
        </w:rPr>
        <w:t>KoA</w:t>
      </w:r>
      <w:proofErr w:type="spellEnd"/>
      <w:r>
        <w:rPr>
          <w:lang w:val="lt-LT"/>
        </w:rPr>
        <w:t xml:space="preserve"> reduktazės, kuri 3-hidroksi-3-metilgliutarilkofermentą A verčia į </w:t>
      </w:r>
      <w:proofErr w:type="spellStart"/>
      <w:r>
        <w:rPr>
          <w:lang w:val="lt-LT"/>
        </w:rPr>
        <w:t>mevalonatą</w:t>
      </w:r>
      <w:proofErr w:type="spellEnd"/>
      <w:r>
        <w:rPr>
          <w:lang w:val="lt-LT"/>
        </w:rPr>
        <w:t xml:space="preserve"> (</w:t>
      </w:r>
      <w:proofErr w:type="spellStart"/>
      <w:r>
        <w:rPr>
          <w:lang w:val="lt-LT"/>
        </w:rPr>
        <w:t>sterolių</w:t>
      </w:r>
      <w:proofErr w:type="spellEnd"/>
      <w:r>
        <w:rPr>
          <w:lang w:val="lt-LT"/>
        </w:rPr>
        <w:t xml:space="preserve">, įskaitant cholesterolį, pirmtaką) aktyvumą. Kepenyse trigliceridai ir cholesterolis įtraukiami į labai mažo tankio lipoproteino (LMTL) sudėtį, išskiriami į kraujo plazmą ir taip patenka į periferinius audinius. Mažo tankio lipoproteinai (MTL) susidaro iš LMTL, o jų </w:t>
      </w:r>
      <w:proofErr w:type="spellStart"/>
      <w:r>
        <w:rPr>
          <w:lang w:val="lt-LT"/>
        </w:rPr>
        <w:t>katabolizmas</w:t>
      </w:r>
      <w:proofErr w:type="spellEnd"/>
      <w:r>
        <w:rPr>
          <w:lang w:val="lt-LT"/>
        </w:rPr>
        <w:t xml:space="preserve"> daugiausiai vyksta dalyvaujant </w:t>
      </w:r>
      <w:r>
        <w:rPr>
          <w:lang w:val="lt-LT"/>
        </w:rPr>
        <w:lastRenderedPageBreak/>
        <w:t xml:space="preserve">receptoriams, kurių </w:t>
      </w:r>
      <w:proofErr w:type="spellStart"/>
      <w:r>
        <w:rPr>
          <w:lang w:val="lt-LT"/>
        </w:rPr>
        <w:t>afinitetas</w:t>
      </w:r>
      <w:proofErr w:type="spellEnd"/>
      <w:r>
        <w:rPr>
          <w:lang w:val="lt-LT"/>
        </w:rPr>
        <w:t xml:space="preserve"> MTL yra didelis (MTL receptoriai).</w:t>
      </w:r>
    </w:p>
    <w:p w14:paraId="02F5BD6C" w14:textId="77777777" w:rsidR="00E27BDD" w:rsidRDefault="00E27BDD">
      <w:pPr>
        <w:widowControl w:val="0"/>
        <w:rPr>
          <w:lang w:val="lt-LT"/>
        </w:rPr>
      </w:pPr>
    </w:p>
    <w:p w14:paraId="28707B3A" w14:textId="77777777" w:rsidR="00E27BDD" w:rsidRDefault="003F184A">
      <w:pPr>
        <w:widowControl w:val="0"/>
        <w:rPr>
          <w:lang w:val="lt-LT"/>
        </w:rPr>
      </w:pPr>
      <w:proofErr w:type="spellStart"/>
      <w:r>
        <w:rPr>
          <w:lang w:val="lt-LT"/>
        </w:rPr>
        <w:t>Atorvastatinas</w:t>
      </w:r>
      <w:proofErr w:type="spellEnd"/>
      <w:r>
        <w:rPr>
          <w:lang w:val="lt-LT"/>
        </w:rPr>
        <w:t xml:space="preserve"> mažina cholesterolio koncentraciją kraujo plazmoje ir lipoproteinų koncentraciją kraujo serume slopindamas HMG-</w:t>
      </w:r>
      <w:proofErr w:type="spellStart"/>
      <w:r>
        <w:rPr>
          <w:lang w:val="lt-LT"/>
        </w:rPr>
        <w:t>KoA</w:t>
      </w:r>
      <w:proofErr w:type="spellEnd"/>
      <w:r>
        <w:rPr>
          <w:lang w:val="lt-LT"/>
        </w:rPr>
        <w:t xml:space="preserve"> reduktazę: sumažėja cholesterolio </w:t>
      </w:r>
      <w:proofErr w:type="spellStart"/>
      <w:r>
        <w:rPr>
          <w:lang w:val="lt-LT"/>
        </w:rPr>
        <w:t>biosintezė</w:t>
      </w:r>
      <w:proofErr w:type="spellEnd"/>
      <w:r>
        <w:rPr>
          <w:lang w:val="lt-LT"/>
        </w:rPr>
        <w:t xml:space="preserve"> kepenyse ir daugėja MTL receptorių kepenų ląstelių paviršiuje, todėl į jas patenka daugiau MTL ir daugiau jų </w:t>
      </w:r>
      <w:proofErr w:type="spellStart"/>
      <w:r>
        <w:rPr>
          <w:lang w:val="lt-LT"/>
        </w:rPr>
        <w:t>katabolizuojama</w:t>
      </w:r>
      <w:proofErr w:type="spellEnd"/>
      <w:r>
        <w:rPr>
          <w:lang w:val="lt-LT"/>
        </w:rPr>
        <w:t>.</w:t>
      </w:r>
    </w:p>
    <w:p w14:paraId="7E34333D" w14:textId="77777777" w:rsidR="00E27BDD" w:rsidRDefault="00E27BDD">
      <w:pPr>
        <w:widowControl w:val="0"/>
        <w:tabs>
          <w:tab w:val="clear" w:pos="567"/>
        </w:tabs>
        <w:autoSpaceDE w:val="0"/>
        <w:autoSpaceDN w:val="0"/>
        <w:adjustRightInd w:val="0"/>
        <w:spacing w:line="240" w:lineRule="auto"/>
        <w:rPr>
          <w:snapToGrid/>
          <w:szCs w:val="22"/>
          <w:u w:val="single"/>
          <w:lang w:val="lt-LT"/>
        </w:rPr>
      </w:pPr>
    </w:p>
    <w:p w14:paraId="339EB3D5" w14:textId="77777777" w:rsidR="00E27BDD" w:rsidRDefault="003F184A">
      <w:pPr>
        <w:widowControl w:val="0"/>
        <w:tabs>
          <w:tab w:val="clear" w:pos="567"/>
        </w:tabs>
        <w:autoSpaceDE w:val="0"/>
        <w:autoSpaceDN w:val="0"/>
        <w:adjustRightInd w:val="0"/>
        <w:spacing w:line="240" w:lineRule="auto"/>
        <w:rPr>
          <w:snapToGrid/>
          <w:szCs w:val="22"/>
          <w:lang w:val="lt-LT"/>
        </w:rPr>
      </w:pPr>
      <w:proofErr w:type="spellStart"/>
      <w:r>
        <w:rPr>
          <w:snapToGrid/>
          <w:szCs w:val="22"/>
          <w:lang w:val="lt-LT"/>
        </w:rPr>
        <w:t>Atorvastatinas</w:t>
      </w:r>
      <w:proofErr w:type="spellEnd"/>
      <w:r>
        <w:rPr>
          <w:snapToGrid/>
          <w:szCs w:val="22"/>
          <w:lang w:val="lt-LT"/>
        </w:rPr>
        <w:t xml:space="preserve"> mažina MTL susidarymą ir MTL dalelių kiekį. </w:t>
      </w:r>
      <w:proofErr w:type="spellStart"/>
      <w:r>
        <w:rPr>
          <w:snapToGrid/>
          <w:szCs w:val="22"/>
          <w:lang w:val="lt-LT"/>
        </w:rPr>
        <w:t>Atorvastatinas</w:t>
      </w:r>
      <w:proofErr w:type="spellEnd"/>
      <w:r>
        <w:rPr>
          <w:snapToGrid/>
          <w:szCs w:val="22"/>
          <w:lang w:val="lt-LT"/>
        </w:rPr>
        <w:t xml:space="preserve"> reikšmingai ir stabiliai padidina MTL receptorių aktyvumą, kartu pasireiškiant palankiam cirkuliuojančių MTL dalelių kokybės pokyčiui. </w:t>
      </w:r>
      <w:proofErr w:type="spellStart"/>
      <w:r>
        <w:rPr>
          <w:snapToGrid/>
          <w:szCs w:val="22"/>
          <w:lang w:val="lt-LT"/>
        </w:rPr>
        <w:t>Atorvastatinas</w:t>
      </w:r>
      <w:proofErr w:type="spellEnd"/>
      <w:r>
        <w:rPr>
          <w:snapToGrid/>
          <w:szCs w:val="22"/>
          <w:lang w:val="lt-LT"/>
        </w:rPr>
        <w:t xml:space="preserve"> veiksmingai sumažina MTL</w:t>
      </w:r>
      <w:r>
        <w:rPr>
          <w:snapToGrid/>
          <w:szCs w:val="22"/>
          <w:lang w:val="lt-LT"/>
        </w:rPr>
        <w:noBreakHyphen/>
        <w:t xml:space="preserve">C koncentraciją </w:t>
      </w:r>
      <w:proofErr w:type="spellStart"/>
      <w:r>
        <w:rPr>
          <w:snapToGrid/>
          <w:szCs w:val="22"/>
          <w:lang w:val="lt-LT"/>
        </w:rPr>
        <w:t>homozigotine</w:t>
      </w:r>
      <w:proofErr w:type="spellEnd"/>
      <w:r>
        <w:rPr>
          <w:snapToGrid/>
          <w:szCs w:val="22"/>
          <w:lang w:val="lt-LT"/>
        </w:rPr>
        <w:t xml:space="preserve"> šeimine </w:t>
      </w:r>
      <w:proofErr w:type="spellStart"/>
      <w:r>
        <w:rPr>
          <w:snapToGrid/>
          <w:szCs w:val="22"/>
          <w:lang w:val="lt-LT"/>
        </w:rPr>
        <w:t>hipercholesterolemija</w:t>
      </w:r>
      <w:proofErr w:type="spellEnd"/>
      <w:r>
        <w:rPr>
          <w:snapToGrid/>
          <w:szCs w:val="22"/>
          <w:lang w:val="lt-LT"/>
        </w:rPr>
        <w:t xml:space="preserve"> sergantiems pacientams (šios grupės pacientai į gydymą lipidų koncentraciją kraujyje mažinančiais vaistiniais preparatais paprastai nereaguoja).</w:t>
      </w:r>
    </w:p>
    <w:p w14:paraId="6A65B1D7" w14:textId="77777777" w:rsidR="00E27BDD" w:rsidRDefault="00E27BDD">
      <w:pPr>
        <w:widowControl w:val="0"/>
        <w:tabs>
          <w:tab w:val="clear" w:pos="567"/>
        </w:tabs>
        <w:autoSpaceDE w:val="0"/>
        <w:autoSpaceDN w:val="0"/>
        <w:adjustRightInd w:val="0"/>
        <w:spacing w:line="240" w:lineRule="auto"/>
        <w:rPr>
          <w:snapToGrid/>
          <w:szCs w:val="22"/>
          <w:u w:val="single"/>
          <w:lang w:val="lt-LT"/>
        </w:rPr>
      </w:pPr>
    </w:p>
    <w:p w14:paraId="5A647F89" w14:textId="77777777" w:rsidR="00E27BDD" w:rsidRDefault="003F184A">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Atsako į dozę tyrimo metu nustatyta, kad </w:t>
      </w:r>
      <w:proofErr w:type="spellStart"/>
      <w:r>
        <w:rPr>
          <w:snapToGrid/>
          <w:szCs w:val="22"/>
          <w:lang w:val="lt-LT"/>
        </w:rPr>
        <w:t>atorvastatinas</w:t>
      </w:r>
      <w:proofErr w:type="spellEnd"/>
      <w:r>
        <w:rPr>
          <w:snapToGrid/>
          <w:szCs w:val="22"/>
          <w:lang w:val="lt-LT"/>
        </w:rPr>
        <w:t xml:space="preserve"> mažina bendrojo cholesterolio (30–46 %), MTL</w:t>
      </w:r>
      <w:r>
        <w:rPr>
          <w:snapToGrid/>
          <w:szCs w:val="22"/>
          <w:lang w:val="lt-LT"/>
        </w:rPr>
        <w:noBreakHyphen/>
        <w:t xml:space="preserve">C (41–61 %), </w:t>
      </w:r>
      <w:proofErr w:type="spellStart"/>
      <w:r>
        <w:rPr>
          <w:snapToGrid/>
          <w:szCs w:val="22"/>
          <w:lang w:val="lt-LT"/>
        </w:rPr>
        <w:t>apolipoproteino</w:t>
      </w:r>
      <w:proofErr w:type="spellEnd"/>
      <w:r>
        <w:rPr>
          <w:snapToGrid/>
          <w:szCs w:val="22"/>
          <w:lang w:val="lt-LT"/>
        </w:rPr>
        <w:t> B (34–50 %) ir trigliceridų (14–33 %) koncentraciją, o DTL</w:t>
      </w:r>
      <w:r>
        <w:rPr>
          <w:snapToGrid/>
          <w:szCs w:val="22"/>
          <w:lang w:val="lt-LT"/>
        </w:rPr>
        <w:noBreakHyphen/>
        <w:t xml:space="preserve">C ir </w:t>
      </w:r>
      <w:proofErr w:type="spellStart"/>
      <w:r>
        <w:rPr>
          <w:snapToGrid/>
          <w:szCs w:val="22"/>
          <w:lang w:val="lt-LT"/>
        </w:rPr>
        <w:t>apolipoproteino</w:t>
      </w:r>
      <w:proofErr w:type="spellEnd"/>
      <w:r>
        <w:rPr>
          <w:snapToGrid/>
          <w:szCs w:val="22"/>
          <w:lang w:val="lt-LT"/>
        </w:rPr>
        <w:t xml:space="preserve"> A1 koncentracijos padidėjimas buvo įvairus. Nuoseklūs rezultatai nustatyti </w:t>
      </w:r>
      <w:proofErr w:type="spellStart"/>
      <w:r>
        <w:rPr>
          <w:snapToGrid/>
          <w:szCs w:val="22"/>
          <w:lang w:val="lt-LT"/>
        </w:rPr>
        <w:t>heterozigotine</w:t>
      </w:r>
      <w:proofErr w:type="spellEnd"/>
      <w:r>
        <w:rPr>
          <w:snapToGrid/>
          <w:szCs w:val="22"/>
          <w:lang w:val="lt-LT"/>
        </w:rPr>
        <w:t xml:space="preserve"> šeimine </w:t>
      </w:r>
      <w:proofErr w:type="spellStart"/>
      <w:r>
        <w:rPr>
          <w:snapToGrid/>
          <w:szCs w:val="22"/>
          <w:lang w:val="lt-LT"/>
        </w:rPr>
        <w:t>hipercholesterolemija</w:t>
      </w:r>
      <w:proofErr w:type="spellEnd"/>
      <w:r>
        <w:rPr>
          <w:snapToGrid/>
          <w:szCs w:val="22"/>
          <w:lang w:val="lt-LT"/>
        </w:rPr>
        <w:t xml:space="preserve">, nešeimine </w:t>
      </w:r>
      <w:proofErr w:type="spellStart"/>
      <w:r>
        <w:rPr>
          <w:snapToGrid/>
          <w:szCs w:val="22"/>
          <w:lang w:val="lt-LT"/>
        </w:rPr>
        <w:t>hipercholesterolemija</w:t>
      </w:r>
      <w:proofErr w:type="spellEnd"/>
      <w:r>
        <w:rPr>
          <w:snapToGrid/>
          <w:szCs w:val="22"/>
          <w:lang w:val="lt-LT"/>
        </w:rPr>
        <w:t xml:space="preserve"> ar mišria </w:t>
      </w:r>
      <w:proofErr w:type="spellStart"/>
      <w:r>
        <w:rPr>
          <w:snapToGrid/>
          <w:szCs w:val="22"/>
          <w:lang w:val="lt-LT"/>
        </w:rPr>
        <w:t>hiperlipidemija</w:t>
      </w:r>
      <w:proofErr w:type="spellEnd"/>
      <w:r>
        <w:rPr>
          <w:snapToGrid/>
          <w:szCs w:val="22"/>
          <w:lang w:val="lt-LT"/>
        </w:rPr>
        <w:t xml:space="preserve"> sergantiems pacientams, įskaitant pacientus, sergančius nuo insulino nepriklausomu cukriniu diabetu.</w:t>
      </w:r>
    </w:p>
    <w:p w14:paraId="5C7DA354" w14:textId="77777777" w:rsidR="00E27BDD" w:rsidRDefault="00E27BDD">
      <w:pPr>
        <w:widowControl w:val="0"/>
        <w:tabs>
          <w:tab w:val="clear" w:pos="567"/>
        </w:tabs>
        <w:autoSpaceDE w:val="0"/>
        <w:autoSpaceDN w:val="0"/>
        <w:adjustRightInd w:val="0"/>
        <w:spacing w:line="240" w:lineRule="auto"/>
        <w:rPr>
          <w:snapToGrid/>
          <w:szCs w:val="22"/>
          <w:lang w:val="lt-LT"/>
        </w:rPr>
      </w:pPr>
    </w:p>
    <w:p w14:paraId="5AEFB152" w14:textId="77777777" w:rsidR="00E27BDD" w:rsidRDefault="003F184A">
      <w:pPr>
        <w:widowControl w:val="0"/>
        <w:rPr>
          <w:u w:val="single"/>
          <w:lang w:val="lt-LT"/>
        </w:rPr>
      </w:pPr>
      <w:r>
        <w:rPr>
          <w:u w:val="single"/>
          <w:lang w:val="lt-LT"/>
        </w:rPr>
        <w:t>Klinikinis veiksmingumas ir saugumas</w:t>
      </w:r>
    </w:p>
    <w:p w14:paraId="38726E88" w14:textId="77777777" w:rsidR="00E27BDD" w:rsidRDefault="00E27BDD">
      <w:pPr>
        <w:widowControl w:val="0"/>
        <w:rPr>
          <w:lang w:val="lt-LT"/>
        </w:rPr>
      </w:pPr>
    </w:p>
    <w:p w14:paraId="190725C9" w14:textId="77777777" w:rsidR="00E27BDD" w:rsidRDefault="003F184A">
      <w:pPr>
        <w:widowControl w:val="0"/>
        <w:rPr>
          <w:lang w:val="lt-LT"/>
        </w:rPr>
      </w:pPr>
      <w:r>
        <w:rPr>
          <w:lang w:val="lt-LT"/>
        </w:rPr>
        <w:t xml:space="preserve">Kontroliuotų klinikinių tyrimų metu </w:t>
      </w:r>
      <w:proofErr w:type="spellStart"/>
      <w:r>
        <w:rPr>
          <w:lang w:val="lt-LT"/>
        </w:rPr>
        <w:t>ezetimibas</w:t>
      </w:r>
      <w:proofErr w:type="spellEnd"/>
      <w:r>
        <w:rPr>
          <w:lang w:val="lt-LT"/>
        </w:rPr>
        <w:t xml:space="preserve"> / </w:t>
      </w:r>
      <w:proofErr w:type="spellStart"/>
      <w:r>
        <w:rPr>
          <w:lang w:val="lt-LT"/>
        </w:rPr>
        <w:t>atorvastatinas</w:t>
      </w:r>
      <w:proofErr w:type="spellEnd"/>
      <w:r>
        <w:rPr>
          <w:lang w:val="lt-LT"/>
        </w:rPr>
        <w:t xml:space="preserve"> pacientams, kuriems nustatyta </w:t>
      </w:r>
      <w:proofErr w:type="spellStart"/>
      <w:r>
        <w:rPr>
          <w:lang w:val="lt-LT"/>
        </w:rPr>
        <w:t>hipercholesterolemija</w:t>
      </w:r>
      <w:proofErr w:type="spellEnd"/>
      <w:r>
        <w:rPr>
          <w:lang w:val="lt-LT"/>
        </w:rPr>
        <w:t xml:space="preserve">, reikšmingai sumažino bendrojo </w:t>
      </w:r>
      <w:r>
        <w:rPr>
          <w:snapToGrid/>
          <w:szCs w:val="22"/>
          <w:lang w:val="lt-LT"/>
        </w:rPr>
        <w:t>cholesterolio</w:t>
      </w:r>
      <w:r>
        <w:rPr>
          <w:lang w:val="lt-LT"/>
        </w:rPr>
        <w:t xml:space="preserve">, MTL-C, </w:t>
      </w:r>
      <w:proofErr w:type="spellStart"/>
      <w:r>
        <w:rPr>
          <w:lang w:val="lt-LT"/>
        </w:rPr>
        <w:t>Apo</w:t>
      </w:r>
      <w:proofErr w:type="spellEnd"/>
      <w:r>
        <w:rPr>
          <w:lang w:val="lt-LT"/>
        </w:rPr>
        <w:t> B ir TG koncentraciją bei padidino DTL-C koncentraciją.</w:t>
      </w:r>
    </w:p>
    <w:p w14:paraId="42414358" w14:textId="77777777" w:rsidR="00E27BDD" w:rsidRDefault="00E27BDD">
      <w:pPr>
        <w:widowControl w:val="0"/>
        <w:tabs>
          <w:tab w:val="clear" w:pos="567"/>
        </w:tabs>
        <w:autoSpaceDE w:val="0"/>
        <w:autoSpaceDN w:val="0"/>
        <w:adjustRightInd w:val="0"/>
        <w:spacing w:line="240" w:lineRule="auto"/>
        <w:rPr>
          <w:snapToGrid/>
          <w:szCs w:val="22"/>
          <w:lang w:val="lt-LT"/>
        </w:rPr>
      </w:pPr>
    </w:p>
    <w:p w14:paraId="5CC17111" w14:textId="77777777" w:rsidR="00E27BDD" w:rsidRDefault="003F184A">
      <w:pPr>
        <w:widowControl w:val="0"/>
        <w:tabs>
          <w:tab w:val="clear" w:pos="567"/>
        </w:tabs>
        <w:autoSpaceDE w:val="0"/>
        <w:autoSpaceDN w:val="0"/>
        <w:adjustRightInd w:val="0"/>
        <w:spacing w:line="240" w:lineRule="auto"/>
        <w:rPr>
          <w:i/>
          <w:iCs/>
          <w:snapToGrid/>
          <w:szCs w:val="22"/>
          <w:u w:val="single"/>
          <w:lang w:val="lt-LT"/>
        </w:rPr>
      </w:pPr>
      <w:r>
        <w:rPr>
          <w:i/>
          <w:iCs/>
          <w:snapToGrid/>
          <w:szCs w:val="22"/>
          <w:u w:val="single"/>
          <w:lang w:val="lt-LT"/>
        </w:rPr>
        <w:t xml:space="preserve">Pirminė </w:t>
      </w:r>
      <w:proofErr w:type="spellStart"/>
      <w:r>
        <w:rPr>
          <w:i/>
          <w:iCs/>
          <w:snapToGrid/>
          <w:szCs w:val="22"/>
          <w:u w:val="single"/>
          <w:lang w:val="lt-LT"/>
        </w:rPr>
        <w:t>hipercholesterolemija</w:t>
      </w:r>
      <w:proofErr w:type="spellEnd"/>
    </w:p>
    <w:p w14:paraId="041B7AD0" w14:textId="77777777" w:rsidR="00E27BDD" w:rsidRDefault="003F184A">
      <w:pPr>
        <w:widowControl w:val="0"/>
        <w:tabs>
          <w:tab w:val="clear" w:pos="567"/>
          <w:tab w:val="left" w:pos="708"/>
        </w:tabs>
        <w:autoSpaceDE w:val="0"/>
        <w:autoSpaceDN w:val="0"/>
        <w:adjustRightInd w:val="0"/>
        <w:spacing w:line="240" w:lineRule="auto"/>
        <w:rPr>
          <w:snapToGrid/>
          <w:szCs w:val="22"/>
          <w:lang w:val="lt-LT"/>
        </w:rPr>
      </w:pPr>
      <w:r>
        <w:rPr>
          <w:snapToGrid/>
          <w:szCs w:val="22"/>
          <w:lang w:val="lt-LT"/>
        </w:rPr>
        <w:t xml:space="preserve">Placebu kontroliuoto tyrimo metu 628 </w:t>
      </w:r>
      <w:proofErr w:type="spellStart"/>
      <w:r>
        <w:rPr>
          <w:snapToGrid/>
          <w:szCs w:val="22"/>
          <w:lang w:val="lt-LT"/>
        </w:rPr>
        <w:t>hiperlipidemija</w:t>
      </w:r>
      <w:proofErr w:type="spellEnd"/>
      <w:r>
        <w:rPr>
          <w:snapToGrid/>
          <w:szCs w:val="22"/>
          <w:lang w:val="lt-LT"/>
        </w:rPr>
        <w:t xml:space="preserve"> sergantys pacientai buvo atsitiktinai priskirti vartoti placebo, </w:t>
      </w:r>
      <w:proofErr w:type="spellStart"/>
      <w:r>
        <w:rPr>
          <w:snapToGrid/>
          <w:szCs w:val="22"/>
          <w:lang w:val="lt-LT"/>
        </w:rPr>
        <w:t>ezetimibo</w:t>
      </w:r>
      <w:proofErr w:type="spellEnd"/>
      <w:r>
        <w:rPr>
          <w:snapToGrid/>
          <w:szCs w:val="22"/>
          <w:lang w:val="lt-LT"/>
        </w:rPr>
        <w:t xml:space="preserve"> (10 mg), </w:t>
      </w:r>
      <w:proofErr w:type="spellStart"/>
      <w:r>
        <w:rPr>
          <w:snapToGrid/>
          <w:szCs w:val="22"/>
          <w:lang w:val="lt-LT"/>
        </w:rPr>
        <w:t>atorvastatino</w:t>
      </w:r>
      <w:proofErr w:type="spellEnd"/>
      <w:r>
        <w:rPr>
          <w:snapToGrid/>
          <w:szCs w:val="22"/>
          <w:lang w:val="lt-LT"/>
        </w:rPr>
        <w:t xml:space="preserve"> (10 mg, 20 mg, 40 mg ar 80 mg) ar kartu vartoti </w:t>
      </w:r>
      <w:proofErr w:type="spellStart"/>
      <w:r>
        <w:rPr>
          <w:snapToGrid/>
          <w:szCs w:val="22"/>
          <w:lang w:val="lt-LT"/>
        </w:rPr>
        <w:t>ezetimibo</w:t>
      </w:r>
      <w:proofErr w:type="spellEnd"/>
      <w:r>
        <w:rPr>
          <w:snapToGrid/>
          <w:szCs w:val="22"/>
          <w:lang w:val="lt-LT"/>
        </w:rPr>
        <w:t xml:space="preserve"> ir </w:t>
      </w:r>
      <w:proofErr w:type="spellStart"/>
      <w:r>
        <w:rPr>
          <w:snapToGrid/>
          <w:szCs w:val="22"/>
          <w:lang w:val="lt-LT"/>
        </w:rPr>
        <w:t>atorvastatino</w:t>
      </w:r>
      <w:proofErr w:type="spellEnd"/>
      <w:r>
        <w:rPr>
          <w:snapToGrid/>
          <w:szCs w:val="22"/>
          <w:lang w:val="lt-LT"/>
        </w:rPr>
        <w:t xml:space="preserve">, atitinkančių </w:t>
      </w:r>
      <w:proofErr w:type="spellStart"/>
      <w:r>
        <w:rPr>
          <w:snapToGrid/>
          <w:szCs w:val="22"/>
          <w:lang w:val="lt-LT"/>
        </w:rPr>
        <w:t>ezetimibo</w:t>
      </w:r>
      <w:proofErr w:type="spellEnd"/>
      <w:r>
        <w:rPr>
          <w:snapToGrid/>
          <w:szCs w:val="22"/>
          <w:lang w:val="lt-LT"/>
        </w:rPr>
        <w:t xml:space="preserve"> / </w:t>
      </w:r>
      <w:proofErr w:type="spellStart"/>
      <w:r>
        <w:rPr>
          <w:snapToGrid/>
          <w:szCs w:val="22"/>
          <w:lang w:val="lt-LT"/>
        </w:rPr>
        <w:t>atorvastatino</w:t>
      </w:r>
      <w:proofErr w:type="spellEnd"/>
      <w:r>
        <w:rPr>
          <w:snapToGrid/>
          <w:szCs w:val="22"/>
          <w:lang w:val="lt-LT"/>
        </w:rPr>
        <w:t xml:space="preserve"> derinį (10 mg/10 mg, 10 mg/20 mg, 10 mg/40 mg ir 10 mg/80 mg) laikotarpiu iki 12 savaičių.</w:t>
      </w:r>
    </w:p>
    <w:p w14:paraId="2D4324AD" w14:textId="77777777" w:rsidR="00E27BDD" w:rsidRDefault="00E27BDD">
      <w:pPr>
        <w:widowControl w:val="0"/>
        <w:tabs>
          <w:tab w:val="clear" w:pos="567"/>
          <w:tab w:val="left" w:pos="708"/>
        </w:tabs>
        <w:autoSpaceDE w:val="0"/>
        <w:autoSpaceDN w:val="0"/>
        <w:adjustRightInd w:val="0"/>
        <w:spacing w:line="240" w:lineRule="auto"/>
        <w:rPr>
          <w:snapToGrid/>
          <w:szCs w:val="22"/>
          <w:lang w:val="lt-LT"/>
        </w:rPr>
      </w:pPr>
    </w:p>
    <w:p w14:paraId="03E2D3A6" w14:textId="77777777" w:rsidR="00E27BDD" w:rsidRDefault="003F184A">
      <w:pPr>
        <w:widowControl w:val="0"/>
        <w:tabs>
          <w:tab w:val="clear" w:pos="567"/>
          <w:tab w:val="left" w:pos="708"/>
        </w:tabs>
        <w:autoSpaceDE w:val="0"/>
        <w:autoSpaceDN w:val="0"/>
        <w:adjustRightInd w:val="0"/>
        <w:spacing w:line="240" w:lineRule="auto"/>
        <w:rPr>
          <w:snapToGrid/>
          <w:color w:val="000000"/>
          <w:szCs w:val="22"/>
          <w:lang w:val="lt-LT" w:eastAsia="en-GB"/>
        </w:rPr>
      </w:pPr>
      <w:r>
        <w:rPr>
          <w:snapToGrid/>
          <w:color w:val="000000"/>
          <w:szCs w:val="22"/>
          <w:lang w:val="lt-LT" w:eastAsia="en-GB"/>
        </w:rPr>
        <w:t xml:space="preserve">Buvo lyginti pacientų, kurie vartojo visas </w:t>
      </w:r>
      <w:proofErr w:type="spellStart"/>
      <w:r>
        <w:rPr>
          <w:snapToGrid/>
          <w:szCs w:val="22"/>
          <w:lang w:val="lt-LT"/>
        </w:rPr>
        <w:t>ezetimibo</w:t>
      </w:r>
      <w:proofErr w:type="spellEnd"/>
      <w:r>
        <w:rPr>
          <w:snapToGrid/>
          <w:color w:val="000000"/>
          <w:szCs w:val="22"/>
          <w:lang w:val="lt-LT" w:eastAsia="en-GB"/>
        </w:rPr>
        <w:t xml:space="preserve"> / </w:t>
      </w:r>
      <w:proofErr w:type="spellStart"/>
      <w:r>
        <w:rPr>
          <w:snapToGrid/>
          <w:color w:val="000000"/>
          <w:szCs w:val="22"/>
          <w:lang w:val="lt-LT" w:eastAsia="en-GB"/>
        </w:rPr>
        <w:t>a</w:t>
      </w:r>
      <w:r>
        <w:rPr>
          <w:snapToGrid/>
          <w:szCs w:val="22"/>
          <w:lang w:val="lt-LT"/>
        </w:rPr>
        <w:t>torvastatino</w:t>
      </w:r>
      <w:proofErr w:type="spellEnd"/>
      <w:r>
        <w:rPr>
          <w:snapToGrid/>
          <w:szCs w:val="22"/>
          <w:lang w:val="lt-LT"/>
        </w:rPr>
        <w:t xml:space="preserve"> dozes, ir pacientų, kurie vartojo visas </w:t>
      </w:r>
      <w:proofErr w:type="spellStart"/>
      <w:r>
        <w:rPr>
          <w:snapToGrid/>
          <w:szCs w:val="22"/>
          <w:lang w:val="lt-LT"/>
        </w:rPr>
        <w:t>atorvastatino</w:t>
      </w:r>
      <w:proofErr w:type="spellEnd"/>
      <w:r>
        <w:rPr>
          <w:snapToGrid/>
          <w:szCs w:val="22"/>
          <w:lang w:val="lt-LT"/>
        </w:rPr>
        <w:t xml:space="preserve"> dozes,</w:t>
      </w:r>
      <w:r>
        <w:rPr>
          <w:snapToGrid/>
          <w:color w:val="000000"/>
          <w:szCs w:val="22"/>
          <w:lang w:val="lt-LT" w:eastAsia="en-GB"/>
        </w:rPr>
        <w:t xml:space="preserve"> duomenys. </w:t>
      </w:r>
      <w:proofErr w:type="spellStart"/>
      <w:r>
        <w:rPr>
          <w:snapToGrid/>
          <w:color w:val="000000"/>
          <w:szCs w:val="22"/>
          <w:lang w:val="lt-LT" w:eastAsia="en-GB"/>
        </w:rPr>
        <w:t>Ezetimib</w:t>
      </w:r>
      <w:r>
        <w:rPr>
          <w:snapToGrid/>
          <w:szCs w:val="22"/>
          <w:lang w:val="lt-LT"/>
        </w:rPr>
        <w:t>as</w:t>
      </w:r>
      <w:proofErr w:type="spellEnd"/>
      <w:r>
        <w:rPr>
          <w:snapToGrid/>
          <w:szCs w:val="22"/>
          <w:lang w:val="lt-LT"/>
        </w:rPr>
        <w:t xml:space="preserve"> / </w:t>
      </w:r>
      <w:proofErr w:type="spellStart"/>
      <w:r>
        <w:rPr>
          <w:snapToGrid/>
          <w:szCs w:val="22"/>
          <w:lang w:val="lt-LT"/>
        </w:rPr>
        <w:t>atorvastatinas</w:t>
      </w:r>
      <w:proofErr w:type="spellEnd"/>
      <w:r>
        <w:rPr>
          <w:snapToGrid/>
          <w:szCs w:val="22"/>
          <w:lang w:val="lt-LT"/>
        </w:rPr>
        <w:t xml:space="preserve"> ir, palyginti su vien </w:t>
      </w:r>
      <w:proofErr w:type="spellStart"/>
      <w:r>
        <w:rPr>
          <w:snapToGrid/>
          <w:szCs w:val="22"/>
          <w:lang w:val="lt-LT"/>
        </w:rPr>
        <w:t>atorvastatinu</w:t>
      </w:r>
      <w:proofErr w:type="spellEnd"/>
      <w:r>
        <w:rPr>
          <w:snapToGrid/>
          <w:szCs w:val="22"/>
          <w:lang w:val="lt-LT"/>
        </w:rPr>
        <w:t>, reikšmingai labiau sumažino bendrojo cholesterolio, MTL</w:t>
      </w:r>
      <w:r>
        <w:rPr>
          <w:snapToGrid/>
          <w:szCs w:val="22"/>
          <w:lang w:val="lt-LT"/>
        </w:rPr>
        <w:noBreakHyphen/>
        <w:t xml:space="preserve">C, </w:t>
      </w:r>
      <w:proofErr w:type="spellStart"/>
      <w:r>
        <w:rPr>
          <w:snapToGrid/>
          <w:color w:val="000000"/>
          <w:szCs w:val="22"/>
          <w:lang w:val="lt-LT" w:eastAsia="en-GB"/>
        </w:rPr>
        <w:t>Apo</w:t>
      </w:r>
      <w:proofErr w:type="spellEnd"/>
      <w:r>
        <w:rPr>
          <w:snapToGrid/>
          <w:color w:val="000000"/>
          <w:szCs w:val="22"/>
          <w:lang w:val="lt-LT" w:eastAsia="en-GB"/>
        </w:rPr>
        <w:t> B, TG ir ne DTL</w:t>
      </w:r>
      <w:r>
        <w:rPr>
          <w:snapToGrid/>
          <w:color w:val="000000"/>
          <w:szCs w:val="22"/>
          <w:lang w:val="lt-LT" w:eastAsia="en-GB"/>
        </w:rPr>
        <w:noBreakHyphen/>
        <w:t>C koncentraciją bei padidino DTL</w:t>
      </w:r>
      <w:r>
        <w:rPr>
          <w:snapToGrid/>
          <w:color w:val="000000"/>
          <w:szCs w:val="22"/>
          <w:lang w:val="lt-LT" w:eastAsia="en-GB"/>
        </w:rPr>
        <w:noBreakHyphen/>
        <w:t>C koncentraciją (žr. 4 lentelę).</w:t>
      </w:r>
    </w:p>
    <w:p w14:paraId="2FDE2FC4" w14:textId="77777777" w:rsidR="00E27BDD" w:rsidRDefault="00E27BDD">
      <w:pPr>
        <w:widowControl w:val="0"/>
        <w:tabs>
          <w:tab w:val="clear" w:pos="567"/>
          <w:tab w:val="left" w:pos="708"/>
        </w:tabs>
        <w:autoSpaceDE w:val="0"/>
        <w:autoSpaceDN w:val="0"/>
        <w:adjustRightInd w:val="0"/>
        <w:spacing w:line="240" w:lineRule="auto"/>
        <w:rPr>
          <w:snapToGrid/>
          <w:color w:val="000000"/>
          <w:szCs w:val="22"/>
          <w:lang w:val="lt-LT" w:eastAsia="en-GB"/>
        </w:rPr>
      </w:pPr>
    </w:p>
    <w:p w14:paraId="79DB4F56" w14:textId="77777777" w:rsidR="00E27BDD" w:rsidRDefault="003F184A">
      <w:pPr>
        <w:widowControl w:val="0"/>
        <w:tabs>
          <w:tab w:val="clear" w:pos="567"/>
        </w:tabs>
        <w:spacing w:line="240" w:lineRule="auto"/>
        <w:rPr>
          <w:u w:val="single"/>
          <w:lang w:val="lt-LT"/>
        </w:rPr>
      </w:pPr>
      <w:r>
        <w:rPr>
          <w:snapToGrid/>
          <w:color w:val="000000"/>
          <w:szCs w:val="22"/>
          <w:u w:val="single"/>
          <w:lang w:val="lt-LT" w:eastAsia="en-GB"/>
        </w:rPr>
        <w:t>4 lentelė. Reakcija</w:t>
      </w:r>
      <w:r>
        <w:rPr>
          <w:u w:val="single"/>
          <w:lang w:val="lt-LT"/>
        </w:rPr>
        <w:t xml:space="preserve"> į </w:t>
      </w:r>
      <w:proofErr w:type="spellStart"/>
      <w:r>
        <w:rPr>
          <w:u w:val="single"/>
          <w:lang w:val="lt-LT"/>
        </w:rPr>
        <w:t>ezetimibą</w:t>
      </w:r>
      <w:proofErr w:type="spellEnd"/>
      <w:r>
        <w:rPr>
          <w:u w:val="single"/>
          <w:lang w:val="lt-LT"/>
        </w:rPr>
        <w:t xml:space="preserve"> / </w:t>
      </w:r>
      <w:proofErr w:type="spellStart"/>
      <w:r>
        <w:rPr>
          <w:u w:val="single"/>
          <w:lang w:val="lt-LT"/>
        </w:rPr>
        <w:t>atorvastatiną</w:t>
      </w:r>
      <w:proofErr w:type="spellEnd"/>
      <w:r>
        <w:rPr>
          <w:u w:val="single"/>
          <w:lang w:val="lt-LT"/>
        </w:rPr>
        <w:t xml:space="preserve"> pacientams, kuriems nustatyta pirminė </w:t>
      </w:r>
      <w:proofErr w:type="spellStart"/>
      <w:r>
        <w:rPr>
          <w:u w:val="single"/>
          <w:lang w:val="lt-LT"/>
        </w:rPr>
        <w:t>hiperlipidemija</w:t>
      </w:r>
      <w:proofErr w:type="spellEnd"/>
      <w:r>
        <w:rPr>
          <w:u w:val="single"/>
          <w:lang w:val="lt-LT"/>
        </w:rPr>
        <w:t xml:space="preserve"> (vidutinis </w:t>
      </w:r>
      <w:r>
        <w:rPr>
          <w:u w:val="single"/>
          <w:vertAlign w:val="superscript"/>
          <w:lang w:val="lt-LT"/>
        </w:rPr>
        <w:t>a</w:t>
      </w:r>
      <w:r>
        <w:rPr>
          <w:u w:val="single"/>
          <w:lang w:val="lt-LT"/>
        </w:rPr>
        <w:t xml:space="preserve"> % pokytis nuo pradinio rodmens </w:t>
      </w:r>
      <w:r>
        <w:rPr>
          <w:u w:val="single"/>
          <w:vertAlign w:val="superscript"/>
          <w:lang w:val="lt-LT"/>
        </w:rPr>
        <w:t>b</w:t>
      </w:r>
      <w:r>
        <w:rPr>
          <w:u w:val="single"/>
          <w:lang w:val="lt-LT"/>
        </w:rPr>
        <w:t xml:space="preserve"> prieš gydymą 12 savaitę)</w:t>
      </w:r>
    </w:p>
    <w:p w14:paraId="6D7F8DFA" w14:textId="77777777" w:rsidR="00E27BDD" w:rsidRDefault="00E27BDD">
      <w:pPr>
        <w:widowControl w:val="0"/>
        <w:tabs>
          <w:tab w:val="clear" w:pos="567"/>
        </w:tabs>
        <w:spacing w:line="240" w:lineRule="auto"/>
        <w:jc w:val="center"/>
        <w:rPr>
          <w:snapToGrid/>
          <w:szCs w:val="22"/>
          <w:lang w:val="lt-LT"/>
        </w:rPr>
      </w:pPr>
    </w:p>
    <w:tbl>
      <w:tblPr>
        <w:tblW w:w="9510" w:type="dxa"/>
        <w:tblInd w:w="-238" w:type="dxa"/>
        <w:tblCellMar>
          <w:right w:w="82" w:type="dxa"/>
        </w:tblCellMar>
        <w:tblLook w:val="04A0" w:firstRow="1" w:lastRow="0" w:firstColumn="1" w:lastColumn="0" w:noHBand="0" w:noVBand="1"/>
      </w:tblPr>
      <w:tblGrid>
        <w:gridCol w:w="2880"/>
        <w:gridCol w:w="702"/>
        <w:gridCol w:w="1351"/>
        <w:gridCol w:w="922"/>
        <w:gridCol w:w="817"/>
        <w:gridCol w:w="651"/>
        <w:gridCol w:w="957"/>
        <w:gridCol w:w="1230"/>
      </w:tblGrid>
      <w:tr w:rsidR="00E27BDD" w14:paraId="3CE8B123" w14:textId="77777777">
        <w:trPr>
          <w:trHeight w:val="514"/>
        </w:trPr>
        <w:tc>
          <w:tcPr>
            <w:tcW w:w="2880" w:type="dxa"/>
            <w:tcBorders>
              <w:top w:val="nil"/>
              <w:left w:val="nil"/>
              <w:bottom w:val="single" w:sz="12" w:space="0" w:color="000000"/>
              <w:right w:val="nil"/>
            </w:tcBorders>
            <w:hideMark/>
          </w:tcPr>
          <w:p w14:paraId="517693D9" w14:textId="77777777" w:rsidR="00E27BDD" w:rsidRDefault="003F184A">
            <w:pPr>
              <w:widowControl w:val="0"/>
              <w:tabs>
                <w:tab w:val="clear" w:pos="567"/>
              </w:tabs>
              <w:spacing w:line="240" w:lineRule="auto"/>
              <w:rPr>
                <w:snapToGrid/>
                <w:szCs w:val="22"/>
                <w:lang w:val="lt-LT"/>
              </w:rPr>
            </w:pPr>
            <w:r>
              <w:rPr>
                <w:b/>
                <w:snapToGrid/>
                <w:szCs w:val="22"/>
                <w:lang w:val="lt-LT"/>
              </w:rPr>
              <w:t>Gydymas (paros dozė)</w:t>
            </w:r>
          </w:p>
        </w:tc>
        <w:tc>
          <w:tcPr>
            <w:tcW w:w="702" w:type="dxa"/>
            <w:tcBorders>
              <w:top w:val="nil"/>
              <w:left w:val="nil"/>
              <w:bottom w:val="single" w:sz="12" w:space="0" w:color="000000"/>
              <w:right w:val="nil"/>
            </w:tcBorders>
            <w:vAlign w:val="center"/>
            <w:hideMark/>
          </w:tcPr>
          <w:p w14:paraId="4D12D88D" w14:textId="77777777" w:rsidR="00E27BDD" w:rsidRDefault="003F184A">
            <w:pPr>
              <w:widowControl w:val="0"/>
              <w:tabs>
                <w:tab w:val="clear" w:pos="567"/>
              </w:tabs>
              <w:spacing w:line="240" w:lineRule="auto"/>
              <w:jc w:val="center"/>
              <w:rPr>
                <w:snapToGrid/>
                <w:szCs w:val="22"/>
                <w:lang w:val="lt-LT"/>
              </w:rPr>
            </w:pPr>
            <w:r>
              <w:rPr>
                <w:b/>
                <w:snapToGrid/>
                <w:szCs w:val="22"/>
                <w:lang w:val="lt-LT"/>
              </w:rPr>
              <w:t>N</w:t>
            </w:r>
          </w:p>
        </w:tc>
        <w:tc>
          <w:tcPr>
            <w:tcW w:w="1351" w:type="dxa"/>
            <w:tcBorders>
              <w:top w:val="nil"/>
              <w:left w:val="nil"/>
              <w:bottom w:val="single" w:sz="12" w:space="0" w:color="000000"/>
              <w:right w:val="nil"/>
            </w:tcBorders>
            <w:vAlign w:val="center"/>
            <w:hideMark/>
          </w:tcPr>
          <w:p w14:paraId="670A8890" w14:textId="77777777" w:rsidR="00E27BDD" w:rsidRDefault="003F184A">
            <w:pPr>
              <w:widowControl w:val="0"/>
              <w:tabs>
                <w:tab w:val="clear" w:pos="567"/>
              </w:tabs>
              <w:spacing w:line="240" w:lineRule="auto"/>
              <w:jc w:val="center"/>
              <w:rPr>
                <w:snapToGrid/>
                <w:szCs w:val="22"/>
                <w:lang w:val="lt-LT"/>
              </w:rPr>
            </w:pPr>
            <w:r>
              <w:rPr>
                <w:b/>
                <w:snapToGrid/>
                <w:szCs w:val="22"/>
                <w:lang w:val="lt-LT"/>
              </w:rPr>
              <w:t>Bendrasis cholesterolis</w:t>
            </w:r>
          </w:p>
        </w:tc>
        <w:tc>
          <w:tcPr>
            <w:tcW w:w="922" w:type="dxa"/>
            <w:tcBorders>
              <w:top w:val="nil"/>
              <w:left w:val="nil"/>
              <w:bottom w:val="single" w:sz="12" w:space="0" w:color="000000"/>
              <w:right w:val="nil"/>
            </w:tcBorders>
            <w:vAlign w:val="center"/>
            <w:hideMark/>
          </w:tcPr>
          <w:p w14:paraId="1A25F95F" w14:textId="77777777" w:rsidR="00E27BDD" w:rsidRDefault="003F184A">
            <w:pPr>
              <w:widowControl w:val="0"/>
              <w:tabs>
                <w:tab w:val="clear" w:pos="567"/>
              </w:tabs>
              <w:spacing w:line="240" w:lineRule="auto"/>
              <w:jc w:val="center"/>
              <w:rPr>
                <w:snapToGrid/>
                <w:szCs w:val="22"/>
                <w:lang w:val="lt-LT"/>
              </w:rPr>
            </w:pPr>
            <w:r>
              <w:rPr>
                <w:b/>
                <w:snapToGrid/>
                <w:szCs w:val="22"/>
                <w:lang w:val="lt-LT"/>
              </w:rPr>
              <w:t>MTL-C</w:t>
            </w:r>
          </w:p>
        </w:tc>
        <w:tc>
          <w:tcPr>
            <w:tcW w:w="817" w:type="dxa"/>
            <w:tcBorders>
              <w:top w:val="nil"/>
              <w:left w:val="nil"/>
              <w:bottom w:val="single" w:sz="12" w:space="0" w:color="000000"/>
              <w:right w:val="nil"/>
            </w:tcBorders>
            <w:vAlign w:val="center"/>
            <w:hideMark/>
          </w:tcPr>
          <w:p w14:paraId="3DDC6B0F" w14:textId="77777777" w:rsidR="00E27BDD" w:rsidRDefault="003F184A">
            <w:pPr>
              <w:widowControl w:val="0"/>
              <w:tabs>
                <w:tab w:val="clear" w:pos="567"/>
              </w:tabs>
              <w:spacing w:line="240" w:lineRule="auto"/>
              <w:jc w:val="center"/>
              <w:rPr>
                <w:snapToGrid/>
                <w:szCs w:val="22"/>
                <w:lang w:val="lt-LT"/>
              </w:rPr>
            </w:pPr>
            <w:proofErr w:type="spellStart"/>
            <w:r>
              <w:rPr>
                <w:b/>
                <w:snapToGrid/>
                <w:szCs w:val="22"/>
                <w:lang w:val="lt-LT"/>
              </w:rPr>
              <w:t>Apo</w:t>
            </w:r>
            <w:proofErr w:type="spellEnd"/>
            <w:r>
              <w:rPr>
                <w:b/>
                <w:snapToGrid/>
                <w:szCs w:val="22"/>
                <w:lang w:val="lt-LT"/>
              </w:rPr>
              <w:t xml:space="preserve"> B</w:t>
            </w:r>
          </w:p>
        </w:tc>
        <w:tc>
          <w:tcPr>
            <w:tcW w:w="651" w:type="dxa"/>
            <w:tcBorders>
              <w:top w:val="nil"/>
              <w:left w:val="nil"/>
              <w:bottom w:val="single" w:sz="12" w:space="0" w:color="000000"/>
              <w:right w:val="nil"/>
            </w:tcBorders>
            <w:vAlign w:val="center"/>
            <w:hideMark/>
          </w:tcPr>
          <w:p w14:paraId="4C03E51B" w14:textId="77777777" w:rsidR="00E27BDD" w:rsidRDefault="003F184A">
            <w:pPr>
              <w:widowControl w:val="0"/>
              <w:tabs>
                <w:tab w:val="clear" w:pos="567"/>
              </w:tabs>
              <w:spacing w:line="240" w:lineRule="auto"/>
              <w:jc w:val="center"/>
              <w:rPr>
                <w:snapToGrid/>
                <w:szCs w:val="22"/>
                <w:lang w:val="lt-LT"/>
              </w:rPr>
            </w:pPr>
            <w:proofErr w:type="spellStart"/>
            <w:r>
              <w:rPr>
                <w:b/>
                <w:snapToGrid/>
                <w:szCs w:val="22"/>
                <w:lang w:val="lt-LT"/>
              </w:rPr>
              <w:t>TG</w:t>
            </w:r>
            <w:r>
              <w:rPr>
                <w:b/>
                <w:snapToGrid/>
                <w:vertAlign w:val="superscript"/>
                <w:lang w:val="lt-LT" w:eastAsia="sl-SI"/>
              </w:rPr>
              <w:t>a</w:t>
            </w:r>
            <w:proofErr w:type="spellEnd"/>
          </w:p>
        </w:tc>
        <w:tc>
          <w:tcPr>
            <w:tcW w:w="957" w:type="dxa"/>
            <w:tcBorders>
              <w:top w:val="nil"/>
              <w:left w:val="nil"/>
              <w:bottom w:val="single" w:sz="12" w:space="0" w:color="000000"/>
              <w:right w:val="nil"/>
            </w:tcBorders>
            <w:vAlign w:val="center"/>
            <w:hideMark/>
          </w:tcPr>
          <w:p w14:paraId="4C7921A9" w14:textId="77777777" w:rsidR="00E27BDD" w:rsidRDefault="003F184A">
            <w:pPr>
              <w:widowControl w:val="0"/>
              <w:tabs>
                <w:tab w:val="clear" w:pos="567"/>
              </w:tabs>
              <w:spacing w:line="240" w:lineRule="auto"/>
              <w:jc w:val="center"/>
              <w:rPr>
                <w:snapToGrid/>
                <w:szCs w:val="22"/>
                <w:lang w:val="lt-LT"/>
              </w:rPr>
            </w:pPr>
            <w:r>
              <w:rPr>
                <w:b/>
                <w:snapToGrid/>
                <w:szCs w:val="22"/>
                <w:lang w:val="lt-LT"/>
              </w:rPr>
              <w:t>DTL-C</w:t>
            </w:r>
          </w:p>
        </w:tc>
        <w:tc>
          <w:tcPr>
            <w:tcW w:w="1230" w:type="dxa"/>
            <w:tcBorders>
              <w:top w:val="nil"/>
              <w:left w:val="nil"/>
              <w:bottom w:val="single" w:sz="12" w:space="0" w:color="000000"/>
              <w:right w:val="nil"/>
            </w:tcBorders>
            <w:vAlign w:val="center"/>
            <w:hideMark/>
          </w:tcPr>
          <w:p w14:paraId="5E0D3CF7" w14:textId="77777777" w:rsidR="00E27BDD" w:rsidRDefault="003F184A">
            <w:pPr>
              <w:widowControl w:val="0"/>
              <w:tabs>
                <w:tab w:val="clear" w:pos="567"/>
              </w:tabs>
              <w:spacing w:line="240" w:lineRule="auto"/>
              <w:jc w:val="center"/>
              <w:rPr>
                <w:snapToGrid/>
                <w:szCs w:val="22"/>
                <w:lang w:val="lt-LT"/>
              </w:rPr>
            </w:pPr>
            <w:r>
              <w:rPr>
                <w:b/>
                <w:snapToGrid/>
                <w:szCs w:val="22"/>
                <w:lang w:val="lt-LT"/>
              </w:rPr>
              <w:t>Ne DTL-C</w:t>
            </w:r>
          </w:p>
        </w:tc>
      </w:tr>
      <w:tr w:rsidR="00E27BDD" w14:paraId="309EB92B" w14:textId="77777777">
        <w:trPr>
          <w:trHeight w:val="535"/>
        </w:trPr>
        <w:tc>
          <w:tcPr>
            <w:tcW w:w="2880" w:type="dxa"/>
            <w:tcBorders>
              <w:top w:val="single" w:sz="12" w:space="0" w:color="000000"/>
              <w:left w:val="nil"/>
              <w:bottom w:val="single" w:sz="12" w:space="0" w:color="000000"/>
              <w:right w:val="nil"/>
            </w:tcBorders>
            <w:hideMark/>
          </w:tcPr>
          <w:p w14:paraId="45E06AA6" w14:textId="77777777" w:rsidR="00E27BDD" w:rsidRDefault="003F184A">
            <w:pPr>
              <w:widowControl w:val="0"/>
              <w:tabs>
                <w:tab w:val="clear" w:pos="567"/>
              </w:tabs>
              <w:spacing w:line="240" w:lineRule="auto"/>
              <w:rPr>
                <w:snapToGrid/>
                <w:szCs w:val="22"/>
                <w:lang w:val="lt-LT"/>
              </w:rPr>
            </w:pPr>
            <w:r>
              <w:rPr>
                <w:szCs w:val="22"/>
                <w:lang w:val="lt-LT"/>
              </w:rPr>
              <w:t xml:space="preserve">Apibendrinti duomenys (visos </w:t>
            </w:r>
            <w:proofErr w:type="spellStart"/>
            <w:r>
              <w:rPr>
                <w:szCs w:val="22"/>
                <w:lang w:val="lt-LT"/>
              </w:rPr>
              <w:t>ezetimibo</w:t>
            </w:r>
            <w:proofErr w:type="spellEnd"/>
            <w:r>
              <w:rPr>
                <w:szCs w:val="22"/>
                <w:lang w:val="lt-LT"/>
              </w:rPr>
              <w:t xml:space="preserve"> / </w:t>
            </w:r>
            <w:proofErr w:type="spellStart"/>
            <w:r>
              <w:rPr>
                <w:szCs w:val="22"/>
                <w:lang w:val="lt-LT"/>
              </w:rPr>
              <w:t>atorvastatino</w:t>
            </w:r>
            <w:proofErr w:type="spellEnd"/>
            <w:r>
              <w:rPr>
                <w:szCs w:val="22"/>
                <w:lang w:val="lt-LT"/>
              </w:rPr>
              <w:t xml:space="preserve"> dozės)</w:t>
            </w:r>
            <w:r>
              <w:rPr>
                <w:szCs w:val="22"/>
                <w:vertAlign w:val="superscript"/>
                <w:lang w:val="lt-LT"/>
              </w:rPr>
              <w:t>c</w:t>
            </w:r>
          </w:p>
        </w:tc>
        <w:tc>
          <w:tcPr>
            <w:tcW w:w="702" w:type="dxa"/>
            <w:tcBorders>
              <w:top w:val="single" w:sz="12" w:space="0" w:color="000000"/>
              <w:left w:val="nil"/>
              <w:bottom w:val="single" w:sz="12" w:space="0" w:color="000000"/>
              <w:right w:val="nil"/>
            </w:tcBorders>
            <w:vAlign w:val="center"/>
            <w:hideMark/>
          </w:tcPr>
          <w:p w14:paraId="4D684177" w14:textId="77777777" w:rsidR="00E27BDD" w:rsidRDefault="003F184A">
            <w:pPr>
              <w:widowControl w:val="0"/>
              <w:tabs>
                <w:tab w:val="clear" w:pos="567"/>
              </w:tabs>
              <w:spacing w:line="240" w:lineRule="auto"/>
              <w:jc w:val="center"/>
              <w:rPr>
                <w:snapToGrid/>
                <w:szCs w:val="22"/>
                <w:lang w:val="lt-LT"/>
              </w:rPr>
            </w:pPr>
            <w:r>
              <w:rPr>
                <w:snapToGrid/>
                <w:szCs w:val="22"/>
                <w:lang w:val="lt-LT"/>
              </w:rPr>
              <w:t>255</w:t>
            </w:r>
          </w:p>
        </w:tc>
        <w:tc>
          <w:tcPr>
            <w:tcW w:w="1351" w:type="dxa"/>
            <w:tcBorders>
              <w:top w:val="single" w:sz="12" w:space="0" w:color="000000"/>
              <w:left w:val="nil"/>
              <w:bottom w:val="single" w:sz="12" w:space="0" w:color="000000"/>
              <w:right w:val="nil"/>
            </w:tcBorders>
            <w:vAlign w:val="center"/>
            <w:hideMark/>
          </w:tcPr>
          <w:p w14:paraId="33A43FEF" w14:textId="77777777" w:rsidR="00E27BDD" w:rsidRDefault="003F184A">
            <w:pPr>
              <w:widowControl w:val="0"/>
              <w:tabs>
                <w:tab w:val="clear" w:pos="567"/>
              </w:tabs>
              <w:spacing w:line="240" w:lineRule="auto"/>
              <w:jc w:val="center"/>
              <w:rPr>
                <w:snapToGrid/>
                <w:szCs w:val="22"/>
                <w:lang w:val="lt-LT"/>
              </w:rPr>
            </w:pPr>
            <w:r>
              <w:rPr>
                <w:snapToGrid/>
                <w:szCs w:val="22"/>
                <w:lang w:val="lt-LT"/>
              </w:rPr>
              <w:t>-41</w:t>
            </w:r>
          </w:p>
        </w:tc>
        <w:tc>
          <w:tcPr>
            <w:tcW w:w="922" w:type="dxa"/>
            <w:tcBorders>
              <w:top w:val="single" w:sz="12" w:space="0" w:color="000000"/>
              <w:left w:val="nil"/>
              <w:bottom w:val="single" w:sz="12" w:space="0" w:color="000000"/>
              <w:right w:val="nil"/>
            </w:tcBorders>
            <w:vAlign w:val="center"/>
            <w:hideMark/>
          </w:tcPr>
          <w:p w14:paraId="3F357529" w14:textId="77777777" w:rsidR="00E27BDD" w:rsidRDefault="003F184A">
            <w:pPr>
              <w:widowControl w:val="0"/>
              <w:tabs>
                <w:tab w:val="clear" w:pos="567"/>
              </w:tabs>
              <w:spacing w:line="240" w:lineRule="auto"/>
              <w:jc w:val="center"/>
              <w:rPr>
                <w:snapToGrid/>
                <w:szCs w:val="22"/>
                <w:lang w:val="lt-LT"/>
              </w:rPr>
            </w:pPr>
            <w:r>
              <w:rPr>
                <w:snapToGrid/>
                <w:szCs w:val="22"/>
                <w:lang w:val="lt-LT"/>
              </w:rPr>
              <w:t>-56</w:t>
            </w:r>
          </w:p>
        </w:tc>
        <w:tc>
          <w:tcPr>
            <w:tcW w:w="817" w:type="dxa"/>
            <w:tcBorders>
              <w:top w:val="single" w:sz="12" w:space="0" w:color="000000"/>
              <w:left w:val="nil"/>
              <w:bottom w:val="single" w:sz="12" w:space="0" w:color="000000"/>
              <w:right w:val="nil"/>
            </w:tcBorders>
            <w:vAlign w:val="center"/>
            <w:hideMark/>
          </w:tcPr>
          <w:p w14:paraId="00DC8EB9" w14:textId="77777777" w:rsidR="00E27BDD" w:rsidRDefault="003F184A">
            <w:pPr>
              <w:widowControl w:val="0"/>
              <w:tabs>
                <w:tab w:val="clear" w:pos="567"/>
              </w:tabs>
              <w:spacing w:line="240" w:lineRule="auto"/>
              <w:jc w:val="center"/>
              <w:rPr>
                <w:snapToGrid/>
                <w:szCs w:val="22"/>
                <w:lang w:val="lt-LT"/>
              </w:rPr>
            </w:pPr>
            <w:r>
              <w:rPr>
                <w:snapToGrid/>
                <w:szCs w:val="22"/>
                <w:lang w:val="lt-LT"/>
              </w:rPr>
              <w:t>-45</w:t>
            </w:r>
          </w:p>
        </w:tc>
        <w:tc>
          <w:tcPr>
            <w:tcW w:w="651" w:type="dxa"/>
            <w:tcBorders>
              <w:top w:val="single" w:sz="12" w:space="0" w:color="000000"/>
              <w:left w:val="nil"/>
              <w:bottom w:val="single" w:sz="12" w:space="0" w:color="000000"/>
              <w:right w:val="nil"/>
            </w:tcBorders>
            <w:vAlign w:val="center"/>
            <w:hideMark/>
          </w:tcPr>
          <w:p w14:paraId="285C071B" w14:textId="77777777" w:rsidR="00E27BDD" w:rsidRDefault="003F184A">
            <w:pPr>
              <w:widowControl w:val="0"/>
              <w:tabs>
                <w:tab w:val="clear" w:pos="567"/>
              </w:tabs>
              <w:spacing w:line="240" w:lineRule="auto"/>
              <w:jc w:val="center"/>
              <w:rPr>
                <w:snapToGrid/>
                <w:szCs w:val="22"/>
                <w:lang w:val="lt-LT"/>
              </w:rPr>
            </w:pPr>
            <w:r>
              <w:rPr>
                <w:snapToGrid/>
                <w:szCs w:val="22"/>
                <w:lang w:val="lt-LT"/>
              </w:rPr>
              <w:t>-33</w:t>
            </w:r>
          </w:p>
        </w:tc>
        <w:tc>
          <w:tcPr>
            <w:tcW w:w="957" w:type="dxa"/>
            <w:tcBorders>
              <w:top w:val="single" w:sz="12" w:space="0" w:color="000000"/>
              <w:left w:val="nil"/>
              <w:bottom w:val="single" w:sz="12" w:space="0" w:color="000000"/>
              <w:right w:val="nil"/>
            </w:tcBorders>
            <w:vAlign w:val="center"/>
            <w:hideMark/>
          </w:tcPr>
          <w:p w14:paraId="6D895D9D" w14:textId="77777777" w:rsidR="00E27BDD" w:rsidRDefault="003F184A">
            <w:pPr>
              <w:widowControl w:val="0"/>
              <w:tabs>
                <w:tab w:val="clear" w:pos="567"/>
              </w:tabs>
              <w:spacing w:line="240" w:lineRule="auto"/>
              <w:jc w:val="center"/>
              <w:rPr>
                <w:snapToGrid/>
                <w:szCs w:val="22"/>
                <w:lang w:val="lt-LT"/>
              </w:rPr>
            </w:pPr>
            <w:r>
              <w:rPr>
                <w:snapToGrid/>
                <w:szCs w:val="22"/>
                <w:lang w:val="lt-LT"/>
              </w:rPr>
              <w:t>+7</w:t>
            </w:r>
          </w:p>
        </w:tc>
        <w:tc>
          <w:tcPr>
            <w:tcW w:w="1230" w:type="dxa"/>
            <w:tcBorders>
              <w:top w:val="single" w:sz="12" w:space="0" w:color="000000"/>
              <w:left w:val="nil"/>
              <w:bottom w:val="single" w:sz="12" w:space="0" w:color="000000"/>
              <w:right w:val="nil"/>
            </w:tcBorders>
            <w:vAlign w:val="center"/>
            <w:hideMark/>
          </w:tcPr>
          <w:p w14:paraId="49D94E54" w14:textId="77777777" w:rsidR="00E27BDD" w:rsidRDefault="003F184A">
            <w:pPr>
              <w:widowControl w:val="0"/>
              <w:tabs>
                <w:tab w:val="clear" w:pos="567"/>
              </w:tabs>
              <w:spacing w:line="240" w:lineRule="auto"/>
              <w:jc w:val="center"/>
              <w:rPr>
                <w:snapToGrid/>
                <w:szCs w:val="22"/>
                <w:lang w:val="lt-LT"/>
              </w:rPr>
            </w:pPr>
            <w:r>
              <w:rPr>
                <w:snapToGrid/>
                <w:szCs w:val="22"/>
                <w:lang w:val="lt-LT"/>
              </w:rPr>
              <w:t>-52</w:t>
            </w:r>
          </w:p>
        </w:tc>
      </w:tr>
      <w:tr w:rsidR="00E27BDD" w14:paraId="1777A384" w14:textId="77777777">
        <w:trPr>
          <w:trHeight w:val="535"/>
        </w:trPr>
        <w:tc>
          <w:tcPr>
            <w:tcW w:w="2880" w:type="dxa"/>
            <w:tcBorders>
              <w:top w:val="single" w:sz="12" w:space="0" w:color="000000"/>
              <w:left w:val="nil"/>
              <w:bottom w:val="single" w:sz="12" w:space="0" w:color="000000"/>
              <w:right w:val="nil"/>
            </w:tcBorders>
            <w:hideMark/>
          </w:tcPr>
          <w:p w14:paraId="5432797E" w14:textId="77777777" w:rsidR="00E27BDD" w:rsidRDefault="003F184A">
            <w:pPr>
              <w:widowControl w:val="0"/>
              <w:tabs>
                <w:tab w:val="clear" w:pos="567"/>
              </w:tabs>
              <w:spacing w:line="240" w:lineRule="auto"/>
              <w:rPr>
                <w:snapToGrid/>
                <w:szCs w:val="22"/>
                <w:lang w:val="lt-LT"/>
              </w:rPr>
            </w:pPr>
            <w:r>
              <w:rPr>
                <w:szCs w:val="22"/>
                <w:lang w:val="lt-LT"/>
              </w:rPr>
              <w:t xml:space="preserve">Apibendrinti duomenys (visos </w:t>
            </w:r>
            <w:proofErr w:type="spellStart"/>
            <w:r>
              <w:rPr>
                <w:szCs w:val="22"/>
                <w:lang w:val="lt-LT"/>
              </w:rPr>
              <w:t>atorvastatino</w:t>
            </w:r>
            <w:proofErr w:type="spellEnd"/>
            <w:r>
              <w:rPr>
                <w:szCs w:val="22"/>
                <w:lang w:val="lt-LT"/>
              </w:rPr>
              <w:t xml:space="preserve"> dozės) </w:t>
            </w:r>
            <w:r>
              <w:rPr>
                <w:szCs w:val="22"/>
                <w:vertAlign w:val="superscript"/>
                <w:lang w:val="lt-LT"/>
              </w:rPr>
              <w:t>c</w:t>
            </w:r>
          </w:p>
        </w:tc>
        <w:tc>
          <w:tcPr>
            <w:tcW w:w="702" w:type="dxa"/>
            <w:tcBorders>
              <w:top w:val="single" w:sz="12" w:space="0" w:color="000000"/>
              <w:left w:val="nil"/>
              <w:bottom w:val="single" w:sz="12" w:space="0" w:color="000000"/>
              <w:right w:val="nil"/>
            </w:tcBorders>
            <w:vAlign w:val="center"/>
            <w:hideMark/>
          </w:tcPr>
          <w:p w14:paraId="2F6BAC91" w14:textId="77777777" w:rsidR="00E27BDD" w:rsidRDefault="003F184A">
            <w:pPr>
              <w:widowControl w:val="0"/>
              <w:tabs>
                <w:tab w:val="clear" w:pos="567"/>
              </w:tabs>
              <w:spacing w:line="240" w:lineRule="auto"/>
              <w:jc w:val="center"/>
              <w:rPr>
                <w:snapToGrid/>
                <w:szCs w:val="22"/>
                <w:lang w:val="lt-LT"/>
              </w:rPr>
            </w:pPr>
            <w:r>
              <w:rPr>
                <w:snapToGrid/>
                <w:szCs w:val="22"/>
                <w:lang w:val="lt-LT"/>
              </w:rPr>
              <w:t>248</w:t>
            </w:r>
          </w:p>
        </w:tc>
        <w:tc>
          <w:tcPr>
            <w:tcW w:w="1351" w:type="dxa"/>
            <w:tcBorders>
              <w:top w:val="single" w:sz="12" w:space="0" w:color="000000"/>
              <w:left w:val="nil"/>
              <w:bottom w:val="single" w:sz="12" w:space="0" w:color="000000"/>
              <w:right w:val="nil"/>
            </w:tcBorders>
            <w:vAlign w:val="center"/>
            <w:hideMark/>
          </w:tcPr>
          <w:p w14:paraId="50C80FB1" w14:textId="77777777" w:rsidR="00E27BDD" w:rsidRDefault="003F184A">
            <w:pPr>
              <w:widowControl w:val="0"/>
              <w:tabs>
                <w:tab w:val="clear" w:pos="567"/>
              </w:tabs>
              <w:spacing w:line="240" w:lineRule="auto"/>
              <w:jc w:val="center"/>
              <w:rPr>
                <w:snapToGrid/>
                <w:szCs w:val="22"/>
                <w:lang w:val="lt-LT"/>
              </w:rPr>
            </w:pPr>
            <w:r>
              <w:rPr>
                <w:snapToGrid/>
                <w:szCs w:val="22"/>
                <w:lang w:val="lt-LT"/>
              </w:rPr>
              <w:t>-32</w:t>
            </w:r>
          </w:p>
        </w:tc>
        <w:tc>
          <w:tcPr>
            <w:tcW w:w="922" w:type="dxa"/>
            <w:tcBorders>
              <w:top w:val="single" w:sz="12" w:space="0" w:color="000000"/>
              <w:left w:val="nil"/>
              <w:bottom w:val="single" w:sz="12" w:space="0" w:color="000000"/>
              <w:right w:val="nil"/>
            </w:tcBorders>
            <w:vAlign w:val="center"/>
            <w:hideMark/>
          </w:tcPr>
          <w:p w14:paraId="260ECB0D" w14:textId="77777777" w:rsidR="00E27BDD" w:rsidRDefault="003F184A">
            <w:pPr>
              <w:widowControl w:val="0"/>
              <w:tabs>
                <w:tab w:val="clear" w:pos="567"/>
              </w:tabs>
              <w:spacing w:line="240" w:lineRule="auto"/>
              <w:jc w:val="center"/>
              <w:rPr>
                <w:snapToGrid/>
                <w:szCs w:val="22"/>
                <w:lang w:val="lt-LT"/>
              </w:rPr>
            </w:pPr>
            <w:r>
              <w:rPr>
                <w:snapToGrid/>
                <w:szCs w:val="22"/>
                <w:lang w:val="lt-LT"/>
              </w:rPr>
              <w:t>-44</w:t>
            </w:r>
          </w:p>
        </w:tc>
        <w:tc>
          <w:tcPr>
            <w:tcW w:w="817" w:type="dxa"/>
            <w:tcBorders>
              <w:top w:val="single" w:sz="12" w:space="0" w:color="000000"/>
              <w:left w:val="nil"/>
              <w:bottom w:val="single" w:sz="12" w:space="0" w:color="000000"/>
              <w:right w:val="nil"/>
            </w:tcBorders>
            <w:vAlign w:val="center"/>
            <w:hideMark/>
          </w:tcPr>
          <w:p w14:paraId="20906BB8" w14:textId="77777777" w:rsidR="00E27BDD" w:rsidRDefault="003F184A">
            <w:pPr>
              <w:widowControl w:val="0"/>
              <w:tabs>
                <w:tab w:val="clear" w:pos="567"/>
              </w:tabs>
              <w:spacing w:line="240" w:lineRule="auto"/>
              <w:jc w:val="center"/>
              <w:rPr>
                <w:snapToGrid/>
                <w:szCs w:val="22"/>
                <w:lang w:val="lt-LT"/>
              </w:rPr>
            </w:pPr>
            <w:r>
              <w:rPr>
                <w:snapToGrid/>
                <w:szCs w:val="22"/>
                <w:lang w:val="lt-LT"/>
              </w:rPr>
              <w:t>-36</w:t>
            </w:r>
          </w:p>
        </w:tc>
        <w:tc>
          <w:tcPr>
            <w:tcW w:w="651" w:type="dxa"/>
            <w:tcBorders>
              <w:top w:val="single" w:sz="12" w:space="0" w:color="000000"/>
              <w:left w:val="nil"/>
              <w:bottom w:val="single" w:sz="12" w:space="0" w:color="000000"/>
              <w:right w:val="nil"/>
            </w:tcBorders>
            <w:vAlign w:val="center"/>
            <w:hideMark/>
          </w:tcPr>
          <w:p w14:paraId="5F813BF2" w14:textId="77777777" w:rsidR="00E27BDD" w:rsidRDefault="003F184A">
            <w:pPr>
              <w:widowControl w:val="0"/>
              <w:tabs>
                <w:tab w:val="clear" w:pos="567"/>
              </w:tabs>
              <w:spacing w:line="240" w:lineRule="auto"/>
              <w:jc w:val="center"/>
              <w:rPr>
                <w:snapToGrid/>
                <w:szCs w:val="22"/>
                <w:lang w:val="lt-LT"/>
              </w:rPr>
            </w:pPr>
            <w:r>
              <w:rPr>
                <w:snapToGrid/>
                <w:szCs w:val="22"/>
                <w:lang w:val="lt-LT"/>
              </w:rPr>
              <w:t>-24</w:t>
            </w:r>
          </w:p>
        </w:tc>
        <w:tc>
          <w:tcPr>
            <w:tcW w:w="957" w:type="dxa"/>
            <w:tcBorders>
              <w:top w:val="single" w:sz="12" w:space="0" w:color="000000"/>
              <w:left w:val="nil"/>
              <w:bottom w:val="single" w:sz="12" w:space="0" w:color="000000"/>
              <w:right w:val="nil"/>
            </w:tcBorders>
            <w:vAlign w:val="center"/>
            <w:hideMark/>
          </w:tcPr>
          <w:p w14:paraId="7BE5A567" w14:textId="77777777" w:rsidR="00E27BDD" w:rsidRDefault="003F184A">
            <w:pPr>
              <w:widowControl w:val="0"/>
              <w:tabs>
                <w:tab w:val="clear" w:pos="567"/>
              </w:tabs>
              <w:spacing w:line="240" w:lineRule="auto"/>
              <w:jc w:val="center"/>
              <w:rPr>
                <w:snapToGrid/>
                <w:szCs w:val="22"/>
                <w:lang w:val="lt-LT"/>
              </w:rPr>
            </w:pPr>
            <w:r>
              <w:rPr>
                <w:snapToGrid/>
                <w:szCs w:val="22"/>
                <w:lang w:val="lt-LT"/>
              </w:rPr>
              <w:t>+4</w:t>
            </w:r>
          </w:p>
        </w:tc>
        <w:tc>
          <w:tcPr>
            <w:tcW w:w="1230" w:type="dxa"/>
            <w:tcBorders>
              <w:top w:val="single" w:sz="12" w:space="0" w:color="000000"/>
              <w:left w:val="nil"/>
              <w:bottom w:val="single" w:sz="12" w:space="0" w:color="000000"/>
              <w:right w:val="nil"/>
            </w:tcBorders>
            <w:vAlign w:val="center"/>
            <w:hideMark/>
          </w:tcPr>
          <w:p w14:paraId="34074F3D" w14:textId="77777777" w:rsidR="00E27BDD" w:rsidRDefault="003F184A">
            <w:pPr>
              <w:widowControl w:val="0"/>
              <w:tabs>
                <w:tab w:val="clear" w:pos="567"/>
              </w:tabs>
              <w:spacing w:line="240" w:lineRule="auto"/>
              <w:jc w:val="center"/>
              <w:rPr>
                <w:snapToGrid/>
                <w:szCs w:val="22"/>
                <w:lang w:val="lt-LT"/>
              </w:rPr>
            </w:pPr>
            <w:r>
              <w:rPr>
                <w:snapToGrid/>
                <w:szCs w:val="22"/>
                <w:lang w:val="lt-LT"/>
              </w:rPr>
              <w:t>-41</w:t>
            </w:r>
          </w:p>
        </w:tc>
      </w:tr>
      <w:tr w:rsidR="00E27BDD" w14:paraId="591BFC2D" w14:textId="77777777">
        <w:trPr>
          <w:trHeight w:val="290"/>
        </w:trPr>
        <w:tc>
          <w:tcPr>
            <w:tcW w:w="2880" w:type="dxa"/>
            <w:tcBorders>
              <w:top w:val="single" w:sz="12" w:space="0" w:color="000000"/>
              <w:left w:val="nil"/>
              <w:bottom w:val="single" w:sz="12" w:space="0" w:color="000000"/>
              <w:right w:val="nil"/>
            </w:tcBorders>
            <w:hideMark/>
          </w:tcPr>
          <w:p w14:paraId="63C8B5F3" w14:textId="77777777" w:rsidR="00E27BDD" w:rsidRDefault="003F184A">
            <w:pPr>
              <w:widowControl w:val="0"/>
              <w:tabs>
                <w:tab w:val="clear" w:pos="567"/>
              </w:tabs>
              <w:spacing w:line="240" w:lineRule="auto"/>
              <w:rPr>
                <w:snapToGrid/>
                <w:szCs w:val="22"/>
                <w:lang w:val="lt-LT"/>
              </w:rPr>
            </w:pPr>
            <w:proofErr w:type="spellStart"/>
            <w:r>
              <w:rPr>
                <w:szCs w:val="22"/>
                <w:lang w:val="lt-LT"/>
              </w:rPr>
              <w:t>Ezetimibas</w:t>
            </w:r>
            <w:proofErr w:type="spellEnd"/>
            <w:r>
              <w:rPr>
                <w:szCs w:val="22"/>
                <w:lang w:val="lt-LT"/>
              </w:rPr>
              <w:t xml:space="preserve"> 10mg</w:t>
            </w:r>
          </w:p>
        </w:tc>
        <w:tc>
          <w:tcPr>
            <w:tcW w:w="702" w:type="dxa"/>
            <w:tcBorders>
              <w:top w:val="single" w:sz="12" w:space="0" w:color="000000"/>
              <w:left w:val="nil"/>
              <w:bottom w:val="single" w:sz="12" w:space="0" w:color="000000"/>
              <w:right w:val="nil"/>
            </w:tcBorders>
            <w:vAlign w:val="center"/>
            <w:hideMark/>
          </w:tcPr>
          <w:p w14:paraId="25F9118E" w14:textId="77777777" w:rsidR="00E27BDD" w:rsidRDefault="003F184A">
            <w:pPr>
              <w:widowControl w:val="0"/>
              <w:tabs>
                <w:tab w:val="clear" w:pos="567"/>
              </w:tabs>
              <w:spacing w:line="240" w:lineRule="auto"/>
              <w:jc w:val="center"/>
              <w:rPr>
                <w:snapToGrid/>
                <w:szCs w:val="22"/>
                <w:lang w:val="lt-LT"/>
              </w:rPr>
            </w:pPr>
            <w:r>
              <w:rPr>
                <w:snapToGrid/>
                <w:szCs w:val="22"/>
                <w:lang w:val="lt-LT"/>
              </w:rPr>
              <w:t>65</w:t>
            </w:r>
          </w:p>
        </w:tc>
        <w:tc>
          <w:tcPr>
            <w:tcW w:w="1351" w:type="dxa"/>
            <w:tcBorders>
              <w:top w:val="single" w:sz="12" w:space="0" w:color="000000"/>
              <w:left w:val="nil"/>
              <w:bottom w:val="single" w:sz="12" w:space="0" w:color="000000"/>
              <w:right w:val="nil"/>
            </w:tcBorders>
            <w:vAlign w:val="center"/>
            <w:hideMark/>
          </w:tcPr>
          <w:p w14:paraId="5F234C1A" w14:textId="77777777" w:rsidR="00E27BDD" w:rsidRDefault="003F184A">
            <w:pPr>
              <w:widowControl w:val="0"/>
              <w:tabs>
                <w:tab w:val="clear" w:pos="567"/>
              </w:tabs>
              <w:spacing w:line="240" w:lineRule="auto"/>
              <w:jc w:val="center"/>
              <w:rPr>
                <w:snapToGrid/>
                <w:szCs w:val="22"/>
                <w:lang w:val="lt-LT"/>
              </w:rPr>
            </w:pPr>
            <w:r>
              <w:rPr>
                <w:snapToGrid/>
                <w:szCs w:val="22"/>
                <w:lang w:val="lt-LT"/>
              </w:rPr>
              <w:t>-14</w:t>
            </w:r>
          </w:p>
        </w:tc>
        <w:tc>
          <w:tcPr>
            <w:tcW w:w="922" w:type="dxa"/>
            <w:tcBorders>
              <w:top w:val="single" w:sz="12" w:space="0" w:color="000000"/>
              <w:left w:val="nil"/>
              <w:bottom w:val="single" w:sz="12" w:space="0" w:color="000000"/>
              <w:right w:val="nil"/>
            </w:tcBorders>
            <w:vAlign w:val="center"/>
            <w:hideMark/>
          </w:tcPr>
          <w:p w14:paraId="682B6147" w14:textId="77777777" w:rsidR="00E27BDD" w:rsidRDefault="003F184A">
            <w:pPr>
              <w:widowControl w:val="0"/>
              <w:tabs>
                <w:tab w:val="clear" w:pos="567"/>
              </w:tabs>
              <w:spacing w:line="240" w:lineRule="auto"/>
              <w:jc w:val="center"/>
              <w:rPr>
                <w:snapToGrid/>
                <w:szCs w:val="22"/>
                <w:lang w:val="lt-LT"/>
              </w:rPr>
            </w:pPr>
            <w:r>
              <w:rPr>
                <w:snapToGrid/>
                <w:szCs w:val="22"/>
                <w:lang w:val="lt-LT"/>
              </w:rPr>
              <w:t>-20</w:t>
            </w:r>
          </w:p>
        </w:tc>
        <w:tc>
          <w:tcPr>
            <w:tcW w:w="817" w:type="dxa"/>
            <w:tcBorders>
              <w:top w:val="single" w:sz="12" w:space="0" w:color="000000"/>
              <w:left w:val="nil"/>
              <w:bottom w:val="single" w:sz="12" w:space="0" w:color="000000"/>
              <w:right w:val="nil"/>
            </w:tcBorders>
            <w:vAlign w:val="center"/>
            <w:hideMark/>
          </w:tcPr>
          <w:p w14:paraId="633FC6D8" w14:textId="77777777" w:rsidR="00E27BDD" w:rsidRDefault="003F184A">
            <w:pPr>
              <w:widowControl w:val="0"/>
              <w:tabs>
                <w:tab w:val="clear" w:pos="567"/>
              </w:tabs>
              <w:spacing w:line="240" w:lineRule="auto"/>
              <w:jc w:val="center"/>
              <w:rPr>
                <w:snapToGrid/>
                <w:szCs w:val="22"/>
                <w:lang w:val="lt-LT"/>
              </w:rPr>
            </w:pPr>
            <w:r>
              <w:rPr>
                <w:snapToGrid/>
                <w:szCs w:val="22"/>
                <w:lang w:val="lt-LT"/>
              </w:rPr>
              <w:t>-15</w:t>
            </w:r>
          </w:p>
        </w:tc>
        <w:tc>
          <w:tcPr>
            <w:tcW w:w="651" w:type="dxa"/>
            <w:tcBorders>
              <w:top w:val="single" w:sz="12" w:space="0" w:color="000000"/>
              <w:left w:val="nil"/>
              <w:bottom w:val="single" w:sz="12" w:space="0" w:color="000000"/>
              <w:right w:val="nil"/>
            </w:tcBorders>
            <w:vAlign w:val="center"/>
            <w:hideMark/>
          </w:tcPr>
          <w:p w14:paraId="20BC3572" w14:textId="77777777" w:rsidR="00E27BDD" w:rsidRDefault="003F184A">
            <w:pPr>
              <w:widowControl w:val="0"/>
              <w:tabs>
                <w:tab w:val="clear" w:pos="567"/>
              </w:tabs>
              <w:spacing w:line="240" w:lineRule="auto"/>
              <w:jc w:val="center"/>
              <w:rPr>
                <w:snapToGrid/>
                <w:szCs w:val="22"/>
                <w:lang w:val="lt-LT"/>
              </w:rPr>
            </w:pPr>
            <w:r>
              <w:rPr>
                <w:snapToGrid/>
                <w:szCs w:val="22"/>
                <w:lang w:val="lt-LT"/>
              </w:rPr>
              <w:t>-5</w:t>
            </w:r>
          </w:p>
        </w:tc>
        <w:tc>
          <w:tcPr>
            <w:tcW w:w="957" w:type="dxa"/>
            <w:tcBorders>
              <w:top w:val="single" w:sz="12" w:space="0" w:color="000000"/>
              <w:left w:val="nil"/>
              <w:bottom w:val="single" w:sz="12" w:space="0" w:color="000000"/>
              <w:right w:val="nil"/>
            </w:tcBorders>
            <w:vAlign w:val="center"/>
            <w:hideMark/>
          </w:tcPr>
          <w:p w14:paraId="6F5B1C3F" w14:textId="77777777" w:rsidR="00E27BDD" w:rsidRDefault="003F184A">
            <w:pPr>
              <w:widowControl w:val="0"/>
              <w:tabs>
                <w:tab w:val="clear" w:pos="567"/>
              </w:tabs>
              <w:spacing w:line="240" w:lineRule="auto"/>
              <w:jc w:val="center"/>
              <w:rPr>
                <w:snapToGrid/>
                <w:szCs w:val="22"/>
                <w:lang w:val="lt-LT"/>
              </w:rPr>
            </w:pPr>
            <w:r>
              <w:rPr>
                <w:snapToGrid/>
                <w:szCs w:val="22"/>
                <w:lang w:val="lt-LT"/>
              </w:rPr>
              <w:t>+4</w:t>
            </w:r>
          </w:p>
        </w:tc>
        <w:tc>
          <w:tcPr>
            <w:tcW w:w="1230" w:type="dxa"/>
            <w:tcBorders>
              <w:top w:val="single" w:sz="12" w:space="0" w:color="000000"/>
              <w:left w:val="nil"/>
              <w:bottom w:val="single" w:sz="12" w:space="0" w:color="000000"/>
              <w:right w:val="nil"/>
            </w:tcBorders>
            <w:vAlign w:val="center"/>
            <w:hideMark/>
          </w:tcPr>
          <w:p w14:paraId="155781D1" w14:textId="77777777" w:rsidR="00E27BDD" w:rsidRDefault="003F184A">
            <w:pPr>
              <w:widowControl w:val="0"/>
              <w:tabs>
                <w:tab w:val="clear" w:pos="567"/>
              </w:tabs>
              <w:spacing w:line="240" w:lineRule="auto"/>
              <w:jc w:val="center"/>
              <w:rPr>
                <w:snapToGrid/>
                <w:szCs w:val="22"/>
                <w:lang w:val="lt-LT"/>
              </w:rPr>
            </w:pPr>
            <w:r>
              <w:rPr>
                <w:snapToGrid/>
                <w:szCs w:val="22"/>
                <w:lang w:val="lt-LT"/>
              </w:rPr>
              <w:t>-18</w:t>
            </w:r>
          </w:p>
        </w:tc>
      </w:tr>
      <w:tr w:rsidR="00E27BDD" w14:paraId="6530CC82" w14:textId="77777777">
        <w:trPr>
          <w:trHeight w:val="290"/>
        </w:trPr>
        <w:tc>
          <w:tcPr>
            <w:tcW w:w="2880" w:type="dxa"/>
            <w:tcBorders>
              <w:top w:val="single" w:sz="12" w:space="0" w:color="000000"/>
              <w:left w:val="nil"/>
              <w:bottom w:val="single" w:sz="12" w:space="0" w:color="000000"/>
              <w:right w:val="nil"/>
            </w:tcBorders>
            <w:hideMark/>
          </w:tcPr>
          <w:p w14:paraId="21A62E9B" w14:textId="77777777" w:rsidR="00E27BDD" w:rsidRDefault="003F184A">
            <w:pPr>
              <w:widowControl w:val="0"/>
              <w:tabs>
                <w:tab w:val="clear" w:pos="567"/>
              </w:tabs>
              <w:spacing w:line="240" w:lineRule="auto"/>
              <w:rPr>
                <w:snapToGrid/>
                <w:szCs w:val="22"/>
                <w:lang w:val="lt-LT"/>
              </w:rPr>
            </w:pPr>
            <w:r>
              <w:rPr>
                <w:szCs w:val="22"/>
                <w:lang w:val="lt-LT"/>
              </w:rPr>
              <w:t>Placebas</w:t>
            </w:r>
          </w:p>
        </w:tc>
        <w:tc>
          <w:tcPr>
            <w:tcW w:w="702" w:type="dxa"/>
            <w:tcBorders>
              <w:top w:val="single" w:sz="12" w:space="0" w:color="000000"/>
              <w:left w:val="nil"/>
              <w:bottom w:val="single" w:sz="12" w:space="0" w:color="000000"/>
              <w:right w:val="nil"/>
            </w:tcBorders>
            <w:vAlign w:val="center"/>
            <w:hideMark/>
          </w:tcPr>
          <w:p w14:paraId="7F56A521" w14:textId="77777777" w:rsidR="00E27BDD" w:rsidRDefault="003F184A">
            <w:pPr>
              <w:widowControl w:val="0"/>
              <w:tabs>
                <w:tab w:val="clear" w:pos="567"/>
              </w:tabs>
              <w:spacing w:line="240" w:lineRule="auto"/>
              <w:jc w:val="center"/>
              <w:rPr>
                <w:snapToGrid/>
                <w:szCs w:val="22"/>
                <w:lang w:val="lt-LT"/>
              </w:rPr>
            </w:pPr>
            <w:r>
              <w:rPr>
                <w:snapToGrid/>
                <w:szCs w:val="22"/>
                <w:lang w:val="lt-LT"/>
              </w:rPr>
              <w:t>60</w:t>
            </w:r>
          </w:p>
        </w:tc>
        <w:tc>
          <w:tcPr>
            <w:tcW w:w="1351" w:type="dxa"/>
            <w:tcBorders>
              <w:top w:val="single" w:sz="12" w:space="0" w:color="000000"/>
              <w:left w:val="nil"/>
              <w:bottom w:val="single" w:sz="12" w:space="0" w:color="000000"/>
              <w:right w:val="nil"/>
            </w:tcBorders>
            <w:vAlign w:val="center"/>
            <w:hideMark/>
          </w:tcPr>
          <w:p w14:paraId="3A09E55D" w14:textId="77777777" w:rsidR="00E27BDD" w:rsidRDefault="003F184A">
            <w:pPr>
              <w:widowControl w:val="0"/>
              <w:tabs>
                <w:tab w:val="clear" w:pos="567"/>
              </w:tabs>
              <w:spacing w:line="240" w:lineRule="auto"/>
              <w:jc w:val="center"/>
              <w:rPr>
                <w:snapToGrid/>
                <w:szCs w:val="22"/>
                <w:lang w:val="lt-LT"/>
              </w:rPr>
            </w:pPr>
            <w:r>
              <w:rPr>
                <w:snapToGrid/>
                <w:szCs w:val="22"/>
                <w:lang w:val="lt-LT"/>
              </w:rPr>
              <w:t>+4</w:t>
            </w:r>
          </w:p>
        </w:tc>
        <w:tc>
          <w:tcPr>
            <w:tcW w:w="922" w:type="dxa"/>
            <w:tcBorders>
              <w:top w:val="single" w:sz="12" w:space="0" w:color="000000"/>
              <w:left w:val="nil"/>
              <w:bottom w:val="single" w:sz="12" w:space="0" w:color="000000"/>
              <w:right w:val="nil"/>
            </w:tcBorders>
            <w:vAlign w:val="center"/>
            <w:hideMark/>
          </w:tcPr>
          <w:p w14:paraId="28B0FCB9" w14:textId="77777777" w:rsidR="00E27BDD" w:rsidRDefault="003F184A">
            <w:pPr>
              <w:widowControl w:val="0"/>
              <w:tabs>
                <w:tab w:val="clear" w:pos="567"/>
              </w:tabs>
              <w:spacing w:line="240" w:lineRule="auto"/>
              <w:jc w:val="center"/>
              <w:rPr>
                <w:snapToGrid/>
                <w:szCs w:val="22"/>
                <w:lang w:val="lt-LT"/>
              </w:rPr>
            </w:pPr>
            <w:r>
              <w:rPr>
                <w:snapToGrid/>
                <w:szCs w:val="22"/>
                <w:lang w:val="lt-LT"/>
              </w:rPr>
              <w:t>+4</w:t>
            </w:r>
          </w:p>
        </w:tc>
        <w:tc>
          <w:tcPr>
            <w:tcW w:w="817" w:type="dxa"/>
            <w:tcBorders>
              <w:top w:val="single" w:sz="12" w:space="0" w:color="000000"/>
              <w:left w:val="nil"/>
              <w:bottom w:val="single" w:sz="12" w:space="0" w:color="000000"/>
              <w:right w:val="nil"/>
            </w:tcBorders>
            <w:vAlign w:val="center"/>
            <w:hideMark/>
          </w:tcPr>
          <w:p w14:paraId="28DC1A2D" w14:textId="77777777" w:rsidR="00E27BDD" w:rsidRDefault="003F184A">
            <w:pPr>
              <w:widowControl w:val="0"/>
              <w:tabs>
                <w:tab w:val="clear" w:pos="567"/>
              </w:tabs>
              <w:spacing w:line="240" w:lineRule="auto"/>
              <w:jc w:val="center"/>
              <w:rPr>
                <w:snapToGrid/>
                <w:szCs w:val="22"/>
                <w:lang w:val="lt-LT"/>
              </w:rPr>
            </w:pPr>
            <w:r>
              <w:rPr>
                <w:snapToGrid/>
                <w:szCs w:val="22"/>
                <w:lang w:val="lt-LT"/>
              </w:rPr>
              <w:t>+3</w:t>
            </w:r>
          </w:p>
        </w:tc>
        <w:tc>
          <w:tcPr>
            <w:tcW w:w="0" w:type="auto"/>
            <w:tcBorders>
              <w:top w:val="single" w:sz="12" w:space="0" w:color="000000"/>
              <w:left w:val="nil"/>
              <w:bottom w:val="single" w:sz="12" w:space="0" w:color="000000"/>
              <w:right w:val="nil"/>
            </w:tcBorders>
            <w:vAlign w:val="center"/>
            <w:hideMark/>
          </w:tcPr>
          <w:p w14:paraId="1EE50971" w14:textId="77777777" w:rsidR="00E27BDD" w:rsidRDefault="003F184A">
            <w:pPr>
              <w:widowControl w:val="0"/>
              <w:tabs>
                <w:tab w:val="clear" w:pos="567"/>
              </w:tabs>
              <w:spacing w:line="240" w:lineRule="auto"/>
              <w:jc w:val="center"/>
              <w:rPr>
                <w:snapToGrid/>
                <w:szCs w:val="22"/>
                <w:lang w:val="lt-LT"/>
              </w:rPr>
            </w:pPr>
            <w:r>
              <w:rPr>
                <w:snapToGrid/>
                <w:szCs w:val="22"/>
                <w:lang w:val="lt-LT"/>
              </w:rPr>
              <w:t>-6</w:t>
            </w:r>
          </w:p>
        </w:tc>
        <w:tc>
          <w:tcPr>
            <w:tcW w:w="957" w:type="dxa"/>
            <w:tcBorders>
              <w:top w:val="single" w:sz="12" w:space="0" w:color="000000"/>
              <w:left w:val="nil"/>
              <w:bottom w:val="single" w:sz="12" w:space="0" w:color="000000"/>
              <w:right w:val="nil"/>
            </w:tcBorders>
            <w:vAlign w:val="center"/>
            <w:hideMark/>
          </w:tcPr>
          <w:p w14:paraId="53A7E667" w14:textId="77777777" w:rsidR="00E27BDD" w:rsidRDefault="003F184A">
            <w:pPr>
              <w:widowControl w:val="0"/>
              <w:tabs>
                <w:tab w:val="clear" w:pos="567"/>
              </w:tabs>
              <w:spacing w:line="240" w:lineRule="auto"/>
              <w:jc w:val="center"/>
              <w:rPr>
                <w:snapToGrid/>
                <w:szCs w:val="22"/>
                <w:lang w:val="lt-LT"/>
              </w:rPr>
            </w:pPr>
            <w:r>
              <w:rPr>
                <w:snapToGrid/>
                <w:szCs w:val="22"/>
                <w:lang w:val="lt-LT"/>
              </w:rPr>
              <w:t>+4</w:t>
            </w:r>
          </w:p>
        </w:tc>
        <w:tc>
          <w:tcPr>
            <w:tcW w:w="1230" w:type="dxa"/>
            <w:tcBorders>
              <w:top w:val="single" w:sz="12" w:space="0" w:color="000000"/>
              <w:left w:val="nil"/>
              <w:bottom w:val="single" w:sz="12" w:space="0" w:color="000000"/>
              <w:right w:val="nil"/>
            </w:tcBorders>
            <w:vAlign w:val="center"/>
            <w:hideMark/>
          </w:tcPr>
          <w:p w14:paraId="6B3ED9A7" w14:textId="77777777" w:rsidR="00E27BDD" w:rsidRDefault="003F184A">
            <w:pPr>
              <w:widowControl w:val="0"/>
              <w:tabs>
                <w:tab w:val="clear" w:pos="567"/>
              </w:tabs>
              <w:spacing w:line="240" w:lineRule="auto"/>
              <w:jc w:val="center"/>
              <w:rPr>
                <w:snapToGrid/>
                <w:szCs w:val="22"/>
                <w:lang w:val="lt-LT"/>
              </w:rPr>
            </w:pPr>
            <w:r>
              <w:rPr>
                <w:snapToGrid/>
                <w:szCs w:val="22"/>
                <w:lang w:val="lt-LT"/>
              </w:rPr>
              <w:t>+4</w:t>
            </w:r>
          </w:p>
        </w:tc>
      </w:tr>
      <w:tr w:rsidR="00E27BDD" w14:paraId="20BD886C" w14:textId="77777777">
        <w:trPr>
          <w:trHeight w:val="540"/>
        </w:trPr>
        <w:tc>
          <w:tcPr>
            <w:tcW w:w="2880" w:type="dxa"/>
            <w:tcBorders>
              <w:top w:val="single" w:sz="12" w:space="0" w:color="000000"/>
              <w:left w:val="nil"/>
              <w:bottom w:val="single" w:sz="4" w:space="0" w:color="000000"/>
              <w:right w:val="nil"/>
            </w:tcBorders>
            <w:hideMark/>
          </w:tcPr>
          <w:p w14:paraId="1C228659" w14:textId="77777777" w:rsidR="00E27BDD" w:rsidRDefault="003F184A">
            <w:pPr>
              <w:widowControl w:val="0"/>
              <w:tabs>
                <w:tab w:val="clear" w:pos="567"/>
              </w:tabs>
              <w:spacing w:line="240" w:lineRule="auto"/>
              <w:rPr>
                <w:snapToGrid/>
                <w:szCs w:val="22"/>
                <w:lang w:val="lt-LT"/>
              </w:rPr>
            </w:pPr>
            <w:r>
              <w:rPr>
                <w:szCs w:val="22"/>
                <w:lang w:val="lt-LT"/>
              </w:rPr>
              <w:t xml:space="preserve">Pagal </w:t>
            </w:r>
            <w:proofErr w:type="spellStart"/>
            <w:r>
              <w:rPr>
                <w:szCs w:val="22"/>
                <w:lang w:val="lt-LT"/>
              </w:rPr>
              <w:t>ezetimibo</w:t>
            </w:r>
            <w:proofErr w:type="spellEnd"/>
            <w:r>
              <w:rPr>
                <w:szCs w:val="22"/>
                <w:lang w:val="lt-LT"/>
              </w:rPr>
              <w:t xml:space="preserve"> / </w:t>
            </w:r>
            <w:proofErr w:type="spellStart"/>
            <w:r>
              <w:rPr>
                <w:szCs w:val="22"/>
                <w:lang w:val="lt-LT"/>
              </w:rPr>
              <w:t>atorvastatino</w:t>
            </w:r>
            <w:proofErr w:type="spellEnd"/>
            <w:r>
              <w:rPr>
                <w:szCs w:val="22"/>
                <w:lang w:val="lt-LT"/>
              </w:rPr>
              <w:t xml:space="preserve"> dozes</w:t>
            </w:r>
          </w:p>
        </w:tc>
        <w:tc>
          <w:tcPr>
            <w:tcW w:w="702" w:type="dxa"/>
            <w:tcBorders>
              <w:top w:val="single" w:sz="12" w:space="0" w:color="000000"/>
              <w:left w:val="nil"/>
              <w:bottom w:val="single" w:sz="4" w:space="0" w:color="000000"/>
              <w:right w:val="nil"/>
            </w:tcBorders>
            <w:vAlign w:val="center"/>
            <w:hideMark/>
          </w:tcPr>
          <w:p w14:paraId="7388C61E" w14:textId="77777777" w:rsidR="00E27BDD" w:rsidRDefault="00E27BDD">
            <w:pPr>
              <w:widowControl w:val="0"/>
              <w:tabs>
                <w:tab w:val="clear" w:pos="567"/>
              </w:tabs>
              <w:spacing w:line="240" w:lineRule="auto"/>
              <w:jc w:val="center"/>
              <w:rPr>
                <w:snapToGrid/>
                <w:szCs w:val="22"/>
                <w:lang w:val="lt-LT"/>
              </w:rPr>
            </w:pPr>
          </w:p>
          <w:p w14:paraId="6125592B" w14:textId="77777777" w:rsidR="00E27BDD" w:rsidRDefault="00E27BDD">
            <w:pPr>
              <w:widowControl w:val="0"/>
              <w:tabs>
                <w:tab w:val="clear" w:pos="567"/>
              </w:tabs>
              <w:spacing w:line="240" w:lineRule="auto"/>
              <w:jc w:val="center"/>
              <w:rPr>
                <w:snapToGrid/>
                <w:szCs w:val="22"/>
                <w:lang w:val="lt-LT"/>
              </w:rPr>
            </w:pPr>
          </w:p>
        </w:tc>
        <w:tc>
          <w:tcPr>
            <w:tcW w:w="1351" w:type="dxa"/>
            <w:tcBorders>
              <w:top w:val="single" w:sz="12" w:space="0" w:color="000000"/>
              <w:left w:val="nil"/>
              <w:bottom w:val="single" w:sz="4" w:space="0" w:color="000000"/>
              <w:right w:val="nil"/>
            </w:tcBorders>
            <w:vAlign w:val="center"/>
            <w:hideMark/>
          </w:tcPr>
          <w:p w14:paraId="70DAB297" w14:textId="77777777" w:rsidR="00E27BDD" w:rsidRDefault="00E27BDD">
            <w:pPr>
              <w:widowControl w:val="0"/>
              <w:tabs>
                <w:tab w:val="clear" w:pos="567"/>
              </w:tabs>
              <w:spacing w:line="240" w:lineRule="auto"/>
              <w:jc w:val="center"/>
              <w:rPr>
                <w:snapToGrid/>
                <w:szCs w:val="22"/>
                <w:lang w:val="lt-LT"/>
              </w:rPr>
            </w:pPr>
          </w:p>
          <w:p w14:paraId="1102413F" w14:textId="77777777" w:rsidR="00E27BDD" w:rsidRDefault="00E27BDD">
            <w:pPr>
              <w:widowControl w:val="0"/>
              <w:tabs>
                <w:tab w:val="clear" w:pos="567"/>
              </w:tabs>
              <w:spacing w:line="240" w:lineRule="auto"/>
              <w:jc w:val="center"/>
              <w:rPr>
                <w:snapToGrid/>
                <w:szCs w:val="22"/>
                <w:lang w:val="lt-LT"/>
              </w:rPr>
            </w:pPr>
          </w:p>
        </w:tc>
        <w:tc>
          <w:tcPr>
            <w:tcW w:w="922" w:type="dxa"/>
            <w:tcBorders>
              <w:top w:val="single" w:sz="12" w:space="0" w:color="000000"/>
              <w:left w:val="nil"/>
              <w:bottom w:val="single" w:sz="4" w:space="0" w:color="000000"/>
              <w:right w:val="nil"/>
            </w:tcBorders>
            <w:vAlign w:val="center"/>
            <w:hideMark/>
          </w:tcPr>
          <w:p w14:paraId="1E8DC111" w14:textId="77777777" w:rsidR="00E27BDD" w:rsidRDefault="00E27BDD">
            <w:pPr>
              <w:widowControl w:val="0"/>
              <w:tabs>
                <w:tab w:val="clear" w:pos="567"/>
              </w:tabs>
              <w:spacing w:line="240" w:lineRule="auto"/>
              <w:jc w:val="center"/>
              <w:rPr>
                <w:snapToGrid/>
                <w:szCs w:val="22"/>
                <w:lang w:val="lt-LT"/>
              </w:rPr>
            </w:pPr>
          </w:p>
          <w:p w14:paraId="3F345EFA" w14:textId="77777777" w:rsidR="00E27BDD" w:rsidRDefault="00E27BDD">
            <w:pPr>
              <w:widowControl w:val="0"/>
              <w:tabs>
                <w:tab w:val="clear" w:pos="567"/>
              </w:tabs>
              <w:spacing w:line="240" w:lineRule="auto"/>
              <w:jc w:val="center"/>
              <w:rPr>
                <w:snapToGrid/>
                <w:szCs w:val="22"/>
                <w:lang w:val="lt-LT"/>
              </w:rPr>
            </w:pPr>
          </w:p>
        </w:tc>
        <w:tc>
          <w:tcPr>
            <w:tcW w:w="817" w:type="dxa"/>
            <w:tcBorders>
              <w:top w:val="single" w:sz="12" w:space="0" w:color="000000"/>
              <w:left w:val="nil"/>
              <w:bottom w:val="single" w:sz="4" w:space="0" w:color="000000"/>
              <w:right w:val="nil"/>
            </w:tcBorders>
            <w:vAlign w:val="center"/>
            <w:hideMark/>
          </w:tcPr>
          <w:p w14:paraId="572C6054" w14:textId="77777777" w:rsidR="00E27BDD" w:rsidRDefault="00E27BDD">
            <w:pPr>
              <w:widowControl w:val="0"/>
              <w:tabs>
                <w:tab w:val="clear" w:pos="567"/>
              </w:tabs>
              <w:spacing w:line="240" w:lineRule="auto"/>
              <w:jc w:val="center"/>
              <w:rPr>
                <w:snapToGrid/>
                <w:szCs w:val="22"/>
                <w:lang w:val="lt-LT"/>
              </w:rPr>
            </w:pPr>
          </w:p>
          <w:p w14:paraId="5C78699B" w14:textId="77777777" w:rsidR="00E27BDD" w:rsidRDefault="00E27BDD">
            <w:pPr>
              <w:widowControl w:val="0"/>
              <w:tabs>
                <w:tab w:val="clear" w:pos="567"/>
              </w:tabs>
              <w:spacing w:line="240" w:lineRule="auto"/>
              <w:jc w:val="center"/>
              <w:rPr>
                <w:snapToGrid/>
                <w:szCs w:val="22"/>
                <w:lang w:val="lt-LT"/>
              </w:rPr>
            </w:pPr>
          </w:p>
        </w:tc>
        <w:tc>
          <w:tcPr>
            <w:tcW w:w="651" w:type="dxa"/>
            <w:tcBorders>
              <w:top w:val="single" w:sz="12" w:space="0" w:color="000000"/>
              <w:left w:val="nil"/>
              <w:bottom w:val="single" w:sz="4" w:space="0" w:color="000000"/>
              <w:right w:val="nil"/>
            </w:tcBorders>
            <w:vAlign w:val="center"/>
            <w:hideMark/>
          </w:tcPr>
          <w:p w14:paraId="12783927" w14:textId="77777777" w:rsidR="00E27BDD" w:rsidRDefault="00E27BDD">
            <w:pPr>
              <w:widowControl w:val="0"/>
              <w:tabs>
                <w:tab w:val="clear" w:pos="567"/>
              </w:tabs>
              <w:spacing w:line="240" w:lineRule="auto"/>
              <w:jc w:val="center"/>
              <w:rPr>
                <w:snapToGrid/>
                <w:szCs w:val="22"/>
                <w:lang w:val="lt-LT"/>
              </w:rPr>
            </w:pPr>
          </w:p>
          <w:p w14:paraId="2935387A" w14:textId="77777777" w:rsidR="00E27BDD" w:rsidRDefault="00E27BDD">
            <w:pPr>
              <w:widowControl w:val="0"/>
              <w:tabs>
                <w:tab w:val="clear" w:pos="567"/>
              </w:tabs>
              <w:spacing w:line="240" w:lineRule="auto"/>
              <w:jc w:val="center"/>
              <w:rPr>
                <w:snapToGrid/>
                <w:szCs w:val="22"/>
                <w:lang w:val="lt-LT"/>
              </w:rPr>
            </w:pPr>
          </w:p>
        </w:tc>
        <w:tc>
          <w:tcPr>
            <w:tcW w:w="957" w:type="dxa"/>
            <w:tcBorders>
              <w:top w:val="single" w:sz="12" w:space="0" w:color="000000"/>
              <w:left w:val="nil"/>
              <w:bottom w:val="single" w:sz="4" w:space="0" w:color="000000"/>
              <w:right w:val="nil"/>
            </w:tcBorders>
            <w:vAlign w:val="center"/>
            <w:hideMark/>
          </w:tcPr>
          <w:p w14:paraId="79C479B5" w14:textId="77777777" w:rsidR="00E27BDD" w:rsidRDefault="00E27BDD">
            <w:pPr>
              <w:widowControl w:val="0"/>
              <w:tabs>
                <w:tab w:val="clear" w:pos="567"/>
              </w:tabs>
              <w:spacing w:line="240" w:lineRule="auto"/>
              <w:jc w:val="center"/>
              <w:rPr>
                <w:snapToGrid/>
                <w:szCs w:val="22"/>
                <w:lang w:val="lt-LT"/>
              </w:rPr>
            </w:pPr>
          </w:p>
          <w:p w14:paraId="017E0959" w14:textId="77777777" w:rsidR="00E27BDD" w:rsidRDefault="00E27BDD">
            <w:pPr>
              <w:widowControl w:val="0"/>
              <w:tabs>
                <w:tab w:val="clear" w:pos="567"/>
              </w:tabs>
              <w:spacing w:line="240" w:lineRule="auto"/>
              <w:jc w:val="center"/>
              <w:rPr>
                <w:snapToGrid/>
                <w:szCs w:val="22"/>
                <w:lang w:val="lt-LT"/>
              </w:rPr>
            </w:pPr>
          </w:p>
        </w:tc>
        <w:tc>
          <w:tcPr>
            <w:tcW w:w="1230" w:type="dxa"/>
            <w:tcBorders>
              <w:top w:val="single" w:sz="12" w:space="0" w:color="000000"/>
              <w:left w:val="nil"/>
              <w:bottom w:val="single" w:sz="4" w:space="0" w:color="000000"/>
              <w:right w:val="nil"/>
            </w:tcBorders>
            <w:vAlign w:val="center"/>
            <w:hideMark/>
          </w:tcPr>
          <w:p w14:paraId="5B3940B8" w14:textId="77777777" w:rsidR="00E27BDD" w:rsidRDefault="00E27BDD">
            <w:pPr>
              <w:widowControl w:val="0"/>
              <w:tabs>
                <w:tab w:val="clear" w:pos="567"/>
              </w:tabs>
              <w:spacing w:line="240" w:lineRule="auto"/>
              <w:jc w:val="center"/>
              <w:rPr>
                <w:snapToGrid/>
                <w:szCs w:val="22"/>
                <w:lang w:val="lt-LT"/>
              </w:rPr>
            </w:pPr>
          </w:p>
          <w:p w14:paraId="3E74C530" w14:textId="77777777" w:rsidR="00E27BDD" w:rsidRDefault="00E27BDD">
            <w:pPr>
              <w:widowControl w:val="0"/>
              <w:tabs>
                <w:tab w:val="clear" w:pos="567"/>
              </w:tabs>
              <w:spacing w:line="240" w:lineRule="auto"/>
              <w:jc w:val="center"/>
              <w:rPr>
                <w:snapToGrid/>
                <w:szCs w:val="22"/>
                <w:lang w:val="lt-LT"/>
              </w:rPr>
            </w:pPr>
          </w:p>
        </w:tc>
      </w:tr>
      <w:tr w:rsidR="00E27BDD" w14:paraId="5C44215C" w14:textId="77777777">
        <w:trPr>
          <w:trHeight w:val="271"/>
        </w:trPr>
        <w:tc>
          <w:tcPr>
            <w:tcW w:w="2880" w:type="dxa"/>
            <w:tcBorders>
              <w:top w:val="single" w:sz="4" w:space="0" w:color="000000"/>
              <w:left w:val="nil"/>
              <w:bottom w:val="single" w:sz="4" w:space="0" w:color="000000"/>
              <w:right w:val="nil"/>
            </w:tcBorders>
            <w:hideMark/>
          </w:tcPr>
          <w:p w14:paraId="222763BD" w14:textId="77777777" w:rsidR="00E27BDD" w:rsidRDefault="003F184A">
            <w:pPr>
              <w:widowControl w:val="0"/>
              <w:tabs>
                <w:tab w:val="clear" w:pos="567"/>
              </w:tabs>
              <w:spacing w:line="240" w:lineRule="auto"/>
              <w:rPr>
                <w:snapToGrid/>
                <w:szCs w:val="22"/>
                <w:lang w:val="lt-LT"/>
              </w:rPr>
            </w:pPr>
            <w:r>
              <w:rPr>
                <w:szCs w:val="22"/>
                <w:lang w:val="lt-LT"/>
              </w:rPr>
              <w:t>10/10</w:t>
            </w:r>
            <w:r>
              <w:rPr>
                <w:lang w:val="lt-LT"/>
              </w:rPr>
              <w:t> mg</w:t>
            </w:r>
          </w:p>
        </w:tc>
        <w:tc>
          <w:tcPr>
            <w:tcW w:w="702" w:type="dxa"/>
            <w:tcBorders>
              <w:top w:val="single" w:sz="4" w:space="0" w:color="000000"/>
              <w:left w:val="nil"/>
              <w:bottom w:val="single" w:sz="4" w:space="0" w:color="000000"/>
              <w:right w:val="nil"/>
            </w:tcBorders>
            <w:vAlign w:val="center"/>
          </w:tcPr>
          <w:p w14:paraId="5C2A0E98" w14:textId="77777777" w:rsidR="00E27BDD" w:rsidRDefault="003F184A">
            <w:pPr>
              <w:widowControl w:val="0"/>
              <w:tabs>
                <w:tab w:val="clear" w:pos="567"/>
              </w:tabs>
              <w:spacing w:line="240" w:lineRule="auto"/>
              <w:jc w:val="center"/>
              <w:rPr>
                <w:snapToGrid/>
                <w:szCs w:val="22"/>
                <w:lang w:val="lt-LT"/>
              </w:rPr>
            </w:pPr>
            <w:r>
              <w:rPr>
                <w:snapToGrid/>
                <w:szCs w:val="22"/>
                <w:lang w:val="lt-LT"/>
              </w:rPr>
              <w:t>65</w:t>
            </w:r>
          </w:p>
        </w:tc>
        <w:tc>
          <w:tcPr>
            <w:tcW w:w="1351" w:type="dxa"/>
            <w:tcBorders>
              <w:top w:val="single" w:sz="4" w:space="0" w:color="000000"/>
              <w:left w:val="nil"/>
              <w:bottom w:val="single" w:sz="4" w:space="0" w:color="000000"/>
              <w:right w:val="nil"/>
            </w:tcBorders>
            <w:vAlign w:val="center"/>
          </w:tcPr>
          <w:p w14:paraId="547EBB41" w14:textId="77777777" w:rsidR="00E27BDD" w:rsidRDefault="003F184A">
            <w:pPr>
              <w:widowControl w:val="0"/>
              <w:tabs>
                <w:tab w:val="clear" w:pos="567"/>
              </w:tabs>
              <w:spacing w:line="240" w:lineRule="auto"/>
              <w:jc w:val="center"/>
              <w:rPr>
                <w:snapToGrid/>
                <w:szCs w:val="22"/>
                <w:lang w:val="lt-LT"/>
              </w:rPr>
            </w:pPr>
            <w:r>
              <w:rPr>
                <w:snapToGrid/>
                <w:szCs w:val="22"/>
                <w:lang w:val="lt-LT"/>
              </w:rPr>
              <w:t>-38</w:t>
            </w:r>
          </w:p>
        </w:tc>
        <w:tc>
          <w:tcPr>
            <w:tcW w:w="922" w:type="dxa"/>
            <w:tcBorders>
              <w:top w:val="single" w:sz="4" w:space="0" w:color="000000"/>
              <w:left w:val="nil"/>
              <w:bottom w:val="single" w:sz="4" w:space="0" w:color="000000"/>
              <w:right w:val="nil"/>
            </w:tcBorders>
            <w:vAlign w:val="center"/>
          </w:tcPr>
          <w:p w14:paraId="1CE284E2" w14:textId="77777777" w:rsidR="00E27BDD" w:rsidRDefault="003F184A">
            <w:pPr>
              <w:widowControl w:val="0"/>
              <w:tabs>
                <w:tab w:val="clear" w:pos="567"/>
              </w:tabs>
              <w:spacing w:line="240" w:lineRule="auto"/>
              <w:jc w:val="center"/>
              <w:rPr>
                <w:snapToGrid/>
                <w:szCs w:val="22"/>
                <w:lang w:val="lt-LT"/>
              </w:rPr>
            </w:pPr>
            <w:r>
              <w:rPr>
                <w:snapToGrid/>
                <w:szCs w:val="22"/>
                <w:lang w:val="lt-LT"/>
              </w:rPr>
              <w:t>-53</w:t>
            </w:r>
          </w:p>
        </w:tc>
        <w:tc>
          <w:tcPr>
            <w:tcW w:w="817" w:type="dxa"/>
            <w:tcBorders>
              <w:top w:val="single" w:sz="4" w:space="0" w:color="000000"/>
              <w:left w:val="nil"/>
              <w:bottom w:val="single" w:sz="4" w:space="0" w:color="000000"/>
              <w:right w:val="nil"/>
            </w:tcBorders>
            <w:vAlign w:val="center"/>
          </w:tcPr>
          <w:p w14:paraId="39108487" w14:textId="77777777" w:rsidR="00E27BDD" w:rsidRDefault="003F184A">
            <w:pPr>
              <w:widowControl w:val="0"/>
              <w:tabs>
                <w:tab w:val="clear" w:pos="567"/>
              </w:tabs>
              <w:spacing w:line="240" w:lineRule="auto"/>
              <w:jc w:val="center"/>
              <w:rPr>
                <w:snapToGrid/>
                <w:szCs w:val="22"/>
                <w:lang w:val="lt-LT"/>
              </w:rPr>
            </w:pPr>
            <w:r>
              <w:rPr>
                <w:snapToGrid/>
                <w:szCs w:val="22"/>
                <w:lang w:val="lt-LT"/>
              </w:rPr>
              <w:t>-43</w:t>
            </w:r>
          </w:p>
        </w:tc>
        <w:tc>
          <w:tcPr>
            <w:tcW w:w="651" w:type="dxa"/>
            <w:tcBorders>
              <w:top w:val="single" w:sz="4" w:space="0" w:color="000000"/>
              <w:left w:val="nil"/>
              <w:bottom w:val="single" w:sz="4" w:space="0" w:color="000000"/>
              <w:right w:val="nil"/>
            </w:tcBorders>
            <w:vAlign w:val="center"/>
          </w:tcPr>
          <w:p w14:paraId="49B9123F" w14:textId="77777777" w:rsidR="00E27BDD" w:rsidRDefault="003F184A">
            <w:pPr>
              <w:widowControl w:val="0"/>
              <w:tabs>
                <w:tab w:val="clear" w:pos="567"/>
              </w:tabs>
              <w:spacing w:line="240" w:lineRule="auto"/>
              <w:jc w:val="center"/>
              <w:rPr>
                <w:snapToGrid/>
                <w:szCs w:val="22"/>
                <w:lang w:val="lt-LT"/>
              </w:rPr>
            </w:pPr>
            <w:r>
              <w:rPr>
                <w:snapToGrid/>
                <w:szCs w:val="22"/>
                <w:lang w:val="lt-LT"/>
              </w:rPr>
              <w:t>-31</w:t>
            </w:r>
          </w:p>
        </w:tc>
        <w:tc>
          <w:tcPr>
            <w:tcW w:w="957" w:type="dxa"/>
            <w:tcBorders>
              <w:top w:val="single" w:sz="4" w:space="0" w:color="000000"/>
              <w:left w:val="nil"/>
              <w:bottom w:val="single" w:sz="4" w:space="0" w:color="000000"/>
              <w:right w:val="nil"/>
            </w:tcBorders>
            <w:vAlign w:val="center"/>
          </w:tcPr>
          <w:p w14:paraId="5BFDE79B" w14:textId="77777777" w:rsidR="00E27BDD" w:rsidRDefault="003F184A">
            <w:pPr>
              <w:widowControl w:val="0"/>
              <w:tabs>
                <w:tab w:val="clear" w:pos="567"/>
              </w:tabs>
              <w:spacing w:line="240" w:lineRule="auto"/>
              <w:jc w:val="center"/>
              <w:rPr>
                <w:snapToGrid/>
                <w:szCs w:val="22"/>
                <w:lang w:val="lt-LT"/>
              </w:rPr>
            </w:pPr>
            <w:r>
              <w:rPr>
                <w:snapToGrid/>
                <w:szCs w:val="22"/>
                <w:lang w:val="lt-LT"/>
              </w:rPr>
              <w:t>+9</w:t>
            </w:r>
          </w:p>
        </w:tc>
        <w:tc>
          <w:tcPr>
            <w:tcW w:w="1230" w:type="dxa"/>
            <w:tcBorders>
              <w:top w:val="single" w:sz="4" w:space="0" w:color="000000"/>
              <w:left w:val="nil"/>
              <w:bottom w:val="single" w:sz="4" w:space="0" w:color="000000"/>
              <w:right w:val="nil"/>
            </w:tcBorders>
            <w:vAlign w:val="center"/>
          </w:tcPr>
          <w:p w14:paraId="36AB14A7" w14:textId="77777777" w:rsidR="00E27BDD" w:rsidRDefault="003F184A">
            <w:pPr>
              <w:widowControl w:val="0"/>
              <w:tabs>
                <w:tab w:val="clear" w:pos="567"/>
              </w:tabs>
              <w:spacing w:line="240" w:lineRule="auto"/>
              <w:jc w:val="center"/>
              <w:rPr>
                <w:snapToGrid/>
                <w:szCs w:val="22"/>
                <w:lang w:val="lt-LT"/>
              </w:rPr>
            </w:pPr>
            <w:r>
              <w:rPr>
                <w:snapToGrid/>
                <w:szCs w:val="22"/>
                <w:lang w:val="lt-LT"/>
              </w:rPr>
              <w:t>-49</w:t>
            </w:r>
          </w:p>
        </w:tc>
      </w:tr>
      <w:tr w:rsidR="00E27BDD" w14:paraId="3417CC30" w14:textId="77777777">
        <w:trPr>
          <w:trHeight w:val="269"/>
        </w:trPr>
        <w:tc>
          <w:tcPr>
            <w:tcW w:w="2880" w:type="dxa"/>
            <w:tcBorders>
              <w:top w:val="single" w:sz="4" w:space="0" w:color="000000"/>
              <w:left w:val="nil"/>
              <w:bottom w:val="single" w:sz="4" w:space="0" w:color="000000"/>
              <w:right w:val="nil"/>
            </w:tcBorders>
            <w:hideMark/>
          </w:tcPr>
          <w:p w14:paraId="3CC0A655" w14:textId="77777777" w:rsidR="00E27BDD" w:rsidRDefault="003F184A">
            <w:pPr>
              <w:widowControl w:val="0"/>
              <w:tabs>
                <w:tab w:val="clear" w:pos="567"/>
              </w:tabs>
              <w:spacing w:line="240" w:lineRule="auto"/>
              <w:rPr>
                <w:snapToGrid/>
                <w:szCs w:val="22"/>
                <w:lang w:val="lt-LT"/>
              </w:rPr>
            </w:pPr>
            <w:r>
              <w:rPr>
                <w:szCs w:val="22"/>
                <w:lang w:val="lt-LT"/>
              </w:rPr>
              <w:t>10/20</w:t>
            </w:r>
            <w:r>
              <w:rPr>
                <w:lang w:val="lt-LT"/>
              </w:rPr>
              <w:t> mg</w:t>
            </w:r>
          </w:p>
        </w:tc>
        <w:tc>
          <w:tcPr>
            <w:tcW w:w="702" w:type="dxa"/>
            <w:tcBorders>
              <w:top w:val="single" w:sz="4" w:space="0" w:color="000000"/>
              <w:left w:val="nil"/>
              <w:bottom w:val="single" w:sz="4" w:space="0" w:color="000000"/>
              <w:right w:val="nil"/>
            </w:tcBorders>
            <w:vAlign w:val="center"/>
          </w:tcPr>
          <w:p w14:paraId="45B9D189" w14:textId="77777777" w:rsidR="00E27BDD" w:rsidRDefault="003F184A">
            <w:pPr>
              <w:widowControl w:val="0"/>
              <w:tabs>
                <w:tab w:val="clear" w:pos="567"/>
              </w:tabs>
              <w:spacing w:line="240" w:lineRule="auto"/>
              <w:jc w:val="center"/>
              <w:rPr>
                <w:snapToGrid/>
                <w:szCs w:val="22"/>
                <w:lang w:val="lt-LT"/>
              </w:rPr>
            </w:pPr>
            <w:r>
              <w:rPr>
                <w:snapToGrid/>
                <w:szCs w:val="22"/>
                <w:lang w:val="lt-LT"/>
              </w:rPr>
              <w:t>62</w:t>
            </w:r>
          </w:p>
        </w:tc>
        <w:tc>
          <w:tcPr>
            <w:tcW w:w="1351" w:type="dxa"/>
            <w:tcBorders>
              <w:top w:val="single" w:sz="4" w:space="0" w:color="000000"/>
              <w:left w:val="nil"/>
              <w:bottom w:val="single" w:sz="4" w:space="0" w:color="000000"/>
              <w:right w:val="nil"/>
            </w:tcBorders>
            <w:vAlign w:val="center"/>
          </w:tcPr>
          <w:p w14:paraId="04A859A1" w14:textId="77777777" w:rsidR="00E27BDD" w:rsidRDefault="003F184A">
            <w:pPr>
              <w:widowControl w:val="0"/>
              <w:tabs>
                <w:tab w:val="clear" w:pos="567"/>
              </w:tabs>
              <w:spacing w:line="240" w:lineRule="auto"/>
              <w:jc w:val="center"/>
              <w:rPr>
                <w:snapToGrid/>
                <w:szCs w:val="22"/>
                <w:lang w:val="lt-LT"/>
              </w:rPr>
            </w:pPr>
            <w:r>
              <w:rPr>
                <w:snapToGrid/>
                <w:szCs w:val="22"/>
                <w:lang w:val="lt-LT"/>
              </w:rPr>
              <w:t>-39</w:t>
            </w:r>
          </w:p>
        </w:tc>
        <w:tc>
          <w:tcPr>
            <w:tcW w:w="922" w:type="dxa"/>
            <w:tcBorders>
              <w:top w:val="single" w:sz="4" w:space="0" w:color="000000"/>
              <w:left w:val="nil"/>
              <w:bottom w:val="single" w:sz="4" w:space="0" w:color="000000"/>
              <w:right w:val="nil"/>
            </w:tcBorders>
            <w:vAlign w:val="center"/>
          </w:tcPr>
          <w:p w14:paraId="49831555" w14:textId="77777777" w:rsidR="00E27BDD" w:rsidRDefault="003F184A">
            <w:pPr>
              <w:widowControl w:val="0"/>
              <w:tabs>
                <w:tab w:val="clear" w:pos="567"/>
              </w:tabs>
              <w:spacing w:line="240" w:lineRule="auto"/>
              <w:jc w:val="center"/>
              <w:rPr>
                <w:snapToGrid/>
                <w:szCs w:val="22"/>
                <w:lang w:val="lt-LT"/>
              </w:rPr>
            </w:pPr>
            <w:r>
              <w:rPr>
                <w:snapToGrid/>
                <w:szCs w:val="22"/>
                <w:lang w:val="lt-LT"/>
              </w:rPr>
              <w:t>-54</w:t>
            </w:r>
          </w:p>
        </w:tc>
        <w:tc>
          <w:tcPr>
            <w:tcW w:w="817" w:type="dxa"/>
            <w:tcBorders>
              <w:top w:val="single" w:sz="4" w:space="0" w:color="000000"/>
              <w:left w:val="nil"/>
              <w:bottom w:val="single" w:sz="4" w:space="0" w:color="000000"/>
              <w:right w:val="nil"/>
            </w:tcBorders>
            <w:vAlign w:val="center"/>
          </w:tcPr>
          <w:p w14:paraId="44D63F49" w14:textId="77777777" w:rsidR="00E27BDD" w:rsidRDefault="003F184A">
            <w:pPr>
              <w:widowControl w:val="0"/>
              <w:tabs>
                <w:tab w:val="clear" w:pos="567"/>
              </w:tabs>
              <w:spacing w:line="240" w:lineRule="auto"/>
              <w:jc w:val="center"/>
              <w:rPr>
                <w:snapToGrid/>
                <w:szCs w:val="22"/>
                <w:lang w:val="lt-LT"/>
              </w:rPr>
            </w:pPr>
            <w:r>
              <w:rPr>
                <w:snapToGrid/>
                <w:szCs w:val="22"/>
                <w:lang w:val="lt-LT"/>
              </w:rPr>
              <w:t>-44</w:t>
            </w:r>
          </w:p>
        </w:tc>
        <w:tc>
          <w:tcPr>
            <w:tcW w:w="651" w:type="dxa"/>
            <w:tcBorders>
              <w:top w:val="single" w:sz="4" w:space="0" w:color="000000"/>
              <w:left w:val="nil"/>
              <w:bottom w:val="single" w:sz="4" w:space="0" w:color="000000"/>
              <w:right w:val="nil"/>
            </w:tcBorders>
            <w:vAlign w:val="center"/>
          </w:tcPr>
          <w:p w14:paraId="6A46B274" w14:textId="77777777" w:rsidR="00E27BDD" w:rsidRDefault="003F184A">
            <w:pPr>
              <w:widowControl w:val="0"/>
              <w:tabs>
                <w:tab w:val="clear" w:pos="567"/>
              </w:tabs>
              <w:spacing w:line="240" w:lineRule="auto"/>
              <w:jc w:val="center"/>
              <w:rPr>
                <w:snapToGrid/>
                <w:szCs w:val="22"/>
                <w:lang w:val="lt-LT"/>
              </w:rPr>
            </w:pPr>
            <w:r>
              <w:rPr>
                <w:snapToGrid/>
                <w:szCs w:val="22"/>
                <w:lang w:val="lt-LT"/>
              </w:rPr>
              <w:t>-30</w:t>
            </w:r>
          </w:p>
        </w:tc>
        <w:tc>
          <w:tcPr>
            <w:tcW w:w="957" w:type="dxa"/>
            <w:tcBorders>
              <w:top w:val="single" w:sz="4" w:space="0" w:color="000000"/>
              <w:left w:val="nil"/>
              <w:bottom w:val="single" w:sz="4" w:space="0" w:color="000000"/>
              <w:right w:val="nil"/>
            </w:tcBorders>
            <w:vAlign w:val="center"/>
          </w:tcPr>
          <w:p w14:paraId="3538EB4D" w14:textId="77777777" w:rsidR="00E27BDD" w:rsidRDefault="003F184A">
            <w:pPr>
              <w:widowControl w:val="0"/>
              <w:tabs>
                <w:tab w:val="clear" w:pos="567"/>
              </w:tabs>
              <w:spacing w:line="240" w:lineRule="auto"/>
              <w:jc w:val="center"/>
              <w:rPr>
                <w:snapToGrid/>
                <w:szCs w:val="22"/>
                <w:lang w:val="lt-LT"/>
              </w:rPr>
            </w:pPr>
            <w:r>
              <w:rPr>
                <w:snapToGrid/>
                <w:szCs w:val="22"/>
                <w:lang w:val="lt-LT"/>
              </w:rPr>
              <w:t>+9</w:t>
            </w:r>
          </w:p>
        </w:tc>
        <w:tc>
          <w:tcPr>
            <w:tcW w:w="1230" w:type="dxa"/>
            <w:tcBorders>
              <w:top w:val="single" w:sz="4" w:space="0" w:color="000000"/>
              <w:left w:val="nil"/>
              <w:bottom w:val="single" w:sz="4" w:space="0" w:color="000000"/>
              <w:right w:val="nil"/>
            </w:tcBorders>
            <w:vAlign w:val="center"/>
          </w:tcPr>
          <w:p w14:paraId="63A7B6AC" w14:textId="77777777" w:rsidR="00E27BDD" w:rsidRDefault="003F184A">
            <w:pPr>
              <w:widowControl w:val="0"/>
              <w:tabs>
                <w:tab w:val="clear" w:pos="567"/>
              </w:tabs>
              <w:spacing w:line="240" w:lineRule="auto"/>
              <w:jc w:val="center"/>
              <w:rPr>
                <w:snapToGrid/>
                <w:szCs w:val="22"/>
                <w:lang w:val="lt-LT"/>
              </w:rPr>
            </w:pPr>
            <w:r>
              <w:rPr>
                <w:snapToGrid/>
                <w:szCs w:val="22"/>
                <w:lang w:val="lt-LT"/>
              </w:rPr>
              <w:t>-50</w:t>
            </w:r>
          </w:p>
        </w:tc>
      </w:tr>
      <w:tr w:rsidR="00E27BDD" w14:paraId="075F4F28" w14:textId="77777777">
        <w:trPr>
          <w:trHeight w:val="281"/>
        </w:trPr>
        <w:tc>
          <w:tcPr>
            <w:tcW w:w="2880" w:type="dxa"/>
            <w:tcBorders>
              <w:top w:val="single" w:sz="4" w:space="0" w:color="000000"/>
              <w:left w:val="nil"/>
              <w:bottom w:val="single" w:sz="12" w:space="0" w:color="000000"/>
              <w:right w:val="nil"/>
            </w:tcBorders>
            <w:hideMark/>
          </w:tcPr>
          <w:p w14:paraId="10010FE7" w14:textId="77777777" w:rsidR="00E27BDD" w:rsidRDefault="003F184A">
            <w:pPr>
              <w:widowControl w:val="0"/>
              <w:tabs>
                <w:tab w:val="clear" w:pos="567"/>
              </w:tabs>
              <w:spacing w:line="240" w:lineRule="auto"/>
              <w:rPr>
                <w:snapToGrid/>
                <w:szCs w:val="22"/>
                <w:lang w:val="lt-LT"/>
              </w:rPr>
            </w:pPr>
            <w:r>
              <w:rPr>
                <w:szCs w:val="22"/>
                <w:lang w:val="lt-LT"/>
              </w:rPr>
              <w:t>10/40</w:t>
            </w:r>
            <w:r>
              <w:rPr>
                <w:lang w:val="lt-LT"/>
              </w:rPr>
              <w:t> mg</w:t>
            </w:r>
          </w:p>
        </w:tc>
        <w:tc>
          <w:tcPr>
            <w:tcW w:w="702" w:type="dxa"/>
            <w:tcBorders>
              <w:top w:val="single" w:sz="4" w:space="0" w:color="000000"/>
              <w:left w:val="nil"/>
              <w:bottom w:val="single" w:sz="12" w:space="0" w:color="000000"/>
              <w:right w:val="nil"/>
            </w:tcBorders>
            <w:vAlign w:val="center"/>
          </w:tcPr>
          <w:p w14:paraId="13CBC8D1" w14:textId="77777777" w:rsidR="00E27BDD" w:rsidRDefault="003F184A">
            <w:pPr>
              <w:widowControl w:val="0"/>
              <w:tabs>
                <w:tab w:val="clear" w:pos="567"/>
              </w:tabs>
              <w:spacing w:line="240" w:lineRule="auto"/>
              <w:jc w:val="center"/>
              <w:rPr>
                <w:snapToGrid/>
                <w:szCs w:val="22"/>
                <w:lang w:val="lt-LT"/>
              </w:rPr>
            </w:pPr>
            <w:r>
              <w:rPr>
                <w:snapToGrid/>
                <w:szCs w:val="22"/>
                <w:lang w:val="lt-LT"/>
              </w:rPr>
              <w:t>65</w:t>
            </w:r>
          </w:p>
        </w:tc>
        <w:tc>
          <w:tcPr>
            <w:tcW w:w="1351" w:type="dxa"/>
            <w:tcBorders>
              <w:top w:val="single" w:sz="4" w:space="0" w:color="000000"/>
              <w:left w:val="nil"/>
              <w:bottom w:val="single" w:sz="12" w:space="0" w:color="000000"/>
              <w:right w:val="nil"/>
            </w:tcBorders>
            <w:vAlign w:val="center"/>
          </w:tcPr>
          <w:p w14:paraId="0BE3C0BD" w14:textId="77777777" w:rsidR="00E27BDD" w:rsidRDefault="003F184A">
            <w:pPr>
              <w:widowControl w:val="0"/>
              <w:tabs>
                <w:tab w:val="clear" w:pos="567"/>
              </w:tabs>
              <w:spacing w:line="240" w:lineRule="auto"/>
              <w:jc w:val="center"/>
              <w:rPr>
                <w:snapToGrid/>
                <w:szCs w:val="22"/>
                <w:lang w:val="lt-LT"/>
              </w:rPr>
            </w:pPr>
            <w:r>
              <w:rPr>
                <w:snapToGrid/>
                <w:szCs w:val="22"/>
                <w:lang w:val="lt-LT"/>
              </w:rPr>
              <w:t>-42</w:t>
            </w:r>
          </w:p>
        </w:tc>
        <w:tc>
          <w:tcPr>
            <w:tcW w:w="922" w:type="dxa"/>
            <w:tcBorders>
              <w:top w:val="single" w:sz="4" w:space="0" w:color="000000"/>
              <w:left w:val="nil"/>
              <w:bottom w:val="single" w:sz="12" w:space="0" w:color="000000"/>
              <w:right w:val="nil"/>
            </w:tcBorders>
            <w:vAlign w:val="center"/>
          </w:tcPr>
          <w:p w14:paraId="3B65B8B9" w14:textId="77777777" w:rsidR="00E27BDD" w:rsidRDefault="003F184A">
            <w:pPr>
              <w:widowControl w:val="0"/>
              <w:tabs>
                <w:tab w:val="clear" w:pos="567"/>
              </w:tabs>
              <w:spacing w:line="240" w:lineRule="auto"/>
              <w:jc w:val="center"/>
              <w:rPr>
                <w:snapToGrid/>
                <w:szCs w:val="22"/>
                <w:lang w:val="lt-LT"/>
              </w:rPr>
            </w:pPr>
            <w:r>
              <w:rPr>
                <w:snapToGrid/>
                <w:szCs w:val="22"/>
                <w:lang w:val="lt-LT"/>
              </w:rPr>
              <w:t>-56</w:t>
            </w:r>
          </w:p>
        </w:tc>
        <w:tc>
          <w:tcPr>
            <w:tcW w:w="817" w:type="dxa"/>
            <w:tcBorders>
              <w:top w:val="single" w:sz="4" w:space="0" w:color="000000"/>
              <w:left w:val="nil"/>
              <w:bottom w:val="single" w:sz="12" w:space="0" w:color="000000"/>
              <w:right w:val="nil"/>
            </w:tcBorders>
            <w:vAlign w:val="center"/>
          </w:tcPr>
          <w:p w14:paraId="486C7589" w14:textId="77777777" w:rsidR="00E27BDD" w:rsidRDefault="003F184A">
            <w:pPr>
              <w:widowControl w:val="0"/>
              <w:tabs>
                <w:tab w:val="clear" w:pos="567"/>
              </w:tabs>
              <w:spacing w:line="240" w:lineRule="auto"/>
              <w:jc w:val="center"/>
              <w:rPr>
                <w:snapToGrid/>
                <w:szCs w:val="22"/>
                <w:lang w:val="lt-LT"/>
              </w:rPr>
            </w:pPr>
            <w:r>
              <w:rPr>
                <w:snapToGrid/>
                <w:szCs w:val="22"/>
                <w:lang w:val="lt-LT"/>
              </w:rPr>
              <w:t>-45</w:t>
            </w:r>
          </w:p>
        </w:tc>
        <w:tc>
          <w:tcPr>
            <w:tcW w:w="651" w:type="dxa"/>
            <w:tcBorders>
              <w:top w:val="single" w:sz="4" w:space="0" w:color="000000"/>
              <w:left w:val="nil"/>
              <w:bottom w:val="single" w:sz="12" w:space="0" w:color="000000"/>
              <w:right w:val="nil"/>
            </w:tcBorders>
            <w:vAlign w:val="center"/>
          </w:tcPr>
          <w:p w14:paraId="03E5EAEE" w14:textId="77777777" w:rsidR="00E27BDD" w:rsidRDefault="003F184A">
            <w:pPr>
              <w:widowControl w:val="0"/>
              <w:tabs>
                <w:tab w:val="clear" w:pos="567"/>
              </w:tabs>
              <w:spacing w:line="240" w:lineRule="auto"/>
              <w:jc w:val="center"/>
              <w:rPr>
                <w:snapToGrid/>
                <w:szCs w:val="22"/>
                <w:lang w:val="lt-LT"/>
              </w:rPr>
            </w:pPr>
            <w:r>
              <w:rPr>
                <w:snapToGrid/>
                <w:szCs w:val="22"/>
                <w:lang w:val="lt-LT"/>
              </w:rPr>
              <w:t>-34</w:t>
            </w:r>
          </w:p>
        </w:tc>
        <w:tc>
          <w:tcPr>
            <w:tcW w:w="957" w:type="dxa"/>
            <w:tcBorders>
              <w:top w:val="single" w:sz="4" w:space="0" w:color="000000"/>
              <w:left w:val="nil"/>
              <w:bottom w:val="single" w:sz="12" w:space="0" w:color="000000"/>
              <w:right w:val="nil"/>
            </w:tcBorders>
            <w:vAlign w:val="center"/>
          </w:tcPr>
          <w:p w14:paraId="26725DFE" w14:textId="77777777" w:rsidR="00E27BDD" w:rsidRDefault="003F184A">
            <w:pPr>
              <w:widowControl w:val="0"/>
              <w:tabs>
                <w:tab w:val="clear" w:pos="567"/>
              </w:tabs>
              <w:spacing w:line="240" w:lineRule="auto"/>
              <w:jc w:val="center"/>
              <w:rPr>
                <w:snapToGrid/>
                <w:szCs w:val="22"/>
                <w:lang w:val="lt-LT"/>
              </w:rPr>
            </w:pPr>
            <w:r>
              <w:rPr>
                <w:snapToGrid/>
                <w:szCs w:val="22"/>
                <w:lang w:val="lt-LT"/>
              </w:rPr>
              <w:t>+5</w:t>
            </w:r>
          </w:p>
        </w:tc>
        <w:tc>
          <w:tcPr>
            <w:tcW w:w="1230" w:type="dxa"/>
            <w:tcBorders>
              <w:top w:val="single" w:sz="4" w:space="0" w:color="000000"/>
              <w:left w:val="nil"/>
              <w:bottom w:val="single" w:sz="12" w:space="0" w:color="000000"/>
              <w:right w:val="nil"/>
            </w:tcBorders>
            <w:vAlign w:val="center"/>
          </w:tcPr>
          <w:p w14:paraId="0C8C8F3A" w14:textId="77777777" w:rsidR="00E27BDD" w:rsidRDefault="003F184A">
            <w:pPr>
              <w:widowControl w:val="0"/>
              <w:tabs>
                <w:tab w:val="clear" w:pos="567"/>
              </w:tabs>
              <w:spacing w:line="240" w:lineRule="auto"/>
              <w:jc w:val="center"/>
              <w:rPr>
                <w:snapToGrid/>
                <w:szCs w:val="22"/>
                <w:lang w:val="lt-LT"/>
              </w:rPr>
            </w:pPr>
            <w:r>
              <w:rPr>
                <w:snapToGrid/>
                <w:szCs w:val="22"/>
                <w:lang w:val="lt-LT"/>
              </w:rPr>
              <w:t>-52</w:t>
            </w:r>
          </w:p>
        </w:tc>
      </w:tr>
      <w:tr w:rsidR="00E27BDD" w14:paraId="49E2CF25" w14:textId="77777777">
        <w:trPr>
          <w:trHeight w:val="279"/>
        </w:trPr>
        <w:tc>
          <w:tcPr>
            <w:tcW w:w="2880" w:type="dxa"/>
            <w:tcBorders>
              <w:top w:val="single" w:sz="12" w:space="0" w:color="000000"/>
              <w:left w:val="nil"/>
              <w:bottom w:val="single" w:sz="4" w:space="0" w:color="000000"/>
              <w:right w:val="nil"/>
            </w:tcBorders>
            <w:hideMark/>
          </w:tcPr>
          <w:p w14:paraId="6E6C7603" w14:textId="77777777" w:rsidR="00E27BDD" w:rsidRDefault="003F184A">
            <w:pPr>
              <w:widowControl w:val="0"/>
              <w:tabs>
                <w:tab w:val="clear" w:pos="567"/>
              </w:tabs>
              <w:spacing w:line="240" w:lineRule="auto"/>
              <w:rPr>
                <w:snapToGrid/>
                <w:szCs w:val="22"/>
                <w:lang w:val="lt-LT"/>
              </w:rPr>
            </w:pPr>
            <w:r>
              <w:rPr>
                <w:szCs w:val="22"/>
                <w:lang w:val="lt-LT"/>
              </w:rPr>
              <w:t>10/80</w:t>
            </w:r>
            <w:r>
              <w:rPr>
                <w:lang w:val="lt-LT"/>
              </w:rPr>
              <w:t> mg</w:t>
            </w:r>
          </w:p>
        </w:tc>
        <w:tc>
          <w:tcPr>
            <w:tcW w:w="702" w:type="dxa"/>
            <w:tcBorders>
              <w:top w:val="single" w:sz="12" w:space="0" w:color="000000"/>
              <w:left w:val="nil"/>
              <w:bottom w:val="single" w:sz="4" w:space="0" w:color="000000"/>
              <w:right w:val="nil"/>
            </w:tcBorders>
            <w:vAlign w:val="center"/>
            <w:hideMark/>
          </w:tcPr>
          <w:p w14:paraId="51F8520A" w14:textId="77777777" w:rsidR="00E27BDD" w:rsidRDefault="003F184A">
            <w:pPr>
              <w:widowControl w:val="0"/>
              <w:tabs>
                <w:tab w:val="clear" w:pos="567"/>
              </w:tabs>
              <w:spacing w:line="240" w:lineRule="auto"/>
              <w:jc w:val="center"/>
              <w:rPr>
                <w:snapToGrid/>
                <w:szCs w:val="22"/>
                <w:lang w:val="lt-LT"/>
              </w:rPr>
            </w:pPr>
            <w:r>
              <w:rPr>
                <w:snapToGrid/>
                <w:szCs w:val="22"/>
                <w:lang w:val="lt-LT"/>
              </w:rPr>
              <w:t>63</w:t>
            </w:r>
          </w:p>
        </w:tc>
        <w:tc>
          <w:tcPr>
            <w:tcW w:w="1351" w:type="dxa"/>
            <w:tcBorders>
              <w:top w:val="single" w:sz="12" w:space="0" w:color="000000"/>
              <w:left w:val="nil"/>
              <w:bottom w:val="single" w:sz="4" w:space="0" w:color="000000"/>
              <w:right w:val="nil"/>
            </w:tcBorders>
            <w:vAlign w:val="center"/>
            <w:hideMark/>
          </w:tcPr>
          <w:p w14:paraId="3E703AB3" w14:textId="77777777" w:rsidR="00E27BDD" w:rsidRDefault="003F184A">
            <w:pPr>
              <w:widowControl w:val="0"/>
              <w:tabs>
                <w:tab w:val="clear" w:pos="567"/>
              </w:tabs>
              <w:spacing w:line="240" w:lineRule="auto"/>
              <w:jc w:val="center"/>
              <w:rPr>
                <w:snapToGrid/>
                <w:szCs w:val="22"/>
                <w:lang w:val="lt-LT"/>
              </w:rPr>
            </w:pPr>
            <w:r>
              <w:rPr>
                <w:snapToGrid/>
                <w:szCs w:val="22"/>
                <w:lang w:val="lt-LT"/>
              </w:rPr>
              <w:t>-46</w:t>
            </w:r>
          </w:p>
        </w:tc>
        <w:tc>
          <w:tcPr>
            <w:tcW w:w="922" w:type="dxa"/>
            <w:tcBorders>
              <w:top w:val="single" w:sz="12" w:space="0" w:color="000000"/>
              <w:left w:val="nil"/>
              <w:bottom w:val="single" w:sz="4" w:space="0" w:color="000000"/>
              <w:right w:val="nil"/>
            </w:tcBorders>
            <w:vAlign w:val="center"/>
            <w:hideMark/>
          </w:tcPr>
          <w:p w14:paraId="7288C289" w14:textId="77777777" w:rsidR="00E27BDD" w:rsidRDefault="003F184A">
            <w:pPr>
              <w:widowControl w:val="0"/>
              <w:tabs>
                <w:tab w:val="clear" w:pos="567"/>
              </w:tabs>
              <w:spacing w:line="240" w:lineRule="auto"/>
              <w:jc w:val="center"/>
              <w:rPr>
                <w:snapToGrid/>
                <w:szCs w:val="22"/>
                <w:lang w:val="lt-LT"/>
              </w:rPr>
            </w:pPr>
            <w:r>
              <w:rPr>
                <w:snapToGrid/>
                <w:szCs w:val="22"/>
                <w:lang w:val="lt-LT"/>
              </w:rPr>
              <w:t>-61</w:t>
            </w:r>
          </w:p>
        </w:tc>
        <w:tc>
          <w:tcPr>
            <w:tcW w:w="817" w:type="dxa"/>
            <w:tcBorders>
              <w:top w:val="single" w:sz="12" w:space="0" w:color="000000"/>
              <w:left w:val="nil"/>
              <w:bottom w:val="single" w:sz="4" w:space="0" w:color="000000"/>
              <w:right w:val="nil"/>
            </w:tcBorders>
            <w:vAlign w:val="center"/>
            <w:hideMark/>
          </w:tcPr>
          <w:p w14:paraId="039BF5FD" w14:textId="77777777" w:rsidR="00E27BDD" w:rsidRDefault="003F184A">
            <w:pPr>
              <w:widowControl w:val="0"/>
              <w:tabs>
                <w:tab w:val="clear" w:pos="567"/>
              </w:tabs>
              <w:spacing w:line="240" w:lineRule="auto"/>
              <w:jc w:val="center"/>
              <w:rPr>
                <w:snapToGrid/>
                <w:szCs w:val="22"/>
                <w:lang w:val="lt-LT"/>
              </w:rPr>
            </w:pPr>
            <w:r>
              <w:rPr>
                <w:snapToGrid/>
                <w:szCs w:val="22"/>
                <w:lang w:val="lt-LT"/>
              </w:rPr>
              <w:t>-50</w:t>
            </w:r>
          </w:p>
        </w:tc>
        <w:tc>
          <w:tcPr>
            <w:tcW w:w="651" w:type="dxa"/>
            <w:tcBorders>
              <w:top w:val="single" w:sz="12" w:space="0" w:color="000000"/>
              <w:left w:val="nil"/>
              <w:bottom w:val="single" w:sz="4" w:space="0" w:color="000000"/>
              <w:right w:val="nil"/>
            </w:tcBorders>
            <w:vAlign w:val="center"/>
            <w:hideMark/>
          </w:tcPr>
          <w:p w14:paraId="113893E6" w14:textId="77777777" w:rsidR="00E27BDD" w:rsidRDefault="003F184A">
            <w:pPr>
              <w:widowControl w:val="0"/>
              <w:tabs>
                <w:tab w:val="clear" w:pos="567"/>
              </w:tabs>
              <w:spacing w:line="240" w:lineRule="auto"/>
              <w:jc w:val="center"/>
              <w:rPr>
                <w:snapToGrid/>
                <w:szCs w:val="22"/>
                <w:lang w:val="lt-LT"/>
              </w:rPr>
            </w:pPr>
            <w:r>
              <w:rPr>
                <w:snapToGrid/>
                <w:szCs w:val="22"/>
                <w:lang w:val="lt-LT"/>
              </w:rPr>
              <w:t>-40</w:t>
            </w:r>
          </w:p>
        </w:tc>
        <w:tc>
          <w:tcPr>
            <w:tcW w:w="957" w:type="dxa"/>
            <w:tcBorders>
              <w:top w:val="single" w:sz="12" w:space="0" w:color="000000"/>
              <w:left w:val="nil"/>
              <w:bottom w:val="single" w:sz="4" w:space="0" w:color="000000"/>
              <w:right w:val="nil"/>
            </w:tcBorders>
            <w:vAlign w:val="center"/>
            <w:hideMark/>
          </w:tcPr>
          <w:p w14:paraId="428E9FBE" w14:textId="77777777" w:rsidR="00E27BDD" w:rsidRDefault="003F184A">
            <w:pPr>
              <w:widowControl w:val="0"/>
              <w:tabs>
                <w:tab w:val="clear" w:pos="567"/>
              </w:tabs>
              <w:spacing w:line="240" w:lineRule="auto"/>
              <w:jc w:val="center"/>
              <w:rPr>
                <w:snapToGrid/>
                <w:szCs w:val="22"/>
                <w:lang w:val="lt-LT"/>
              </w:rPr>
            </w:pPr>
            <w:r>
              <w:rPr>
                <w:snapToGrid/>
                <w:szCs w:val="22"/>
                <w:lang w:val="lt-LT"/>
              </w:rPr>
              <w:t>+7</w:t>
            </w:r>
          </w:p>
        </w:tc>
        <w:tc>
          <w:tcPr>
            <w:tcW w:w="1230" w:type="dxa"/>
            <w:tcBorders>
              <w:top w:val="single" w:sz="12" w:space="0" w:color="000000"/>
              <w:left w:val="nil"/>
              <w:bottom w:val="single" w:sz="4" w:space="0" w:color="000000"/>
              <w:right w:val="nil"/>
            </w:tcBorders>
            <w:vAlign w:val="center"/>
            <w:hideMark/>
          </w:tcPr>
          <w:p w14:paraId="749316E9" w14:textId="77777777" w:rsidR="00E27BDD" w:rsidRDefault="003F184A">
            <w:pPr>
              <w:widowControl w:val="0"/>
              <w:tabs>
                <w:tab w:val="clear" w:pos="567"/>
              </w:tabs>
              <w:spacing w:line="240" w:lineRule="auto"/>
              <w:jc w:val="center"/>
              <w:rPr>
                <w:snapToGrid/>
                <w:szCs w:val="22"/>
                <w:lang w:val="lt-LT"/>
              </w:rPr>
            </w:pPr>
            <w:r>
              <w:rPr>
                <w:snapToGrid/>
                <w:szCs w:val="22"/>
                <w:lang w:val="lt-LT"/>
              </w:rPr>
              <w:t>-58</w:t>
            </w:r>
          </w:p>
        </w:tc>
      </w:tr>
      <w:tr w:rsidR="00E27BDD" w14:paraId="65BEE791" w14:textId="77777777">
        <w:trPr>
          <w:trHeight w:val="271"/>
        </w:trPr>
        <w:tc>
          <w:tcPr>
            <w:tcW w:w="2880" w:type="dxa"/>
            <w:tcBorders>
              <w:top w:val="single" w:sz="4" w:space="0" w:color="000000"/>
              <w:left w:val="nil"/>
              <w:bottom w:val="single" w:sz="4" w:space="0" w:color="000000"/>
              <w:right w:val="nil"/>
            </w:tcBorders>
            <w:hideMark/>
          </w:tcPr>
          <w:p w14:paraId="1D31AADD" w14:textId="77777777" w:rsidR="00E27BDD" w:rsidRDefault="003F184A">
            <w:pPr>
              <w:widowControl w:val="0"/>
              <w:tabs>
                <w:tab w:val="clear" w:pos="567"/>
              </w:tabs>
              <w:spacing w:line="240" w:lineRule="auto"/>
              <w:rPr>
                <w:snapToGrid/>
                <w:szCs w:val="22"/>
                <w:lang w:val="lt-LT"/>
              </w:rPr>
            </w:pPr>
            <w:r>
              <w:rPr>
                <w:szCs w:val="22"/>
                <w:lang w:val="lt-LT"/>
              </w:rPr>
              <w:lastRenderedPageBreak/>
              <w:t xml:space="preserve">Pagal </w:t>
            </w:r>
            <w:proofErr w:type="spellStart"/>
            <w:r>
              <w:rPr>
                <w:szCs w:val="22"/>
                <w:lang w:val="lt-LT"/>
              </w:rPr>
              <w:t>atorvastatino</w:t>
            </w:r>
            <w:proofErr w:type="spellEnd"/>
            <w:r>
              <w:rPr>
                <w:szCs w:val="22"/>
                <w:lang w:val="lt-LT"/>
              </w:rPr>
              <w:t xml:space="preserve"> dozes</w:t>
            </w:r>
          </w:p>
        </w:tc>
        <w:tc>
          <w:tcPr>
            <w:tcW w:w="702" w:type="dxa"/>
            <w:tcBorders>
              <w:top w:val="single" w:sz="4" w:space="0" w:color="000000"/>
              <w:left w:val="nil"/>
              <w:bottom w:val="single" w:sz="4" w:space="0" w:color="000000"/>
              <w:right w:val="nil"/>
            </w:tcBorders>
            <w:vAlign w:val="center"/>
          </w:tcPr>
          <w:p w14:paraId="1574B3C2" w14:textId="77777777" w:rsidR="00E27BDD" w:rsidRDefault="00E27BDD">
            <w:pPr>
              <w:widowControl w:val="0"/>
              <w:tabs>
                <w:tab w:val="clear" w:pos="567"/>
              </w:tabs>
              <w:spacing w:line="240" w:lineRule="auto"/>
              <w:jc w:val="center"/>
              <w:rPr>
                <w:snapToGrid/>
                <w:szCs w:val="22"/>
                <w:lang w:val="lt-LT"/>
              </w:rPr>
            </w:pPr>
          </w:p>
        </w:tc>
        <w:tc>
          <w:tcPr>
            <w:tcW w:w="1351" w:type="dxa"/>
            <w:tcBorders>
              <w:top w:val="single" w:sz="4" w:space="0" w:color="000000"/>
              <w:left w:val="nil"/>
              <w:bottom w:val="single" w:sz="4" w:space="0" w:color="000000"/>
              <w:right w:val="nil"/>
            </w:tcBorders>
            <w:vAlign w:val="center"/>
          </w:tcPr>
          <w:p w14:paraId="3920DA4A" w14:textId="77777777" w:rsidR="00E27BDD" w:rsidRDefault="00E27BDD">
            <w:pPr>
              <w:widowControl w:val="0"/>
              <w:tabs>
                <w:tab w:val="clear" w:pos="567"/>
              </w:tabs>
              <w:spacing w:line="240" w:lineRule="auto"/>
              <w:jc w:val="center"/>
              <w:rPr>
                <w:snapToGrid/>
                <w:szCs w:val="22"/>
                <w:lang w:val="lt-LT"/>
              </w:rPr>
            </w:pPr>
          </w:p>
        </w:tc>
        <w:tc>
          <w:tcPr>
            <w:tcW w:w="922" w:type="dxa"/>
            <w:tcBorders>
              <w:top w:val="single" w:sz="4" w:space="0" w:color="000000"/>
              <w:left w:val="nil"/>
              <w:bottom w:val="single" w:sz="4" w:space="0" w:color="000000"/>
              <w:right w:val="nil"/>
            </w:tcBorders>
            <w:vAlign w:val="center"/>
          </w:tcPr>
          <w:p w14:paraId="3C63274B" w14:textId="77777777" w:rsidR="00E27BDD" w:rsidRDefault="00E27BDD">
            <w:pPr>
              <w:widowControl w:val="0"/>
              <w:tabs>
                <w:tab w:val="clear" w:pos="567"/>
              </w:tabs>
              <w:spacing w:line="240" w:lineRule="auto"/>
              <w:jc w:val="center"/>
              <w:rPr>
                <w:snapToGrid/>
                <w:szCs w:val="22"/>
                <w:lang w:val="lt-LT"/>
              </w:rPr>
            </w:pPr>
          </w:p>
        </w:tc>
        <w:tc>
          <w:tcPr>
            <w:tcW w:w="817" w:type="dxa"/>
            <w:tcBorders>
              <w:top w:val="single" w:sz="4" w:space="0" w:color="000000"/>
              <w:left w:val="nil"/>
              <w:bottom w:val="single" w:sz="4" w:space="0" w:color="000000"/>
              <w:right w:val="nil"/>
            </w:tcBorders>
            <w:vAlign w:val="center"/>
          </w:tcPr>
          <w:p w14:paraId="42E73CFD" w14:textId="77777777" w:rsidR="00E27BDD" w:rsidRDefault="00E27BDD">
            <w:pPr>
              <w:widowControl w:val="0"/>
              <w:tabs>
                <w:tab w:val="clear" w:pos="567"/>
              </w:tabs>
              <w:spacing w:line="240" w:lineRule="auto"/>
              <w:jc w:val="center"/>
              <w:rPr>
                <w:snapToGrid/>
                <w:szCs w:val="22"/>
                <w:lang w:val="lt-LT"/>
              </w:rPr>
            </w:pPr>
          </w:p>
        </w:tc>
        <w:tc>
          <w:tcPr>
            <w:tcW w:w="651" w:type="dxa"/>
            <w:tcBorders>
              <w:top w:val="single" w:sz="4" w:space="0" w:color="000000"/>
              <w:left w:val="nil"/>
              <w:bottom w:val="single" w:sz="4" w:space="0" w:color="000000"/>
              <w:right w:val="nil"/>
            </w:tcBorders>
            <w:vAlign w:val="center"/>
          </w:tcPr>
          <w:p w14:paraId="3C1BA075" w14:textId="77777777" w:rsidR="00E27BDD" w:rsidRDefault="00E27BDD">
            <w:pPr>
              <w:widowControl w:val="0"/>
              <w:tabs>
                <w:tab w:val="clear" w:pos="567"/>
              </w:tabs>
              <w:spacing w:line="240" w:lineRule="auto"/>
              <w:jc w:val="center"/>
              <w:rPr>
                <w:snapToGrid/>
                <w:szCs w:val="22"/>
                <w:lang w:val="lt-LT"/>
              </w:rPr>
            </w:pPr>
          </w:p>
        </w:tc>
        <w:tc>
          <w:tcPr>
            <w:tcW w:w="957" w:type="dxa"/>
            <w:tcBorders>
              <w:top w:val="single" w:sz="4" w:space="0" w:color="000000"/>
              <w:left w:val="nil"/>
              <w:bottom w:val="single" w:sz="4" w:space="0" w:color="000000"/>
              <w:right w:val="nil"/>
            </w:tcBorders>
            <w:vAlign w:val="center"/>
          </w:tcPr>
          <w:p w14:paraId="0AE78D96" w14:textId="77777777" w:rsidR="00E27BDD" w:rsidRDefault="00E27BDD">
            <w:pPr>
              <w:widowControl w:val="0"/>
              <w:tabs>
                <w:tab w:val="clear" w:pos="567"/>
              </w:tabs>
              <w:spacing w:line="240" w:lineRule="auto"/>
              <w:jc w:val="center"/>
              <w:rPr>
                <w:snapToGrid/>
                <w:szCs w:val="22"/>
                <w:lang w:val="lt-LT"/>
              </w:rPr>
            </w:pPr>
          </w:p>
        </w:tc>
        <w:tc>
          <w:tcPr>
            <w:tcW w:w="1230" w:type="dxa"/>
            <w:tcBorders>
              <w:top w:val="single" w:sz="4" w:space="0" w:color="000000"/>
              <w:left w:val="nil"/>
              <w:bottom w:val="single" w:sz="4" w:space="0" w:color="000000"/>
              <w:right w:val="nil"/>
            </w:tcBorders>
            <w:vAlign w:val="center"/>
          </w:tcPr>
          <w:p w14:paraId="702F683D" w14:textId="77777777" w:rsidR="00E27BDD" w:rsidRDefault="00E27BDD">
            <w:pPr>
              <w:widowControl w:val="0"/>
              <w:tabs>
                <w:tab w:val="clear" w:pos="567"/>
              </w:tabs>
              <w:spacing w:line="240" w:lineRule="auto"/>
              <w:jc w:val="center"/>
              <w:rPr>
                <w:snapToGrid/>
                <w:szCs w:val="22"/>
                <w:lang w:val="lt-LT"/>
              </w:rPr>
            </w:pPr>
          </w:p>
        </w:tc>
      </w:tr>
      <w:tr w:rsidR="00E27BDD" w14:paraId="5964913D" w14:textId="77777777">
        <w:trPr>
          <w:trHeight w:val="269"/>
        </w:trPr>
        <w:tc>
          <w:tcPr>
            <w:tcW w:w="2880" w:type="dxa"/>
            <w:tcBorders>
              <w:top w:val="single" w:sz="4" w:space="0" w:color="000000"/>
              <w:left w:val="nil"/>
              <w:bottom w:val="single" w:sz="4" w:space="0" w:color="000000"/>
              <w:right w:val="nil"/>
            </w:tcBorders>
            <w:hideMark/>
          </w:tcPr>
          <w:p w14:paraId="67C685CF" w14:textId="77777777" w:rsidR="00E27BDD" w:rsidRDefault="003F184A">
            <w:pPr>
              <w:widowControl w:val="0"/>
              <w:tabs>
                <w:tab w:val="clear" w:pos="567"/>
              </w:tabs>
              <w:spacing w:line="240" w:lineRule="auto"/>
              <w:rPr>
                <w:snapToGrid/>
                <w:szCs w:val="22"/>
                <w:lang w:val="lt-LT"/>
              </w:rPr>
            </w:pPr>
            <w:r>
              <w:rPr>
                <w:szCs w:val="22"/>
                <w:lang w:val="lt-LT"/>
              </w:rPr>
              <w:t>10 mg</w:t>
            </w:r>
          </w:p>
        </w:tc>
        <w:tc>
          <w:tcPr>
            <w:tcW w:w="702" w:type="dxa"/>
            <w:tcBorders>
              <w:top w:val="single" w:sz="4" w:space="0" w:color="000000"/>
              <w:left w:val="nil"/>
              <w:bottom w:val="single" w:sz="4" w:space="0" w:color="000000"/>
              <w:right w:val="nil"/>
            </w:tcBorders>
            <w:vAlign w:val="center"/>
          </w:tcPr>
          <w:p w14:paraId="460831C3" w14:textId="77777777" w:rsidR="00E27BDD" w:rsidRDefault="003F184A">
            <w:pPr>
              <w:widowControl w:val="0"/>
              <w:tabs>
                <w:tab w:val="clear" w:pos="567"/>
              </w:tabs>
              <w:spacing w:line="240" w:lineRule="auto"/>
              <w:jc w:val="center"/>
              <w:rPr>
                <w:snapToGrid/>
                <w:szCs w:val="22"/>
                <w:lang w:val="lt-LT"/>
              </w:rPr>
            </w:pPr>
            <w:r>
              <w:rPr>
                <w:snapToGrid/>
                <w:szCs w:val="22"/>
                <w:lang w:val="lt-LT"/>
              </w:rPr>
              <w:t>60</w:t>
            </w:r>
          </w:p>
        </w:tc>
        <w:tc>
          <w:tcPr>
            <w:tcW w:w="1351" w:type="dxa"/>
            <w:tcBorders>
              <w:top w:val="single" w:sz="4" w:space="0" w:color="000000"/>
              <w:left w:val="nil"/>
              <w:bottom w:val="single" w:sz="4" w:space="0" w:color="000000"/>
              <w:right w:val="nil"/>
            </w:tcBorders>
            <w:vAlign w:val="center"/>
          </w:tcPr>
          <w:p w14:paraId="4369DE55" w14:textId="77777777" w:rsidR="00E27BDD" w:rsidRDefault="003F184A">
            <w:pPr>
              <w:widowControl w:val="0"/>
              <w:tabs>
                <w:tab w:val="clear" w:pos="567"/>
              </w:tabs>
              <w:spacing w:line="240" w:lineRule="auto"/>
              <w:jc w:val="center"/>
              <w:rPr>
                <w:snapToGrid/>
                <w:szCs w:val="22"/>
                <w:lang w:val="lt-LT"/>
              </w:rPr>
            </w:pPr>
            <w:r>
              <w:rPr>
                <w:snapToGrid/>
                <w:szCs w:val="22"/>
                <w:lang w:val="lt-LT"/>
              </w:rPr>
              <w:t>-26</w:t>
            </w:r>
          </w:p>
        </w:tc>
        <w:tc>
          <w:tcPr>
            <w:tcW w:w="922" w:type="dxa"/>
            <w:tcBorders>
              <w:top w:val="single" w:sz="4" w:space="0" w:color="000000"/>
              <w:left w:val="nil"/>
              <w:bottom w:val="single" w:sz="4" w:space="0" w:color="000000"/>
              <w:right w:val="nil"/>
            </w:tcBorders>
            <w:vAlign w:val="center"/>
          </w:tcPr>
          <w:p w14:paraId="4F832A36" w14:textId="77777777" w:rsidR="00E27BDD" w:rsidRDefault="003F184A">
            <w:pPr>
              <w:widowControl w:val="0"/>
              <w:tabs>
                <w:tab w:val="clear" w:pos="567"/>
              </w:tabs>
              <w:spacing w:line="240" w:lineRule="auto"/>
              <w:jc w:val="center"/>
              <w:rPr>
                <w:snapToGrid/>
                <w:szCs w:val="22"/>
                <w:lang w:val="lt-LT"/>
              </w:rPr>
            </w:pPr>
            <w:r>
              <w:rPr>
                <w:snapToGrid/>
                <w:szCs w:val="22"/>
                <w:lang w:val="lt-LT"/>
              </w:rPr>
              <w:t>-37</w:t>
            </w:r>
          </w:p>
        </w:tc>
        <w:tc>
          <w:tcPr>
            <w:tcW w:w="817" w:type="dxa"/>
            <w:tcBorders>
              <w:top w:val="single" w:sz="4" w:space="0" w:color="000000"/>
              <w:left w:val="nil"/>
              <w:bottom w:val="single" w:sz="4" w:space="0" w:color="000000"/>
              <w:right w:val="nil"/>
            </w:tcBorders>
            <w:vAlign w:val="center"/>
          </w:tcPr>
          <w:p w14:paraId="75F73075" w14:textId="77777777" w:rsidR="00E27BDD" w:rsidRDefault="003F184A">
            <w:pPr>
              <w:widowControl w:val="0"/>
              <w:tabs>
                <w:tab w:val="clear" w:pos="567"/>
              </w:tabs>
              <w:spacing w:line="240" w:lineRule="auto"/>
              <w:jc w:val="center"/>
              <w:rPr>
                <w:snapToGrid/>
                <w:szCs w:val="22"/>
                <w:lang w:val="lt-LT"/>
              </w:rPr>
            </w:pPr>
            <w:r>
              <w:rPr>
                <w:snapToGrid/>
                <w:szCs w:val="22"/>
                <w:lang w:val="lt-LT"/>
              </w:rPr>
              <w:t>-28</w:t>
            </w:r>
          </w:p>
        </w:tc>
        <w:tc>
          <w:tcPr>
            <w:tcW w:w="651" w:type="dxa"/>
            <w:tcBorders>
              <w:top w:val="single" w:sz="4" w:space="0" w:color="000000"/>
              <w:left w:val="nil"/>
              <w:bottom w:val="single" w:sz="4" w:space="0" w:color="000000"/>
              <w:right w:val="nil"/>
            </w:tcBorders>
            <w:vAlign w:val="center"/>
          </w:tcPr>
          <w:p w14:paraId="270AE65A" w14:textId="77777777" w:rsidR="00E27BDD" w:rsidRDefault="003F184A">
            <w:pPr>
              <w:widowControl w:val="0"/>
              <w:tabs>
                <w:tab w:val="clear" w:pos="567"/>
              </w:tabs>
              <w:spacing w:line="240" w:lineRule="auto"/>
              <w:jc w:val="center"/>
              <w:rPr>
                <w:snapToGrid/>
                <w:szCs w:val="22"/>
                <w:lang w:val="lt-LT"/>
              </w:rPr>
            </w:pPr>
            <w:r>
              <w:rPr>
                <w:snapToGrid/>
                <w:szCs w:val="22"/>
                <w:lang w:val="lt-LT"/>
              </w:rPr>
              <w:t>-21</w:t>
            </w:r>
          </w:p>
        </w:tc>
        <w:tc>
          <w:tcPr>
            <w:tcW w:w="957" w:type="dxa"/>
            <w:tcBorders>
              <w:top w:val="single" w:sz="4" w:space="0" w:color="000000"/>
              <w:left w:val="nil"/>
              <w:bottom w:val="single" w:sz="4" w:space="0" w:color="000000"/>
              <w:right w:val="nil"/>
            </w:tcBorders>
            <w:vAlign w:val="center"/>
          </w:tcPr>
          <w:p w14:paraId="6833C942" w14:textId="77777777" w:rsidR="00E27BDD" w:rsidRDefault="003F184A">
            <w:pPr>
              <w:widowControl w:val="0"/>
              <w:tabs>
                <w:tab w:val="clear" w:pos="567"/>
              </w:tabs>
              <w:spacing w:line="240" w:lineRule="auto"/>
              <w:jc w:val="center"/>
              <w:rPr>
                <w:snapToGrid/>
                <w:szCs w:val="22"/>
                <w:lang w:val="lt-LT"/>
              </w:rPr>
            </w:pPr>
            <w:r>
              <w:rPr>
                <w:snapToGrid/>
                <w:szCs w:val="22"/>
                <w:lang w:val="lt-LT"/>
              </w:rPr>
              <w:t>+6</w:t>
            </w:r>
          </w:p>
        </w:tc>
        <w:tc>
          <w:tcPr>
            <w:tcW w:w="1230" w:type="dxa"/>
            <w:tcBorders>
              <w:top w:val="single" w:sz="4" w:space="0" w:color="000000"/>
              <w:left w:val="nil"/>
              <w:bottom w:val="single" w:sz="4" w:space="0" w:color="000000"/>
              <w:right w:val="nil"/>
            </w:tcBorders>
            <w:vAlign w:val="center"/>
          </w:tcPr>
          <w:p w14:paraId="25BCDC85" w14:textId="77777777" w:rsidR="00E27BDD" w:rsidRDefault="003F184A">
            <w:pPr>
              <w:widowControl w:val="0"/>
              <w:tabs>
                <w:tab w:val="clear" w:pos="567"/>
              </w:tabs>
              <w:spacing w:line="240" w:lineRule="auto"/>
              <w:jc w:val="center"/>
              <w:rPr>
                <w:snapToGrid/>
                <w:szCs w:val="22"/>
                <w:lang w:val="lt-LT"/>
              </w:rPr>
            </w:pPr>
            <w:r>
              <w:rPr>
                <w:snapToGrid/>
                <w:szCs w:val="22"/>
                <w:lang w:val="lt-LT"/>
              </w:rPr>
              <w:t>-34</w:t>
            </w:r>
          </w:p>
        </w:tc>
      </w:tr>
      <w:tr w:rsidR="00E27BDD" w14:paraId="6F8212F1" w14:textId="77777777">
        <w:trPr>
          <w:trHeight w:val="271"/>
        </w:trPr>
        <w:tc>
          <w:tcPr>
            <w:tcW w:w="2880" w:type="dxa"/>
            <w:tcBorders>
              <w:top w:val="single" w:sz="4" w:space="0" w:color="000000"/>
              <w:left w:val="nil"/>
              <w:bottom w:val="single" w:sz="4" w:space="0" w:color="000000"/>
              <w:right w:val="nil"/>
            </w:tcBorders>
            <w:hideMark/>
          </w:tcPr>
          <w:p w14:paraId="0224B079" w14:textId="77777777" w:rsidR="00E27BDD" w:rsidRDefault="003F184A">
            <w:pPr>
              <w:widowControl w:val="0"/>
              <w:tabs>
                <w:tab w:val="clear" w:pos="567"/>
              </w:tabs>
              <w:spacing w:line="240" w:lineRule="auto"/>
              <w:rPr>
                <w:snapToGrid/>
                <w:szCs w:val="22"/>
                <w:lang w:val="lt-LT"/>
              </w:rPr>
            </w:pPr>
            <w:r>
              <w:rPr>
                <w:szCs w:val="22"/>
                <w:lang w:val="lt-LT"/>
              </w:rPr>
              <w:t>20 mg</w:t>
            </w:r>
          </w:p>
        </w:tc>
        <w:tc>
          <w:tcPr>
            <w:tcW w:w="702" w:type="dxa"/>
            <w:tcBorders>
              <w:top w:val="single" w:sz="4" w:space="0" w:color="000000"/>
              <w:left w:val="nil"/>
              <w:bottom w:val="single" w:sz="4" w:space="0" w:color="000000"/>
              <w:right w:val="nil"/>
            </w:tcBorders>
            <w:vAlign w:val="center"/>
          </w:tcPr>
          <w:p w14:paraId="5492C73B" w14:textId="77777777" w:rsidR="00E27BDD" w:rsidRDefault="003F184A">
            <w:pPr>
              <w:widowControl w:val="0"/>
              <w:tabs>
                <w:tab w:val="clear" w:pos="567"/>
              </w:tabs>
              <w:spacing w:line="240" w:lineRule="auto"/>
              <w:jc w:val="center"/>
              <w:rPr>
                <w:snapToGrid/>
                <w:szCs w:val="22"/>
                <w:lang w:val="lt-LT"/>
              </w:rPr>
            </w:pPr>
            <w:r>
              <w:rPr>
                <w:snapToGrid/>
                <w:szCs w:val="22"/>
                <w:lang w:val="lt-LT"/>
              </w:rPr>
              <w:t>60</w:t>
            </w:r>
          </w:p>
        </w:tc>
        <w:tc>
          <w:tcPr>
            <w:tcW w:w="1351" w:type="dxa"/>
            <w:tcBorders>
              <w:top w:val="single" w:sz="4" w:space="0" w:color="000000"/>
              <w:left w:val="nil"/>
              <w:bottom w:val="single" w:sz="4" w:space="0" w:color="000000"/>
              <w:right w:val="nil"/>
            </w:tcBorders>
            <w:vAlign w:val="center"/>
          </w:tcPr>
          <w:p w14:paraId="1DF201E6" w14:textId="77777777" w:rsidR="00E27BDD" w:rsidRDefault="003F184A">
            <w:pPr>
              <w:widowControl w:val="0"/>
              <w:tabs>
                <w:tab w:val="clear" w:pos="567"/>
              </w:tabs>
              <w:spacing w:line="240" w:lineRule="auto"/>
              <w:jc w:val="center"/>
              <w:rPr>
                <w:snapToGrid/>
                <w:szCs w:val="22"/>
                <w:lang w:val="lt-LT"/>
              </w:rPr>
            </w:pPr>
            <w:r>
              <w:rPr>
                <w:snapToGrid/>
                <w:szCs w:val="22"/>
                <w:lang w:val="lt-LT"/>
              </w:rPr>
              <w:t>-30</w:t>
            </w:r>
          </w:p>
        </w:tc>
        <w:tc>
          <w:tcPr>
            <w:tcW w:w="922" w:type="dxa"/>
            <w:tcBorders>
              <w:top w:val="single" w:sz="4" w:space="0" w:color="000000"/>
              <w:left w:val="nil"/>
              <w:bottom w:val="single" w:sz="4" w:space="0" w:color="000000"/>
              <w:right w:val="nil"/>
            </w:tcBorders>
            <w:vAlign w:val="center"/>
          </w:tcPr>
          <w:p w14:paraId="683F8867" w14:textId="77777777" w:rsidR="00E27BDD" w:rsidRDefault="003F184A">
            <w:pPr>
              <w:widowControl w:val="0"/>
              <w:tabs>
                <w:tab w:val="clear" w:pos="567"/>
              </w:tabs>
              <w:spacing w:line="240" w:lineRule="auto"/>
              <w:jc w:val="center"/>
              <w:rPr>
                <w:snapToGrid/>
                <w:szCs w:val="22"/>
                <w:lang w:val="lt-LT"/>
              </w:rPr>
            </w:pPr>
            <w:r>
              <w:rPr>
                <w:snapToGrid/>
                <w:szCs w:val="22"/>
                <w:lang w:val="lt-LT"/>
              </w:rPr>
              <w:t>-42</w:t>
            </w:r>
          </w:p>
        </w:tc>
        <w:tc>
          <w:tcPr>
            <w:tcW w:w="817" w:type="dxa"/>
            <w:tcBorders>
              <w:top w:val="single" w:sz="4" w:space="0" w:color="000000"/>
              <w:left w:val="nil"/>
              <w:bottom w:val="single" w:sz="4" w:space="0" w:color="000000"/>
              <w:right w:val="nil"/>
            </w:tcBorders>
            <w:vAlign w:val="center"/>
          </w:tcPr>
          <w:p w14:paraId="6860CBEE" w14:textId="77777777" w:rsidR="00E27BDD" w:rsidRDefault="003F184A">
            <w:pPr>
              <w:widowControl w:val="0"/>
              <w:tabs>
                <w:tab w:val="clear" w:pos="567"/>
              </w:tabs>
              <w:spacing w:line="240" w:lineRule="auto"/>
              <w:jc w:val="center"/>
              <w:rPr>
                <w:snapToGrid/>
                <w:szCs w:val="22"/>
                <w:lang w:val="lt-LT"/>
              </w:rPr>
            </w:pPr>
            <w:r>
              <w:rPr>
                <w:snapToGrid/>
                <w:szCs w:val="22"/>
                <w:lang w:val="lt-LT"/>
              </w:rPr>
              <w:t>-34</w:t>
            </w:r>
          </w:p>
        </w:tc>
        <w:tc>
          <w:tcPr>
            <w:tcW w:w="651" w:type="dxa"/>
            <w:tcBorders>
              <w:top w:val="single" w:sz="4" w:space="0" w:color="000000"/>
              <w:left w:val="nil"/>
              <w:bottom w:val="single" w:sz="4" w:space="0" w:color="000000"/>
              <w:right w:val="nil"/>
            </w:tcBorders>
            <w:vAlign w:val="center"/>
          </w:tcPr>
          <w:p w14:paraId="647C549B" w14:textId="77777777" w:rsidR="00E27BDD" w:rsidRDefault="003F184A">
            <w:pPr>
              <w:widowControl w:val="0"/>
              <w:tabs>
                <w:tab w:val="clear" w:pos="567"/>
              </w:tabs>
              <w:spacing w:line="240" w:lineRule="auto"/>
              <w:jc w:val="center"/>
              <w:rPr>
                <w:snapToGrid/>
                <w:szCs w:val="22"/>
                <w:lang w:val="lt-LT"/>
              </w:rPr>
            </w:pPr>
            <w:r>
              <w:rPr>
                <w:snapToGrid/>
                <w:szCs w:val="22"/>
                <w:lang w:val="lt-LT"/>
              </w:rPr>
              <w:t>-23</w:t>
            </w:r>
          </w:p>
        </w:tc>
        <w:tc>
          <w:tcPr>
            <w:tcW w:w="957" w:type="dxa"/>
            <w:tcBorders>
              <w:top w:val="single" w:sz="4" w:space="0" w:color="000000"/>
              <w:left w:val="nil"/>
              <w:bottom w:val="single" w:sz="4" w:space="0" w:color="000000"/>
              <w:right w:val="nil"/>
            </w:tcBorders>
            <w:vAlign w:val="center"/>
          </w:tcPr>
          <w:p w14:paraId="10C6B4C6" w14:textId="77777777" w:rsidR="00E27BDD" w:rsidRDefault="003F184A">
            <w:pPr>
              <w:widowControl w:val="0"/>
              <w:tabs>
                <w:tab w:val="clear" w:pos="567"/>
              </w:tabs>
              <w:spacing w:line="240" w:lineRule="auto"/>
              <w:jc w:val="center"/>
              <w:rPr>
                <w:snapToGrid/>
                <w:szCs w:val="22"/>
                <w:lang w:val="lt-LT"/>
              </w:rPr>
            </w:pPr>
            <w:r>
              <w:rPr>
                <w:snapToGrid/>
                <w:szCs w:val="22"/>
                <w:lang w:val="lt-LT"/>
              </w:rPr>
              <w:t>+4</w:t>
            </w:r>
          </w:p>
        </w:tc>
        <w:tc>
          <w:tcPr>
            <w:tcW w:w="1230" w:type="dxa"/>
            <w:tcBorders>
              <w:top w:val="single" w:sz="4" w:space="0" w:color="000000"/>
              <w:left w:val="nil"/>
              <w:bottom w:val="single" w:sz="4" w:space="0" w:color="000000"/>
              <w:right w:val="nil"/>
            </w:tcBorders>
            <w:vAlign w:val="center"/>
          </w:tcPr>
          <w:p w14:paraId="3211CA13" w14:textId="77777777" w:rsidR="00E27BDD" w:rsidRDefault="003F184A">
            <w:pPr>
              <w:widowControl w:val="0"/>
              <w:tabs>
                <w:tab w:val="clear" w:pos="567"/>
              </w:tabs>
              <w:spacing w:line="240" w:lineRule="auto"/>
              <w:jc w:val="center"/>
              <w:rPr>
                <w:snapToGrid/>
                <w:szCs w:val="22"/>
                <w:lang w:val="lt-LT"/>
              </w:rPr>
            </w:pPr>
            <w:r>
              <w:rPr>
                <w:snapToGrid/>
                <w:szCs w:val="22"/>
                <w:lang w:val="lt-LT"/>
              </w:rPr>
              <w:t>-39</w:t>
            </w:r>
          </w:p>
        </w:tc>
      </w:tr>
      <w:tr w:rsidR="00E27BDD" w14:paraId="523913FC" w14:textId="77777777">
        <w:trPr>
          <w:trHeight w:val="281"/>
        </w:trPr>
        <w:tc>
          <w:tcPr>
            <w:tcW w:w="2880" w:type="dxa"/>
            <w:tcBorders>
              <w:top w:val="single" w:sz="4" w:space="0" w:color="000000"/>
              <w:left w:val="nil"/>
              <w:bottom w:val="single" w:sz="4" w:space="0" w:color="000000"/>
              <w:right w:val="nil"/>
            </w:tcBorders>
            <w:hideMark/>
          </w:tcPr>
          <w:p w14:paraId="6C1D91CC" w14:textId="77777777" w:rsidR="00E27BDD" w:rsidRDefault="003F184A">
            <w:pPr>
              <w:widowControl w:val="0"/>
              <w:tabs>
                <w:tab w:val="clear" w:pos="567"/>
              </w:tabs>
              <w:spacing w:line="240" w:lineRule="auto"/>
              <w:rPr>
                <w:snapToGrid/>
                <w:szCs w:val="22"/>
                <w:lang w:val="lt-LT"/>
              </w:rPr>
            </w:pPr>
            <w:r>
              <w:rPr>
                <w:szCs w:val="22"/>
                <w:lang w:val="lt-LT"/>
              </w:rPr>
              <w:t>40 mg</w:t>
            </w:r>
          </w:p>
        </w:tc>
        <w:tc>
          <w:tcPr>
            <w:tcW w:w="702" w:type="dxa"/>
            <w:tcBorders>
              <w:top w:val="single" w:sz="4" w:space="0" w:color="000000"/>
              <w:left w:val="nil"/>
              <w:bottom w:val="single" w:sz="4" w:space="0" w:color="000000"/>
              <w:right w:val="nil"/>
            </w:tcBorders>
            <w:vAlign w:val="center"/>
          </w:tcPr>
          <w:p w14:paraId="456F2ED4" w14:textId="77777777" w:rsidR="00E27BDD" w:rsidRDefault="003F184A">
            <w:pPr>
              <w:widowControl w:val="0"/>
              <w:tabs>
                <w:tab w:val="clear" w:pos="567"/>
              </w:tabs>
              <w:spacing w:line="240" w:lineRule="auto"/>
              <w:jc w:val="center"/>
              <w:rPr>
                <w:snapToGrid/>
                <w:szCs w:val="22"/>
                <w:lang w:val="lt-LT"/>
              </w:rPr>
            </w:pPr>
            <w:r>
              <w:rPr>
                <w:snapToGrid/>
                <w:szCs w:val="22"/>
                <w:lang w:val="lt-LT"/>
              </w:rPr>
              <w:t>66</w:t>
            </w:r>
          </w:p>
        </w:tc>
        <w:tc>
          <w:tcPr>
            <w:tcW w:w="1351" w:type="dxa"/>
            <w:tcBorders>
              <w:top w:val="single" w:sz="4" w:space="0" w:color="000000"/>
              <w:left w:val="nil"/>
              <w:bottom w:val="single" w:sz="4" w:space="0" w:color="000000"/>
              <w:right w:val="nil"/>
            </w:tcBorders>
            <w:vAlign w:val="center"/>
          </w:tcPr>
          <w:p w14:paraId="55644E43" w14:textId="77777777" w:rsidR="00E27BDD" w:rsidRDefault="003F184A">
            <w:pPr>
              <w:widowControl w:val="0"/>
              <w:tabs>
                <w:tab w:val="clear" w:pos="567"/>
              </w:tabs>
              <w:spacing w:line="240" w:lineRule="auto"/>
              <w:jc w:val="center"/>
              <w:rPr>
                <w:snapToGrid/>
                <w:szCs w:val="22"/>
                <w:lang w:val="lt-LT"/>
              </w:rPr>
            </w:pPr>
            <w:r>
              <w:rPr>
                <w:snapToGrid/>
                <w:szCs w:val="22"/>
                <w:lang w:val="lt-LT"/>
              </w:rPr>
              <w:t>-32</w:t>
            </w:r>
          </w:p>
        </w:tc>
        <w:tc>
          <w:tcPr>
            <w:tcW w:w="922" w:type="dxa"/>
            <w:tcBorders>
              <w:top w:val="single" w:sz="4" w:space="0" w:color="000000"/>
              <w:left w:val="nil"/>
              <w:bottom w:val="single" w:sz="4" w:space="0" w:color="000000"/>
              <w:right w:val="nil"/>
            </w:tcBorders>
            <w:vAlign w:val="center"/>
          </w:tcPr>
          <w:p w14:paraId="041B329D" w14:textId="77777777" w:rsidR="00E27BDD" w:rsidRDefault="003F184A">
            <w:pPr>
              <w:widowControl w:val="0"/>
              <w:tabs>
                <w:tab w:val="clear" w:pos="567"/>
              </w:tabs>
              <w:spacing w:line="240" w:lineRule="auto"/>
              <w:jc w:val="center"/>
              <w:rPr>
                <w:snapToGrid/>
                <w:szCs w:val="22"/>
                <w:lang w:val="lt-LT"/>
              </w:rPr>
            </w:pPr>
            <w:r>
              <w:rPr>
                <w:snapToGrid/>
                <w:szCs w:val="22"/>
                <w:lang w:val="lt-LT"/>
              </w:rPr>
              <w:t>-45</w:t>
            </w:r>
          </w:p>
        </w:tc>
        <w:tc>
          <w:tcPr>
            <w:tcW w:w="817" w:type="dxa"/>
            <w:tcBorders>
              <w:top w:val="single" w:sz="4" w:space="0" w:color="000000"/>
              <w:left w:val="nil"/>
              <w:bottom w:val="single" w:sz="4" w:space="0" w:color="000000"/>
              <w:right w:val="nil"/>
            </w:tcBorders>
            <w:vAlign w:val="center"/>
          </w:tcPr>
          <w:p w14:paraId="22717572" w14:textId="77777777" w:rsidR="00E27BDD" w:rsidRDefault="003F184A">
            <w:pPr>
              <w:widowControl w:val="0"/>
              <w:tabs>
                <w:tab w:val="clear" w:pos="567"/>
              </w:tabs>
              <w:spacing w:line="240" w:lineRule="auto"/>
              <w:jc w:val="center"/>
              <w:rPr>
                <w:snapToGrid/>
                <w:szCs w:val="22"/>
                <w:lang w:val="lt-LT"/>
              </w:rPr>
            </w:pPr>
            <w:r>
              <w:rPr>
                <w:snapToGrid/>
                <w:szCs w:val="22"/>
                <w:lang w:val="lt-LT"/>
              </w:rPr>
              <w:t>-37</w:t>
            </w:r>
          </w:p>
        </w:tc>
        <w:tc>
          <w:tcPr>
            <w:tcW w:w="651" w:type="dxa"/>
            <w:tcBorders>
              <w:top w:val="single" w:sz="4" w:space="0" w:color="000000"/>
              <w:left w:val="nil"/>
              <w:bottom w:val="single" w:sz="4" w:space="0" w:color="000000"/>
              <w:right w:val="nil"/>
            </w:tcBorders>
            <w:vAlign w:val="center"/>
          </w:tcPr>
          <w:p w14:paraId="75B36A08" w14:textId="77777777" w:rsidR="00E27BDD" w:rsidRDefault="003F184A">
            <w:pPr>
              <w:widowControl w:val="0"/>
              <w:tabs>
                <w:tab w:val="clear" w:pos="567"/>
              </w:tabs>
              <w:spacing w:line="240" w:lineRule="auto"/>
              <w:jc w:val="center"/>
              <w:rPr>
                <w:snapToGrid/>
                <w:szCs w:val="22"/>
                <w:lang w:val="lt-LT"/>
              </w:rPr>
            </w:pPr>
            <w:r>
              <w:rPr>
                <w:snapToGrid/>
                <w:szCs w:val="22"/>
                <w:lang w:val="lt-LT"/>
              </w:rPr>
              <w:t>-24</w:t>
            </w:r>
          </w:p>
        </w:tc>
        <w:tc>
          <w:tcPr>
            <w:tcW w:w="957" w:type="dxa"/>
            <w:tcBorders>
              <w:top w:val="single" w:sz="4" w:space="0" w:color="000000"/>
              <w:left w:val="nil"/>
              <w:bottom w:val="single" w:sz="4" w:space="0" w:color="000000"/>
              <w:right w:val="nil"/>
            </w:tcBorders>
            <w:vAlign w:val="center"/>
          </w:tcPr>
          <w:p w14:paraId="7EF7AA04" w14:textId="77777777" w:rsidR="00E27BDD" w:rsidRDefault="003F184A">
            <w:pPr>
              <w:widowControl w:val="0"/>
              <w:tabs>
                <w:tab w:val="clear" w:pos="567"/>
              </w:tabs>
              <w:spacing w:line="240" w:lineRule="auto"/>
              <w:jc w:val="center"/>
              <w:rPr>
                <w:snapToGrid/>
                <w:szCs w:val="22"/>
                <w:lang w:val="lt-LT"/>
              </w:rPr>
            </w:pPr>
            <w:r>
              <w:rPr>
                <w:snapToGrid/>
                <w:szCs w:val="22"/>
                <w:lang w:val="lt-LT"/>
              </w:rPr>
              <w:t>+4</w:t>
            </w:r>
          </w:p>
        </w:tc>
        <w:tc>
          <w:tcPr>
            <w:tcW w:w="1230" w:type="dxa"/>
            <w:tcBorders>
              <w:top w:val="single" w:sz="4" w:space="0" w:color="000000"/>
              <w:left w:val="nil"/>
              <w:bottom w:val="single" w:sz="4" w:space="0" w:color="000000"/>
              <w:right w:val="nil"/>
            </w:tcBorders>
            <w:vAlign w:val="center"/>
          </w:tcPr>
          <w:p w14:paraId="7E42580E" w14:textId="77777777" w:rsidR="00E27BDD" w:rsidRDefault="003F184A">
            <w:pPr>
              <w:widowControl w:val="0"/>
              <w:tabs>
                <w:tab w:val="clear" w:pos="567"/>
              </w:tabs>
              <w:spacing w:line="240" w:lineRule="auto"/>
              <w:jc w:val="center"/>
              <w:rPr>
                <w:snapToGrid/>
                <w:szCs w:val="22"/>
                <w:lang w:val="lt-LT"/>
              </w:rPr>
            </w:pPr>
            <w:r>
              <w:rPr>
                <w:snapToGrid/>
                <w:szCs w:val="22"/>
                <w:lang w:val="lt-LT"/>
              </w:rPr>
              <w:t>-41</w:t>
            </w:r>
          </w:p>
        </w:tc>
      </w:tr>
      <w:tr w:rsidR="00E27BDD" w14:paraId="01161925" w14:textId="77777777">
        <w:trPr>
          <w:trHeight w:val="281"/>
        </w:trPr>
        <w:tc>
          <w:tcPr>
            <w:tcW w:w="2880" w:type="dxa"/>
            <w:tcBorders>
              <w:top w:val="single" w:sz="4" w:space="0" w:color="000000"/>
              <w:left w:val="nil"/>
              <w:bottom w:val="single" w:sz="12" w:space="0" w:color="000000"/>
              <w:right w:val="nil"/>
            </w:tcBorders>
          </w:tcPr>
          <w:p w14:paraId="72C090F9" w14:textId="77777777" w:rsidR="00E27BDD" w:rsidRDefault="003F184A">
            <w:pPr>
              <w:widowControl w:val="0"/>
              <w:tabs>
                <w:tab w:val="clear" w:pos="567"/>
              </w:tabs>
              <w:spacing w:line="240" w:lineRule="auto"/>
              <w:rPr>
                <w:szCs w:val="22"/>
                <w:lang w:val="en-US"/>
              </w:rPr>
            </w:pPr>
            <w:r>
              <w:rPr>
                <w:szCs w:val="22"/>
                <w:lang w:val="en-US"/>
              </w:rPr>
              <w:t>80 mg</w:t>
            </w:r>
          </w:p>
        </w:tc>
        <w:tc>
          <w:tcPr>
            <w:tcW w:w="702" w:type="dxa"/>
            <w:tcBorders>
              <w:top w:val="single" w:sz="4" w:space="0" w:color="000000"/>
              <w:left w:val="nil"/>
              <w:bottom w:val="single" w:sz="12" w:space="0" w:color="000000"/>
              <w:right w:val="nil"/>
            </w:tcBorders>
            <w:vAlign w:val="center"/>
          </w:tcPr>
          <w:p w14:paraId="608685E9" w14:textId="77777777" w:rsidR="00E27BDD" w:rsidRDefault="003F184A">
            <w:pPr>
              <w:widowControl w:val="0"/>
              <w:tabs>
                <w:tab w:val="clear" w:pos="567"/>
              </w:tabs>
              <w:spacing w:line="240" w:lineRule="auto"/>
              <w:jc w:val="center"/>
              <w:rPr>
                <w:snapToGrid/>
                <w:szCs w:val="22"/>
                <w:lang w:val="lt-LT"/>
              </w:rPr>
            </w:pPr>
            <w:r>
              <w:rPr>
                <w:snapToGrid/>
                <w:szCs w:val="22"/>
                <w:lang w:val="lt-LT"/>
              </w:rPr>
              <w:t>62</w:t>
            </w:r>
          </w:p>
        </w:tc>
        <w:tc>
          <w:tcPr>
            <w:tcW w:w="1351" w:type="dxa"/>
            <w:tcBorders>
              <w:top w:val="single" w:sz="4" w:space="0" w:color="000000"/>
              <w:left w:val="nil"/>
              <w:bottom w:val="single" w:sz="12" w:space="0" w:color="000000"/>
              <w:right w:val="nil"/>
            </w:tcBorders>
            <w:vAlign w:val="center"/>
          </w:tcPr>
          <w:p w14:paraId="23CC1363" w14:textId="77777777" w:rsidR="00E27BDD" w:rsidRDefault="003F184A">
            <w:pPr>
              <w:widowControl w:val="0"/>
              <w:tabs>
                <w:tab w:val="clear" w:pos="567"/>
              </w:tabs>
              <w:spacing w:line="240" w:lineRule="auto"/>
              <w:jc w:val="center"/>
              <w:rPr>
                <w:snapToGrid/>
                <w:szCs w:val="22"/>
                <w:lang w:val="lt-LT"/>
              </w:rPr>
            </w:pPr>
            <w:r>
              <w:rPr>
                <w:snapToGrid/>
                <w:szCs w:val="22"/>
                <w:lang w:val="lt-LT"/>
              </w:rPr>
              <w:t>-40</w:t>
            </w:r>
          </w:p>
        </w:tc>
        <w:tc>
          <w:tcPr>
            <w:tcW w:w="922" w:type="dxa"/>
            <w:tcBorders>
              <w:top w:val="single" w:sz="4" w:space="0" w:color="000000"/>
              <w:left w:val="nil"/>
              <w:bottom w:val="single" w:sz="12" w:space="0" w:color="000000"/>
              <w:right w:val="nil"/>
            </w:tcBorders>
            <w:vAlign w:val="center"/>
          </w:tcPr>
          <w:p w14:paraId="67108B56" w14:textId="77777777" w:rsidR="00E27BDD" w:rsidRDefault="003F184A">
            <w:pPr>
              <w:widowControl w:val="0"/>
              <w:tabs>
                <w:tab w:val="clear" w:pos="567"/>
              </w:tabs>
              <w:spacing w:line="240" w:lineRule="auto"/>
              <w:jc w:val="center"/>
              <w:rPr>
                <w:snapToGrid/>
                <w:szCs w:val="22"/>
                <w:lang w:val="lt-LT"/>
              </w:rPr>
            </w:pPr>
            <w:r>
              <w:rPr>
                <w:snapToGrid/>
                <w:szCs w:val="22"/>
                <w:lang w:val="lt-LT"/>
              </w:rPr>
              <w:t>-54</w:t>
            </w:r>
          </w:p>
        </w:tc>
        <w:tc>
          <w:tcPr>
            <w:tcW w:w="817" w:type="dxa"/>
            <w:tcBorders>
              <w:top w:val="single" w:sz="4" w:space="0" w:color="000000"/>
              <w:left w:val="nil"/>
              <w:bottom w:val="single" w:sz="12" w:space="0" w:color="000000"/>
              <w:right w:val="nil"/>
            </w:tcBorders>
            <w:vAlign w:val="center"/>
          </w:tcPr>
          <w:p w14:paraId="00BE624C" w14:textId="77777777" w:rsidR="00E27BDD" w:rsidRDefault="003F184A">
            <w:pPr>
              <w:widowControl w:val="0"/>
              <w:tabs>
                <w:tab w:val="clear" w:pos="567"/>
              </w:tabs>
              <w:spacing w:line="240" w:lineRule="auto"/>
              <w:jc w:val="center"/>
              <w:rPr>
                <w:snapToGrid/>
                <w:szCs w:val="22"/>
                <w:lang w:val="lt-LT"/>
              </w:rPr>
            </w:pPr>
            <w:r>
              <w:rPr>
                <w:snapToGrid/>
                <w:szCs w:val="22"/>
                <w:lang w:val="lt-LT"/>
              </w:rPr>
              <w:t>-46</w:t>
            </w:r>
          </w:p>
        </w:tc>
        <w:tc>
          <w:tcPr>
            <w:tcW w:w="651" w:type="dxa"/>
            <w:tcBorders>
              <w:top w:val="single" w:sz="4" w:space="0" w:color="000000"/>
              <w:left w:val="nil"/>
              <w:bottom w:val="single" w:sz="12" w:space="0" w:color="000000"/>
              <w:right w:val="nil"/>
            </w:tcBorders>
            <w:vAlign w:val="center"/>
          </w:tcPr>
          <w:p w14:paraId="22CDC159" w14:textId="77777777" w:rsidR="00E27BDD" w:rsidRDefault="003F184A">
            <w:pPr>
              <w:widowControl w:val="0"/>
              <w:tabs>
                <w:tab w:val="clear" w:pos="567"/>
              </w:tabs>
              <w:spacing w:line="240" w:lineRule="auto"/>
              <w:jc w:val="center"/>
              <w:rPr>
                <w:snapToGrid/>
                <w:szCs w:val="22"/>
                <w:lang w:val="lt-LT"/>
              </w:rPr>
            </w:pPr>
            <w:r>
              <w:rPr>
                <w:snapToGrid/>
                <w:szCs w:val="22"/>
                <w:lang w:val="lt-LT"/>
              </w:rPr>
              <w:t>-31</w:t>
            </w:r>
          </w:p>
        </w:tc>
        <w:tc>
          <w:tcPr>
            <w:tcW w:w="957" w:type="dxa"/>
            <w:tcBorders>
              <w:top w:val="single" w:sz="4" w:space="0" w:color="000000"/>
              <w:left w:val="nil"/>
              <w:bottom w:val="single" w:sz="12" w:space="0" w:color="000000"/>
              <w:right w:val="nil"/>
            </w:tcBorders>
            <w:vAlign w:val="center"/>
          </w:tcPr>
          <w:p w14:paraId="4A7F2E9A" w14:textId="77777777" w:rsidR="00E27BDD" w:rsidRDefault="003F184A">
            <w:pPr>
              <w:widowControl w:val="0"/>
              <w:tabs>
                <w:tab w:val="clear" w:pos="567"/>
              </w:tabs>
              <w:spacing w:line="240" w:lineRule="auto"/>
              <w:jc w:val="center"/>
              <w:rPr>
                <w:snapToGrid/>
                <w:szCs w:val="22"/>
                <w:lang w:val="lt-LT"/>
              </w:rPr>
            </w:pPr>
            <w:r>
              <w:rPr>
                <w:snapToGrid/>
                <w:szCs w:val="22"/>
                <w:lang w:val="lt-LT"/>
              </w:rPr>
              <w:t>+3</w:t>
            </w:r>
          </w:p>
        </w:tc>
        <w:tc>
          <w:tcPr>
            <w:tcW w:w="1230" w:type="dxa"/>
            <w:tcBorders>
              <w:top w:val="single" w:sz="4" w:space="0" w:color="000000"/>
              <w:left w:val="nil"/>
              <w:bottom w:val="single" w:sz="12" w:space="0" w:color="000000"/>
              <w:right w:val="nil"/>
            </w:tcBorders>
            <w:vAlign w:val="center"/>
          </w:tcPr>
          <w:p w14:paraId="0C2BA2ED" w14:textId="77777777" w:rsidR="00E27BDD" w:rsidRDefault="003F184A">
            <w:pPr>
              <w:widowControl w:val="0"/>
              <w:tabs>
                <w:tab w:val="clear" w:pos="567"/>
              </w:tabs>
              <w:spacing w:line="240" w:lineRule="auto"/>
              <w:jc w:val="center"/>
              <w:rPr>
                <w:snapToGrid/>
                <w:szCs w:val="22"/>
                <w:lang w:val="lt-LT"/>
              </w:rPr>
            </w:pPr>
            <w:r>
              <w:rPr>
                <w:snapToGrid/>
                <w:szCs w:val="22"/>
                <w:lang w:val="lt-LT"/>
              </w:rPr>
              <w:t>-51</w:t>
            </w:r>
          </w:p>
        </w:tc>
      </w:tr>
    </w:tbl>
    <w:p w14:paraId="47CF5903" w14:textId="77777777" w:rsidR="00E27BDD" w:rsidRDefault="003F184A">
      <w:pPr>
        <w:widowControl w:val="0"/>
        <w:tabs>
          <w:tab w:val="clear" w:pos="567"/>
        </w:tabs>
        <w:spacing w:line="240" w:lineRule="auto"/>
        <w:rPr>
          <w:snapToGrid/>
          <w:szCs w:val="22"/>
          <w:lang w:val="lt-LT"/>
        </w:rPr>
      </w:pPr>
      <w:r>
        <w:rPr>
          <w:snapToGrid/>
          <w:szCs w:val="22"/>
          <w:vertAlign w:val="superscript"/>
          <w:lang w:val="lt-LT"/>
        </w:rPr>
        <w:t>a</w:t>
      </w:r>
      <w:r>
        <w:rPr>
          <w:snapToGrid/>
          <w:szCs w:val="22"/>
          <w:lang w:val="lt-LT"/>
        </w:rPr>
        <w:t xml:space="preserve"> Trigliceridams, % pokyčio nuo pradinio rodmens mediana</w:t>
      </w:r>
    </w:p>
    <w:p w14:paraId="7896A73F" w14:textId="77777777" w:rsidR="00E27BDD" w:rsidRDefault="003F184A">
      <w:pPr>
        <w:widowControl w:val="0"/>
        <w:tabs>
          <w:tab w:val="clear" w:pos="567"/>
        </w:tabs>
        <w:spacing w:line="240" w:lineRule="auto"/>
        <w:rPr>
          <w:snapToGrid/>
          <w:szCs w:val="22"/>
          <w:lang w:val="lt-LT"/>
        </w:rPr>
      </w:pPr>
      <w:r>
        <w:rPr>
          <w:snapToGrid/>
          <w:szCs w:val="22"/>
          <w:vertAlign w:val="superscript"/>
          <w:lang w:val="lt-LT"/>
        </w:rPr>
        <w:t>b</w:t>
      </w:r>
      <w:r>
        <w:rPr>
          <w:snapToGrid/>
          <w:szCs w:val="22"/>
          <w:lang w:val="lt-LT"/>
        </w:rPr>
        <w:t xml:space="preserve"> Pradinis rodmuo – nevartojant lipidų koncentraciją mažinančio vaistinio preparato </w:t>
      </w:r>
    </w:p>
    <w:p w14:paraId="469B1B6A" w14:textId="77777777" w:rsidR="00E27BDD" w:rsidRDefault="003F184A">
      <w:pPr>
        <w:widowControl w:val="0"/>
        <w:tabs>
          <w:tab w:val="clear" w:pos="567"/>
        </w:tabs>
        <w:spacing w:line="240" w:lineRule="auto"/>
        <w:rPr>
          <w:snapToGrid/>
          <w:szCs w:val="22"/>
          <w:lang w:val="lt-LT"/>
        </w:rPr>
      </w:pPr>
      <w:r>
        <w:rPr>
          <w:snapToGrid/>
          <w:szCs w:val="22"/>
          <w:vertAlign w:val="superscript"/>
          <w:lang w:val="lt-LT" w:eastAsia="sl-SI"/>
        </w:rPr>
        <w:t>c</w:t>
      </w:r>
      <w:r>
        <w:rPr>
          <w:snapToGrid/>
          <w:szCs w:val="22"/>
          <w:lang w:val="lt-LT" w:eastAsia="sl-SI"/>
        </w:rPr>
        <w:t xml:space="preserve"> </w:t>
      </w:r>
      <w:proofErr w:type="spellStart"/>
      <w:r>
        <w:rPr>
          <w:snapToGrid/>
          <w:szCs w:val="22"/>
          <w:lang w:val="lt-LT" w:eastAsia="sl-SI"/>
        </w:rPr>
        <w:t>Ezetimibas</w:t>
      </w:r>
      <w:proofErr w:type="spellEnd"/>
      <w:r>
        <w:rPr>
          <w:snapToGrid/>
          <w:szCs w:val="22"/>
          <w:lang w:val="lt-LT" w:eastAsia="sl-SI"/>
        </w:rPr>
        <w:t xml:space="preserve"> / </w:t>
      </w:r>
      <w:proofErr w:type="spellStart"/>
      <w:r>
        <w:rPr>
          <w:snapToGrid/>
          <w:szCs w:val="22"/>
          <w:lang w:val="lt-LT" w:eastAsia="sl-SI"/>
        </w:rPr>
        <w:t>atorvastatinas</w:t>
      </w:r>
      <w:proofErr w:type="spellEnd"/>
      <w:r>
        <w:rPr>
          <w:snapToGrid/>
          <w:szCs w:val="22"/>
          <w:lang w:val="lt-LT" w:eastAsia="sl-SI"/>
        </w:rPr>
        <w:t xml:space="preserve">, apibendrinus duomenis (10/10–10/80 mg), reikšmingai sumažino bendrojo cholesterolio, MTL C, </w:t>
      </w:r>
      <w:proofErr w:type="spellStart"/>
      <w:r>
        <w:rPr>
          <w:snapToGrid/>
          <w:szCs w:val="22"/>
          <w:lang w:val="lt-LT" w:eastAsia="sl-SI"/>
        </w:rPr>
        <w:t>Apo</w:t>
      </w:r>
      <w:proofErr w:type="spellEnd"/>
      <w:r>
        <w:rPr>
          <w:snapToGrid/>
          <w:szCs w:val="22"/>
          <w:lang w:val="lt-LT" w:eastAsia="sl-SI"/>
        </w:rPr>
        <w:t xml:space="preserve"> B, TG, ne DTL-C koncentraciją ir reikšmingai padidino DTL-C koncentraciją, palyginti su apibendrintais visų </w:t>
      </w:r>
      <w:proofErr w:type="spellStart"/>
      <w:r>
        <w:rPr>
          <w:snapToGrid/>
          <w:szCs w:val="22"/>
          <w:lang w:val="lt-LT" w:eastAsia="sl-SI"/>
        </w:rPr>
        <w:t>atorvastatino</w:t>
      </w:r>
      <w:proofErr w:type="spellEnd"/>
      <w:r>
        <w:rPr>
          <w:snapToGrid/>
          <w:szCs w:val="22"/>
          <w:lang w:val="lt-LT" w:eastAsia="sl-SI"/>
        </w:rPr>
        <w:t xml:space="preserve"> dozių (10–80 mg) duomenimis.</w:t>
      </w:r>
    </w:p>
    <w:p w14:paraId="47779157" w14:textId="77777777" w:rsidR="00E27BDD" w:rsidRDefault="00E27BDD">
      <w:pPr>
        <w:widowControl w:val="0"/>
        <w:tabs>
          <w:tab w:val="clear" w:pos="567"/>
        </w:tabs>
        <w:spacing w:line="240" w:lineRule="auto"/>
        <w:rPr>
          <w:snapToGrid/>
          <w:szCs w:val="22"/>
          <w:lang w:val="lt-LT"/>
        </w:rPr>
      </w:pPr>
    </w:p>
    <w:p w14:paraId="510F9CA8" w14:textId="77777777" w:rsidR="00E27BDD" w:rsidRDefault="003F184A">
      <w:pPr>
        <w:widowControl w:val="0"/>
        <w:rPr>
          <w:lang w:val="lt-LT"/>
        </w:rPr>
      </w:pPr>
      <w:r>
        <w:rPr>
          <w:lang w:val="lt-LT"/>
        </w:rPr>
        <w:t>Kontroliuoto tyrimo (</w:t>
      </w:r>
      <w:proofErr w:type="spellStart"/>
      <w:r>
        <w:rPr>
          <w:lang w:val="lt-LT"/>
        </w:rPr>
        <w:t>atorvastatino</w:t>
      </w:r>
      <w:proofErr w:type="spellEnd"/>
      <w:r>
        <w:rPr>
          <w:lang w:val="lt-LT"/>
        </w:rPr>
        <w:t xml:space="preserve"> laipsniško dozės didinimo ir </w:t>
      </w:r>
      <w:proofErr w:type="spellStart"/>
      <w:r>
        <w:rPr>
          <w:lang w:val="lt-LT"/>
        </w:rPr>
        <w:t>ezetimibo</w:t>
      </w:r>
      <w:proofErr w:type="spellEnd"/>
      <w:r>
        <w:rPr>
          <w:lang w:val="lt-LT"/>
        </w:rPr>
        <w:t xml:space="preserve">, juo papildant gydymą </w:t>
      </w:r>
      <w:proofErr w:type="spellStart"/>
      <w:r>
        <w:rPr>
          <w:lang w:val="lt-LT"/>
        </w:rPr>
        <w:t>atorvastatinu</w:t>
      </w:r>
      <w:proofErr w:type="spellEnd"/>
      <w:r>
        <w:rPr>
          <w:lang w:val="lt-LT"/>
        </w:rPr>
        <w:t xml:space="preserve">, poveikio palyginimo pacientams, kuriems yra </w:t>
      </w:r>
      <w:proofErr w:type="spellStart"/>
      <w:r>
        <w:rPr>
          <w:lang w:val="lt-LT"/>
        </w:rPr>
        <w:t>hipercholesterolemija</w:t>
      </w:r>
      <w:proofErr w:type="spellEnd"/>
      <w:r>
        <w:rPr>
          <w:lang w:val="lt-LT"/>
        </w:rPr>
        <w:t xml:space="preserve"> (angl. </w:t>
      </w:r>
      <w:proofErr w:type="spellStart"/>
      <w:r>
        <w:rPr>
          <w:i/>
          <w:iCs/>
          <w:lang w:val="lt-LT"/>
        </w:rPr>
        <w:t>Titration</w:t>
      </w:r>
      <w:proofErr w:type="spellEnd"/>
      <w:r>
        <w:rPr>
          <w:i/>
          <w:iCs/>
          <w:lang w:val="lt-LT"/>
        </w:rPr>
        <w:t xml:space="preserve"> </w:t>
      </w:r>
      <w:proofErr w:type="spellStart"/>
      <w:r>
        <w:rPr>
          <w:i/>
          <w:iCs/>
          <w:lang w:val="lt-LT"/>
        </w:rPr>
        <w:t>of</w:t>
      </w:r>
      <w:proofErr w:type="spellEnd"/>
      <w:r>
        <w:rPr>
          <w:i/>
          <w:iCs/>
          <w:lang w:val="lt-LT"/>
        </w:rPr>
        <w:t xml:space="preserve"> </w:t>
      </w:r>
      <w:proofErr w:type="spellStart"/>
      <w:r>
        <w:rPr>
          <w:i/>
          <w:iCs/>
          <w:lang w:val="lt-LT"/>
        </w:rPr>
        <w:t>Atorvastatin</w:t>
      </w:r>
      <w:proofErr w:type="spellEnd"/>
      <w:r>
        <w:rPr>
          <w:i/>
          <w:iCs/>
          <w:lang w:val="lt-LT"/>
        </w:rPr>
        <w:t xml:space="preserve"> </w:t>
      </w:r>
      <w:proofErr w:type="spellStart"/>
      <w:r>
        <w:rPr>
          <w:i/>
          <w:iCs/>
          <w:lang w:val="lt-LT"/>
        </w:rPr>
        <w:t>vs</w:t>
      </w:r>
      <w:proofErr w:type="spellEnd"/>
      <w:r>
        <w:rPr>
          <w:i/>
          <w:iCs/>
          <w:lang w:val="lt-LT"/>
        </w:rPr>
        <w:t xml:space="preserve"> </w:t>
      </w:r>
      <w:proofErr w:type="spellStart"/>
      <w:r>
        <w:rPr>
          <w:i/>
          <w:iCs/>
          <w:lang w:val="lt-LT"/>
        </w:rPr>
        <w:t>Ezetimibe</w:t>
      </w:r>
      <w:proofErr w:type="spellEnd"/>
      <w:r>
        <w:rPr>
          <w:i/>
          <w:iCs/>
          <w:lang w:val="lt-LT"/>
        </w:rPr>
        <w:t xml:space="preserve"> </w:t>
      </w:r>
      <w:proofErr w:type="spellStart"/>
      <w:r>
        <w:rPr>
          <w:i/>
          <w:iCs/>
          <w:lang w:val="lt-LT"/>
        </w:rPr>
        <w:t>Add-On</w:t>
      </w:r>
      <w:proofErr w:type="spellEnd"/>
      <w:r>
        <w:rPr>
          <w:i/>
          <w:iCs/>
          <w:lang w:val="lt-LT"/>
        </w:rPr>
        <w:t xml:space="preserve"> to </w:t>
      </w:r>
      <w:proofErr w:type="spellStart"/>
      <w:r>
        <w:rPr>
          <w:i/>
          <w:iCs/>
          <w:lang w:val="lt-LT"/>
        </w:rPr>
        <w:t>Atorvastatin</w:t>
      </w:r>
      <w:proofErr w:type="spellEnd"/>
      <w:r>
        <w:rPr>
          <w:i/>
          <w:iCs/>
          <w:lang w:val="lt-LT"/>
        </w:rPr>
        <w:t xml:space="preserve"> </w:t>
      </w:r>
      <w:proofErr w:type="spellStart"/>
      <w:r>
        <w:rPr>
          <w:i/>
          <w:iCs/>
          <w:lang w:val="lt-LT"/>
        </w:rPr>
        <w:t>in</w:t>
      </w:r>
      <w:proofErr w:type="spellEnd"/>
      <w:r>
        <w:rPr>
          <w:i/>
          <w:iCs/>
          <w:lang w:val="lt-LT"/>
        </w:rPr>
        <w:t xml:space="preserve"> </w:t>
      </w:r>
      <w:proofErr w:type="spellStart"/>
      <w:r>
        <w:rPr>
          <w:i/>
          <w:iCs/>
          <w:lang w:val="lt-LT"/>
        </w:rPr>
        <w:t>Patients</w:t>
      </w:r>
      <w:proofErr w:type="spellEnd"/>
      <w:r>
        <w:rPr>
          <w:i/>
          <w:iCs/>
          <w:lang w:val="lt-LT"/>
        </w:rPr>
        <w:t xml:space="preserve"> </w:t>
      </w:r>
      <w:proofErr w:type="spellStart"/>
      <w:r>
        <w:rPr>
          <w:i/>
          <w:iCs/>
          <w:lang w:val="lt-LT"/>
        </w:rPr>
        <w:t>with</w:t>
      </w:r>
      <w:proofErr w:type="spellEnd"/>
      <w:r>
        <w:rPr>
          <w:i/>
          <w:iCs/>
          <w:lang w:val="lt-LT"/>
        </w:rPr>
        <w:t xml:space="preserve"> </w:t>
      </w:r>
      <w:proofErr w:type="spellStart"/>
      <w:r>
        <w:rPr>
          <w:i/>
          <w:iCs/>
          <w:lang w:val="lt-LT"/>
        </w:rPr>
        <w:t>Hypercholesterolaemia</w:t>
      </w:r>
      <w:proofErr w:type="spellEnd"/>
      <w:r>
        <w:rPr>
          <w:lang w:val="lt-LT"/>
        </w:rPr>
        <w:t xml:space="preserve">, </w:t>
      </w:r>
      <w:r>
        <w:rPr>
          <w:i/>
          <w:iCs/>
          <w:lang w:val="lt-LT"/>
        </w:rPr>
        <w:t>TEMPO</w:t>
      </w:r>
      <w:r>
        <w:rPr>
          <w:lang w:val="lt-LT"/>
        </w:rPr>
        <w:t>) metu 184 pacientai, kurių MTL-C koncentraciją buvo ≥ 2,6 </w:t>
      </w:r>
      <w:proofErr w:type="spellStart"/>
      <w:r>
        <w:rPr>
          <w:lang w:val="lt-LT"/>
        </w:rPr>
        <w:t>mmol</w:t>
      </w:r>
      <w:proofErr w:type="spellEnd"/>
      <w:r>
        <w:rPr>
          <w:lang w:val="lt-LT"/>
        </w:rPr>
        <w:t>/l ir ≤ 4,1 </w:t>
      </w:r>
      <w:proofErr w:type="spellStart"/>
      <w:r>
        <w:rPr>
          <w:lang w:val="lt-LT"/>
        </w:rPr>
        <w:t>mmol</w:t>
      </w:r>
      <w:proofErr w:type="spellEnd"/>
      <w:r>
        <w:rPr>
          <w:lang w:val="lt-LT"/>
        </w:rPr>
        <w:t xml:space="preserve">/l bei kuriems buvo nustatyta vidutinė KŠL rizika, prieš priskyrimą atsitiktinėms imtims vartojo 20 mg </w:t>
      </w:r>
      <w:proofErr w:type="spellStart"/>
      <w:r>
        <w:rPr>
          <w:lang w:val="lt-LT"/>
        </w:rPr>
        <w:t>atorvastatino</w:t>
      </w:r>
      <w:proofErr w:type="spellEnd"/>
      <w:r>
        <w:rPr>
          <w:lang w:val="lt-LT"/>
        </w:rPr>
        <w:t xml:space="preserve"> dozę ne trumpiau kaip 4 savaites. Pacientai, kurių MTL-C koncentracija nebuvo &lt; 2,6 </w:t>
      </w:r>
      <w:proofErr w:type="spellStart"/>
      <w:r>
        <w:rPr>
          <w:lang w:val="lt-LT"/>
        </w:rPr>
        <w:t>mmol</w:t>
      </w:r>
      <w:proofErr w:type="spellEnd"/>
      <w:r>
        <w:rPr>
          <w:lang w:val="lt-LT"/>
        </w:rPr>
        <w:t xml:space="preserve">/l, buvo atsitiktinai priskirti vartoti arba </w:t>
      </w:r>
      <w:proofErr w:type="spellStart"/>
      <w:r>
        <w:rPr>
          <w:lang w:val="lt-LT"/>
        </w:rPr>
        <w:t>ezetimibo</w:t>
      </w:r>
      <w:proofErr w:type="spellEnd"/>
      <w:r>
        <w:rPr>
          <w:lang w:val="lt-LT"/>
        </w:rPr>
        <w:t xml:space="preserve"> ir </w:t>
      </w:r>
      <w:proofErr w:type="spellStart"/>
      <w:r>
        <w:rPr>
          <w:lang w:val="lt-LT"/>
        </w:rPr>
        <w:t>atorvastatino</w:t>
      </w:r>
      <w:proofErr w:type="spellEnd"/>
      <w:r>
        <w:rPr>
          <w:lang w:val="lt-LT"/>
        </w:rPr>
        <w:t xml:space="preserve"> (atitinkančio </w:t>
      </w:r>
      <w:proofErr w:type="spellStart"/>
      <w:r>
        <w:rPr>
          <w:lang w:val="lt-LT"/>
        </w:rPr>
        <w:t>ezetimibą</w:t>
      </w:r>
      <w:proofErr w:type="spellEnd"/>
      <w:r>
        <w:rPr>
          <w:lang w:val="lt-LT"/>
        </w:rPr>
        <w:t xml:space="preserve"> / </w:t>
      </w:r>
      <w:proofErr w:type="spellStart"/>
      <w:r>
        <w:rPr>
          <w:lang w:val="lt-LT"/>
        </w:rPr>
        <w:t>atorvastatiną</w:t>
      </w:r>
      <w:proofErr w:type="spellEnd"/>
      <w:r>
        <w:rPr>
          <w:lang w:val="lt-LT"/>
        </w:rPr>
        <w:t xml:space="preserve"> 10/20 mg), arba </w:t>
      </w:r>
      <w:proofErr w:type="spellStart"/>
      <w:r>
        <w:rPr>
          <w:lang w:val="lt-LT"/>
        </w:rPr>
        <w:t>atorvastatino</w:t>
      </w:r>
      <w:proofErr w:type="spellEnd"/>
      <w:r>
        <w:rPr>
          <w:lang w:val="lt-LT"/>
        </w:rPr>
        <w:t xml:space="preserve"> 40 mg dozę 6 savaites.</w:t>
      </w:r>
    </w:p>
    <w:p w14:paraId="5EF9C201" w14:textId="77777777" w:rsidR="00E27BDD" w:rsidRDefault="00E27BDD">
      <w:pPr>
        <w:widowControl w:val="0"/>
        <w:rPr>
          <w:lang w:val="lt-LT"/>
        </w:rPr>
      </w:pPr>
    </w:p>
    <w:p w14:paraId="2E948C90" w14:textId="77777777" w:rsidR="00E27BDD" w:rsidRDefault="003F184A">
      <w:pPr>
        <w:widowControl w:val="0"/>
        <w:rPr>
          <w:lang w:val="lt-LT"/>
        </w:rPr>
      </w:pPr>
      <w:proofErr w:type="spellStart"/>
      <w:r>
        <w:rPr>
          <w:lang w:val="lt-LT"/>
        </w:rPr>
        <w:t>Ezetimibo</w:t>
      </w:r>
      <w:proofErr w:type="spellEnd"/>
      <w:r>
        <w:rPr>
          <w:lang w:val="lt-LT"/>
        </w:rPr>
        <w:t xml:space="preserve"> / </w:t>
      </w:r>
      <w:proofErr w:type="spellStart"/>
      <w:r>
        <w:rPr>
          <w:lang w:val="lt-LT"/>
        </w:rPr>
        <w:t>atorvastatino</w:t>
      </w:r>
      <w:proofErr w:type="spellEnd"/>
      <w:r>
        <w:rPr>
          <w:lang w:val="lt-LT"/>
        </w:rPr>
        <w:t xml:space="preserve"> 10/20 mg poveikis buvo reikšmingai veiksmingesnis, palyginti su </w:t>
      </w:r>
      <w:proofErr w:type="spellStart"/>
      <w:r>
        <w:rPr>
          <w:lang w:val="lt-LT"/>
        </w:rPr>
        <w:t>atorvastatino</w:t>
      </w:r>
      <w:proofErr w:type="spellEnd"/>
      <w:r>
        <w:rPr>
          <w:lang w:val="lt-LT"/>
        </w:rPr>
        <w:t xml:space="preserve"> dozės padvigubinimu iki 40 mg, toliau mažinant bendro</w:t>
      </w:r>
      <w:r>
        <w:rPr>
          <w:szCs w:val="22"/>
          <w:lang w:val="lt-LT"/>
        </w:rPr>
        <w:t xml:space="preserve">jo cholesterolio </w:t>
      </w:r>
      <w:r>
        <w:rPr>
          <w:lang w:val="lt-LT"/>
        </w:rPr>
        <w:t xml:space="preserve">(-20 %, palyginti su -7 %), MTL-C (-31 %, palyginti su -11 %), </w:t>
      </w:r>
      <w:proofErr w:type="spellStart"/>
      <w:r>
        <w:rPr>
          <w:lang w:val="lt-LT"/>
        </w:rPr>
        <w:t>Apo</w:t>
      </w:r>
      <w:proofErr w:type="spellEnd"/>
      <w:r>
        <w:rPr>
          <w:lang w:val="lt-LT"/>
        </w:rPr>
        <w:t xml:space="preserve"> B (-21 %, palyginti su -8 %) ir ne DTL-C (-27 %, palyginti su -10 %) koncentraciją. Vertinant DTL-C ir TG, rezultatai dviejose gydymo grupėse statistiškai reikšmingai nesiskyrė. Be to, reikšmingai daugiau pacientų, kurie vartojo </w:t>
      </w:r>
      <w:proofErr w:type="spellStart"/>
      <w:r>
        <w:rPr>
          <w:lang w:val="lt-LT"/>
        </w:rPr>
        <w:t>atorvastatino</w:t>
      </w:r>
      <w:proofErr w:type="spellEnd"/>
      <w:r>
        <w:rPr>
          <w:lang w:val="lt-LT"/>
        </w:rPr>
        <w:t xml:space="preserve"> / </w:t>
      </w:r>
      <w:proofErr w:type="spellStart"/>
      <w:r>
        <w:rPr>
          <w:lang w:val="lt-LT"/>
        </w:rPr>
        <w:t>ezetimibo</w:t>
      </w:r>
      <w:proofErr w:type="spellEnd"/>
      <w:r>
        <w:rPr>
          <w:lang w:val="lt-LT"/>
        </w:rPr>
        <w:t xml:space="preserve"> 10/20 mg, pasiekė MTL-C &lt; 2,6 </w:t>
      </w:r>
      <w:proofErr w:type="spellStart"/>
      <w:r>
        <w:rPr>
          <w:lang w:val="lt-LT"/>
        </w:rPr>
        <w:t>mmol</w:t>
      </w:r>
      <w:proofErr w:type="spellEnd"/>
      <w:r>
        <w:rPr>
          <w:lang w:val="lt-LT"/>
        </w:rPr>
        <w:t xml:space="preserve">/l, palyginti su pacientais, kurie vartojo </w:t>
      </w:r>
      <w:proofErr w:type="spellStart"/>
      <w:r>
        <w:rPr>
          <w:lang w:val="lt-LT"/>
        </w:rPr>
        <w:t>atorvastatino</w:t>
      </w:r>
      <w:proofErr w:type="spellEnd"/>
      <w:r>
        <w:rPr>
          <w:lang w:val="lt-LT"/>
        </w:rPr>
        <w:t xml:space="preserve"> 40 mg dozę (84 %, palyginti su 49 %).</w:t>
      </w:r>
    </w:p>
    <w:p w14:paraId="13E12EE1" w14:textId="77777777" w:rsidR="00E27BDD" w:rsidRDefault="00E27BDD">
      <w:pPr>
        <w:widowControl w:val="0"/>
        <w:rPr>
          <w:lang w:val="lt-LT"/>
        </w:rPr>
      </w:pPr>
    </w:p>
    <w:p w14:paraId="40D03AEA" w14:textId="77777777" w:rsidR="00E27BDD" w:rsidRDefault="003F184A">
      <w:pPr>
        <w:widowControl w:val="0"/>
        <w:rPr>
          <w:lang w:val="lt-LT"/>
        </w:rPr>
      </w:pPr>
      <w:r>
        <w:rPr>
          <w:lang w:val="lt-LT"/>
        </w:rPr>
        <w:t>Kontroliuoto tyrimo (</w:t>
      </w:r>
      <w:proofErr w:type="spellStart"/>
      <w:r>
        <w:rPr>
          <w:lang w:val="lt-LT"/>
        </w:rPr>
        <w:t>ezetimibo</w:t>
      </w:r>
      <w:proofErr w:type="spellEnd"/>
      <w:r>
        <w:rPr>
          <w:lang w:val="lt-LT"/>
        </w:rPr>
        <w:t xml:space="preserve"> / </w:t>
      </w:r>
      <w:proofErr w:type="spellStart"/>
      <w:r>
        <w:rPr>
          <w:lang w:val="lt-LT"/>
        </w:rPr>
        <w:t>atorvastatino</w:t>
      </w:r>
      <w:proofErr w:type="spellEnd"/>
      <w:r>
        <w:rPr>
          <w:lang w:val="lt-LT"/>
        </w:rPr>
        <w:t xml:space="preserve"> bei </w:t>
      </w:r>
      <w:proofErr w:type="spellStart"/>
      <w:r>
        <w:rPr>
          <w:lang w:val="lt-LT"/>
        </w:rPr>
        <w:t>atorvastatino</w:t>
      </w:r>
      <w:proofErr w:type="spellEnd"/>
      <w:r>
        <w:rPr>
          <w:lang w:val="lt-LT"/>
        </w:rPr>
        <w:t xml:space="preserve"> dozės didinimo palyginimo siekiant mažesnio MTL-C tikslinio rodmens pacientams, kuriems yra </w:t>
      </w:r>
      <w:proofErr w:type="spellStart"/>
      <w:r>
        <w:rPr>
          <w:lang w:val="lt-LT"/>
        </w:rPr>
        <w:t>hipercholesterolemija</w:t>
      </w:r>
      <w:proofErr w:type="spellEnd"/>
      <w:r>
        <w:rPr>
          <w:lang w:val="lt-LT"/>
        </w:rPr>
        <w:t xml:space="preserve"> (angl. </w:t>
      </w:r>
      <w:proofErr w:type="spellStart"/>
      <w:r>
        <w:rPr>
          <w:i/>
          <w:iCs/>
          <w:lang w:val="lt-LT"/>
        </w:rPr>
        <w:t>Ezetimibe</w:t>
      </w:r>
      <w:proofErr w:type="spellEnd"/>
      <w:r>
        <w:rPr>
          <w:i/>
          <w:iCs/>
          <w:lang w:val="lt-LT"/>
        </w:rPr>
        <w:t xml:space="preserve"> </w:t>
      </w:r>
      <w:proofErr w:type="spellStart"/>
      <w:r>
        <w:rPr>
          <w:i/>
          <w:iCs/>
          <w:lang w:val="lt-LT"/>
        </w:rPr>
        <w:t>Plus</w:t>
      </w:r>
      <w:proofErr w:type="spellEnd"/>
      <w:r>
        <w:rPr>
          <w:i/>
          <w:iCs/>
          <w:lang w:val="lt-LT"/>
        </w:rPr>
        <w:t xml:space="preserve"> </w:t>
      </w:r>
      <w:proofErr w:type="spellStart"/>
      <w:r>
        <w:rPr>
          <w:i/>
          <w:iCs/>
          <w:lang w:val="lt-LT"/>
        </w:rPr>
        <w:t>Atorvastatin</w:t>
      </w:r>
      <w:proofErr w:type="spellEnd"/>
      <w:r>
        <w:rPr>
          <w:i/>
          <w:iCs/>
          <w:lang w:val="lt-LT"/>
        </w:rPr>
        <w:t xml:space="preserve"> </w:t>
      </w:r>
      <w:proofErr w:type="spellStart"/>
      <w:r>
        <w:rPr>
          <w:i/>
          <w:iCs/>
          <w:lang w:val="lt-LT"/>
        </w:rPr>
        <w:t>vs</w:t>
      </w:r>
      <w:proofErr w:type="spellEnd"/>
      <w:r>
        <w:rPr>
          <w:i/>
          <w:iCs/>
          <w:lang w:val="lt-LT"/>
        </w:rPr>
        <w:t xml:space="preserve"> </w:t>
      </w:r>
      <w:proofErr w:type="spellStart"/>
      <w:r>
        <w:rPr>
          <w:i/>
          <w:iCs/>
          <w:lang w:val="lt-LT"/>
        </w:rPr>
        <w:t>Atorvastatin</w:t>
      </w:r>
      <w:proofErr w:type="spellEnd"/>
      <w:r>
        <w:rPr>
          <w:i/>
          <w:iCs/>
          <w:lang w:val="lt-LT"/>
        </w:rPr>
        <w:t xml:space="preserve"> </w:t>
      </w:r>
      <w:proofErr w:type="spellStart"/>
      <w:r>
        <w:rPr>
          <w:i/>
          <w:iCs/>
          <w:lang w:val="lt-LT"/>
        </w:rPr>
        <w:t>Titration</w:t>
      </w:r>
      <w:proofErr w:type="spellEnd"/>
      <w:r>
        <w:rPr>
          <w:i/>
          <w:iCs/>
          <w:lang w:val="lt-LT"/>
        </w:rPr>
        <w:t xml:space="preserve"> </w:t>
      </w:r>
      <w:proofErr w:type="spellStart"/>
      <w:r>
        <w:rPr>
          <w:i/>
          <w:iCs/>
          <w:lang w:val="lt-LT"/>
        </w:rPr>
        <w:t>in</w:t>
      </w:r>
      <w:proofErr w:type="spellEnd"/>
      <w:r>
        <w:rPr>
          <w:i/>
          <w:iCs/>
          <w:lang w:val="lt-LT"/>
        </w:rPr>
        <w:t xml:space="preserve"> </w:t>
      </w:r>
      <w:proofErr w:type="spellStart"/>
      <w:r>
        <w:rPr>
          <w:i/>
          <w:iCs/>
          <w:lang w:val="lt-LT"/>
        </w:rPr>
        <w:t>Achieving</w:t>
      </w:r>
      <w:proofErr w:type="spellEnd"/>
      <w:r>
        <w:rPr>
          <w:i/>
          <w:iCs/>
          <w:lang w:val="lt-LT"/>
        </w:rPr>
        <w:t xml:space="preserve"> </w:t>
      </w:r>
      <w:proofErr w:type="spellStart"/>
      <w:r>
        <w:rPr>
          <w:i/>
          <w:iCs/>
          <w:lang w:val="lt-LT"/>
        </w:rPr>
        <w:t>Lower</w:t>
      </w:r>
      <w:proofErr w:type="spellEnd"/>
      <w:r>
        <w:rPr>
          <w:i/>
          <w:iCs/>
          <w:lang w:val="lt-LT"/>
        </w:rPr>
        <w:t xml:space="preserve"> LDL-C </w:t>
      </w:r>
      <w:proofErr w:type="spellStart"/>
      <w:r>
        <w:rPr>
          <w:i/>
          <w:iCs/>
          <w:lang w:val="lt-LT"/>
        </w:rPr>
        <w:t>Targets</w:t>
      </w:r>
      <w:proofErr w:type="spellEnd"/>
      <w:r>
        <w:rPr>
          <w:i/>
          <w:iCs/>
          <w:lang w:val="lt-LT"/>
        </w:rPr>
        <w:t xml:space="preserve"> </w:t>
      </w:r>
      <w:proofErr w:type="spellStart"/>
      <w:r>
        <w:rPr>
          <w:i/>
          <w:iCs/>
          <w:lang w:val="lt-LT"/>
        </w:rPr>
        <w:t>in</w:t>
      </w:r>
      <w:proofErr w:type="spellEnd"/>
      <w:r>
        <w:rPr>
          <w:i/>
          <w:iCs/>
          <w:lang w:val="lt-LT"/>
        </w:rPr>
        <w:t xml:space="preserve"> </w:t>
      </w:r>
      <w:proofErr w:type="spellStart"/>
      <w:r>
        <w:rPr>
          <w:i/>
          <w:iCs/>
          <w:lang w:val="lt-LT"/>
        </w:rPr>
        <w:t>Hypercholesterolaemic</w:t>
      </w:r>
      <w:proofErr w:type="spellEnd"/>
      <w:r>
        <w:rPr>
          <w:i/>
          <w:iCs/>
          <w:lang w:val="lt-LT"/>
        </w:rPr>
        <w:t xml:space="preserve"> </w:t>
      </w:r>
      <w:proofErr w:type="spellStart"/>
      <w:r>
        <w:rPr>
          <w:i/>
          <w:iCs/>
          <w:lang w:val="lt-LT"/>
        </w:rPr>
        <w:t>Patients</w:t>
      </w:r>
      <w:proofErr w:type="spellEnd"/>
      <w:r>
        <w:rPr>
          <w:lang w:val="lt-LT"/>
        </w:rPr>
        <w:t xml:space="preserve">, </w:t>
      </w:r>
      <w:r>
        <w:rPr>
          <w:i/>
          <w:iCs/>
          <w:lang w:val="lt-LT"/>
        </w:rPr>
        <w:t>EZ-PATH</w:t>
      </w:r>
      <w:r>
        <w:rPr>
          <w:lang w:val="lt-LT"/>
        </w:rPr>
        <w:t>) metu 556 didelės kardiovaskulinės rizikos pacientai, kurių MTL-C koncentracija buvo ≥ 1,8 </w:t>
      </w:r>
      <w:proofErr w:type="spellStart"/>
      <w:r>
        <w:rPr>
          <w:lang w:val="lt-LT"/>
        </w:rPr>
        <w:t>mmol</w:t>
      </w:r>
      <w:proofErr w:type="spellEnd"/>
      <w:r>
        <w:rPr>
          <w:lang w:val="lt-LT"/>
        </w:rPr>
        <w:t>/l ir ≤ 4,1 </w:t>
      </w:r>
      <w:proofErr w:type="spellStart"/>
      <w:r>
        <w:rPr>
          <w:lang w:val="lt-LT"/>
        </w:rPr>
        <w:t>mmol</w:t>
      </w:r>
      <w:proofErr w:type="spellEnd"/>
      <w:r>
        <w:rPr>
          <w:lang w:val="lt-LT"/>
        </w:rPr>
        <w:t xml:space="preserve">/l, prieš priskyrimą atsitiktinėms imtims vartojo 40 mg </w:t>
      </w:r>
      <w:proofErr w:type="spellStart"/>
      <w:r>
        <w:rPr>
          <w:lang w:val="lt-LT"/>
        </w:rPr>
        <w:t>atorvastatino</w:t>
      </w:r>
      <w:proofErr w:type="spellEnd"/>
      <w:r>
        <w:rPr>
          <w:lang w:val="lt-LT"/>
        </w:rPr>
        <w:t xml:space="preserve"> dozę ne trumpiau kaip 4 savaites. Pacientai, kurių MTL-C koncentracija nebuvo &lt; 1,8 </w:t>
      </w:r>
      <w:proofErr w:type="spellStart"/>
      <w:r>
        <w:rPr>
          <w:lang w:val="lt-LT"/>
        </w:rPr>
        <w:t>mmol</w:t>
      </w:r>
      <w:proofErr w:type="spellEnd"/>
      <w:r>
        <w:rPr>
          <w:lang w:val="lt-LT"/>
        </w:rPr>
        <w:t xml:space="preserve">/l, buvo atsitiktinai priskirti vartoti arba </w:t>
      </w:r>
      <w:proofErr w:type="spellStart"/>
      <w:r>
        <w:rPr>
          <w:lang w:val="lt-LT"/>
        </w:rPr>
        <w:t>ezetimibo</w:t>
      </w:r>
      <w:proofErr w:type="spellEnd"/>
      <w:r>
        <w:rPr>
          <w:lang w:val="lt-LT"/>
        </w:rPr>
        <w:t xml:space="preserve"> ir </w:t>
      </w:r>
      <w:proofErr w:type="spellStart"/>
      <w:r>
        <w:rPr>
          <w:lang w:val="lt-LT"/>
        </w:rPr>
        <w:t>atorvastatino</w:t>
      </w:r>
      <w:proofErr w:type="spellEnd"/>
      <w:r>
        <w:rPr>
          <w:lang w:val="lt-LT"/>
        </w:rPr>
        <w:t xml:space="preserve"> (atitinkančio </w:t>
      </w:r>
      <w:proofErr w:type="spellStart"/>
      <w:r>
        <w:rPr>
          <w:lang w:val="lt-LT"/>
        </w:rPr>
        <w:t>ezetimibą</w:t>
      </w:r>
      <w:proofErr w:type="spellEnd"/>
      <w:r>
        <w:rPr>
          <w:lang w:val="lt-LT"/>
        </w:rPr>
        <w:t xml:space="preserve"> / </w:t>
      </w:r>
      <w:proofErr w:type="spellStart"/>
      <w:r>
        <w:rPr>
          <w:lang w:val="lt-LT"/>
        </w:rPr>
        <w:t>atorvastatiną</w:t>
      </w:r>
      <w:proofErr w:type="spellEnd"/>
      <w:r>
        <w:rPr>
          <w:lang w:val="lt-LT"/>
        </w:rPr>
        <w:t xml:space="preserve"> 10/40 mg), arba </w:t>
      </w:r>
      <w:proofErr w:type="spellStart"/>
      <w:r>
        <w:rPr>
          <w:lang w:val="lt-LT"/>
        </w:rPr>
        <w:t>atorvastatino</w:t>
      </w:r>
      <w:proofErr w:type="spellEnd"/>
      <w:r>
        <w:rPr>
          <w:lang w:val="lt-LT"/>
        </w:rPr>
        <w:t xml:space="preserve"> 80 mg dozę 6 savaites.</w:t>
      </w:r>
    </w:p>
    <w:p w14:paraId="0F71004C" w14:textId="77777777" w:rsidR="00E27BDD" w:rsidRDefault="00E27BDD">
      <w:pPr>
        <w:widowControl w:val="0"/>
        <w:rPr>
          <w:lang w:val="lt-LT"/>
        </w:rPr>
      </w:pPr>
    </w:p>
    <w:p w14:paraId="7D251C8D" w14:textId="77777777" w:rsidR="00E27BDD" w:rsidRDefault="003F184A">
      <w:pPr>
        <w:widowControl w:val="0"/>
        <w:rPr>
          <w:lang w:val="lt-LT"/>
        </w:rPr>
      </w:pPr>
      <w:proofErr w:type="spellStart"/>
      <w:r>
        <w:rPr>
          <w:lang w:val="lt-LT"/>
        </w:rPr>
        <w:t>Ezetimibo</w:t>
      </w:r>
      <w:proofErr w:type="spellEnd"/>
      <w:r>
        <w:rPr>
          <w:lang w:val="lt-LT"/>
        </w:rPr>
        <w:t xml:space="preserve"> / </w:t>
      </w:r>
      <w:proofErr w:type="spellStart"/>
      <w:r>
        <w:rPr>
          <w:lang w:val="lt-LT"/>
        </w:rPr>
        <w:t>atorvastatino</w:t>
      </w:r>
      <w:proofErr w:type="spellEnd"/>
      <w:r>
        <w:rPr>
          <w:lang w:val="lt-LT"/>
        </w:rPr>
        <w:t xml:space="preserve"> 10/40 mg poveikis buvo reikšmingai veiksmingesnis, palyginti su </w:t>
      </w:r>
      <w:proofErr w:type="spellStart"/>
      <w:r>
        <w:rPr>
          <w:lang w:val="lt-LT"/>
        </w:rPr>
        <w:t>atorvastatino</w:t>
      </w:r>
      <w:proofErr w:type="spellEnd"/>
      <w:r>
        <w:rPr>
          <w:lang w:val="lt-LT"/>
        </w:rPr>
        <w:t xml:space="preserve"> padvigubintos iki 80 mg dozės poveikiu, toliau mažinant bendrojo </w:t>
      </w:r>
      <w:r>
        <w:rPr>
          <w:szCs w:val="22"/>
          <w:lang w:val="lt-LT"/>
        </w:rPr>
        <w:t>cholesterolio</w:t>
      </w:r>
      <w:r>
        <w:rPr>
          <w:lang w:val="lt-LT"/>
        </w:rPr>
        <w:t xml:space="preserve"> (-17 %, palyginti su -7 %), MTL-C (-27 %, palyginti su -11 %), </w:t>
      </w:r>
      <w:proofErr w:type="spellStart"/>
      <w:r>
        <w:rPr>
          <w:lang w:val="lt-LT"/>
        </w:rPr>
        <w:t>Apo</w:t>
      </w:r>
      <w:proofErr w:type="spellEnd"/>
      <w:r>
        <w:rPr>
          <w:lang w:val="lt-LT"/>
        </w:rPr>
        <w:t xml:space="preserve"> B (-18 %, palyginti su -8 %), TG (-12 %, palyginti su -6 %) ir ne DTL-C (-23 %, palyginti su -9 %) koncentraciją. Vertinant DTL-C, rezultatai dviejose gydymo grupėse statistiškai reikšmingai nesiskyrė. Be to, reikšmingai daugiau pacientų, kurie vartojo </w:t>
      </w:r>
      <w:proofErr w:type="spellStart"/>
      <w:r>
        <w:rPr>
          <w:lang w:val="lt-LT"/>
        </w:rPr>
        <w:t>ezetimibo</w:t>
      </w:r>
      <w:proofErr w:type="spellEnd"/>
      <w:r>
        <w:rPr>
          <w:lang w:val="lt-LT"/>
        </w:rPr>
        <w:t xml:space="preserve"> / </w:t>
      </w:r>
      <w:proofErr w:type="spellStart"/>
      <w:r>
        <w:rPr>
          <w:lang w:val="lt-LT"/>
        </w:rPr>
        <w:t>atorvastatino</w:t>
      </w:r>
      <w:proofErr w:type="spellEnd"/>
      <w:r>
        <w:rPr>
          <w:lang w:val="lt-LT"/>
        </w:rPr>
        <w:t xml:space="preserve"> 10/40 mg, pasiekė MTL-C &lt; 1,8 </w:t>
      </w:r>
      <w:proofErr w:type="spellStart"/>
      <w:r>
        <w:rPr>
          <w:lang w:val="lt-LT"/>
        </w:rPr>
        <w:t>mmol</w:t>
      </w:r>
      <w:proofErr w:type="spellEnd"/>
      <w:r>
        <w:rPr>
          <w:lang w:val="lt-LT"/>
        </w:rPr>
        <w:t xml:space="preserve">/l, palyginti su pacientais, kurie vartojo </w:t>
      </w:r>
      <w:proofErr w:type="spellStart"/>
      <w:r>
        <w:rPr>
          <w:lang w:val="lt-LT"/>
        </w:rPr>
        <w:t>atorvastatino</w:t>
      </w:r>
      <w:proofErr w:type="spellEnd"/>
      <w:r>
        <w:rPr>
          <w:lang w:val="lt-LT"/>
        </w:rPr>
        <w:t xml:space="preserve"> 80 mg dozę (74 %, palyginti su 32 %).</w:t>
      </w:r>
    </w:p>
    <w:p w14:paraId="13C54F3A" w14:textId="77777777" w:rsidR="00E27BDD" w:rsidRDefault="00E27BDD">
      <w:pPr>
        <w:widowControl w:val="0"/>
        <w:rPr>
          <w:lang w:val="lt-LT"/>
        </w:rPr>
      </w:pPr>
    </w:p>
    <w:p w14:paraId="137D1D3E" w14:textId="77777777" w:rsidR="00E27BDD" w:rsidRDefault="003F184A">
      <w:pPr>
        <w:widowControl w:val="0"/>
        <w:rPr>
          <w:lang w:val="lt-LT"/>
        </w:rPr>
      </w:pPr>
      <w:r>
        <w:rPr>
          <w:lang w:val="lt-LT"/>
        </w:rPr>
        <w:t xml:space="preserve">Placebu kontroliuoto 8 savaičių trukmės tyrimo metu 308 pacientai, kuriems buvo nustatyta </w:t>
      </w:r>
      <w:proofErr w:type="spellStart"/>
      <w:r>
        <w:rPr>
          <w:lang w:val="lt-LT"/>
        </w:rPr>
        <w:t>hipercholesterolemija</w:t>
      </w:r>
      <w:proofErr w:type="spellEnd"/>
      <w:r>
        <w:rPr>
          <w:lang w:val="lt-LT"/>
        </w:rPr>
        <w:t xml:space="preserve">, kurie vartojo </w:t>
      </w:r>
      <w:proofErr w:type="spellStart"/>
      <w:r>
        <w:rPr>
          <w:lang w:val="lt-LT"/>
        </w:rPr>
        <w:t>atorvastatino</w:t>
      </w:r>
      <w:proofErr w:type="spellEnd"/>
      <w:r>
        <w:rPr>
          <w:lang w:val="lt-LT"/>
        </w:rPr>
        <w:t xml:space="preserve"> ir nebuvo pasiekę nacionalinės cholesterolio edukacijos programos (angl. </w:t>
      </w:r>
      <w:proofErr w:type="spellStart"/>
      <w:r>
        <w:rPr>
          <w:i/>
          <w:iCs/>
          <w:lang w:val="lt-LT"/>
        </w:rPr>
        <w:t>National</w:t>
      </w:r>
      <w:proofErr w:type="spellEnd"/>
      <w:r>
        <w:rPr>
          <w:i/>
          <w:iCs/>
          <w:lang w:val="lt-LT"/>
        </w:rPr>
        <w:t xml:space="preserve"> </w:t>
      </w:r>
      <w:proofErr w:type="spellStart"/>
      <w:r>
        <w:rPr>
          <w:i/>
          <w:iCs/>
          <w:lang w:val="lt-LT"/>
        </w:rPr>
        <w:t>Cholesterol</w:t>
      </w:r>
      <w:proofErr w:type="spellEnd"/>
      <w:r>
        <w:rPr>
          <w:i/>
          <w:iCs/>
          <w:lang w:val="lt-LT"/>
        </w:rPr>
        <w:t xml:space="preserve"> </w:t>
      </w:r>
      <w:proofErr w:type="spellStart"/>
      <w:r>
        <w:rPr>
          <w:i/>
          <w:iCs/>
          <w:lang w:val="lt-LT"/>
        </w:rPr>
        <w:t>Education</w:t>
      </w:r>
      <w:proofErr w:type="spellEnd"/>
      <w:r>
        <w:rPr>
          <w:i/>
          <w:iCs/>
          <w:lang w:val="lt-LT"/>
        </w:rPr>
        <w:t xml:space="preserve"> </w:t>
      </w:r>
      <w:proofErr w:type="spellStart"/>
      <w:r>
        <w:rPr>
          <w:i/>
          <w:iCs/>
          <w:lang w:val="lt-LT"/>
        </w:rPr>
        <w:t>Program</w:t>
      </w:r>
      <w:proofErr w:type="spellEnd"/>
      <w:r>
        <w:rPr>
          <w:lang w:val="lt-LT"/>
        </w:rPr>
        <w:t xml:space="preserve">, </w:t>
      </w:r>
      <w:r>
        <w:rPr>
          <w:i/>
          <w:iCs/>
          <w:lang w:val="lt-LT"/>
        </w:rPr>
        <w:t>NCEP</w:t>
      </w:r>
      <w:r>
        <w:rPr>
          <w:lang w:val="lt-LT"/>
        </w:rPr>
        <w:t xml:space="preserve">) MTL-C tikslinio rodmens (MTL-C tikslinis rodmuo, paremtas pradine MTL-C koncentracija ir KŠL rizikos būkle) buvo atsitiktinai priskirti vartoti arba </w:t>
      </w:r>
      <w:proofErr w:type="spellStart"/>
      <w:r>
        <w:rPr>
          <w:lang w:val="lt-LT"/>
        </w:rPr>
        <w:t>ezetimibo</w:t>
      </w:r>
      <w:proofErr w:type="spellEnd"/>
      <w:r>
        <w:rPr>
          <w:lang w:val="lt-LT"/>
        </w:rPr>
        <w:t xml:space="preserve"> 10 mg dozę, arba placebo, jais papildant taikomą gydymą </w:t>
      </w:r>
      <w:proofErr w:type="spellStart"/>
      <w:r>
        <w:rPr>
          <w:lang w:val="lt-LT"/>
        </w:rPr>
        <w:t>atorvastatinu</w:t>
      </w:r>
      <w:proofErr w:type="spellEnd"/>
      <w:r>
        <w:rPr>
          <w:lang w:val="lt-LT"/>
        </w:rPr>
        <w:t>.</w:t>
      </w:r>
    </w:p>
    <w:p w14:paraId="41D79DB4" w14:textId="77777777" w:rsidR="00E27BDD" w:rsidRDefault="00E27BDD">
      <w:pPr>
        <w:widowControl w:val="0"/>
        <w:rPr>
          <w:lang w:val="lt-LT"/>
        </w:rPr>
      </w:pPr>
    </w:p>
    <w:p w14:paraId="07C9D57D" w14:textId="77777777" w:rsidR="00E27BDD" w:rsidRDefault="003F184A">
      <w:pPr>
        <w:widowControl w:val="0"/>
        <w:rPr>
          <w:lang w:val="lt-LT"/>
        </w:rPr>
      </w:pPr>
      <w:r>
        <w:rPr>
          <w:lang w:val="lt-LT"/>
        </w:rPr>
        <w:t xml:space="preserve">Vertinant pacientus, kurių pradinis MTL-C koncentracijos rodmuo nebuvo tikslinis (~83 %), tikslinę MTL-C koncentraciją pasiekė reikšmingai daugiau pacientų, kurie vartojo </w:t>
      </w:r>
      <w:proofErr w:type="spellStart"/>
      <w:r>
        <w:rPr>
          <w:lang w:val="lt-LT"/>
        </w:rPr>
        <w:t>ezetimibo</w:t>
      </w:r>
      <w:proofErr w:type="spellEnd"/>
      <w:r>
        <w:rPr>
          <w:lang w:val="lt-LT"/>
        </w:rPr>
        <w:t xml:space="preserve"> kartu su </w:t>
      </w:r>
      <w:proofErr w:type="spellStart"/>
      <w:r>
        <w:rPr>
          <w:lang w:val="lt-LT"/>
        </w:rPr>
        <w:t>atorvastatinu</w:t>
      </w:r>
      <w:proofErr w:type="spellEnd"/>
      <w:r>
        <w:rPr>
          <w:lang w:val="lt-LT"/>
        </w:rPr>
        <w:t xml:space="preserve">, palyginti su vartojusiais placebo kartu su </w:t>
      </w:r>
      <w:proofErr w:type="spellStart"/>
      <w:r>
        <w:rPr>
          <w:lang w:val="lt-LT"/>
        </w:rPr>
        <w:t>atorvastatinu</w:t>
      </w:r>
      <w:proofErr w:type="spellEnd"/>
      <w:r>
        <w:rPr>
          <w:lang w:val="lt-LT"/>
        </w:rPr>
        <w:t xml:space="preserve"> (67 %, palyginti su 19 %). </w:t>
      </w:r>
      <w:r>
        <w:rPr>
          <w:lang w:val="lt-LT"/>
        </w:rPr>
        <w:lastRenderedPageBreak/>
        <w:t xml:space="preserve">Gydymo </w:t>
      </w:r>
      <w:proofErr w:type="spellStart"/>
      <w:r>
        <w:rPr>
          <w:lang w:val="lt-LT"/>
        </w:rPr>
        <w:t>atorvastatinu</w:t>
      </w:r>
      <w:proofErr w:type="spellEnd"/>
      <w:r>
        <w:rPr>
          <w:lang w:val="lt-LT"/>
        </w:rPr>
        <w:t xml:space="preserve"> papildymas </w:t>
      </w:r>
      <w:proofErr w:type="spellStart"/>
      <w:r>
        <w:rPr>
          <w:lang w:val="lt-LT"/>
        </w:rPr>
        <w:t>ezetimibu</w:t>
      </w:r>
      <w:proofErr w:type="spellEnd"/>
      <w:r>
        <w:rPr>
          <w:lang w:val="lt-LT"/>
        </w:rPr>
        <w:t xml:space="preserve"> MTL-C koncentraciją sumažino reikšmingai daugiau nei gydymo </w:t>
      </w:r>
      <w:proofErr w:type="spellStart"/>
      <w:r>
        <w:rPr>
          <w:lang w:val="lt-LT"/>
        </w:rPr>
        <w:t>atorvastatinu</w:t>
      </w:r>
      <w:proofErr w:type="spellEnd"/>
      <w:r>
        <w:rPr>
          <w:lang w:val="lt-LT"/>
        </w:rPr>
        <w:t xml:space="preserve"> papildymas placebu (25 %, palyginti su 4 %). Be to, gydymo </w:t>
      </w:r>
      <w:proofErr w:type="spellStart"/>
      <w:r>
        <w:rPr>
          <w:lang w:val="lt-LT"/>
        </w:rPr>
        <w:t>atorvastatinu</w:t>
      </w:r>
      <w:proofErr w:type="spellEnd"/>
      <w:r>
        <w:rPr>
          <w:lang w:val="lt-LT"/>
        </w:rPr>
        <w:t xml:space="preserve"> papildymas </w:t>
      </w:r>
      <w:proofErr w:type="spellStart"/>
      <w:r>
        <w:rPr>
          <w:lang w:val="lt-LT"/>
        </w:rPr>
        <w:t>ezetimibu</w:t>
      </w:r>
      <w:proofErr w:type="spellEnd"/>
      <w:r>
        <w:rPr>
          <w:lang w:val="lt-LT"/>
        </w:rPr>
        <w:t xml:space="preserve">, palyginti su gydymo </w:t>
      </w:r>
      <w:proofErr w:type="spellStart"/>
      <w:r>
        <w:rPr>
          <w:lang w:val="lt-LT"/>
        </w:rPr>
        <w:t>atorvastatinu</w:t>
      </w:r>
      <w:proofErr w:type="spellEnd"/>
      <w:r>
        <w:rPr>
          <w:lang w:val="lt-LT"/>
        </w:rPr>
        <w:t xml:space="preserve"> papildymu placebu, reikšmingai sumažino bendrojo </w:t>
      </w:r>
      <w:r>
        <w:rPr>
          <w:szCs w:val="22"/>
          <w:lang w:val="lt-LT"/>
        </w:rPr>
        <w:t>cholesterolio</w:t>
      </w:r>
      <w:r>
        <w:rPr>
          <w:lang w:val="lt-LT"/>
        </w:rPr>
        <w:t xml:space="preserve">, </w:t>
      </w:r>
      <w:proofErr w:type="spellStart"/>
      <w:r>
        <w:rPr>
          <w:lang w:val="lt-LT"/>
        </w:rPr>
        <w:t>Apo</w:t>
      </w:r>
      <w:proofErr w:type="spellEnd"/>
      <w:r>
        <w:rPr>
          <w:lang w:val="lt-LT"/>
        </w:rPr>
        <w:t xml:space="preserve"> B ir TG koncentraciją.</w:t>
      </w:r>
    </w:p>
    <w:p w14:paraId="650FE0BE" w14:textId="77777777" w:rsidR="00E27BDD" w:rsidRDefault="00E27BDD">
      <w:pPr>
        <w:widowControl w:val="0"/>
        <w:rPr>
          <w:lang w:val="lt-LT"/>
        </w:rPr>
      </w:pPr>
    </w:p>
    <w:p w14:paraId="2D2DCC0A" w14:textId="77777777" w:rsidR="00E27BDD" w:rsidRDefault="003F184A">
      <w:pPr>
        <w:widowControl w:val="0"/>
        <w:rPr>
          <w:lang w:val="lt-LT"/>
        </w:rPr>
      </w:pPr>
      <w:r>
        <w:rPr>
          <w:lang w:val="lt-LT"/>
        </w:rPr>
        <w:t xml:space="preserve">Kontroliuoto 12 savaičių trukmės 2 fazės tyrimo metu 1 539 didelės kardiovaskulinės rizikos pacientai, kurių MTL-C koncentracija vartojant </w:t>
      </w:r>
      <w:proofErr w:type="spellStart"/>
      <w:r>
        <w:rPr>
          <w:lang w:val="lt-LT"/>
        </w:rPr>
        <w:t>atorvastatino</w:t>
      </w:r>
      <w:proofErr w:type="spellEnd"/>
      <w:r>
        <w:rPr>
          <w:lang w:val="lt-LT"/>
        </w:rPr>
        <w:t xml:space="preserve"> 10 mg dozę buvo 2,6–4,1 </w:t>
      </w:r>
      <w:proofErr w:type="spellStart"/>
      <w:r>
        <w:rPr>
          <w:lang w:val="lt-LT"/>
        </w:rPr>
        <w:t>mmol</w:t>
      </w:r>
      <w:proofErr w:type="spellEnd"/>
      <w:r>
        <w:rPr>
          <w:lang w:val="lt-LT"/>
        </w:rPr>
        <w:t xml:space="preserve">/l, buvo priskirti atsitiktinėms imtims ir vartojo 20 mg </w:t>
      </w:r>
      <w:proofErr w:type="spellStart"/>
      <w:r>
        <w:rPr>
          <w:lang w:val="lt-LT"/>
        </w:rPr>
        <w:t>atorvastatino</w:t>
      </w:r>
      <w:proofErr w:type="spellEnd"/>
      <w:r>
        <w:rPr>
          <w:lang w:val="lt-LT"/>
        </w:rPr>
        <w:t xml:space="preserve">, 10 mg </w:t>
      </w:r>
      <w:proofErr w:type="spellStart"/>
      <w:r>
        <w:rPr>
          <w:lang w:val="lt-LT"/>
        </w:rPr>
        <w:t>rozuvastatino</w:t>
      </w:r>
      <w:proofErr w:type="spellEnd"/>
      <w:r>
        <w:rPr>
          <w:lang w:val="lt-LT"/>
        </w:rPr>
        <w:t xml:space="preserve"> ar 10/10 mg </w:t>
      </w:r>
      <w:proofErr w:type="spellStart"/>
      <w:r>
        <w:rPr>
          <w:lang w:val="lt-LT"/>
        </w:rPr>
        <w:t>ezetimibo</w:t>
      </w:r>
      <w:proofErr w:type="spellEnd"/>
      <w:r>
        <w:rPr>
          <w:lang w:val="lt-LT"/>
        </w:rPr>
        <w:t xml:space="preserve"> / </w:t>
      </w:r>
      <w:proofErr w:type="spellStart"/>
      <w:r>
        <w:rPr>
          <w:lang w:val="lt-LT"/>
        </w:rPr>
        <w:t>atorvastatino</w:t>
      </w:r>
      <w:proofErr w:type="spellEnd"/>
      <w:r>
        <w:rPr>
          <w:lang w:val="lt-LT"/>
        </w:rPr>
        <w:t xml:space="preserve"> dozes. Po 6 gydymo savaičių (I fazė), </w:t>
      </w:r>
      <w:proofErr w:type="spellStart"/>
      <w:r>
        <w:rPr>
          <w:lang w:val="lt-LT"/>
        </w:rPr>
        <w:t>atorvastatino</w:t>
      </w:r>
      <w:proofErr w:type="spellEnd"/>
      <w:r>
        <w:rPr>
          <w:lang w:val="lt-LT"/>
        </w:rPr>
        <w:t xml:space="preserve"> 20 mg dozę vartoję pacientai, kurie nepasiekė MTL-C rodmens &lt; 2,6 </w:t>
      </w:r>
      <w:proofErr w:type="spellStart"/>
      <w:r>
        <w:rPr>
          <w:lang w:val="lt-LT"/>
        </w:rPr>
        <w:t>mmol</w:t>
      </w:r>
      <w:proofErr w:type="spellEnd"/>
      <w:r>
        <w:rPr>
          <w:lang w:val="lt-LT"/>
        </w:rPr>
        <w:t xml:space="preserve">/l, pakeitė gydymą ir pradėjo vartoti arba </w:t>
      </w:r>
      <w:proofErr w:type="spellStart"/>
      <w:r>
        <w:rPr>
          <w:lang w:val="lt-LT"/>
        </w:rPr>
        <w:t>atorvastatino</w:t>
      </w:r>
      <w:proofErr w:type="spellEnd"/>
      <w:r>
        <w:rPr>
          <w:lang w:val="lt-LT"/>
        </w:rPr>
        <w:t xml:space="preserve"> 40 mg dozę, arba </w:t>
      </w:r>
      <w:proofErr w:type="spellStart"/>
      <w:r>
        <w:rPr>
          <w:lang w:val="lt-LT"/>
        </w:rPr>
        <w:t>ezetimibo</w:t>
      </w:r>
      <w:proofErr w:type="spellEnd"/>
      <w:r>
        <w:rPr>
          <w:lang w:val="lt-LT"/>
        </w:rPr>
        <w:t xml:space="preserve"> / </w:t>
      </w:r>
      <w:proofErr w:type="spellStart"/>
      <w:r>
        <w:rPr>
          <w:lang w:val="lt-LT"/>
        </w:rPr>
        <w:t>atorvastatino</w:t>
      </w:r>
      <w:proofErr w:type="spellEnd"/>
      <w:r>
        <w:rPr>
          <w:lang w:val="lt-LT"/>
        </w:rPr>
        <w:t xml:space="preserve"> 10/20 mg 6 savaites (II fazė); panašiai I fazės metu </w:t>
      </w:r>
      <w:proofErr w:type="spellStart"/>
      <w:r>
        <w:rPr>
          <w:lang w:val="lt-LT"/>
        </w:rPr>
        <w:t>rozuvastatino</w:t>
      </w:r>
      <w:proofErr w:type="spellEnd"/>
      <w:r>
        <w:rPr>
          <w:lang w:val="lt-LT"/>
        </w:rPr>
        <w:t xml:space="preserve"> 10 mg dozę vartoję pacientai pakeitė gydymą ir pradėjo vartoti arba </w:t>
      </w:r>
      <w:proofErr w:type="spellStart"/>
      <w:r>
        <w:rPr>
          <w:lang w:val="lt-LT"/>
        </w:rPr>
        <w:t>rozuvastatino</w:t>
      </w:r>
      <w:proofErr w:type="spellEnd"/>
      <w:r>
        <w:rPr>
          <w:lang w:val="lt-LT"/>
        </w:rPr>
        <w:t xml:space="preserve"> 20 mg dozę, arba </w:t>
      </w:r>
      <w:proofErr w:type="spellStart"/>
      <w:r>
        <w:rPr>
          <w:lang w:val="lt-LT"/>
        </w:rPr>
        <w:t>ezetimibo</w:t>
      </w:r>
      <w:proofErr w:type="spellEnd"/>
      <w:r>
        <w:rPr>
          <w:lang w:val="lt-LT"/>
        </w:rPr>
        <w:t xml:space="preserve"> / </w:t>
      </w:r>
      <w:proofErr w:type="spellStart"/>
      <w:r>
        <w:rPr>
          <w:lang w:val="lt-LT"/>
        </w:rPr>
        <w:t>atorvastatino</w:t>
      </w:r>
      <w:proofErr w:type="spellEnd"/>
      <w:r>
        <w:rPr>
          <w:lang w:val="lt-LT"/>
        </w:rPr>
        <w:t xml:space="preserve"> 10/20 mg. MTL-C koncentracijos sumažinimo ir </w:t>
      </w:r>
      <w:proofErr w:type="spellStart"/>
      <w:r>
        <w:rPr>
          <w:lang w:val="lt-LT"/>
        </w:rPr>
        <w:t>ezetimibo</w:t>
      </w:r>
      <w:proofErr w:type="spellEnd"/>
      <w:r>
        <w:rPr>
          <w:lang w:val="lt-LT"/>
        </w:rPr>
        <w:t xml:space="preserve"> / </w:t>
      </w:r>
      <w:proofErr w:type="spellStart"/>
      <w:r>
        <w:rPr>
          <w:lang w:val="lt-LT"/>
        </w:rPr>
        <w:t>atorvastatino</w:t>
      </w:r>
      <w:proofErr w:type="spellEnd"/>
      <w:r>
        <w:rPr>
          <w:lang w:val="lt-LT"/>
        </w:rPr>
        <w:t xml:space="preserve"> grupės bei kitų tirtų gydymo grupių palyginimo duomenys pateikiami 5 lentelėje.</w:t>
      </w:r>
    </w:p>
    <w:p w14:paraId="50F96E81" w14:textId="77777777" w:rsidR="00E27BDD" w:rsidRDefault="00E27BDD">
      <w:pPr>
        <w:widowControl w:val="0"/>
        <w:tabs>
          <w:tab w:val="clear" w:pos="567"/>
          <w:tab w:val="left" w:pos="708"/>
        </w:tabs>
        <w:autoSpaceDE w:val="0"/>
        <w:autoSpaceDN w:val="0"/>
        <w:adjustRightInd w:val="0"/>
        <w:spacing w:line="240" w:lineRule="auto"/>
        <w:rPr>
          <w:snapToGrid/>
          <w:szCs w:val="22"/>
          <w:lang w:val="lt-LT" w:eastAsia="en-GB"/>
        </w:rPr>
      </w:pPr>
    </w:p>
    <w:p w14:paraId="0C1120A9" w14:textId="77777777" w:rsidR="00E27BDD" w:rsidRDefault="003F184A">
      <w:pPr>
        <w:widowControl w:val="0"/>
        <w:rPr>
          <w:lang w:val="lt-LT"/>
        </w:rPr>
      </w:pPr>
      <w:r>
        <w:rPr>
          <w:lang w:val="lt-LT"/>
        </w:rPr>
        <w:t xml:space="preserve">5 lentelė. Reakcija į </w:t>
      </w:r>
      <w:proofErr w:type="spellStart"/>
      <w:r>
        <w:rPr>
          <w:lang w:val="lt-LT"/>
        </w:rPr>
        <w:t>ezetimibą</w:t>
      </w:r>
      <w:proofErr w:type="spellEnd"/>
      <w:r>
        <w:rPr>
          <w:lang w:val="lt-LT"/>
        </w:rPr>
        <w:t xml:space="preserve"> / </w:t>
      </w:r>
      <w:proofErr w:type="spellStart"/>
      <w:r>
        <w:rPr>
          <w:lang w:val="lt-LT"/>
        </w:rPr>
        <w:t>atorvastatiną</w:t>
      </w:r>
      <w:proofErr w:type="spellEnd"/>
      <w:r>
        <w:rPr>
          <w:lang w:val="lt-LT"/>
        </w:rPr>
        <w:t xml:space="preserve"> didelės rizikos pacientams, kurių MTL-C koncentracija tyrimo pradžioje buvo 2,6–4,1 </w:t>
      </w:r>
      <w:proofErr w:type="spellStart"/>
      <w:r>
        <w:rPr>
          <w:lang w:val="lt-LT"/>
        </w:rPr>
        <w:t>mmol</w:t>
      </w:r>
      <w:proofErr w:type="spellEnd"/>
      <w:r>
        <w:rPr>
          <w:lang w:val="lt-LT"/>
        </w:rPr>
        <w:t xml:space="preserve">/l vartojant </w:t>
      </w:r>
      <w:proofErr w:type="spellStart"/>
      <w:r>
        <w:rPr>
          <w:lang w:val="lt-LT"/>
        </w:rPr>
        <w:t>atorvastatino</w:t>
      </w:r>
      <w:proofErr w:type="spellEnd"/>
      <w:r>
        <w:rPr>
          <w:lang w:val="lt-LT"/>
        </w:rPr>
        <w:t xml:space="preserve"> 10 mg paros dozę</w:t>
      </w:r>
    </w:p>
    <w:p w14:paraId="081EA60D" w14:textId="77777777" w:rsidR="00E27BDD" w:rsidRDefault="00E27BDD">
      <w:pPr>
        <w:widowControl w:val="0"/>
        <w:tabs>
          <w:tab w:val="clear" w:pos="567"/>
        </w:tabs>
        <w:spacing w:line="240" w:lineRule="auto"/>
        <w:ind w:left="48" w:right="200" w:hanging="10"/>
        <w:outlineLvl w:val="1"/>
        <w:rPr>
          <w:bCs/>
          <w:snapToGrid/>
          <w:color w:val="000000"/>
          <w:szCs w:val="22"/>
          <w:u w:color="000000"/>
          <w:lang w:val="lt-LT" w:eastAsia="sl-SI"/>
        </w:rPr>
      </w:pPr>
    </w:p>
    <w:tbl>
      <w:tblPr>
        <w:tblW w:w="9393" w:type="dxa"/>
        <w:tblLayout w:type="fixed"/>
        <w:tblCellMar>
          <w:left w:w="57" w:type="dxa"/>
          <w:right w:w="0" w:type="dxa"/>
        </w:tblCellMar>
        <w:tblLook w:val="04A0" w:firstRow="1" w:lastRow="0" w:firstColumn="1" w:lastColumn="0" w:noHBand="0" w:noVBand="1"/>
      </w:tblPr>
      <w:tblGrid>
        <w:gridCol w:w="284"/>
        <w:gridCol w:w="3258"/>
        <w:gridCol w:w="616"/>
        <w:gridCol w:w="952"/>
        <w:gridCol w:w="909"/>
        <w:gridCol w:w="840"/>
        <w:gridCol w:w="658"/>
        <w:gridCol w:w="938"/>
        <w:gridCol w:w="938"/>
      </w:tblGrid>
      <w:tr w:rsidR="00E27BDD" w14:paraId="00F502C7" w14:textId="77777777">
        <w:tc>
          <w:tcPr>
            <w:tcW w:w="3542" w:type="dxa"/>
            <w:gridSpan w:val="2"/>
            <w:tcBorders>
              <w:bottom w:val="single" w:sz="12" w:space="0" w:color="auto"/>
            </w:tcBorders>
          </w:tcPr>
          <w:p w14:paraId="1AD4EC1C" w14:textId="77777777" w:rsidR="00E27BDD" w:rsidRDefault="003F184A">
            <w:pPr>
              <w:widowControl w:val="0"/>
              <w:tabs>
                <w:tab w:val="clear" w:pos="567"/>
              </w:tabs>
              <w:spacing w:line="240" w:lineRule="auto"/>
              <w:ind w:right="200"/>
              <w:jc w:val="center"/>
              <w:outlineLvl w:val="1"/>
              <w:rPr>
                <w:b/>
                <w:snapToGrid/>
                <w:color w:val="000000"/>
                <w:szCs w:val="22"/>
                <w:u w:color="000000"/>
                <w:lang w:val="lt-LT" w:eastAsia="sl-SI"/>
              </w:rPr>
            </w:pPr>
            <w:r>
              <w:rPr>
                <w:b/>
                <w:snapToGrid/>
                <w:color w:val="000000"/>
                <w:szCs w:val="22"/>
                <w:u w:color="000000"/>
                <w:lang w:val="lt-LT" w:eastAsia="sl-SI"/>
              </w:rPr>
              <w:t>Gydymas</w:t>
            </w:r>
          </w:p>
        </w:tc>
        <w:tc>
          <w:tcPr>
            <w:tcW w:w="616" w:type="dxa"/>
            <w:tcBorders>
              <w:bottom w:val="single" w:sz="12" w:space="0" w:color="auto"/>
            </w:tcBorders>
            <w:vAlign w:val="center"/>
          </w:tcPr>
          <w:p w14:paraId="7572A82A" w14:textId="77777777" w:rsidR="00E27BDD" w:rsidRDefault="003F184A">
            <w:pPr>
              <w:widowControl w:val="0"/>
              <w:tabs>
                <w:tab w:val="clear" w:pos="567"/>
              </w:tabs>
              <w:spacing w:line="240" w:lineRule="auto"/>
              <w:ind w:right="200"/>
              <w:outlineLvl w:val="1"/>
              <w:rPr>
                <w:b/>
                <w:snapToGrid/>
                <w:color w:val="000000"/>
                <w:szCs w:val="22"/>
                <w:u w:color="000000"/>
                <w:lang w:val="lt-LT" w:eastAsia="sl-SI"/>
              </w:rPr>
            </w:pPr>
            <w:r>
              <w:rPr>
                <w:b/>
                <w:snapToGrid/>
                <w:color w:val="000000"/>
                <w:szCs w:val="22"/>
                <w:u w:color="000000"/>
                <w:lang w:val="lt-LT" w:eastAsia="sl-SI"/>
              </w:rPr>
              <w:t>N</w:t>
            </w:r>
          </w:p>
        </w:tc>
        <w:tc>
          <w:tcPr>
            <w:tcW w:w="5235" w:type="dxa"/>
            <w:gridSpan w:val="6"/>
            <w:tcBorders>
              <w:bottom w:val="single" w:sz="12" w:space="0" w:color="auto"/>
            </w:tcBorders>
          </w:tcPr>
          <w:p w14:paraId="4AAA43BA" w14:textId="77777777" w:rsidR="00E27BDD" w:rsidRDefault="003F184A">
            <w:pPr>
              <w:widowControl w:val="0"/>
              <w:tabs>
                <w:tab w:val="clear" w:pos="567"/>
              </w:tabs>
              <w:spacing w:line="240" w:lineRule="auto"/>
              <w:ind w:right="200"/>
              <w:jc w:val="center"/>
              <w:outlineLvl w:val="1"/>
              <w:rPr>
                <w:b/>
                <w:snapToGrid/>
                <w:color w:val="000000"/>
                <w:szCs w:val="22"/>
                <w:u w:color="000000"/>
                <w:lang w:val="lt-LT" w:eastAsia="sl-SI"/>
              </w:rPr>
            </w:pPr>
            <w:r>
              <w:rPr>
                <w:b/>
                <w:snapToGrid/>
                <w:color w:val="000000"/>
                <w:szCs w:val="22"/>
                <w:u w:color="000000"/>
                <w:lang w:val="lt-LT" w:eastAsia="sl-SI"/>
              </w:rPr>
              <w:t>Procentinis pokytis nuo pradinio rodmens</w:t>
            </w:r>
            <w:r>
              <w:rPr>
                <w:b/>
                <w:snapToGrid/>
                <w:color w:val="000000"/>
                <w:szCs w:val="22"/>
                <w:u w:color="000000"/>
                <w:vertAlign w:val="superscript"/>
                <w:lang w:val="lt-LT" w:eastAsia="sl-SI"/>
              </w:rPr>
              <w:t>†</w:t>
            </w:r>
          </w:p>
        </w:tc>
      </w:tr>
      <w:tr w:rsidR="00E27BDD" w14:paraId="1CEC290E" w14:textId="77777777">
        <w:tc>
          <w:tcPr>
            <w:tcW w:w="3542" w:type="dxa"/>
            <w:gridSpan w:val="2"/>
            <w:tcBorders>
              <w:top w:val="single" w:sz="12" w:space="0" w:color="auto"/>
              <w:bottom w:val="single" w:sz="12" w:space="0" w:color="auto"/>
            </w:tcBorders>
          </w:tcPr>
          <w:p w14:paraId="5278355A" w14:textId="77777777" w:rsidR="00E27BDD" w:rsidRDefault="00E27BDD">
            <w:pPr>
              <w:widowControl w:val="0"/>
              <w:tabs>
                <w:tab w:val="clear" w:pos="567"/>
              </w:tabs>
              <w:spacing w:line="240" w:lineRule="auto"/>
              <w:ind w:right="200"/>
              <w:outlineLvl w:val="1"/>
              <w:rPr>
                <w:bCs/>
                <w:snapToGrid/>
                <w:color w:val="000000"/>
                <w:szCs w:val="22"/>
                <w:u w:color="000000"/>
                <w:lang w:val="lt-LT" w:eastAsia="sl-SI"/>
              </w:rPr>
            </w:pPr>
          </w:p>
        </w:tc>
        <w:tc>
          <w:tcPr>
            <w:tcW w:w="616" w:type="dxa"/>
            <w:tcBorders>
              <w:top w:val="single" w:sz="12" w:space="0" w:color="auto"/>
              <w:bottom w:val="single" w:sz="12" w:space="0" w:color="auto"/>
            </w:tcBorders>
          </w:tcPr>
          <w:p w14:paraId="68A3AC37" w14:textId="77777777" w:rsidR="00E27BDD" w:rsidRDefault="00E27BDD">
            <w:pPr>
              <w:widowControl w:val="0"/>
              <w:tabs>
                <w:tab w:val="clear" w:pos="567"/>
              </w:tabs>
              <w:spacing w:line="240" w:lineRule="auto"/>
              <w:ind w:right="200"/>
              <w:outlineLvl w:val="1"/>
              <w:rPr>
                <w:bCs/>
                <w:snapToGrid/>
                <w:color w:val="000000"/>
                <w:szCs w:val="22"/>
                <w:u w:color="000000"/>
                <w:lang w:val="lt-LT" w:eastAsia="sl-SI"/>
              </w:rPr>
            </w:pPr>
          </w:p>
        </w:tc>
        <w:tc>
          <w:tcPr>
            <w:tcW w:w="952" w:type="dxa"/>
            <w:tcBorders>
              <w:top w:val="single" w:sz="12" w:space="0" w:color="auto"/>
              <w:bottom w:val="single" w:sz="12" w:space="0" w:color="auto"/>
            </w:tcBorders>
          </w:tcPr>
          <w:p w14:paraId="6A129C36" w14:textId="77777777" w:rsidR="00E27BDD" w:rsidRDefault="003F184A">
            <w:pPr>
              <w:widowControl w:val="0"/>
              <w:tabs>
                <w:tab w:val="clear" w:pos="567"/>
              </w:tabs>
              <w:spacing w:line="240" w:lineRule="auto"/>
              <w:ind w:right="200"/>
              <w:outlineLvl w:val="1"/>
              <w:rPr>
                <w:bCs/>
                <w:snapToGrid/>
                <w:color w:val="000000"/>
                <w:szCs w:val="22"/>
                <w:u w:color="000000"/>
                <w:lang w:val="lt-LT" w:eastAsia="sl-SI"/>
              </w:rPr>
            </w:pPr>
            <w:r>
              <w:rPr>
                <w:bCs/>
                <w:snapToGrid/>
                <w:color w:val="000000"/>
                <w:szCs w:val="22"/>
                <w:u w:color="000000"/>
                <w:lang w:val="lt-LT" w:eastAsia="sl-SI"/>
              </w:rPr>
              <w:t>Bendrasis cholesterolis</w:t>
            </w:r>
          </w:p>
        </w:tc>
        <w:tc>
          <w:tcPr>
            <w:tcW w:w="909" w:type="dxa"/>
            <w:tcBorders>
              <w:top w:val="single" w:sz="12" w:space="0" w:color="auto"/>
              <w:bottom w:val="single" w:sz="12" w:space="0" w:color="auto"/>
            </w:tcBorders>
          </w:tcPr>
          <w:p w14:paraId="66FFA279" w14:textId="77777777" w:rsidR="00E27BDD" w:rsidRDefault="003F184A">
            <w:pPr>
              <w:widowControl w:val="0"/>
              <w:tabs>
                <w:tab w:val="clear" w:pos="567"/>
              </w:tabs>
              <w:spacing w:line="240" w:lineRule="auto"/>
              <w:ind w:right="200"/>
              <w:outlineLvl w:val="1"/>
              <w:rPr>
                <w:bCs/>
                <w:snapToGrid/>
                <w:color w:val="000000"/>
                <w:szCs w:val="22"/>
                <w:u w:color="000000"/>
                <w:lang w:val="lt-LT" w:eastAsia="sl-SI"/>
              </w:rPr>
            </w:pPr>
            <w:r>
              <w:rPr>
                <w:bCs/>
                <w:snapToGrid/>
                <w:color w:val="000000"/>
                <w:szCs w:val="22"/>
                <w:u w:color="000000"/>
                <w:lang w:val="lt-LT" w:eastAsia="sl-SI"/>
              </w:rPr>
              <w:t>MTL-C</w:t>
            </w:r>
          </w:p>
        </w:tc>
        <w:tc>
          <w:tcPr>
            <w:tcW w:w="840" w:type="dxa"/>
            <w:tcBorders>
              <w:top w:val="single" w:sz="12" w:space="0" w:color="auto"/>
              <w:bottom w:val="single" w:sz="12" w:space="0" w:color="auto"/>
            </w:tcBorders>
          </w:tcPr>
          <w:p w14:paraId="7808FA82" w14:textId="77777777" w:rsidR="00E27BDD" w:rsidRDefault="003F184A">
            <w:pPr>
              <w:widowControl w:val="0"/>
              <w:tabs>
                <w:tab w:val="clear" w:pos="567"/>
              </w:tabs>
              <w:spacing w:line="240" w:lineRule="auto"/>
              <w:ind w:right="200"/>
              <w:outlineLvl w:val="1"/>
              <w:rPr>
                <w:bCs/>
                <w:snapToGrid/>
                <w:color w:val="000000"/>
                <w:szCs w:val="22"/>
                <w:u w:color="000000"/>
                <w:lang w:val="lt-LT" w:eastAsia="sl-SI"/>
              </w:rPr>
            </w:pPr>
            <w:proofErr w:type="spellStart"/>
            <w:r>
              <w:rPr>
                <w:bCs/>
                <w:snapToGrid/>
                <w:color w:val="000000"/>
                <w:szCs w:val="22"/>
                <w:u w:color="000000"/>
                <w:lang w:val="lt-LT" w:eastAsia="sl-SI"/>
              </w:rPr>
              <w:t>Apo</w:t>
            </w:r>
            <w:proofErr w:type="spellEnd"/>
            <w:r>
              <w:rPr>
                <w:bCs/>
                <w:snapToGrid/>
                <w:color w:val="000000"/>
                <w:szCs w:val="22"/>
                <w:u w:color="000000"/>
                <w:lang w:val="lt-LT" w:eastAsia="sl-SI"/>
              </w:rPr>
              <w:t xml:space="preserve"> B</w:t>
            </w:r>
          </w:p>
        </w:tc>
        <w:tc>
          <w:tcPr>
            <w:tcW w:w="658" w:type="dxa"/>
            <w:tcBorders>
              <w:top w:val="single" w:sz="12" w:space="0" w:color="auto"/>
              <w:bottom w:val="single" w:sz="12" w:space="0" w:color="auto"/>
            </w:tcBorders>
          </w:tcPr>
          <w:p w14:paraId="0B7F456A" w14:textId="77777777" w:rsidR="00E27BDD" w:rsidRDefault="003F184A">
            <w:pPr>
              <w:widowControl w:val="0"/>
              <w:tabs>
                <w:tab w:val="clear" w:pos="567"/>
              </w:tabs>
              <w:spacing w:line="240" w:lineRule="auto"/>
              <w:ind w:right="200"/>
              <w:outlineLvl w:val="1"/>
              <w:rPr>
                <w:bCs/>
                <w:snapToGrid/>
                <w:color w:val="000000"/>
                <w:szCs w:val="22"/>
                <w:u w:color="000000"/>
                <w:lang w:val="lt-LT" w:eastAsia="sl-SI"/>
              </w:rPr>
            </w:pPr>
            <w:r>
              <w:rPr>
                <w:bCs/>
                <w:snapToGrid/>
                <w:color w:val="000000"/>
                <w:szCs w:val="22"/>
                <w:u w:color="000000"/>
                <w:lang w:val="lt-LT" w:eastAsia="sl-SI"/>
              </w:rPr>
              <w:t>TG</w:t>
            </w:r>
            <w:r>
              <w:rPr>
                <w:snapToGrid/>
                <w:sz w:val="24"/>
                <w:vertAlign w:val="superscript"/>
                <w:lang w:val="lt-LT" w:eastAsia="sl-SI"/>
              </w:rPr>
              <w:t>‡</w:t>
            </w:r>
          </w:p>
        </w:tc>
        <w:tc>
          <w:tcPr>
            <w:tcW w:w="938" w:type="dxa"/>
            <w:tcBorders>
              <w:top w:val="single" w:sz="12" w:space="0" w:color="auto"/>
              <w:bottom w:val="single" w:sz="12" w:space="0" w:color="auto"/>
            </w:tcBorders>
          </w:tcPr>
          <w:p w14:paraId="2C96B479" w14:textId="77777777" w:rsidR="00E27BDD" w:rsidRDefault="003F184A">
            <w:pPr>
              <w:widowControl w:val="0"/>
              <w:tabs>
                <w:tab w:val="clear" w:pos="567"/>
              </w:tabs>
              <w:spacing w:line="240" w:lineRule="auto"/>
              <w:ind w:right="200"/>
              <w:outlineLvl w:val="1"/>
              <w:rPr>
                <w:bCs/>
                <w:snapToGrid/>
                <w:color w:val="000000"/>
                <w:szCs w:val="22"/>
                <w:u w:color="000000"/>
                <w:lang w:val="lt-LT" w:eastAsia="sl-SI"/>
              </w:rPr>
            </w:pPr>
            <w:r>
              <w:rPr>
                <w:bCs/>
                <w:snapToGrid/>
                <w:color w:val="000000"/>
                <w:szCs w:val="22"/>
                <w:u w:color="000000"/>
                <w:lang w:val="lt-LT" w:eastAsia="sl-SI"/>
              </w:rPr>
              <w:t>DTL-C</w:t>
            </w:r>
          </w:p>
        </w:tc>
        <w:tc>
          <w:tcPr>
            <w:tcW w:w="938" w:type="dxa"/>
            <w:tcBorders>
              <w:top w:val="single" w:sz="12" w:space="0" w:color="auto"/>
              <w:bottom w:val="single" w:sz="12" w:space="0" w:color="auto"/>
            </w:tcBorders>
          </w:tcPr>
          <w:p w14:paraId="2C964BF1" w14:textId="77777777" w:rsidR="00E27BDD" w:rsidRDefault="003F184A">
            <w:pPr>
              <w:widowControl w:val="0"/>
              <w:tabs>
                <w:tab w:val="clear" w:pos="567"/>
              </w:tabs>
              <w:spacing w:line="240" w:lineRule="auto"/>
              <w:ind w:right="200"/>
              <w:outlineLvl w:val="1"/>
              <w:rPr>
                <w:bCs/>
                <w:snapToGrid/>
                <w:color w:val="000000"/>
                <w:szCs w:val="22"/>
                <w:u w:color="000000"/>
                <w:lang w:val="lt-LT" w:eastAsia="sl-SI"/>
              </w:rPr>
            </w:pPr>
            <w:r>
              <w:rPr>
                <w:bCs/>
                <w:snapToGrid/>
                <w:color w:val="000000"/>
                <w:szCs w:val="22"/>
                <w:u w:color="000000"/>
                <w:lang w:val="lt-LT" w:eastAsia="sl-SI"/>
              </w:rPr>
              <w:t>Ne DTL-C</w:t>
            </w:r>
          </w:p>
        </w:tc>
      </w:tr>
      <w:tr w:rsidR="00E27BDD" w14:paraId="76D2A2C2" w14:textId="77777777">
        <w:tc>
          <w:tcPr>
            <w:tcW w:w="3542" w:type="dxa"/>
            <w:gridSpan w:val="2"/>
            <w:tcBorders>
              <w:top w:val="single" w:sz="12" w:space="0" w:color="auto"/>
            </w:tcBorders>
          </w:tcPr>
          <w:p w14:paraId="2AEFC306" w14:textId="77777777" w:rsidR="00E27BDD" w:rsidRDefault="003F184A">
            <w:pPr>
              <w:widowControl w:val="0"/>
              <w:tabs>
                <w:tab w:val="clear" w:pos="567"/>
              </w:tabs>
              <w:spacing w:line="240" w:lineRule="auto"/>
              <w:ind w:right="200"/>
              <w:outlineLvl w:val="1"/>
              <w:rPr>
                <w:b/>
                <w:snapToGrid/>
                <w:color w:val="000000"/>
                <w:szCs w:val="22"/>
                <w:u w:color="000000"/>
                <w:lang w:val="lt-LT" w:eastAsia="sl-SI"/>
              </w:rPr>
            </w:pPr>
            <w:r>
              <w:rPr>
                <w:b/>
                <w:snapToGrid/>
                <w:color w:val="000000"/>
                <w:szCs w:val="22"/>
                <w:u w:color="000000"/>
                <w:lang w:val="lt-LT" w:eastAsia="sl-SI"/>
              </w:rPr>
              <w:t>I fazė</w:t>
            </w:r>
          </w:p>
          <w:p w14:paraId="4B1974DA" w14:textId="77777777" w:rsidR="00E27BDD" w:rsidRDefault="003F184A">
            <w:pPr>
              <w:widowControl w:val="0"/>
              <w:tabs>
                <w:tab w:val="clear" w:pos="567"/>
              </w:tabs>
              <w:spacing w:line="240" w:lineRule="auto"/>
              <w:ind w:right="200"/>
              <w:outlineLvl w:val="1"/>
              <w:rPr>
                <w:bCs/>
                <w:snapToGrid/>
                <w:color w:val="000000"/>
                <w:szCs w:val="22"/>
                <w:u w:color="000000"/>
                <w:lang w:val="lt-LT" w:eastAsia="sl-SI"/>
              </w:rPr>
            </w:pPr>
            <w:r>
              <w:rPr>
                <w:bCs/>
                <w:snapToGrid/>
                <w:color w:val="000000"/>
                <w:szCs w:val="22"/>
                <w:u w:color="000000"/>
                <w:lang w:val="lt-LT" w:eastAsia="sl-SI"/>
              </w:rPr>
              <w:t xml:space="preserve">Gydymo </w:t>
            </w:r>
            <w:proofErr w:type="spellStart"/>
            <w:r>
              <w:rPr>
                <w:bCs/>
                <w:snapToGrid/>
                <w:color w:val="000000"/>
                <w:szCs w:val="22"/>
                <w:u w:color="000000"/>
                <w:lang w:val="lt-LT" w:eastAsia="sl-SI"/>
              </w:rPr>
              <w:t>atorvastatinu</w:t>
            </w:r>
            <w:proofErr w:type="spellEnd"/>
            <w:r>
              <w:rPr>
                <w:bCs/>
                <w:snapToGrid/>
                <w:color w:val="000000"/>
                <w:szCs w:val="22"/>
                <w:u w:color="000000"/>
                <w:lang w:val="lt-LT" w:eastAsia="sl-SI"/>
              </w:rPr>
              <w:t xml:space="preserve"> pakeitimas</w:t>
            </w:r>
          </w:p>
        </w:tc>
        <w:tc>
          <w:tcPr>
            <w:tcW w:w="616" w:type="dxa"/>
            <w:tcBorders>
              <w:top w:val="single" w:sz="12" w:space="0" w:color="auto"/>
            </w:tcBorders>
          </w:tcPr>
          <w:p w14:paraId="2AA4A776" w14:textId="77777777" w:rsidR="00E27BDD" w:rsidRDefault="00E27BDD">
            <w:pPr>
              <w:widowControl w:val="0"/>
              <w:tabs>
                <w:tab w:val="clear" w:pos="567"/>
              </w:tabs>
              <w:spacing w:line="240" w:lineRule="auto"/>
              <w:ind w:right="200"/>
              <w:outlineLvl w:val="1"/>
              <w:rPr>
                <w:bCs/>
                <w:snapToGrid/>
                <w:color w:val="000000"/>
                <w:szCs w:val="22"/>
                <w:u w:color="000000"/>
                <w:lang w:val="lt-LT" w:eastAsia="sl-SI"/>
              </w:rPr>
            </w:pPr>
          </w:p>
        </w:tc>
        <w:tc>
          <w:tcPr>
            <w:tcW w:w="952" w:type="dxa"/>
            <w:tcBorders>
              <w:top w:val="single" w:sz="12" w:space="0" w:color="auto"/>
            </w:tcBorders>
          </w:tcPr>
          <w:p w14:paraId="09B932A9" w14:textId="77777777" w:rsidR="00E27BDD" w:rsidRDefault="00E27BDD">
            <w:pPr>
              <w:widowControl w:val="0"/>
              <w:tabs>
                <w:tab w:val="clear" w:pos="567"/>
              </w:tabs>
              <w:spacing w:line="240" w:lineRule="auto"/>
              <w:ind w:right="200"/>
              <w:outlineLvl w:val="1"/>
              <w:rPr>
                <w:bCs/>
                <w:snapToGrid/>
                <w:color w:val="000000"/>
                <w:szCs w:val="22"/>
                <w:u w:color="000000"/>
                <w:lang w:val="lt-LT" w:eastAsia="sl-SI"/>
              </w:rPr>
            </w:pPr>
          </w:p>
        </w:tc>
        <w:tc>
          <w:tcPr>
            <w:tcW w:w="909" w:type="dxa"/>
            <w:tcBorders>
              <w:top w:val="single" w:sz="12" w:space="0" w:color="auto"/>
            </w:tcBorders>
          </w:tcPr>
          <w:p w14:paraId="20D93A3D" w14:textId="77777777" w:rsidR="00E27BDD" w:rsidRDefault="00E27BDD">
            <w:pPr>
              <w:widowControl w:val="0"/>
              <w:tabs>
                <w:tab w:val="clear" w:pos="567"/>
              </w:tabs>
              <w:spacing w:line="240" w:lineRule="auto"/>
              <w:ind w:right="200"/>
              <w:outlineLvl w:val="1"/>
              <w:rPr>
                <w:bCs/>
                <w:snapToGrid/>
                <w:color w:val="000000"/>
                <w:szCs w:val="22"/>
                <w:u w:color="000000"/>
                <w:lang w:val="lt-LT" w:eastAsia="sl-SI"/>
              </w:rPr>
            </w:pPr>
          </w:p>
        </w:tc>
        <w:tc>
          <w:tcPr>
            <w:tcW w:w="840" w:type="dxa"/>
            <w:tcBorders>
              <w:top w:val="single" w:sz="12" w:space="0" w:color="auto"/>
            </w:tcBorders>
          </w:tcPr>
          <w:p w14:paraId="489BFC85" w14:textId="77777777" w:rsidR="00E27BDD" w:rsidRDefault="00E27BDD">
            <w:pPr>
              <w:widowControl w:val="0"/>
              <w:tabs>
                <w:tab w:val="clear" w:pos="567"/>
              </w:tabs>
              <w:spacing w:line="240" w:lineRule="auto"/>
              <w:ind w:right="200"/>
              <w:outlineLvl w:val="1"/>
              <w:rPr>
                <w:bCs/>
                <w:snapToGrid/>
                <w:color w:val="000000"/>
                <w:szCs w:val="22"/>
                <w:u w:color="000000"/>
                <w:lang w:val="lt-LT" w:eastAsia="sl-SI"/>
              </w:rPr>
            </w:pPr>
          </w:p>
        </w:tc>
        <w:tc>
          <w:tcPr>
            <w:tcW w:w="658" w:type="dxa"/>
            <w:tcBorders>
              <w:top w:val="single" w:sz="12" w:space="0" w:color="auto"/>
            </w:tcBorders>
          </w:tcPr>
          <w:p w14:paraId="2333434C" w14:textId="77777777" w:rsidR="00E27BDD" w:rsidRDefault="00E27BDD">
            <w:pPr>
              <w:widowControl w:val="0"/>
              <w:tabs>
                <w:tab w:val="clear" w:pos="567"/>
              </w:tabs>
              <w:spacing w:line="240" w:lineRule="auto"/>
              <w:ind w:right="200"/>
              <w:outlineLvl w:val="1"/>
              <w:rPr>
                <w:bCs/>
                <w:snapToGrid/>
                <w:color w:val="000000"/>
                <w:szCs w:val="22"/>
                <w:u w:color="000000"/>
                <w:lang w:val="lt-LT" w:eastAsia="sl-SI"/>
              </w:rPr>
            </w:pPr>
          </w:p>
        </w:tc>
        <w:tc>
          <w:tcPr>
            <w:tcW w:w="938" w:type="dxa"/>
            <w:tcBorders>
              <w:top w:val="single" w:sz="12" w:space="0" w:color="auto"/>
            </w:tcBorders>
          </w:tcPr>
          <w:p w14:paraId="00A9914E" w14:textId="77777777" w:rsidR="00E27BDD" w:rsidRDefault="00E27BDD">
            <w:pPr>
              <w:widowControl w:val="0"/>
              <w:tabs>
                <w:tab w:val="clear" w:pos="567"/>
              </w:tabs>
              <w:spacing w:line="240" w:lineRule="auto"/>
              <w:ind w:right="200"/>
              <w:outlineLvl w:val="1"/>
              <w:rPr>
                <w:bCs/>
                <w:snapToGrid/>
                <w:color w:val="000000"/>
                <w:szCs w:val="22"/>
                <w:u w:color="000000"/>
                <w:lang w:val="lt-LT" w:eastAsia="sl-SI"/>
              </w:rPr>
            </w:pPr>
          </w:p>
        </w:tc>
        <w:tc>
          <w:tcPr>
            <w:tcW w:w="938" w:type="dxa"/>
            <w:tcBorders>
              <w:top w:val="single" w:sz="12" w:space="0" w:color="auto"/>
            </w:tcBorders>
          </w:tcPr>
          <w:p w14:paraId="043816E3" w14:textId="77777777" w:rsidR="00E27BDD" w:rsidRDefault="00E27BDD">
            <w:pPr>
              <w:widowControl w:val="0"/>
              <w:tabs>
                <w:tab w:val="clear" w:pos="567"/>
              </w:tabs>
              <w:spacing w:line="240" w:lineRule="auto"/>
              <w:ind w:right="200"/>
              <w:outlineLvl w:val="1"/>
              <w:rPr>
                <w:bCs/>
                <w:snapToGrid/>
                <w:color w:val="000000"/>
                <w:szCs w:val="22"/>
                <w:u w:color="000000"/>
                <w:lang w:val="lt-LT" w:eastAsia="sl-SI"/>
              </w:rPr>
            </w:pPr>
          </w:p>
        </w:tc>
      </w:tr>
      <w:tr w:rsidR="00E27BDD" w14:paraId="5BFF6B1B" w14:textId="77777777">
        <w:tc>
          <w:tcPr>
            <w:tcW w:w="3542" w:type="dxa"/>
            <w:gridSpan w:val="2"/>
          </w:tcPr>
          <w:p w14:paraId="09BADCD5" w14:textId="77777777" w:rsidR="00E27BDD" w:rsidRDefault="003F184A">
            <w:pPr>
              <w:widowControl w:val="0"/>
              <w:tabs>
                <w:tab w:val="clear" w:pos="567"/>
              </w:tabs>
              <w:spacing w:line="240" w:lineRule="auto"/>
              <w:ind w:right="200"/>
              <w:outlineLvl w:val="1"/>
              <w:rPr>
                <w:bCs/>
                <w:snapToGrid/>
                <w:color w:val="000000"/>
                <w:szCs w:val="22"/>
                <w:u w:color="000000"/>
                <w:lang w:val="lt-LT" w:eastAsia="sl-SI"/>
              </w:rPr>
            </w:pPr>
            <w:r>
              <w:rPr>
                <w:bCs/>
                <w:snapToGrid/>
                <w:color w:val="000000"/>
                <w:szCs w:val="22"/>
                <w:u w:color="000000"/>
                <w:lang w:val="lt-LT" w:eastAsia="sl-SI"/>
              </w:rPr>
              <w:t>10 mg</w:t>
            </w:r>
          </w:p>
        </w:tc>
        <w:tc>
          <w:tcPr>
            <w:tcW w:w="616" w:type="dxa"/>
          </w:tcPr>
          <w:p w14:paraId="60B67E44" w14:textId="77777777" w:rsidR="00E27BDD" w:rsidRDefault="00E27BDD">
            <w:pPr>
              <w:widowControl w:val="0"/>
              <w:tabs>
                <w:tab w:val="clear" w:pos="567"/>
              </w:tabs>
              <w:spacing w:line="240" w:lineRule="auto"/>
              <w:ind w:right="200"/>
              <w:outlineLvl w:val="1"/>
              <w:rPr>
                <w:bCs/>
                <w:snapToGrid/>
                <w:color w:val="000000"/>
                <w:szCs w:val="22"/>
                <w:u w:color="000000"/>
                <w:lang w:val="lt-LT" w:eastAsia="sl-SI"/>
              </w:rPr>
            </w:pPr>
          </w:p>
        </w:tc>
        <w:tc>
          <w:tcPr>
            <w:tcW w:w="952" w:type="dxa"/>
          </w:tcPr>
          <w:p w14:paraId="5416DAF5" w14:textId="77777777" w:rsidR="00E27BDD" w:rsidRDefault="00E27BDD">
            <w:pPr>
              <w:widowControl w:val="0"/>
              <w:tabs>
                <w:tab w:val="clear" w:pos="567"/>
              </w:tabs>
              <w:spacing w:line="240" w:lineRule="auto"/>
              <w:ind w:right="200"/>
              <w:outlineLvl w:val="1"/>
              <w:rPr>
                <w:bCs/>
                <w:snapToGrid/>
                <w:color w:val="000000"/>
                <w:szCs w:val="22"/>
                <w:u w:color="000000"/>
                <w:lang w:val="lt-LT" w:eastAsia="sl-SI"/>
              </w:rPr>
            </w:pPr>
          </w:p>
        </w:tc>
        <w:tc>
          <w:tcPr>
            <w:tcW w:w="909" w:type="dxa"/>
          </w:tcPr>
          <w:p w14:paraId="0BDAC432" w14:textId="77777777" w:rsidR="00E27BDD" w:rsidRDefault="00E27BDD">
            <w:pPr>
              <w:widowControl w:val="0"/>
              <w:tabs>
                <w:tab w:val="clear" w:pos="567"/>
              </w:tabs>
              <w:spacing w:line="240" w:lineRule="auto"/>
              <w:ind w:right="200"/>
              <w:outlineLvl w:val="1"/>
              <w:rPr>
                <w:bCs/>
                <w:snapToGrid/>
                <w:color w:val="000000"/>
                <w:szCs w:val="22"/>
                <w:u w:color="000000"/>
                <w:lang w:val="lt-LT" w:eastAsia="sl-SI"/>
              </w:rPr>
            </w:pPr>
          </w:p>
        </w:tc>
        <w:tc>
          <w:tcPr>
            <w:tcW w:w="840" w:type="dxa"/>
          </w:tcPr>
          <w:p w14:paraId="62A567D0" w14:textId="77777777" w:rsidR="00E27BDD" w:rsidRDefault="00E27BDD">
            <w:pPr>
              <w:widowControl w:val="0"/>
              <w:tabs>
                <w:tab w:val="clear" w:pos="567"/>
              </w:tabs>
              <w:spacing w:line="240" w:lineRule="auto"/>
              <w:ind w:right="200"/>
              <w:outlineLvl w:val="1"/>
              <w:rPr>
                <w:bCs/>
                <w:snapToGrid/>
                <w:color w:val="000000"/>
                <w:szCs w:val="22"/>
                <w:u w:color="000000"/>
                <w:lang w:val="lt-LT" w:eastAsia="sl-SI"/>
              </w:rPr>
            </w:pPr>
          </w:p>
        </w:tc>
        <w:tc>
          <w:tcPr>
            <w:tcW w:w="658" w:type="dxa"/>
          </w:tcPr>
          <w:p w14:paraId="7E8C727F" w14:textId="77777777" w:rsidR="00E27BDD" w:rsidRDefault="00E27BDD">
            <w:pPr>
              <w:widowControl w:val="0"/>
              <w:tabs>
                <w:tab w:val="clear" w:pos="567"/>
              </w:tabs>
              <w:spacing w:line="240" w:lineRule="auto"/>
              <w:ind w:right="200"/>
              <w:outlineLvl w:val="1"/>
              <w:rPr>
                <w:bCs/>
                <w:snapToGrid/>
                <w:color w:val="000000"/>
                <w:szCs w:val="22"/>
                <w:u w:color="000000"/>
                <w:lang w:val="lt-LT" w:eastAsia="sl-SI"/>
              </w:rPr>
            </w:pPr>
          </w:p>
        </w:tc>
        <w:tc>
          <w:tcPr>
            <w:tcW w:w="938" w:type="dxa"/>
          </w:tcPr>
          <w:p w14:paraId="6D116D77" w14:textId="77777777" w:rsidR="00E27BDD" w:rsidRDefault="00E27BDD">
            <w:pPr>
              <w:widowControl w:val="0"/>
              <w:tabs>
                <w:tab w:val="clear" w:pos="567"/>
              </w:tabs>
              <w:spacing w:line="240" w:lineRule="auto"/>
              <w:ind w:right="200"/>
              <w:outlineLvl w:val="1"/>
              <w:rPr>
                <w:bCs/>
                <w:snapToGrid/>
                <w:color w:val="000000"/>
                <w:szCs w:val="22"/>
                <w:u w:color="000000"/>
                <w:lang w:val="lt-LT" w:eastAsia="sl-SI"/>
              </w:rPr>
            </w:pPr>
          </w:p>
        </w:tc>
        <w:tc>
          <w:tcPr>
            <w:tcW w:w="938" w:type="dxa"/>
          </w:tcPr>
          <w:p w14:paraId="50A16DD5" w14:textId="77777777" w:rsidR="00E27BDD" w:rsidRDefault="00E27BDD">
            <w:pPr>
              <w:widowControl w:val="0"/>
              <w:tabs>
                <w:tab w:val="clear" w:pos="567"/>
              </w:tabs>
              <w:spacing w:line="240" w:lineRule="auto"/>
              <w:ind w:right="200"/>
              <w:outlineLvl w:val="1"/>
              <w:rPr>
                <w:bCs/>
                <w:snapToGrid/>
                <w:color w:val="000000"/>
                <w:szCs w:val="22"/>
                <w:u w:color="000000"/>
                <w:lang w:val="lt-LT" w:eastAsia="sl-SI"/>
              </w:rPr>
            </w:pPr>
          </w:p>
        </w:tc>
      </w:tr>
      <w:tr w:rsidR="00E27BDD" w14:paraId="07E5FBAE" w14:textId="77777777">
        <w:tc>
          <w:tcPr>
            <w:tcW w:w="284" w:type="dxa"/>
          </w:tcPr>
          <w:p w14:paraId="70BCC5C5" w14:textId="77777777" w:rsidR="00E27BDD" w:rsidRDefault="00E27BDD">
            <w:pPr>
              <w:widowControl w:val="0"/>
              <w:tabs>
                <w:tab w:val="clear" w:pos="567"/>
              </w:tabs>
              <w:spacing w:line="240" w:lineRule="auto"/>
              <w:ind w:right="200"/>
              <w:outlineLvl w:val="1"/>
              <w:rPr>
                <w:bCs/>
                <w:snapToGrid/>
                <w:color w:val="000000"/>
                <w:szCs w:val="22"/>
                <w:u w:color="000000"/>
                <w:lang w:val="lt-LT" w:eastAsia="sl-SI"/>
              </w:rPr>
            </w:pPr>
          </w:p>
        </w:tc>
        <w:tc>
          <w:tcPr>
            <w:tcW w:w="3258" w:type="dxa"/>
          </w:tcPr>
          <w:p w14:paraId="14FC040A" w14:textId="77777777" w:rsidR="00E27BDD" w:rsidRDefault="003F184A">
            <w:pPr>
              <w:widowControl w:val="0"/>
              <w:tabs>
                <w:tab w:val="clear" w:pos="567"/>
              </w:tabs>
              <w:spacing w:line="240" w:lineRule="auto"/>
              <w:ind w:right="200"/>
              <w:outlineLvl w:val="1"/>
              <w:rPr>
                <w:bCs/>
                <w:snapToGrid/>
                <w:color w:val="000000"/>
                <w:szCs w:val="22"/>
                <w:u w:color="000000"/>
                <w:lang w:val="lt-LT" w:eastAsia="sl-SI"/>
              </w:rPr>
            </w:pPr>
            <w:proofErr w:type="spellStart"/>
            <w:r>
              <w:rPr>
                <w:szCs w:val="22"/>
                <w:lang w:val="lt-LT"/>
              </w:rPr>
              <w:t>Ezetimibu</w:t>
            </w:r>
            <w:proofErr w:type="spellEnd"/>
            <w:r>
              <w:rPr>
                <w:szCs w:val="22"/>
                <w:lang w:val="lt-LT"/>
              </w:rPr>
              <w:t xml:space="preserve"> / </w:t>
            </w:r>
            <w:proofErr w:type="spellStart"/>
            <w:r>
              <w:rPr>
                <w:szCs w:val="22"/>
                <w:lang w:val="lt-LT"/>
              </w:rPr>
              <w:t>atorvastatinu</w:t>
            </w:r>
            <w:proofErr w:type="spellEnd"/>
            <w:r>
              <w:rPr>
                <w:bCs/>
                <w:snapToGrid/>
                <w:color w:val="000000"/>
                <w:szCs w:val="22"/>
                <w:u w:color="000000"/>
                <w:lang w:val="lt-LT" w:eastAsia="sl-SI"/>
              </w:rPr>
              <w:t xml:space="preserve"> 10 mg/10 mg</w:t>
            </w:r>
          </w:p>
        </w:tc>
        <w:tc>
          <w:tcPr>
            <w:tcW w:w="616" w:type="dxa"/>
          </w:tcPr>
          <w:p w14:paraId="2333B5A6" w14:textId="77777777" w:rsidR="00E27BDD" w:rsidRDefault="003F184A">
            <w:pPr>
              <w:widowControl w:val="0"/>
              <w:tabs>
                <w:tab w:val="clear" w:pos="567"/>
              </w:tabs>
              <w:spacing w:line="240" w:lineRule="auto"/>
              <w:ind w:right="200"/>
              <w:outlineLvl w:val="1"/>
              <w:rPr>
                <w:bCs/>
                <w:snapToGrid/>
                <w:color w:val="000000"/>
                <w:szCs w:val="22"/>
                <w:u w:color="000000"/>
                <w:lang w:val="lt-LT" w:eastAsia="sl-SI"/>
              </w:rPr>
            </w:pPr>
            <w:r>
              <w:rPr>
                <w:bCs/>
                <w:snapToGrid/>
                <w:color w:val="000000"/>
                <w:szCs w:val="22"/>
                <w:u w:color="000000"/>
                <w:lang w:val="lt-LT" w:eastAsia="sl-SI"/>
              </w:rPr>
              <w:t>120</w:t>
            </w:r>
          </w:p>
        </w:tc>
        <w:tc>
          <w:tcPr>
            <w:tcW w:w="952" w:type="dxa"/>
          </w:tcPr>
          <w:p w14:paraId="11CC55C2" w14:textId="77777777" w:rsidR="00E27BDD" w:rsidRDefault="003F184A">
            <w:pPr>
              <w:widowControl w:val="0"/>
              <w:tabs>
                <w:tab w:val="clear" w:pos="567"/>
              </w:tabs>
              <w:spacing w:line="240" w:lineRule="auto"/>
              <w:ind w:right="200"/>
              <w:outlineLvl w:val="1"/>
              <w:rPr>
                <w:bCs/>
                <w:snapToGrid/>
                <w:color w:val="000000"/>
                <w:szCs w:val="22"/>
                <w:u w:color="000000"/>
                <w:lang w:val="lt-LT" w:eastAsia="sl-SI"/>
              </w:rPr>
            </w:pPr>
            <w:r>
              <w:rPr>
                <w:snapToGrid/>
                <w:color w:val="000000"/>
                <w:szCs w:val="22"/>
                <w:lang w:val="lt-LT" w:eastAsia="sl-SI"/>
              </w:rPr>
              <w:t>-13,5</w:t>
            </w:r>
          </w:p>
        </w:tc>
        <w:tc>
          <w:tcPr>
            <w:tcW w:w="909" w:type="dxa"/>
          </w:tcPr>
          <w:p w14:paraId="6702ACA5" w14:textId="77777777" w:rsidR="00E27BDD" w:rsidRDefault="003F184A">
            <w:pPr>
              <w:widowControl w:val="0"/>
              <w:tabs>
                <w:tab w:val="clear" w:pos="567"/>
              </w:tabs>
              <w:spacing w:line="240" w:lineRule="auto"/>
              <w:ind w:right="200"/>
              <w:outlineLvl w:val="1"/>
              <w:rPr>
                <w:bCs/>
                <w:snapToGrid/>
                <w:color w:val="000000"/>
                <w:szCs w:val="22"/>
                <w:u w:color="000000"/>
                <w:lang w:val="lt-LT" w:eastAsia="sl-SI"/>
              </w:rPr>
            </w:pPr>
            <w:r>
              <w:rPr>
                <w:snapToGrid/>
                <w:color w:val="000000"/>
                <w:szCs w:val="22"/>
                <w:lang w:val="lt-LT" w:eastAsia="sl-SI"/>
              </w:rPr>
              <w:t>-22,2</w:t>
            </w:r>
          </w:p>
        </w:tc>
        <w:tc>
          <w:tcPr>
            <w:tcW w:w="840" w:type="dxa"/>
          </w:tcPr>
          <w:p w14:paraId="6CA6267B" w14:textId="77777777" w:rsidR="00E27BDD" w:rsidRDefault="003F184A">
            <w:pPr>
              <w:widowControl w:val="0"/>
              <w:tabs>
                <w:tab w:val="clear" w:pos="567"/>
              </w:tabs>
              <w:spacing w:line="240" w:lineRule="auto"/>
              <w:ind w:right="200"/>
              <w:outlineLvl w:val="1"/>
              <w:rPr>
                <w:bCs/>
                <w:snapToGrid/>
                <w:color w:val="000000"/>
                <w:szCs w:val="22"/>
                <w:u w:color="000000"/>
                <w:lang w:val="lt-LT" w:eastAsia="sl-SI"/>
              </w:rPr>
            </w:pPr>
            <w:r>
              <w:rPr>
                <w:snapToGrid/>
                <w:color w:val="000000"/>
                <w:szCs w:val="22"/>
                <w:lang w:val="lt-LT" w:eastAsia="sl-SI"/>
              </w:rPr>
              <w:t>-11,3</w:t>
            </w:r>
          </w:p>
        </w:tc>
        <w:tc>
          <w:tcPr>
            <w:tcW w:w="658" w:type="dxa"/>
          </w:tcPr>
          <w:p w14:paraId="3D1F3625" w14:textId="77777777" w:rsidR="00E27BDD" w:rsidRDefault="003F184A">
            <w:pPr>
              <w:widowControl w:val="0"/>
              <w:tabs>
                <w:tab w:val="clear" w:pos="567"/>
              </w:tabs>
              <w:spacing w:line="240" w:lineRule="auto"/>
              <w:ind w:right="200"/>
              <w:outlineLvl w:val="1"/>
              <w:rPr>
                <w:bCs/>
                <w:snapToGrid/>
                <w:color w:val="000000"/>
                <w:szCs w:val="22"/>
                <w:u w:color="000000"/>
                <w:lang w:val="lt-LT" w:eastAsia="sl-SI"/>
              </w:rPr>
            </w:pPr>
            <w:r>
              <w:rPr>
                <w:snapToGrid/>
                <w:color w:val="000000"/>
                <w:szCs w:val="22"/>
                <w:lang w:val="lt-LT" w:eastAsia="sl-SI"/>
              </w:rPr>
              <w:t>-6,0</w:t>
            </w:r>
          </w:p>
        </w:tc>
        <w:tc>
          <w:tcPr>
            <w:tcW w:w="938" w:type="dxa"/>
          </w:tcPr>
          <w:p w14:paraId="716CEDD9" w14:textId="77777777" w:rsidR="00E27BDD" w:rsidRDefault="003F184A">
            <w:pPr>
              <w:widowControl w:val="0"/>
              <w:tabs>
                <w:tab w:val="clear" w:pos="567"/>
              </w:tabs>
              <w:spacing w:line="240" w:lineRule="auto"/>
              <w:ind w:right="200"/>
              <w:outlineLvl w:val="1"/>
              <w:rPr>
                <w:bCs/>
                <w:snapToGrid/>
                <w:color w:val="000000"/>
                <w:szCs w:val="22"/>
                <w:u w:color="000000"/>
                <w:lang w:val="lt-LT" w:eastAsia="sl-SI"/>
              </w:rPr>
            </w:pPr>
            <w:r>
              <w:rPr>
                <w:snapToGrid/>
                <w:color w:val="000000"/>
                <w:szCs w:val="22"/>
                <w:lang w:val="lt-LT" w:eastAsia="sl-SI"/>
              </w:rPr>
              <w:t>+0,6</w:t>
            </w:r>
          </w:p>
        </w:tc>
        <w:tc>
          <w:tcPr>
            <w:tcW w:w="938" w:type="dxa"/>
          </w:tcPr>
          <w:p w14:paraId="7AED97D0" w14:textId="77777777" w:rsidR="00E27BDD" w:rsidRDefault="003F184A">
            <w:pPr>
              <w:widowControl w:val="0"/>
              <w:tabs>
                <w:tab w:val="clear" w:pos="567"/>
              </w:tabs>
              <w:spacing w:line="240" w:lineRule="auto"/>
              <w:ind w:right="200"/>
              <w:outlineLvl w:val="1"/>
              <w:rPr>
                <w:bCs/>
                <w:snapToGrid/>
                <w:color w:val="000000"/>
                <w:szCs w:val="22"/>
                <w:u w:color="000000"/>
                <w:lang w:val="lt-LT" w:eastAsia="sl-SI"/>
              </w:rPr>
            </w:pPr>
            <w:r>
              <w:rPr>
                <w:snapToGrid/>
                <w:color w:val="000000"/>
                <w:szCs w:val="22"/>
                <w:lang w:val="lt-LT" w:eastAsia="sl-SI"/>
              </w:rPr>
              <w:t>-18.3</w:t>
            </w:r>
          </w:p>
        </w:tc>
      </w:tr>
      <w:tr w:rsidR="00E27BDD" w14:paraId="506F77DB" w14:textId="77777777">
        <w:tc>
          <w:tcPr>
            <w:tcW w:w="284" w:type="dxa"/>
          </w:tcPr>
          <w:p w14:paraId="1CF4F218" w14:textId="77777777" w:rsidR="00E27BDD" w:rsidRDefault="00E27BDD">
            <w:pPr>
              <w:widowControl w:val="0"/>
              <w:tabs>
                <w:tab w:val="clear" w:pos="567"/>
              </w:tabs>
              <w:spacing w:line="240" w:lineRule="auto"/>
              <w:ind w:right="200"/>
              <w:outlineLvl w:val="1"/>
              <w:rPr>
                <w:bCs/>
                <w:snapToGrid/>
                <w:color w:val="000000"/>
                <w:szCs w:val="22"/>
                <w:u w:color="000000"/>
                <w:lang w:val="lt-LT" w:eastAsia="sl-SI"/>
              </w:rPr>
            </w:pPr>
          </w:p>
        </w:tc>
        <w:tc>
          <w:tcPr>
            <w:tcW w:w="3258" w:type="dxa"/>
          </w:tcPr>
          <w:p w14:paraId="7BF838D0" w14:textId="77777777" w:rsidR="00E27BDD" w:rsidRDefault="003F184A">
            <w:pPr>
              <w:widowControl w:val="0"/>
              <w:tabs>
                <w:tab w:val="clear" w:pos="567"/>
              </w:tabs>
              <w:spacing w:line="240" w:lineRule="auto"/>
              <w:ind w:right="200"/>
              <w:outlineLvl w:val="1"/>
              <w:rPr>
                <w:bCs/>
                <w:snapToGrid/>
                <w:color w:val="000000"/>
                <w:szCs w:val="22"/>
                <w:u w:color="000000"/>
                <w:lang w:val="lt-LT" w:eastAsia="sl-SI"/>
              </w:rPr>
            </w:pPr>
            <w:proofErr w:type="spellStart"/>
            <w:r>
              <w:rPr>
                <w:bCs/>
                <w:snapToGrid/>
                <w:color w:val="000000"/>
                <w:szCs w:val="22"/>
                <w:u w:color="000000"/>
                <w:lang w:val="lt-LT" w:eastAsia="sl-SI"/>
              </w:rPr>
              <w:t>Atorvastatinu</w:t>
            </w:r>
            <w:proofErr w:type="spellEnd"/>
          </w:p>
        </w:tc>
        <w:tc>
          <w:tcPr>
            <w:tcW w:w="616" w:type="dxa"/>
          </w:tcPr>
          <w:p w14:paraId="7CA8894E" w14:textId="77777777" w:rsidR="00E27BDD" w:rsidRDefault="003F184A">
            <w:pPr>
              <w:widowControl w:val="0"/>
              <w:tabs>
                <w:tab w:val="clear" w:pos="567"/>
              </w:tabs>
              <w:spacing w:line="240" w:lineRule="auto"/>
              <w:ind w:right="200"/>
              <w:outlineLvl w:val="1"/>
              <w:rPr>
                <w:bCs/>
                <w:snapToGrid/>
                <w:color w:val="000000"/>
                <w:szCs w:val="22"/>
                <w:u w:color="000000"/>
                <w:lang w:val="lt-LT" w:eastAsia="sl-SI"/>
              </w:rPr>
            </w:pPr>
            <w:r>
              <w:rPr>
                <w:bCs/>
                <w:snapToGrid/>
                <w:color w:val="000000"/>
                <w:szCs w:val="22"/>
                <w:u w:color="000000"/>
                <w:lang w:val="lt-LT" w:eastAsia="sl-SI"/>
              </w:rPr>
              <w:t>480</w:t>
            </w:r>
          </w:p>
        </w:tc>
        <w:tc>
          <w:tcPr>
            <w:tcW w:w="952" w:type="dxa"/>
          </w:tcPr>
          <w:p w14:paraId="68A87E61" w14:textId="77777777" w:rsidR="00E27BDD" w:rsidRDefault="003F184A">
            <w:pPr>
              <w:widowControl w:val="0"/>
              <w:tabs>
                <w:tab w:val="clear" w:pos="567"/>
              </w:tabs>
              <w:spacing w:line="240" w:lineRule="auto"/>
              <w:ind w:right="200"/>
              <w:outlineLvl w:val="1"/>
              <w:rPr>
                <w:bCs/>
                <w:snapToGrid/>
                <w:color w:val="000000"/>
                <w:szCs w:val="22"/>
                <w:u w:color="000000"/>
                <w:lang w:val="lt-LT" w:eastAsia="sl-SI"/>
              </w:rPr>
            </w:pPr>
            <w:r>
              <w:rPr>
                <w:snapToGrid/>
                <w:color w:val="000000"/>
                <w:szCs w:val="22"/>
                <w:lang w:val="lt-LT" w:eastAsia="sl-SI"/>
              </w:rPr>
              <w:t>-6,4</w:t>
            </w:r>
            <w:r>
              <w:rPr>
                <w:snapToGrid/>
                <w:color w:val="000000"/>
                <w:szCs w:val="22"/>
                <w:vertAlign w:val="superscript"/>
                <w:lang w:val="lt-LT" w:eastAsia="sl-SI"/>
              </w:rPr>
              <w:t>§</w:t>
            </w:r>
          </w:p>
        </w:tc>
        <w:tc>
          <w:tcPr>
            <w:tcW w:w="909" w:type="dxa"/>
          </w:tcPr>
          <w:p w14:paraId="2305319F" w14:textId="77777777" w:rsidR="00E27BDD" w:rsidRDefault="003F184A">
            <w:pPr>
              <w:widowControl w:val="0"/>
              <w:tabs>
                <w:tab w:val="clear" w:pos="567"/>
              </w:tabs>
              <w:spacing w:line="240" w:lineRule="auto"/>
              <w:ind w:right="200"/>
              <w:outlineLvl w:val="1"/>
              <w:rPr>
                <w:bCs/>
                <w:snapToGrid/>
                <w:color w:val="000000"/>
                <w:szCs w:val="22"/>
                <w:u w:color="000000"/>
                <w:lang w:val="lt-LT" w:eastAsia="sl-SI"/>
              </w:rPr>
            </w:pPr>
            <w:r>
              <w:rPr>
                <w:snapToGrid/>
                <w:color w:val="000000"/>
                <w:szCs w:val="22"/>
                <w:lang w:val="lt-LT" w:eastAsia="sl-SI"/>
              </w:rPr>
              <w:t>-9,5</w:t>
            </w:r>
            <w:r>
              <w:rPr>
                <w:snapToGrid/>
                <w:color w:val="000000"/>
                <w:szCs w:val="22"/>
                <w:vertAlign w:val="superscript"/>
                <w:lang w:val="lt-LT" w:eastAsia="sl-SI"/>
              </w:rPr>
              <w:t>§</w:t>
            </w:r>
          </w:p>
        </w:tc>
        <w:tc>
          <w:tcPr>
            <w:tcW w:w="840" w:type="dxa"/>
          </w:tcPr>
          <w:p w14:paraId="194D6732" w14:textId="77777777" w:rsidR="00E27BDD" w:rsidRDefault="003F184A">
            <w:pPr>
              <w:widowControl w:val="0"/>
              <w:tabs>
                <w:tab w:val="clear" w:pos="567"/>
              </w:tabs>
              <w:spacing w:line="240" w:lineRule="auto"/>
              <w:ind w:right="200"/>
              <w:outlineLvl w:val="1"/>
              <w:rPr>
                <w:bCs/>
                <w:snapToGrid/>
                <w:color w:val="000000"/>
                <w:szCs w:val="22"/>
                <w:u w:color="000000"/>
                <w:lang w:val="lt-LT" w:eastAsia="sl-SI"/>
              </w:rPr>
            </w:pPr>
            <w:r>
              <w:rPr>
                <w:snapToGrid/>
                <w:color w:val="000000"/>
                <w:szCs w:val="22"/>
                <w:lang w:val="lt-LT" w:eastAsia="sl-SI"/>
              </w:rPr>
              <w:t>-6,0</w:t>
            </w:r>
            <w:r>
              <w:rPr>
                <w:snapToGrid/>
                <w:color w:val="000000"/>
                <w:szCs w:val="22"/>
                <w:vertAlign w:val="superscript"/>
                <w:lang w:val="lt-LT" w:eastAsia="sl-SI"/>
              </w:rPr>
              <w:t>¶</w:t>
            </w:r>
          </w:p>
        </w:tc>
        <w:tc>
          <w:tcPr>
            <w:tcW w:w="658" w:type="dxa"/>
          </w:tcPr>
          <w:p w14:paraId="497CB91D" w14:textId="77777777" w:rsidR="00E27BDD" w:rsidRDefault="003F184A">
            <w:pPr>
              <w:widowControl w:val="0"/>
              <w:tabs>
                <w:tab w:val="clear" w:pos="567"/>
              </w:tabs>
              <w:spacing w:line="240" w:lineRule="auto"/>
              <w:ind w:right="200"/>
              <w:outlineLvl w:val="1"/>
              <w:rPr>
                <w:bCs/>
                <w:snapToGrid/>
                <w:color w:val="000000"/>
                <w:szCs w:val="22"/>
                <w:u w:color="000000"/>
                <w:lang w:val="lt-LT" w:eastAsia="sl-SI"/>
              </w:rPr>
            </w:pPr>
            <w:r>
              <w:rPr>
                <w:snapToGrid/>
                <w:color w:val="000000"/>
                <w:szCs w:val="22"/>
                <w:lang w:val="lt-LT" w:eastAsia="sl-SI"/>
              </w:rPr>
              <w:t>-3,9</w:t>
            </w:r>
          </w:p>
        </w:tc>
        <w:tc>
          <w:tcPr>
            <w:tcW w:w="938" w:type="dxa"/>
          </w:tcPr>
          <w:p w14:paraId="50D6601B" w14:textId="77777777" w:rsidR="00E27BDD" w:rsidRDefault="003F184A">
            <w:pPr>
              <w:widowControl w:val="0"/>
              <w:tabs>
                <w:tab w:val="clear" w:pos="567"/>
              </w:tabs>
              <w:spacing w:line="240" w:lineRule="auto"/>
              <w:ind w:right="200"/>
              <w:outlineLvl w:val="1"/>
              <w:rPr>
                <w:bCs/>
                <w:snapToGrid/>
                <w:color w:val="000000"/>
                <w:szCs w:val="22"/>
                <w:u w:color="000000"/>
                <w:lang w:val="lt-LT" w:eastAsia="sl-SI"/>
              </w:rPr>
            </w:pPr>
            <w:r>
              <w:rPr>
                <w:snapToGrid/>
                <w:color w:val="000000"/>
                <w:szCs w:val="22"/>
                <w:lang w:val="lt-LT" w:eastAsia="sl-SI"/>
              </w:rPr>
              <w:t>-1,1</w:t>
            </w:r>
          </w:p>
        </w:tc>
        <w:tc>
          <w:tcPr>
            <w:tcW w:w="938" w:type="dxa"/>
          </w:tcPr>
          <w:p w14:paraId="4B31CC17" w14:textId="77777777" w:rsidR="00E27BDD" w:rsidRDefault="003F184A">
            <w:pPr>
              <w:widowControl w:val="0"/>
              <w:tabs>
                <w:tab w:val="clear" w:pos="567"/>
              </w:tabs>
              <w:spacing w:line="240" w:lineRule="auto"/>
              <w:ind w:right="200"/>
              <w:outlineLvl w:val="1"/>
              <w:rPr>
                <w:bCs/>
                <w:snapToGrid/>
                <w:color w:val="000000"/>
                <w:szCs w:val="22"/>
                <w:u w:color="000000"/>
                <w:lang w:val="lt-LT" w:eastAsia="sl-SI"/>
              </w:rPr>
            </w:pPr>
            <w:r>
              <w:rPr>
                <w:snapToGrid/>
                <w:color w:val="000000"/>
                <w:szCs w:val="22"/>
                <w:lang w:val="lt-LT" w:eastAsia="sl-SI"/>
              </w:rPr>
              <w:t>-8.1</w:t>
            </w:r>
            <w:r>
              <w:rPr>
                <w:snapToGrid/>
                <w:color w:val="000000"/>
                <w:szCs w:val="22"/>
                <w:vertAlign w:val="superscript"/>
                <w:lang w:val="lt-LT" w:eastAsia="sl-SI"/>
              </w:rPr>
              <w:t>§</w:t>
            </w:r>
          </w:p>
        </w:tc>
      </w:tr>
      <w:tr w:rsidR="00E27BDD" w14:paraId="6AE5D719" w14:textId="77777777">
        <w:tc>
          <w:tcPr>
            <w:tcW w:w="3542" w:type="dxa"/>
            <w:gridSpan w:val="2"/>
          </w:tcPr>
          <w:p w14:paraId="5F55DCCE" w14:textId="77777777" w:rsidR="00E27BDD" w:rsidRDefault="003F184A">
            <w:pPr>
              <w:widowControl w:val="0"/>
              <w:tabs>
                <w:tab w:val="clear" w:pos="567"/>
              </w:tabs>
              <w:spacing w:line="240" w:lineRule="auto"/>
              <w:ind w:right="200"/>
              <w:outlineLvl w:val="1"/>
              <w:rPr>
                <w:bCs/>
                <w:snapToGrid/>
                <w:color w:val="000000"/>
                <w:szCs w:val="22"/>
                <w:u w:color="000000"/>
                <w:lang w:val="lt-LT" w:eastAsia="sl-SI"/>
              </w:rPr>
            </w:pPr>
            <w:r>
              <w:rPr>
                <w:bCs/>
                <w:snapToGrid/>
                <w:color w:val="000000"/>
                <w:szCs w:val="22"/>
                <w:u w:color="000000"/>
                <w:lang w:val="lt-LT" w:eastAsia="sl-SI"/>
              </w:rPr>
              <w:t>20 mg</w:t>
            </w:r>
          </w:p>
        </w:tc>
        <w:tc>
          <w:tcPr>
            <w:tcW w:w="616" w:type="dxa"/>
          </w:tcPr>
          <w:p w14:paraId="7C04B947" w14:textId="77777777" w:rsidR="00E27BDD" w:rsidRDefault="00E27BDD">
            <w:pPr>
              <w:widowControl w:val="0"/>
              <w:tabs>
                <w:tab w:val="clear" w:pos="567"/>
              </w:tabs>
              <w:spacing w:line="240" w:lineRule="auto"/>
              <w:ind w:right="200"/>
              <w:outlineLvl w:val="1"/>
              <w:rPr>
                <w:bCs/>
                <w:snapToGrid/>
                <w:color w:val="000000"/>
                <w:szCs w:val="22"/>
                <w:u w:color="000000"/>
                <w:lang w:val="lt-LT" w:eastAsia="sl-SI"/>
              </w:rPr>
            </w:pPr>
          </w:p>
        </w:tc>
        <w:tc>
          <w:tcPr>
            <w:tcW w:w="952" w:type="dxa"/>
          </w:tcPr>
          <w:p w14:paraId="5C44CEF4" w14:textId="77777777" w:rsidR="00E27BDD" w:rsidRDefault="00E27BDD">
            <w:pPr>
              <w:widowControl w:val="0"/>
              <w:tabs>
                <w:tab w:val="clear" w:pos="567"/>
              </w:tabs>
              <w:spacing w:line="240" w:lineRule="auto"/>
              <w:ind w:right="200"/>
              <w:outlineLvl w:val="1"/>
              <w:rPr>
                <w:bCs/>
                <w:snapToGrid/>
                <w:color w:val="000000"/>
                <w:szCs w:val="22"/>
                <w:u w:color="000000"/>
                <w:lang w:val="lt-LT" w:eastAsia="sl-SI"/>
              </w:rPr>
            </w:pPr>
          </w:p>
        </w:tc>
        <w:tc>
          <w:tcPr>
            <w:tcW w:w="909" w:type="dxa"/>
          </w:tcPr>
          <w:p w14:paraId="56C451B6" w14:textId="77777777" w:rsidR="00E27BDD" w:rsidRDefault="00E27BDD">
            <w:pPr>
              <w:widowControl w:val="0"/>
              <w:tabs>
                <w:tab w:val="clear" w:pos="567"/>
              </w:tabs>
              <w:spacing w:line="240" w:lineRule="auto"/>
              <w:ind w:right="200"/>
              <w:outlineLvl w:val="1"/>
              <w:rPr>
                <w:bCs/>
                <w:snapToGrid/>
                <w:color w:val="000000"/>
                <w:szCs w:val="22"/>
                <w:u w:color="000000"/>
                <w:lang w:val="lt-LT" w:eastAsia="sl-SI"/>
              </w:rPr>
            </w:pPr>
          </w:p>
        </w:tc>
        <w:tc>
          <w:tcPr>
            <w:tcW w:w="840" w:type="dxa"/>
          </w:tcPr>
          <w:p w14:paraId="447FA29C" w14:textId="77777777" w:rsidR="00E27BDD" w:rsidRDefault="00E27BDD">
            <w:pPr>
              <w:widowControl w:val="0"/>
              <w:tabs>
                <w:tab w:val="clear" w:pos="567"/>
              </w:tabs>
              <w:spacing w:line="240" w:lineRule="auto"/>
              <w:ind w:right="200"/>
              <w:outlineLvl w:val="1"/>
              <w:rPr>
                <w:bCs/>
                <w:snapToGrid/>
                <w:color w:val="000000"/>
                <w:szCs w:val="22"/>
                <w:u w:color="000000"/>
                <w:lang w:val="lt-LT" w:eastAsia="sl-SI"/>
              </w:rPr>
            </w:pPr>
          </w:p>
        </w:tc>
        <w:tc>
          <w:tcPr>
            <w:tcW w:w="658" w:type="dxa"/>
          </w:tcPr>
          <w:p w14:paraId="6F8E1F4C" w14:textId="77777777" w:rsidR="00E27BDD" w:rsidRDefault="00E27BDD">
            <w:pPr>
              <w:widowControl w:val="0"/>
              <w:tabs>
                <w:tab w:val="clear" w:pos="567"/>
              </w:tabs>
              <w:spacing w:line="240" w:lineRule="auto"/>
              <w:ind w:right="200"/>
              <w:outlineLvl w:val="1"/>
              <w:rPr>
                <w:bCs/>
                <w:snapToGrid/>
                <w:color w:val="000000"/>
                <w:szCs w:val="22"/>
                <w:u w:color="000000"/>
                <w:lang w:val="lt-LT" w:eastAsia="sl-SI"/>
              </w:rPr>
            </w:pPr>
          </w:p>
        </w:tc>
        <w:tc>
          <w:tcPr>
            <w:tcW w:w="938" w:type="dxa"/>
          </w:tcPr>
          <w:p w14:paraId="3A53A4A4" w14:textId="77777777" w:rsidR="00E27BDD" w:rsidRDefault="00E27BDD">
            <w:pPr>
              <w:widowControl w:val="0"/>
              <w:tabs>
                <w:tab w:val="clear" w:pos="567"/>
              </w:tabs>
              <w:spacing w:line="240" w:lineRule="auto"/>
              <w:ind w:right="200"/>
              <w:outlineLvl w:val="1"/>
              <w:rPr>
                <w:bCs/>
                <w:snapToGrid/>
                <w:color w:val="000000"/>
                <w:szCs w:val="22"/>
                <w:u w:color="000000"/>
                <w:lang w:val="lt-LT" w:eastAsia="sl-SI"/>
              </w:rPr>
            </w:pPr>
          </w:p>
        </w:tc>
        <w:tc>
          <w:tcPr>
            <w:tcW w:w="938" w:type="dxa"/>
          </w:tcPr>
          <w:p w14:paraId="35DFEF23" w14:textId="77777777" w:rsidR="00E27BDD" w:rsidRDefault="00E27BDD">
            <w:pPr>
              <w:widowControl w:val="0"/>
              <w:tabs>
                <w:tab w:val="clear" w:pos="567"/>
              </w:tabs>
              <w:spacing w:line="240" w:lineRule="auto"/>
              <w:ind w:right="200"/>
              <w:outlineLvl w:val="1"/>
              <w:rPr>
                <w:bCs/>
                <w:snapToGrid/>
                <w:color w:val="000000"/>
                <w:szCs w:val="22"/>
                <w:u w:color="000000"/>
                <w:lang w:val="lt-LT" w:eastAsia="sl-SI"/>
              </w:rPr>
            </w:pPr>
          </w:p>
        </w:tc>
      </w:tr>
      <w:tr w:rsidR="00E27BDD" w14:paraId="1C73AD34" w14:textId="77777777">
        <w:tc>
          <w:tcPr>
            <w:tcW w:w="284" w:type="dxa"/>
          </w:tcPr>
          <w:p w14:paraId="0E79BB91" w14:textId="77777777" w:rsidR="00E27BDD" w:rsidRDefault="00E27BDD">
            <w:pPr>
              <w:widowControl w:val="0"/>
              <w:tabs>
                <w:tab w:val="clear" w:pos="567"/>
              </w:tabs>
              <w:spacing w:line="240" w:lineRule="auto"/>
              <w:ind w:right="200"/>
              <w:outlineLvl w:val="1"/>
              <w:rPr>
                <w:bCs/>
                <w:snapToGrid/>
                <w:color w:val="000000"/>
                <w:szCs w:val="22"/>
                <w:u w:color="000000"/>
                <w:lang w:val="lt-LT" w:eastAsia="sl-SI"/>
              </w:rPr>
            </w:pPr>
          </w:p>
        </w:tc>
        <w:tc>
          <w:tcPr>
            <w:tcW w:w="3258" w:type="dxa"/>
          </w:tcPr>
          <w:p w14:paraId="6F1D694A" w14:textId="77777777" w:rsidR="00E27BDD" w:rsidRDefault="003F184A">
            <w:pPr>
              <w:widowControl w:val="0"/>
              <w:tabs>
                <w:tab w:val="clear" w:pos="567"/>
              </w:tabs>
              <w:spacing w:line="240" w:lineRule="auto"/>
              <w:ind w:right="200"/>
              <w:outlineLvl w:val="1"/>
              <w:rPr>
                <w:bCs/>
                <w:snapToGrid/>
                <w:color w:val="000000"/>
                <w:szCs w:val="22"/>
                <w:u w:color="000000"/>
                <w:lang w:val="lt-LT" w:eastAsia="sl-SI"/>
              </w:rPr>
            </w:pPr>
            <w:proofErr w:type="spellStart"/>
            <w:r>
              <w:rPr>
                <w:bCs/>
                <w:snapToGrid/>
                <w:color w:val="000000"/>
                <w:szCs w:val="22"/>
                <w:u w:color="000000"/>
                <w:lang w:val="lt-LT" w:eastAsia="sl-SI"/>
              </w:rPr>
              <w:t>Rozuvastatinu</w:t>
            </w:r>
            <w:proofErr w:type="spellEnd"/>
          </w:p>
        </w:tc>
        <w:tc>
          <w:tcPr>
            <w:tcW w:w="616" w:type="dxa"/>
          </w:tcPr>
          <w:p w14:paraId="565D1DE3" w14:textId="77777777" w:rsidR="00E27BDD" w:rsidRDefault="003F184A">
            <w:pPr>
              <w:widowControl w:val="0"/>
              <w:tabs>
                <w:tab w:val="clear" w:pos="567"/>
              </w:tabs>
              <w:spacing w:line="240" w:lineRule="auto"/>
              <w:ind w:right="200"/>
              <w:outlineLvl w:val="1"/>
              <w:rPr>
                <w:bCs/>
                <w:snapToGrid/>
                <w:color w:val="000000"/>
                <w:szCs w:val="22"/>
                <w:u w:color="000000"/>
                <w:lang w:val="lt-LT" w:eastAsia="sl-SI"/>
              </w:rPr>
            </w:pPr>
            <w:r>
              <w:rPr>
                <w:bCs/>
                <w:snapToGrid/>
                <w:color w:val="000000"/>
                <w:szCs w:val="22"/>
                <w:u w:color="000000"/>
                <w:lang w:val="lt-LT" w:eastAsia="sl-SI"/>
              </w:rPr>
              <w:t>939</w:t>
            </w:r>
          </w:p>
        </w:tc>
        <w:tc>
          <w:tcPr>
            <w:tcW w:w="952" w:type="dxa"/>
          </w:tcPr>
          <w:p w14:paraId="4D507DC8" w14:textId="77777777" w:rsidR="00E27BDD" w:rsidRDefault="003F184A">
            <w:pPr>
              <w:widowControl w:val="0"/>
              <w:tabs>
                <w:tab w:val="clear" w:pos="567"/>
              </w:tabs>
              <w:spacing w:line="240" w:lineRule="auto"/>
              <w:ind w:right="200"/>
              <w:outlineLvl w:val="1"/>
              <w:rPr>
                <w:bCs/>
                <w:snapToGrid/>
                <w:color w:val="000000"/>
                <w:szCs w:val="22"/>
                <w:u w:color="000000"/>
                <w:lang w:val="lt-LT" w:eastAsia="sl-SI"/>
              </w:rPr>
            </w:pPr>
            <w:r>
              <w:rPr>
                <w:snapToGrid/>
                <w:color w:val="000000"/>
                <w:szCs w:val="22"/>
                <w:lang w:val="lt-LT" w:eastAsia="sl-SI"/>
              </w:rPr>
              <w:t>-7,7</w:t>
            </w:r>
            <w:r>
              <w:rPr>
                <w:snapToGrid/>
                <w:color w:val="000000"/>
                <w:szCs w:val="22"/>
                <w:vertAlign w:val="superscript"/>
                <w:lang w:val="lt-LT" w:eastAsia="sl-SI"/>
              </w:rPr>
              <w:t>§</w:t>
            </w:r>
          </w:p>
        </w:tc>
        <w:tc>
          <w:tcPr>
            <w:tcW w:w="909" w:type="dxa"/>
          </w:tcPr>
          <w:p w14:paraId="23F64636" w14:textId="77777777" w:rsidR="00E27BDD" w:rsidRDefault="003F184A">
            <w:pPr>
              <w:widowControl w:val="0"/>
              <w:tabs>
                <w:tab w:val="clear" w:pos="567"/>
              </w:tabs>
              <w:spacing w:line="240" w:lineRule="auto"/>
              <w:ind w:right="200"/>
              <w:outlineLvl w:val="1"/>
              <w:rPr>
                <w:bCs/>
                <w:snapToGrid/>
                <w:color w:val="000000"/>
                <w:szCs w:val="22"/>
                <w:u w:color="000000"/>
                <w:lang w:val="lt-LT" w:eastAsia="sl-SI"/>
              </w:rPr>
            </w:pPr>
            <w:r>
              <w:rPr>
                <w:snapToGrid/>
                <w:color w:val="000000"/>
                <w:szCs w:val="22"/>
                <w:lang w:val="lt-LT" w:eastAsia="sl-SI"/>
              </w:rPr>
              <w:t>-13,0</w:t>
            </w:r>
            <w:r>
              <w:rPr>
                <w:snapToGrid/>
                <w:color w:val="000000"/>
                <w:szCs w:val="22"/>
                <w:vertAlign w:val="superscript"/>
                <w:lang w:val="lt-LT" w:eastAsia="sl-SI"/>
              </w:rPr>
              <w:t>§</w:t>
            </w:r>
          </w:p>
        </w:tc>
        <w:tc>
          <w:tcPr>
            <w:tcW w:w="840" w:type="dxa"/>
          </w:tcPr>
          <w:p w14:paraId="39F05651" w14:textId="77777777" w:rsidR="00E27BDD" w:rsidRDefault="003F184A">
            <w:pPr>
              <w:widowControl w:val="0"/>
              <w:tabs>
                <w:tab w:val="clear" w:pos="567"/>
              </w:tabs>
              <w:spacing w:line="240" w:lineRule="auto"/>
              <w:ind w:right="200"/>
              <w:outlineLvl w:val="1"/>
              <w:rPr>
                <w:bCs/>
                <w:snapToGrid/>
                <w:color w:val="000000"/>
                <w:szCs w:val="22"/>
                <w:u w:color="000000"/>
                <w:lang w:val="lt-LT" w:eastAsia="sl-SI"/>
              </w:rPr>
            </w:pPr>
            <w:r>
              <w:rPr>
                <w:snapToGrid/>
                <w:color w:val="000000"/>
                <w:szCs w:val="22"/>
                <w:lang w:val="lt-LT" w:eastAsia="sl-SI"/>
              </w:rPr>
              <w:t>-6,9</w:t>
            </w:r>
            <w:r>
              <w:rPr>
                <w:snapToGrid/>
                <w:color w:val="000000"/>
                <w:szCs w:val="22"/>
                <w:vertAlign w:val="superscript"/>
                <w:lang w:val="lt-LT" w:eastAsia="sl-SI"/>
              </w:rPr>
              <w:t>#</w:t>
            </w:r>
          </w:p>
        </w:tc>
        <w:tc>
          <w:tcPr>
            <w:tcW w:w="658" w:type="dxa"/>
          </w:tcPr>
          <w:p w14:paraId="542C2CF4" w14:textId="77777777" w:rsidR="00E27BDD" w:rsidRDefault="003F184A">
            <w:pPr>
              <w:widowControl w:val="0"/>
              <w:tabs>
                <w:tab w:val="clear" w:pos="567"/>
              </w:tabs>
              <w:spacing w:line="240" w:lineRule="auto"/>
              <w:ind w:right="200"/>
              <w:outlineLvl w:val="1"/>
              <w:rPr>
                <w:bCs/>
                <w:snapToGrid/>
                <w:color w:val="000000"/>
                <w:szCs w:val="22"/>
                <w:u w:color="000000"/>
                <w:lang w:val="lt-LT" w:eastAsia="sl-SI"/>
              </w:rPr>
            </w:pPr>
            <w:r>
              <w:rPr>
                <w:snapToGrid/>
                <w:color w:val="000000"/>
                <w:szCs w:val="22"/>
                <w:lang w:val="lt-LT" w:eastAsia="sl-SI"/>
              </w:rPr>
              <w:t>-1,1</w:t>
            </w:r>
          </w:p>
        </w:tc>
        <w:tc>
          <w:tcPr>
            <w:tcW w:w="938" w:type="dxa"/>
          </w:tcPr>
          <w:p w14:paraId="3DC56A14" w14:textId="77777777" w:rsidR="00E27BDD" w:rsidRDefault="003F184A">
            <w:pPr>
              <w:widowControl w:val="0"/>
              <w:tabs>
                <w:tab w:val="clear" w:pos="567"/>
              </w:tabs>
              <w:spacing w:line="240" w:lineRule="auto"/>
              <w:ind w:right="200"/>
              <w:outlineLvl w:val="1"/>
              <w:rPr>
                <w:bCs/>
                <w:snapToGrid/>
                <w:color w:val="000000"/>
                <w:szCs w:val="22"/>
                <w:u w:color="000000"/>
                <w:lang w:val="lt-LT" w:eastAsia="sl-SI"/>
              </w:rPr>
            </w:pPr>
            <w:r>
              <w:rPr>
                <w:snapToGrid/>
                <w:color w:val="000000"/>
                <w:szCs w:val="22"/>
                <w:lang w:val="lt-LT" w:eastAsia="sl-SI"/>
              </w:rPr>
              <w:t>+1,1</w:t>
            </w:r>
          </w:p>
        </w:tc>
        <w:tc>
          <w:tcPr>
            <w:tcW w:w="938" w:type="dxa"/>
          </w:tcPr>
          <w:p w14:paraId="59834826" w14:textId="77777777" w:rsidR="00E27BDD" w:rsidRDefault="003F184A">
            <w:pPr>
              <w:widowControl w:val="0"/>
              <w:tabs>
                <w:tab w:val="clear" w:pos="567"/>
              </w:tabs>
              <w:spacing w:line="240" w:lineRule="auto"/>
              <w:ind w:right="200"/>
              <w:outlineLvl w:val="1"/>
              <w:rPr>
                <w:bCs/>
                <w:snapToGrid/>
                <w:color w:val="000000"/>
                <w:szCs w:val="22"/>
                <w:u w:color="000000"/>
                <w:lang w:val="lt-LT" w:eastAsia="sl-SI"/>
              </w:rPr>
            </w:pPr>
            <w:r>
              <w:rPr>
                <w:snapToGrid/>
                <w:color w:val="000000"/>
                <w:szCs w:val="22"/>
                <w:lang w:val="lt-LT" w:eastAsia="sl-SI"/>
              </w:rPr>
              <w:t>-10.6</w:t>
            </w:r>
            <w:r>
              <w:rPr>
                <w:snapToGrid/>
                <w:color w:val="000000"/>
                <w:szCs w:val="22"/>
                <w:vertAlign w:val="superscript"/>
                <w:lang w:val="lt-LT" w:eastAsia="sl-SI"/>
              </w:rPr>
              <w:t>§</w:t>
            </w:r>
          </w:p>
        </w:tc>
      </w:tr>
      <w:tr w:rsidR="00E27BDD" w14:paraId="74347AED" w14:textId="77777777">
        <w:tc>
          <w:tcPr>
            <w:tcW w:w="3542" w:type="dxa"/>
            <w:gridSpan w:val="2"/>
            <w:tcBorders>
              <w:bottom w:val="single" w:sz="12" w:space="0" w:color="auto"/>
            </w:tcBorders>
          </w:tcPr>
          <w:p w14:paraId="1CC85DBD" w14:textId="77777777" w:rsidR="00E27BDD" w:rsidRDefault="003F184A">
            <w:pPr>
              <w:widowControl w:val="0"/>
              <w:tabs>
                <w:tab w:val="clear" w:pos="567"/>
              </w:tabs>
              <w:spacing w:line="240" w:lineRule="auto"/>
              <w:ind w:right="200"/>
              <w:outlineLvl w:val="1"/>
              <w:rPr>
                <w:bCs/>
                <w:snapToGrid/>
                <w:color w:val="000000"/>
                <w:szCs w:val="22"/>
                <w:u w:color="000000"/>
                <w:lang w:val="lt-LT" w:eastAsia="sl-SI"/>
              </w:rPr>
            </w:pPr>
            <w:r>
              <w:rPr>
                <w:bCs/>
                <w:snapToGrid/>
                <w:color w:val="000000"/>
                <w:szCs w:val="22"/>
                <w:u w:color="000000"/>
                <w:lang w:val="lt-LT" w:eastAsia="sl-SI"/>
              </w:rPr>
              <w:t>10 mg</w:t>
            </w:r>
          </w:p>
        </w:tc>
        <w:tc>
          <w:tcPr>
            <w:tcW w:w="616" w:type="dxa"/>
            <w:tcBorders>
              <w:bottom w:val="single" w:sz="12" w:space="0" w:color="auto"/>
            </w:tcBorders>
          </w:tcPr>
          <w:p w14:paraId="4DC0D7D4" w14:textId="77777777" w:rsidR="00E27BDD" w:rsidRDefault="00E27BDD">
            <w:pPr>
              <w:widowControl w:val="0"/>
              <w:tabs>
                <w:tab w:val="clear" w:pos="567"/>
              </w:tabs>
              <w:spacing w:line="240" w:lineRule="auto"/>
              <w:ind w:right="200"/>
              <w:outlineLvl w:val="1"/>
              <w:rPr>
                <w:bCs/>
                <w:snapToGrid/>
                <w:color w:val="000000"/>
                <w:szCs w:val="22"/>
                <w:u w:color="000000"/>
                <w:lang w:val="lt-LT" w:eastAsia="sl-SI"/>
              </w:rPr>
            </w:pPr>
          </w:p>
        </w:tc>
        <w:tc>
          <w:tcPr>
            <w:tcW w:w="952" w:type="dxa"/>
            <w:tcBorders>
              <w:bottom w:val="single" w:sz="12" w:space="0" w:color="auto"/>
            </w:tcBorders>
          </w:tcPr>
          <w:p w14:paraId="7A24B462" w14:textId="77777777" w:rsidR="00E27BDD" w:rsidRDefault="00E27BDD">
            <w:pPr>
              <w:widowControl w:val="0"/>
              <w:tabs>
                <w:tab w:val="clear" w:pos="567"/>
              </w:tabs>
              <w:spacing w:line="240" w:lineRule="auto"/>
              <w:ind w:right="200"/>
              <w:outlineLvl w:val="1"/>
              <w:rPr>
                <w:bCs/>
                <w:snapToGrid/>
                <w:color w:val="000000"/>
                <w:szCs w:val="22"/>
                <w:u w:color="000000"/>
                <w:lang w:val="lt-LT" w:eastAsia="sl-SI"/>
              </w:rPr>
            </w:pPr>
          </w:p>
        </w:tc>
        <w:tc>
          <w:tcPr>
            <w:tcW w:w="909" w:type="dxa"/>
            <w:tcBorders>
              <w:bottom w:val="single" w:sz="12" w:space="0" w:color="auto"/>
            </w:tcBorders>
          </w:tcPr>
          <w:p w14:paraId="6D2901AB" w14:textId="77777777" w:rsidR="00E27BDD" w:rsidRDefault="00E27BDD">
            <w:pPr>
              <w:widowControl w:val="0"/>
              <w:tabs>
                <w:tab w:val="clear" w:pos="567"/>
              </w:tabs>
              <w:spacing w:line="240" w:lineRule="auto"/>
              <w:ind w:right="200"/>
              <w:outlineLvl w:val="1"/>
              <w:rPr>
                <w:bCs/>
                <w:snapToGrid/>
                <w:color w:val="000000"/>
                <w:szCs w:val="22"/>
                <w:u w:color="000000"/>
                <w:lang w:val="lt-LT" w:eastAsia="sl-SI"/>
              </w:rPr>
            </w:pPr>
          </w:p>
        </w:tc>
        <w:tc>
          <w:tcPr>
            <w:tcW w:w="840" w:type="dxa"/>
            <w:tcBorders>
              <w:bottom w:val="single" w:sz="12" w:space="0" w:color="auto"/>
            </w:tcBorders>
          </w:tcPr>
          <w:p w14:paraId="5931F6E1" w14:textId="77777777" w:rsidR="00E27BDD" w:rsidRDefault="00E27BDD">
            <w:pPr>
              <w:widowControl w:val="0"/>
              <w:tabs>
                <w:tab w:val="clear" w:pos="567"/>
              </w:tabs>
              <w:spacing w:line="240" w:lineRule="auto"/>
              <w:ind w:right="200"/>
              <w:outlineLvl w:val="1"/>
              <w:rPr>
                <w:bCs/>
                <w:snapToGrid/>
                <w:color w:val="000000"/>
                <w:szCs w:val="22"/>
                <w:u w:color="000000"/>
                <w:lang w:val="lt-LT" w:eastAsia="sl-SI"/>
              </w:rPr>
            </w:pPr>
          </w:p>
        </w:tc>
        <w:tc>
          <w:tcPr>
            <w:tcW w:w="658" w:type="dxa"/>
            <w:tcBorders>
              <w:bottom w:val="single" w:sz="12" w:space="0" w:color="auto"/>
            </w:tcBorders>
          </w:tcPr>
          <w:p w14:paraId="6CD8F605" w14:textId="77777777" w:rsidR="00E27BDD" w:rsidRDefault="00E27BDD">
            <w:pPr>
              <w:widowControl w:val="0"/>
              <w:tabs>
                <w:tab w:val="clear" w:pos="567"/>
              </w:tabs>
              <w:spacing w:line="240" w:lineRule="auto"/>
              <w:ind w:right="200"/>
              <w:outlineLvl w:val="1"/>
              <w:rPr>
                <w:bCs/>
                <w:snapToGrid/>
                <w:color w:val="000000"/>
                <w:szCs w:val="22"/>
                <w:u w:color="000000"/>
                <w:lang w:val="lt-LT" w:eastAsia="sl-SI"/>
              </w:rPr>
            </w:pPr>
          </w:p>
        </w:tc>
        <w:tc>
          <w:tcPr>
            <w:tcW w:w="938" w:type="dxa"/>
            <w:tcBorders>
              <w:bottom w:val="single" w:sz="12" w:space="0" w:color="auto"/>
            </w:tcBorders>
          </w:tcPr>
          <w:p w14:paraId="5A630750" w14:textId="77777777" w:rsidR="00E27BDD" w:rsidRDefault="00E27BDD">
            <w:pPr>
              <w:widowControl w:val="0"/>
              <w:tabs>
                <w:tab w:val="clear" w:pos="567"/>
              </w:tabs>
              <w:spacing w:line="240" w:lineRule="auto"/>
              <w:ind w:right="200"/>
              <w:outlineLvl w:val="1"/>
              <w:rPr>
                <w:bCs/>
                <w:snapToGrid/>
                <w:color w:val="000000"/>
                <w:szCs w:val="22"/>
                <w:u w:color="000000"/>
                <w:lang w:val="lt-LT" w:eastAsia="sl-SI"/>
              </w:rPr>
            </w:pPr>
          </w:p>
        </w:tc>
        <w:tc>
          <w:tcPr>
            <w:tcW w:w="938" w:type="dxa"/>
            <w:tcBorders>
              <w:bottom w:val="single" w:sz="12" w:space="0" w:color="auto"/>
            </w:tcBorders>
          </w:tcPr>
          <w:p w14:paraId="241C7EAD" w14:textId="77777777" w:rsidR="00E27BDD" w:rsidRDefault="00E27BDD">
            <w:pPr>
              <w:widowControl w:val="0"/>
              <w:tabs>
                <w:tab w:val="clear" w:pos="567"/>
              </w:tabs>
              <w:spacing w:line="240" w:lineRule="auto"/>
              <w:ind w:right="200"/>
              <w:outlineLvl w:val="1"/>
              <w:rPr>
                <w:bCs/>
                <w:snapToGrid/>
                <w:color w:val="000000"/>
                <w:szCs w:val="22"/>
                <w:u w:color="000000"/>
                <w:lang w:val="lt-LT" w:eastAsia="sl-SI"/>
              </w:rPr>
            </w:pPr>
          </w:p>
        </w:tc>
      </w:tr>
      <w:tr w:rsidR="00E27BDD" w14:paraId="0E126E3E" w14:textId="77777777">
        <w:tc>
          <w:tcPr>
            <w:tcW w:w="3542" w:type="dxa"/>
            <w:gridSpan w:val="2"/>
            <w:tcBorders>
              <w:top w:val="single" w:sz="12" w:space="0" w:color="auto"/>
            </w:tcBorders>
          </w:tcPr>
          <w:p w14:paraId="1C5CCC43" w14:textId="77777777" w:rsidR="00E27BDD" w:rsidRDefault="003F184A">
            <w:pPr>
              <w:widowControl w:val="0"/>
              <w:tabs>
                <w:tab w:val="clear" w:pos="567"/>
              </w:tabs>
              <w:spacing w:line="240" w:lineRule="auto"/>
              <w:ind w:right="200"/>
              <w:outlineLvl w:val="1"/>
              <w:rPr>
                <w:b/>
                <w:snapToGrid/>
                <w:color w:val="000000"/>
                <w:szCs w:val="22"/>
                <w:u w:color="000000"/>
                <w:lang w:val="lt-LT" w:eastAsia="sl-SI"/>
              </w:rPr>
            </w:pPr>
            <w:r>
              <w:rPr>
                <w:b/>
                <w:snapToGrid/>
                <w:color w:val="000000"/>
                <w:szCs w:val="22"/>
                <w:u w:color="000000"/>
                <w:lang w:val="lt-LT" w:eastAsia="sl-SI"/>
              </w:rPr>
              <w:t>II fazė</w:t>
            </w:r>
          </w:p>
          <w:p w14:paraId="2F14EB0D" w14:textId="77777777" w:rsidR="00E27BDD" w:rsidRDefault="003F184A">
            <w:pPr>
              <w:widowControl w:val="0"/>
              <w:tabs>
                <w:tab w:val="clear" w:pos="567"/>
              </w:tabs>
              <w:spacing w:line="240" w:lineRule="auto"/>
              <w:ind w:right="200"/>
              <w:outlineLvl w:val="1"/>
              <w:rPr>
                <w:bCs/>
                <w:snapToGrid/>
                <w:color w:val="000000"/>
                <w:szCs w:val="22"/>
                <w:u w:color="000000"/>
                <w:lang w:val="lt-LT" w:eastAsia="sl-SI"/>
              </w:rPr>
            </w:pPr>
            <w:r>
              <w:rPr>
                <w:bCs/>
                <w:snapToGrid/>
                <w:color w:val="000000"/>
                <w:szCs w:val="22"/>
                <w:u w:color="000000"/>
                <w:lang w:val="lt-LT" w:eastAsia="sl-SI"/>
              </w:rPr>
              <w:t xml:space="preserve">Gydymo </w:t>
            </w:r>
            <w:proofErr w:type="spellStart"/>
            <w:r>
              <w:rPr>
                <w:bCs/>
                <w:snapToGrid/>
                <w:color w:val="000000"/>
                <w:szCs w:val="22"/>
                <w:u w:color="000000"/>
                <w:lang w:val="lt-LT" w:eastAsia="sl-SI"/>
              </w:rPr>
              <w:t>atorvastatinu</w:t>
            </w:r>
            <w:proofErr w:type="spellEnd"/>
            <w:r>
              <w:rPr>
                <w:bCs/>
                <w:snapToGrid/>
                <w:color w:val="000000"/>
                <w:szCs w:val="22"/>
                <w:u w:color="000000"/>
                <w:lang w:val="lt-LT" w:eastAsia="sl-SI"/>
              </w:rPr>
              <w:t xml:space="preserve"> pakeitimas</w:t>
            </w:r>
          </w:p>
        </w:tc>
        <w:tc>
          <w:tcPr>
            <w:tcW w:w="616" w:type="dxa"/>
            <w:tcBorders>
              <w:top w:val="single" w:sz="12" w:space="0" w:color="auto"/>
            </w:tcBorders>
          </w:tcPr>
          <w:p w14:paraId="508A1ADA" w14:textId="77777777" w:rsidR="00E27BDD" w:rsidRDefault="00E27BDD">
            <w:pPr>
              <w:widowControl w:val="0"/>
              <w:tabs>
                <w:tab w:val="clear" w:pos="567"/>
              </w:tabs>
              <w:spacing w:line="240" w:lineRule="auto"/>
              <w:ind w:right="200"/>
              <w:outlineLvl w:val="1"/>
              <w:rPr>
                <w:bCs/>
                <w:snapToGrid/>
                <w:color w:val="000000"/>
                <w:szCs w:val="22"/>
                <w:u w:color="000000"/>
                <w:lang w:val="lt-LT" w:eastAsia="sl-SI"/>
              </w:rPr>
            </w:pPr>
          </w:p>
        </w:tc>
        <w:tc>
          <w:tcPr>
            <w:tcW w:w="952" w:type="dxa"/>
            <w:tcBorders>
              <w:top w:val="single" w:sz="12" w:space="0" w:color="auto"/>
            </w:tcBorders>
          </w:tcPr>
          <w:p w14:paraId="5D3501D3" w14:textId="77777777" w:rsidR="00E27BDD" w:rsidRDefault="00E27BDD">
            <w:pPr>
              <w:widowControl w:val="0"/>
              <w:tabs>
                <w:tab w:val="clear" w:pos="567"/>
              </w:tabs>
              <w:spacing w:line="240" w:lineRule="auto"/>
              <w:ind w:right="200"/>
              <w:outlineLvl w:val="1"/>
              <w:rPr>
                <w:bCs/>
                <w:snapToGrid/>
                <w:color w:val="000000"/>
                <w:szCs w:val="22"/>
                <w:u w:color="000000"/>
                <w:lang w:val="lt-LT" w:eastAsia="sl-SI"/>
              </w:rPr>
            </w:pPr>
          </w:p>
        </w:tc>
        <w:tc>
          <w:tcPr>
            <w:tcW w:w="909" w:type="dxa"/>
            <w:tcBorders>
              <w:top w:val="single" w:sz="12" w:space="0" w:color="auto"/>
            </w:tcBorders>
          </w:tcPr>
          <w:p w14:paraId="5593D351" w14:textId="77777777" w:rsidR="00E27BDD" w:rsidRDefault="00E27BDD">
            <w:pPr>
              <w:widowControl w:val="0"/>
              <w:tabs>
                <w:tab w:val="clear" w:pos="567"/>
              </w:tabs>
              <w:spacing w:line="240" w:lineRule="auto"/>
              <w:ind w:right="200"/>
              <w:outlineLvl w:val="1"/>
              <w:rPr>
                <w:bCs/>
                <w:snapToGrid/>
                <w:color w:val="000000"/>
                <w:szCs w:val="22"/>
                <w:u w:color="000000"/>
                <w:lang w:val="lt-LT" w:eastAsia="sl-SI"/>
              </w:rPr>
            </w:pPr>
          </w:p>
        </w:tc>
        <w:tc>
          <w:tcPr>
            <w:tcW w:w="840" w:type="dxa"/>
            <w:tcBorders>
              <w:top w:val="single" w:sz="12" w:space="0" w:color="auto"/>
            </w:tcBorders>
          </w:tcPr>
          <w:p w14:paraId="231EB833" w14:textId="77777777" w:rsidR="00E27BDD" w:rsidRDefault="00E27BDD">
            <w:pPr>
              <w:widowControl w:val="0"/>
              <w:tabs>
                <w:tab w:val="clear" w:pos="567"/>
              </w:tabs>
              <w:spacing w:line="240" w:lineRule="auto"/>
              <w:ind w:right="200"/>
              <w:outlineLvl w:val="1"/>
              <w:rPr>
                <w:bCs/>
                <w:snapToGrid/>
                <w:color w:val="000000"/>
                <w:szCs w:val="22"/>
                <w:u w:color="000000"/>
                <w:lang w:val="lt-LT" w:eastAsia="sl-SI"/>
              </w:rPr>
            </w:pPr>
          </w:p>
        </w:tc>
        <w:tc>
          <w:tcPr>
            <w:tcW w:w="658" w:type="dxa"/>
            <w:tcBorders>
              <w:top w:val="single" w:sz="12" w:space="0" w:color="auto"/>
            </w:tcBorders>
          </w:tcPr>
          <w:p w14:paraId="6C8D33F9" w14:textId="77777777" w:rsidR="00E27BDD" w:rsidRDefault="00E27BDD">
            <w:pPr>
              <w:widowControl w:val="0"/>
              <w:tabs>
                <w:tab w:val="clear" w:pos="567"/>
              </w:tabs>
              <w:spacing w:line="240" w:lineRule="auto"/>
              <w:ind w:right="200"/>
              <w:outlineLvl w:val="1"/>
              <w:rPr>
                <w:bCs/>
                <w:snapToGrid/>
                <w:color w:val="000000"/>
                <w:szCs w:val="22"/>
                <w:u w:color="000000"/>
                <w:lang w:val="lt-LT" w:eastAsia="sl-SI"/>
              </w:rPr>
            </w:pPr>
          </w:p>
        </w:tc>
        <w:tc>
          <w:tcPr>
            <w:tcW w:w="938" w:type="dxa"/>
            <w:tcBorders>
              <w:top w:val="single" w:sz="12" w:space="0" w:color="auto"/>
            </w:tcBorders>
          </w:tcPr>
          <w:p w14:paraId="000FC12F" w14:textId="77777777" w:rsidR="00E27BDD" w:rsidRDefault="00E27BDD">
            <w:pPr>
              <w:widowControl w:val="0"/>
              <w:tabs>
                <w:tab w:val="clear" w:pos="567"/>
              </w:tabs>
              <w:spacing w:line="240" w:lineRule="auto"/>
              <w:ind w:right="200"/>
              <w:outlineLvl w:val="1"/>
              <w:rPr>
                <w:bCs/>
                <w:snapToGrid/>
                <w:color w:val="000000"/>
                <w:szCs w:val="22"/>
                <w:u w:color="000000"/>
                <w:lang w:val="lt-LT" w:eastAsia="sl-SI"/>
              </w:rPr>
            </w:pPr>
          </w:p>
        </w:tc>
        <w:tc>
          <w:tcPr>
            <w:tcW w:w="938" w:type="dxa"/>
            <w:tcBorders>
              <w:top w:val="single" w:sz="12" w:space="0" w:color="auto"/>
            </w:tcBorders>
          </w:tcPr>
          <w:p w14:paraId="7772E6F0" w14:textId="77777777" w:rsidR="00E27BDD" w:rsidRDefault="00E27BDD">
            <w:pPr>
              <w:widowControl w:val="0"/>
              <w:tabs>
                <w:tab w:val="clear" w:pos="567"/>
              </w:tabs>
              <w:spacing w:line="240" w:lineRule="auto"/>
              <w:ind w:right="200"/>
              <w:outlineLvl w:val="1"/>
              <w:rPr>
                <w:bCs/>
                <w:snapToGrid/>
                <w:color w:val="000000"/>
                <w:szCs w:val="22"/>
                <w:u w:color="000000"/>
                <w:lang w:val="lt-LT" w:eastAsia="sl-SI"/>
              </w:rPr>
            </w:pPr>
          </w:p>
        </w:tc>
      </w:tr>
      <w:tr w:rsidR="00E27BDD" w14:paraId="7CB70054" w14:textId="77777777">
        <w:tc>
          <w:tcPr>
            <w:tcW w:w="3542" w:type="dxa"/>
            <w:gridSpan w:val="2"/>
          </w:tcPr>
          <w:p w14:paraId="741BF4BF" w14:textId="77777777" w:rsidR="00E27BDD" w:rsidRDefault="003F184A">
            <w:pPr>
              <w:widowControl w:val="0"/>
              <w:tabs>
                <w:tab w:val="clear" w:pos="567"/>
              </w:tabs>
              <w:spacing w:line="240" w:lineRule="auto"/>
              <w:ind w:right="200"/>
              <w:outlineLvl w:val="1"/>
              <w:rPr>
                <w:bCs/>
                <w:snapToGrid/>
                <w:color w:val="000000"/>
                <w:szCs w:val="22"/>
                <w:u w:color="000000"/>
                <w:lang w:val="lt-LT" w:eastAsia="sl-SI"/>
              </w:rPr>
            </w:pPr>
            <w:r>
              <w:rPr>
                <w:bCs/>
                <w:snapToGrid/>
                <w:color w:val="000000"/>
                <w:szCs w:val="22"/>
                <w:u w:color="000000"/>
                <w:lang w:val="lt-LT" w:eastAsia="sl-SI"/>
              </w:rPr>
              <w:t>20 mg</w:t>
            </w:r>
          </w:p>
        </w:tc>
        <w:tc>
          <w:tcPr>
            <w:tcW w:w="616" w:type="dxa"/>
          </w:tcPr>
          <w:p w14:paraId="6F893460" w14:textId="77777777" w:rsidR="00E27BDD" w:rsidRDefault="00E27BDD">
            <w:pPr>
              <w:widowControl w:val="0"/>
              <w:tabs>
                <w:tab w:val="clear" w:pos="567"/>
              </w:tabs>
              <w:spacing w:line="240" w:lineRule="auto"/>
              <w:ind w:right="200"/>
              <w:outlineLvl w:val="1"/>
              <w:rPr>
                <w:bCs/>
                <w:snapToGrid/>
                <w:color w:val="000000"/>
                <w:szCs w:val="22"/>
                <w:u w:color="000000"/>
                <w:lang w:val="lt-LT" w:eastAsia="sl-SI"/>
              </w:rPr>
            </w:pPr>
          </w:p>
        </w:tc>
        <w:tc>
          <w:tcPr>
            <w:tcW w:w="952" w:type="dxa"/>
          </w:tcPr>
          <w:p w14:paraId="7DAB43C7" w14:textId="77777777" w:rsidR="00E27BDD" w:rsidRDefault="00E27BDD">
            <w:pPr>
              <w:widowControl w:val="0"/>
              <w:tabs>
                <w:tab w:val="clear" w:pos="567"/>
              </w:tabs>
              <w:spacing w:line="240" w:lineRule="auto"/>
              <w:ind w:right="200"/>
              <w:outlineLvl w:val="1"/>
              <w:rPr>
                <w:bCs/>
                <w:snapToGrid/>
                <w:color w:val="000000"/>
                <w:szCs w:val="22"/>
                <w:u w:color="000000"/>
                <w:lang w:val="lt-LT" w:eastAsia="sl-SI"/>
              </w:rPr>
            </w:pPr>
          </w:p>
        </w:tc>
        <w:tc>
          <w:tcPr>
            <w:tcW w:w="909" w:type="dxa"/>
          </w:tcPr>
          <w:p w14:paraId="2E5421B4" w14:textId="77777777" w:rsidR="00E27BDD" w:rsidRDefault="00E27BDD">
            <w:pPr>
              <w:widowControl w:val="0"/>
              <w:tabs>
                <w:tab w:val="clear" w:pos="567"/>
              </w:tabs>
              <w:spacing w:line="240" w:lineRule="auto"/>
              <w:ind w:right="200"/>
              <w:outlineLvl w:val="1"/>
              <w:rPr>
                <w:bCs/>
                <w:snapToGrid/>
                <w:color w:val="000000"/>
                <w:szCs w:val="22"/>
                <w:u w:color="000000"/>
                <w:lang w:val="lt-LT" w:eastAsia="sl-SI"/>
              </w:rPr>
            </w:pPr>
          </w:p>
        </w:tc>
        <w:tc>
          <w:tcPr>
            <w:tcW w:w="840" w:type="dxa"/>
          </w:tcPr>
          <w:p w14:paraId="6C9DCC55" w14:textId="77777777" w:rsidR="00E27BDD" w:rsidRDefault="00E27BDD">
            <w:pPr>
              <w:widowControl w:val="0"/>
              <w:tabs>
                <w:tab w:val="clear" w:pos="567"/>
              </w:tabs>
              <w:spacing w:line="240" w:lineRule="auto"/>
              <w:ind w:right="200"/>
              <w:outlineLvl w:val="1"/>
              <w:rPr>
                <w:bCs/>
                <w:snapToGrid/>
                <w:color w:val="000000"/>
                <w:szCs w:val="22"/>
                <w:u w:color="000000"/>
                <w:lang w:val="lt-LT" w:eastAsia="sl-SI"/>
              </w:rPr>
            </w:pPr>
          </w:p>
        </w:tc>
        <w:tc>
          <w:tcPr>
            <w:tcW w:w="658" w:type="dxa"/>
          </w:tcPr>
          <w:p w14:paraId="7CB4BFD4" w14:textId="77777777" w:rsidR="00E27BDD" w:rsidRDefault="00E27BDD">
            <w:pPr>
              <w:widowControl w:val="0"/>
              <w:tabs>
                <w:tab w:val="clear" w:pos="567"/>
              </w:tabs>
              <w:spacing w:line="240" w:lineRule="auto"/>
              <w:ind w:right="200"/>
              <w:outlineLvl w:val="1"/>
              <w:rPr>
                <w:bCs/>
                <w:snapToGrid/>
                <w:color w:val="000000"/>
                <w:szCs w:val="22"/>
                <w:u w:color="000000"/>
                <w:lang w:val="lt-LT" w:eastAsia="sl-SI"/>
              </w:rPr>
            </w:pPr>
          </w:p>
        </w:tc>
        <w:tc>
          <w:tcPr>
            <w:tcW w:w="938" w:type="dxa"/>
          </w:tcPr>
          <w:p w14:paraId="3D301809" w14:textId="77777777" w:rsidR="00E27BDD" w:rsidRDefault="00E27BDD">
            <w:pPr>
              <w:widowControl w:val="0"/>
              <w:tabs>
                <w:tab w:val="clear" w:pos="567"/>
              </w:tabs>
              <w:spacing w:line="240" w:lineRule="auto"/>
              <w:ind w:right="200"/>
              <w:outlineLvl w:val="1"/>
              <w:rPr>
                <w:bCs/>
                <w:snapToGrid/>
                <w:color w:val="000000"/>
                <w:szCs w:val="22"/>
                <w:u w:color="000000"/>
                <w:lang w:val="lt-LT" w:eastAsia="sl-SI"/>
              </w:rPr>
            </w:pPr>
          </w:p>
        </w:tc>
        <w:tc>
          <w:tcPr>
            <w:tcW w:w="938" w:type="dxa"/>
          </w:tcPr>
          <w:p w14:paraId="7916DA06" w14:textId="77777777" w:rsidR="00E27BDD" w:rsidRDefault="00E27BDD">
            <w:pPr>
              <w:widowControl w:val="0"/>
              <w:tabs>
                <w:tab w:val="clear" w:pos="567"/>
              </w:tabs>
              <w:spacing w:line="240" w:lineRule="auto"/>
              <w:ind w:right="200"/>
              <w:outlineLvl w:val="1"/>
              <w:rPr>
                <w:bCs/>
                <w:snapToGrid/>
                <w:color w:val="000000"/>
                <w:szCs w:val="22"/>
                <w:u w:color="000000"/>
                <w:lang w:val="lt-LT" w:eastAsia="sl-SI"/>
              </w:rPr>
            </w:pPr>
          </w:p>
        </w:tc>
      </w:tr>
      <w:tr w:rsidR="00E27BDD" w14:paraId="10C334D0" w14:textId="77777777">
        <w:tc>
          <w:tcPr>
            <w:tcW w:w="284" w:type="dxa"/>
          </w:tcPr>
          <w:p w14:paraId="139482F1" w14:textId="77777777" w:rsidR="00E27BDD" w:rsidRDefault="00E27BDD">
            <w:pPr>
              <w:widowControl w:val="0"/>
              <w:tabs>
                <w:tab w:val="clear" w:pos="567"/>
              </w:tabs>
              <w:spacing w:line="240" w:lineRule="auto"/>
              <w:ind w:right="200"/>
              <w:outlineLvl w:val="1"/>
              <w:rPr>
                <w:bCs/>
                <w:snapToGrid/>
                <w:color w:val="000000"/>
                <w:szCs w:val="22"/>
                <w:u w:color="000000"/>
                <w:lang w:val="lt-LT" w:eastAsia="sl-SI"/>
              </w:rPr>
            </w:pPr>
          </w:p>
        </w:tc>
        <w:tc>
          <w:tcPr>
            <w:tcW w:w="3258" w:type="dxa"/>
          </w:tcPr>
          <w:p w14:paraId="437004BC" w14:textId="77777777" w:rsidR="00E27BDD" w:rsidRDefault="003F184A">
            <w:pPr>
              <w:widowControl w:val="0"/>
              <w:tabs>
                <w:tab w:val="clear" w:pos="567"/>
              </w:tabs>
              <w:spacing w:line="240" w:lineRule="auto"/>
              <w:ind w:right="200"/>
              <w:outlineLvl w:val="1"/>
              <w:rPr>
                <w:bCs/>
                <w:snapToGrid/>
                <w:color w:val="000000"/>
                <w:szCs w:val="22"/>
                <w:u w:color="000000"/>
                <w:lang w:val="lt-LT" w:eastAsia="sl-SI"/>
              </w:rPr>
            </w:pPr>
            <w:proofErr w:type="spellStart"/>
            <w:r>
              <w:rPr>
                <w:szCs w:val="22"/>
                <w:lang w:val="lt-LT"/>
              </w:rPr>
              <w:t>Ezetimibu</w:t>
            </w:r>
            <w:proofErr w:type="spellEnd"/>
            <w:r>
              <w:rPr>
                <w:szCs w:val="22"/>
                <w:lang w:val="lt-LT"/>
              </w:rPr>
              <w:t xml:space="preserve"> / </w:t>
            </w:r>
            <w:proofErr w:type="spellStart"/>
            <w:r>
              <w:rPr>
                <w:szCs w:val="22"/>
                <w:lang w:val="lt-LT"/>
              </w:rPr>
              <w:t>atorvastatinu</w:t>
            </w:r>
            <w:proofErr w:type="spellEnd"/>
            <w:r>
              <w:rPr>
                <w:bCs/>
                <w:snapToGrid/>
                <w:color w:val="000000"/>
                <w:szCs w:val="22"/>
                <w:u w:color="000000"/>
                <w:lang w:val="lt-LT" w:eastAsia="sl-SI"/>
              </w:rPr>
              <w:t xml:space="preserve"> 10</w:t>
            </w:r>
            <w:r>
              <w:rPr>
                <w:snapToGrid/>
                <w:color w:val="000000"/>
                <w:szCs w:val="22"/>
                <w:lang w:val="lt-LT" w:eastAsia="sl-SI"/>
              </w:rPr>
              <w:t> mg</w:t>
            </w:r>
            <w:r>
              <w:rPr>
                <w:bCs/>
                <w:snapToGrid/>
                <w:color w:val="000000"/>
                <w:szCs w:val="22"/>
                <w:u w:color="000000"/>
                <w:lang w:val="lt-LT" w:eastAsia="sl-SI"/>
              </w:rPr>
              <w:t>/20 mg</w:t>
            </w:r>
          </w:p>
        </w:tc>
        <w:tc>
          <w:tcPr>
            <w:tcW w:w="616" w:type="dxa"/>
          </w:tcPr>
          <w:p w14:paraId="3B726814" w14:textId="77777777" w:rsidR="00E27BDD" w:rsidRDefault="003F184A">
            <w:pPr>
              <w:widowControl w:val="0"/>
              <w:tabs>
                <w:tab w:val="clear" w:pos="567"/>
              </w:tabs>
              <w:spacing w:line="240" w:lineRule="auto"/>
              <w:ind w:right="200"/>
              <w:outlineLvl w:val="1"/>
              <w:rPr>
                <w:bCs/>
                <w:snapToGrid/>
                <w:color w:val="000000"/>
                <w:szCs w:val="22"/>
                <w:u w:color="000000"/>
                <w:lang w:val="lt-LT" w:eastAsia="sl-SI"/>
              </w:rPr>
            </w:pPr>
            <w:r>
              <w:rPr>
                <w:bCs/>
                <w:snapToGrid/>
                <w:color w:val="000000"/>
                <w:szCs w:val="22"/>
                <w:u w:color="000000"/>
                <w:lang w:val="lt-LT" w:eastAsia="sl-SI"/>
              </w:rPr>
              <w:t>124</w:t>
            </w:r>
          </w:p>
        </w:tc>
        <w:tc>
          <w:tcPr>
            <w:tcW w:w="952" w:type="dxa"/>
          </w:tcPr>
          <w:p w14:paraId="2F0FA18E" w14:textId="77777777" w:rsidR="00E27BDD" w:rsidRDefault="003F184A">
            <w:pPr>
              <w:widowControl w:val="0"/>
              <w:tabs>
                <w:tab w:val="clear" w:pos="567"/>
              </w:tabs>
              <w:spacing w:line="240" w:lineRule="auto"/>
              <w:ind w:right="200"/>
              <w:outlineLvl w:val="1"/>
              <w:rPr>
                <w:bCs/>
                <w:snapToGrid/>
                <w:color w:val="000000"/>
                <w:szCs w:val="22"/>
                <w:u w:color="000000"/>
                <w:lang w:val="lt-LT" w:eastAsia="sl-SI"/>
              </w:rPr>
            </w:pPr>
            <w:r>
              <w:rPr>
                <w:snapToGrid/>
                <w:color w:val="000000"/>
                <w:szCs w:val="22"/>
                <w:lang w:val="lt-LT" w:eastAsia="sl-SI"/>
              </w:rPr>
              <w:t>-10,7</w:t>
            </w:r>
          </w:p>
        </w:tc>
        <w:tc>
          <w:tcPr>
            <w:tcW w:w="909" w:type="dxa"/>
          </w:tcPr>
          <w:p w14:paraId="05B599B5" w14:textId="77777777" w:rsidR="00E27BDD" w:rsidRDefault="003F184A">
            <w:pPr>
              <w:widowControl w:val="0"/>
              <w:tabs>
                <w:tab w:val="clear" w:pos="567"/>
              </w:tabs>
              <w:spacing w:line="240" w:lineRule="auto"/>
              <w:ind w:right="200"/>
              <w:outlineLvl w:val="1"/>
              <w:rPr>
                <w:bCs/>
                <w:snapToGrid/>
                <w:color w:val="000000"/>
                <w:szCs w:val="22"/>
                <w:u w:color="000000"/>
                <w:lang w:val="lt-LT" w:eastAsia="sl-SI"/>
              </w:rPr>
            </w:pPr>
            <w:r>
              <w:rPr>
                <w:snapToGrid/>
                <w:color w:val="000000"/>
                <w:szCs w:val="22"/>
                <w:lang w:val="lt-LT" w:eastAsia="sl-SI"/>
              </w:rPr>
              <w:t>-17,4</w:t>
            </w:r>
          </w:p>
        </w:tc>
        <w:tc>
          <w:tcPr>
            <w:tcW w:w="840" w:type="dxa"/>
          </w:tcPr>
          <w:p w14:paraId="22D6756B" w14:textId="77777777" w:rsidR="00E27BDD" w:rsidRDefault="003F184A">
            <w:pPr>
              <w:widowControl w:val="0"/>
              <w:tabs>
                <w:tab w:val="clear" w:pos="567"/>
              </w:tabs>
              <w:spacing w:line="240" w:lineRule="auto"/>
              <w:ind w:right="200"/>
              <w:outlineLvl w:val="1"/>
              <w:rPr>
                <w:bCs/>
                <w:snapToGrid/>
                <w:color w:val="000000"/>
                <w:szCs w:val="22"/>
                <w:u w:color="000000"/>
                <w:lang w:val="lt-LT" w:eastAsia="sl-SI"/>
              </w:rPr>
            </w:pPr>
            <w:r>
              <w:rPr>
                <w:snapToGrid/>
                <w:color w:val="000000"/>
                <w:szCs w:val="22"/>
                <w:lang w:val="lt-LT" w:eastAsia="sl-SI"/>
              </w:rPr>
              <w:t>-9,8</w:t>
            </w:r>
          </w:p>
        </w:tc>
        <w:tc>
          <w:tcPr>
            <w:tcW w:w="658" w:type="dxa"/>
          </w:tcPr>
          <w:p w14:paraId="18635A59" w14:textId="77777777" w:rsidR="00E27BDD" w:rsidRDefault="003F184A">
            <w:pPr>
              <w:widowControl w:val="0"/>
              <w:tabs>
                <w:tab w:val="clear" w:pos="567"/>
              </w:tabs>
              <w:spacing w:line="240" w:lineRule="auto"/>
              <w:ind w:right="200"/>
              <w:outlineLvl w:val="1"/>
              <w:rPr>
                <w:bCs/>
                <w:snapToGrid/>
                <w:color w:val="000000"/>
                <w:szCs w:val="22"/>
                <w:u w:color="000000"/>
                <w:lang w:val="lt-LT" w:eastAsia="sl-SI"/>
              </w:rPr>
            </w:pPr>
            <w:r>
              <w:rPr>
                <w:snapToGrid/>
                <w:color w:val="000000"/>
                <w:szCs w:val="22"/>
                <w:lang w:val="lt-LT" w:eastAsia="sl-SI"/>
              </w:rPr>
              <w:t>-5,9</w:t>
            </w:r>
          </w:p>
        </w:tc>
        <w:tc>
          <w:tcPr>
            <w:tcW w:w="938" w:type="dxa"/>
          </w:tcPr>
          <w:p w14:paraId="368DBEF5" w14:textId="77777777" w:rsidR="00E27BDD" w:rsidRDefault="003F184A">
            <w:pPr>
              <w:widowControl w:val="0"/>
              <w:tabs>
                <w:tab w:val="clear" w:pos="567"/>
              </w:tabs>
              <w:spacing w:line="240" w:lineRule="auto"/>
              <w:ind w:right="200"/>
              <w:outlineLvl w:val="1"/>
              <w:rPr>
                <w:bCs/>
                <w:snapToGrid/>
                <w:color w:val="000000"/>
                <w:szCs w:val="22"/>
                <w:u w:color="000000"/>
                <w:lang w:val="lt-LT" w:eastAsia="sl-SI"/>
              </w:rPr>
            </w:pPr>
            <w:r>
              <w:rPr>
                <w:snapToGrid/>
                <w:color w:val="000000"/>
                <w:szCs w:val="22"/>
                <w:lang w:val="lt-LT" w:eastAsia="sl-SI"/>
              </w:rPr>
              <w:t>+0,7</w:t>
            </w:r>
          </w:p>
        </w:tc>
        <w:tc>
          <w:tcPr>
            <w:tcW w:w="938" w:type="dxa"/>
          </w:tcPr>
          <w:p w14:paraId="76E38070" w14:textId="77777777" w:rsidR="00E27BDD" w:rsidRDefault="003F184A">
            <w:pPr>
              <w:widowControl w:val="0"/>
              <w:tabs>
                <w:tab w:val="clear" w:pos="567"/>
              </w:tabs>
              <w:spacing w:line="240" w:lineRule="auto"/>
              <w:ind w:right="200"/>
              <w:outlineLvl w:val="1"/>
              <w:rPr>
                <w:bCs/>
                <w:snapToGrid/>
                <w:color w:val="000000"/>
                <w:szCs w:val="22"/>
                <w:u w:color="000000"/>
                <w:lang w:val="lt-LT" w:eastAsia="sl-SI"/>
              </w:rPr>
            </w:pPr>
            <w:r>
              <w:rPr>
                <w:snapToGrid/>
                <w:color w:val="000000"/>
                <w:szCs w:val="22"/>
                <w:lang w:val="lt-LT" w:eastAsia="sl-SI"/>
              </w:rPr>
              <w:t>-15.1</w:t>
            </w:r>
          </w:p>
        </w:tc>
      </w:tr>
      <w:tr w:rsidR="00E27BDD" w14:paraId="6D4645A0" w14:textId="77777777">
        <w:tc>
          <w:tcPr>
            <w:tcW w:w="284" w:type="dxa"/>
          </w:tcPr>
          <w:p w14:paraId="2BCDC73C" w14:textId="77777777" w:rsidR="00E27BDD" w:rsidRDefault="00E27BDD">
            <w:pPr>
              <w:widowControl w:val="0"/>
              <w:tabs>
                <w:tab w:val="clear" w:pos="567"/>
              </w:tabs>
              <w:spacing w:line="240" w:lineRule="auto"/>
              <w:ind w:right="200"/>
              <w:outlineLvl w:val="1"/>
              <w:rPr>
                <w:bCs/>
                <w:snapToGrid/>
                <w:color w:val="000000"/>
                <w:szCs w:val="22"/>
                <w:u w:color="000000"/>
                <w:lang w:val="lt-LT" w:eastAsia="sl-SI"/>
              </w:rPr>
            </w:pPr>
          </w:p>
        </w:tc>
        <w:tc>
          <w:tcPr>
            <w:tcW w:w="3258" w:type="dxa"/>
          </w:tcPr>
          <w:p w14:paraId="10612111" w14:textId="77777777" w:rsidR="00E27BDD" w:rsidRDefault="003F184A">
            <w:pPr>
              <w:widowControl w:val="0"/>
              <w:tabs>
                <w:tab w:val="clear" w:pos="567"/>
              </w:tabs>
              <w:spacing w:line="240" w:lineRule="auto"/>
              <w:ind w:right="200"/>
              <w:outlineLvl w:val="1"/>
              <w:rPr>
                <w:bCs/>
                <w:snapToGrid/>
                <w:color w:val="000000"/>
                <w:szCs w:val="22"/>
                <w:u w:color="000000"/>
                <w:lang w:val="lt-LT" w:eastAsia="sl-SI"/>
              </w:rPr>
            </w:pPr>
            <w:proofErr w:type="spellStart"/>
            <w:r>
              <w:rPr>
                <w:bCs/>
                <w:snapToGrid/>
                <w:color w:val="000000"/>
                <w:szCs w:val="22"/>
                <w:u w:color="000000"/>
                <w:lang w:val="lt-LT" w:eastAsia="sl-SI"/>
              </w:rPr>
              <w:t>Atorvastatinu</w:t>
            </w:r>
            <w:proofErr w:type="spellEnd"/>
          </w:p>
        </w:tc>
        <w:tc>
          <w:tcPr>
            <w:tcW w:w="616" w:type="dxa"/>
          </w:tcPr>
          <w:p w14:paraId="793E3B99" w14:textId="77777777" w:rsidR="00E27BDD" w:rsidRDefault="003F184A">
            <w:pPr>
              <w:widowControl w:val="0"/>
              <w:tabs>
                <w:tab w:val="clear" w:pos="567"/>
              </w:tabs>
              <w:spacing w:line="240" w:lineRule="auto"/>
              <w:ind w:right="200"/>
              <w:outlineLvl w:val="1"/>
              <w:rPr>
                <w:bCs/>
                <w:snapToGrid/>
                <w:color w:val="000000"/>
                <w:szCs w:val="22"/>
                <w:u w:color="000000"/>
                <w:lang w:val="lt-LT" w:eastAsia="sl-SI"/>
              </w:rPr>
            </w:pPr>
            <w:r>
              <w:rPr>
                <w:bCs/>
                <w:snapToGrid/>
                <w:color w:val="000000"/>
                <w:szCs w:val="22"/>
                <w:u w:color="000000"/>
                <w:lang w:val="lt-LT" w:eastAsia="sl-SI"/>
              </w:rPr>
              <w:t>124</w:t>
            </w:r>
          </w:p>
        </w:tc>
        <w:tc>
          <w:tcPr>
            <w:tcW w:w="952" w:type="dxa"/>
          </w:tcPr>
          <w:p w14:paraId="63816626" w14:textId="77777777" w:rsidR="00E27BDD" w:rsidRDefault="003F184A">
            <w:pPr>
              <w:widowControl w:val="0"/>
              <w:tabs>
                <w:tab w:val="clear" w:pos="567"/>
              </w:tabs>
              <w:spacing w:line="240" w:lineRule="auto"/>
              <w:ind w:right="200"/>
              <w:outlineLvl w:val="1"/>
              <w:rPr>
                <w:bCs/>
                <w:snapToGrid/>
                <w:color w:val="000000"/>
                <w:szCs w:val="22"/>
                <w:u w:color="000000"/>
                <w:lang w:val="lt-LT" w:eastAsia="sl-SI"/>
              </w:rPr>
            </w:pPr>
            <w:r>
              <w:rPr>
                <w:snapToGrid/>
                <w:color w:val="000000"/>
                <w:szCs w:val="22"/>
                <w:lang w:val="lt-LT" w:eastAsia="sl-SI"/>
              </w:rPr>
              <w:t>-3,8</w:t>
            </w:r>
            <w:r>
              <w:rPr>
                <w:snapToGrid/>
                <w:color w:val="000000"/>
                <w:szCs w:val="22"/>
                <w:vertAlign w:val="superscript"/>
                <w:lang w:val="lt-LT" w:eastAsia="sl-SI"/>
              </w:rPr>
              <w:t>Þ</w:t>
            </w:r>
            <w:r>
              <w:rPr>
                <w:snapToGrid/>
                <w:color w:val="000000"/>
                <w:szCs w:val="22"/>
                <w:lang w:val="lt-LT" w:eastAsia="sl-SI"/>
              </w:rPr>
              <w:t xml:space="preserve"> </w:t>
            </w:r>
          </w:p>
        </w:tc>
        <w:tc>
          <w:tcPr>
            <w:tcW w:w="909" w:type="dxa"/>
          </w:tcPr>
          <w:p w14:paraId="7638AC86" w14:textId="77777777" w:rsidR="00E27BDD" w:rsidRDefault="003F184A">
            <w:pPr>
              <w:widowControl w:val="0"/>
              <w:tabs>
                <w:tab w:val="clear" w:pos="567"/>
              </w:tabs>
              <w:spacing w:line="240" w:lineRule="auto"/>
              <w:ind w:right="200"/>
              <w:outlineLvl w:val="1"/>
              <w:rPr>
                <w:bCs/>
                <w:snapToGrid/>
                <w:color w:val="000000"/>
                <w:szCs w:val="22"/>
                <w:u w:color="000000"/>
                <w:lang w:val="lt-LT" w:eastAsia="sl-SI"/>
              </w:rPr>
            </w:pPr>
            <w:r>
              <w:rPr>
                <w:snapToGrid/>
                <w:color w:val="000000"/>
                <w:szCs w:val="22"/>
                <w:lang w:val="lt-LT" w:eastAsia="sl-SI"/>
              </w:rPr>
              <w:t>-6,9</w:t>
            </w:r>
            <w:r>
              <w:rPr>
                <w:snapToGrid/>
                <w:color w:val="000000"/>
                <w:szCs w:val="22"/>
                <w:vertAlign w:val="superscript"/>
                <w:lang w:val="lt-LT" w:eastAsia="sl-SI"/>
              </w:rPr>
              <w:t>Þ</w:t>
            </w:r>
          </w:p>
        </w:tc>
        <w:tc>
          <w:tcPr>
            <w:tcW w:w="840" w:type="dxa"/>
          </w:tcPr>
          <w:p w14:paraId="773F8005" w14:textId="77777777" w:rsidR="00E27BDD" w:rsidRDefault="003F184A">
            <w:pPr>
              <w:widowControl w:val="0"/>
              <w:tabs>
                <w:tab w:val="clear" w:pos="567"/>
              </w:tabs>
              <w:spacing w:line="240" w:lineRule="auto"/>
              <w:ind w:right="200"/>
              <w:outlineLvl w:val="1"/>
              <w:rPr>
                <w:bCs/>
                <w:snapToGrid/>
                <w:color w:val="000000"/>
                <w:szCs w:val="22"/>
                <w:u w:color="000000"/>
                <w:lang w:val="lt-LT" w:eastAsia="sl-SI"/>
              </w:rPr>
            </w:pPr>
            <w:r>
              <w:rPr>
                <w:snapToGrid/>
                <w:color w:val="000000"/>
                <w:szCs w:val="22"/>
                <w:lang w:val="lt-LT" w:eastAsia="sl-SI"/>
              </w:rPr>
              <w:t>-5,4</w:t>
            </w:r>
          </w:p>
        </w:tc>
        <w:tc>
          <w:tcPr>
            <w:tcW w:w="658" w:type="dxa"/>
          </w:tcPr>
          <w:p w14:paraId="5A1F3D05" w14:textId="77777777" w:rsidR="00E27BDD" w:rsidRDefault="003F184A">
            <w:pPr>
              <w:widowControl w:val="0"/>
              <w:tabs>
                <w:tab w:val="clear" w:pos="567"/>
              </w:tabs>
              <w:spacing w:line="240" w:lineRule="auto"/>
              <w:ind w:right="200"/>
              <w:outlineLvl w:val="1"/>
              <w:rPr>
                <w:bCs/>
                <w:snapToGrid/>
                <w:color w:val="000000"/>
                <w:szCs w:val="22"/>
                <w:u w:color="000000"/>
                <w:lang w:val="lt-LT" w:eastAsia="sl-SI"/>
              </w:rPr>
            </w:pPr>
            <w:r>
              <w:rPr>
                <w:snapToGrid/>
                <w:color w:val="000000"/>
                <w:szCs w:val="22"/>
                <w:lang w:val="lt-LT" w:eastAsia="sl-SI"/>
              </w:rPr>
              <w:t>-3,1</w:t>
            </w:r>
          </w:p>
        </w:tc>
        <w:tc>
          <w:tcPr>
            <w:tcW w:w="938" w:type="dxa"/>
          </w:tcPr>
          <w:p w14:paraId="7B74D6BC" w14:textId="77777777" w:rsidR="00E27BDD" w:rsidRDefault="003F184A">
            <w:pPr>
              <w:widowControl w:val="0"/>
              <w:tabs>
                <w:tab w:val="clear" w:pos="567"/>
              </w:tabs>
              <w:spacing w:line="240" w:lineRule="auto"/>
              <w:ind w:right="200"/>
              <w:outlineLvl w:val="1"/>
              <w:rPr>
                <w:bCs/>
                <w:snapToGrid/>
                <w:color w:val="000000"/>
                <w:szCs w:val="22"/>
                <w:u w:color="000000"/>
                <w:lang w:val="lt-LT" w:eastAsia="sl-SI"/>
              </w:rPr>
            </w:pPr>
            <w:r>
              <w:rPr>
                <w:snapToGrid/>
                <w:color w:val="000000"/>
                <w:szCs w:val="22"/>
                <w:lang w:val="lt-LT" w:eastAsia="sl-SI"/>
              </w:rPr>
              <w:t>+1,7</w:t>
            </w:r>
          </w:p>
        </w:tc>
        <w:tc>
          <w:tcPr>
            <w:tcW w:w="938" w:type="dxa"/>
          </w:tcPr>
          <w:p w14:paraId="4C5ED60B" w14:textId="77777777" w:rsidR="00E27BDD" w:rsidRDefault="003F184A">
            <w:pPr>
              <w:widowControl w:val="0"/>
              <w:tabs>
                <w:tab w:val="clear" w:pos="567"/>
              </w:tabs>
              <w:spacing w:line="240" w:lineRule="auto"/>
              <w:ind w:right="200"/>
              <w:outlineLvl w:val="1"/>
              <w:rPr>
                <w:bCs/>
                <w:snapToGrid/>
                <w:color w:val="000000"/>
                <w:szCs w:val="22"/>
                <w:u w:color="000000"/>
                <w:lang w:val="lt-LT" w:eastAsia="sl-SI"/>
              </w:rPr>
            </w:pPr>
            <w:r>
              <w:rPr>
                <w:snapToGrid/>
                <w:color w:val="000000"/>
                <w:szCs w:val="22"/>
                <w:lang w:val="lt-LT" w:eastAsia="sl-SI"/>
              </w:rPr>
              <w:t>-5.8</w:t>
            </w:r>
            <w:r>
              <w:rPr>
                <w:snapToGrid/>
                <w:color w:val="000000"/>
                <w:szCs w:val="22"/>
                <w:vertAlign w:val="superscript"/>
                <w:lang w:val="lt-LT" w:eastAsia="sl-SI"/>
              </w:rPr>
              <w:t>Þ</w:t>
            </w:r>
          </w:p>
        </w:tc>
      </w:tr>
      <w:tr w:rsidR="00E27BDD" w14:paraId="143E0176" w14:textId="77777777">
        <w:tc>
          <w:tcPr>
            <w:tcW w:w="3542" w:type="dxa"/>
            <w:gridSpan w:val="2"/>
            <w:tcBorders>
              <w:bottom w:val="single" w:sz="12" w:space="0" w:color="auto"/>
            </w:tcBorders>
          </w:tcPr>
          <w:p w14:paraId="3BE9FEF7" w14:textId="77777777" w:rsidR="00E27BDD" w:rsidRDefault="003F184A">
            <w:pPr>
              <w:widowControl w:val="0"/>
              <w:tabs>
                <w:tab w:val="clear" w:pos="567"/>
              </w:tabs>
              <w:spacing w:line="240" w:lineRule="auto"/>
              <w:ind w:right="200"/>
              <w:outlineLvl w:val="1"/>
              <w:rPr>
                <w:bCs/>
                <w:snapToGrid/>
                <w:color w:val="000000"/>
                <w:szCs w:val="22"/>
                <w:u w:color="000000"/>
                <w:lang w:val="lt-LT" w:eastAsia="sl-SI"/>
              </w:rPr>
            </w:pPr>
            <w:r>
              <w:rPr>
                <w:bCs/>
                <w:snapToGrid/>
                <w:color w:val="000000"/>
                <w:szCs w:val="22"/>
                <w:u w:color="000000"/>
                <w:lang w:val="lt-LT" w:eastAsia="sl-SI"/>
              </w:rPr>
              <w:t>40 mg</w:t>
            </w:r>
          </w:p>
        </w:tc>
        <w:tc>
          <w:tcPr>
            <w:tcW w:w="616" w:type="dxa"/>
            <w:tcBorders>
              <w:bottom w:val="single" w:sz="12" w:space="0" w:color="auto"/>
            </w:tcBorders>
          </w:tcPr>
          <w:p w14:paraId="1AE71CAE" w14:textId="77777777" w:rsidR="00E27BDD" w:rsidRDefault="00E27BDD">
            <w:pPr>
              <w:widowControl w:val="0"/>
              <w:tabs>
                <w:tab w:val="clear" w:pos="567"/>
              </w:tabs>
              <w:spacing w:line="240" w:lineRule="auto"/>
              <w:ind w:right="200"/>
              <w:outlineLvl w:val="1"/>
              <w:rPr>
                <w:bCs/>
                <w:snapToGrid/>
                <w:color w:val="000000"/>
                <w:szCs w:val="22"/>
                <w:u w:color="000000"/>
                <w:lang w:val="lt-LT" w:eastAsia="sl-SI"/>
              </w:rPr>
            </w:pPr>
          </w:p>
        </w:tc>
        <w:tc>
          <w:tcPr>
            <w:tcW w:w="952" w:type="dxa"/>
            <w:tcBorders>
              <w:bottom w:val="single" w:sz="12" w:space="0" w:color="auto"/>
            </w:tcBorders>
          </w:tcPr>
          <w:p w14:paraId="2F43F59C" w14:textId="77777777" w:rsidR="00E27BDD" w:rsidRDefault="00E27BDD">
            <w:pPr>
              <w:widowControl w:val="0"/>
              <w:tabs>
                <w:tab w:val="clear" w:pos="567"/>
              </w:tabs>
              <w:spacing w:line="240" w:lineRule="auto"/>
              <w:ind w:right="200"/>
              <w:outlineLvl w:val="1"/>
              <w:rPr>
                <w:bCs/>
                <w:snapToGrid/>
                <w:color w:val="000000"/>
                <w:szCs w:val="22"/>
                <w:u w:color="000000"/>
                <w:lang w:val="lt-LT" w:eastAsia="sl-SI"/>
              </w:rPr>
            </w:pPr>
          </w:p>
        </w:tc>
        <w:tc>
          <w:tcPr>
            <w:tcW w:w="909" w:type="dxa"/>
            <w:tcBorders>
              <w:bottom w:val="single" w:sz="12" w:space="0" w:color="auto"/>
            </w:tcBorders>
          </w:tcPr>
          <w:p w14:paraId="5D323690" w14:textId="77777777" w:rsidR="00E27BDD" w:rsidRDefault="00E27BDD">
            <w:pPr>
              <w:widowControl w:val="0"/>
              <w:tabs>
                <w:tab w:val="clear" w:pos="567"/>
              </w:tabs>
              <w:spacing w:line="240" w:lineRule="auto"/>
              <w:ind w:right="200"/>
              <w:outlineLvl w:val="1"/>
              <w:rPr>
                <w:bCs/>
                <w:snapToGrid/>
                <w:color w:val="000000"/>
                <w:szCs w:val="22"/>
                <w:u w:color="000000"/>
                <w:lang w:val="lt-LT" w:eastAsia="sl-SI"/>
              </w:rPr>
            </w:pPr>
          </w:p>
        </w:tc>
        <w:tc>
          <w:tcPr>
            <w:tcW w:w="840" w:type="dxa"/>
            <w:tcBorders>
              <w:bottom w:val="single" w:sz="12" w:space="0" w:color="auto"/>
            </w:tcBorders>
          </w:tcPr>
          <w:p w14:paraId="6A642ACC" w14:textId="77777777" w:rsidR="00E27BDD" w:rsidRDefault="00E27BDD">
            <w:pPr>
              <w:widowControl w:val="0"/>
              <w:tabs>
                <w:tab w:val="clear" w:pos="567"/>
              </w:tabs>
              <w:spacing w:line="240" w:lineRule="auto"/>
              <w:ind w:right="200"/>
              <w:outlineLvl w:val="1"/>
              <w:rPr>
                <w:bCs/>
                <w:snapToGrid/>
                <w:color w:val="000000"/>
                <w:szCs w:val="22"/>
                <w:u w:color="000000"/>
                <w:lang w:val="lt-LT" w:eastAsia="sl-SI"/>
              </w:rPr>
            </w:pPr>
          </w:p>
        </w:tc>
        <w:tc>
          <w:tcPr>
            <w:tcW w:w="658" w:type="dxa"/>
            <w:tcBorders>
              <w:bottom w:val="single" w:sz="12" w:space="0" w:color="auto"/>
            </w:tcBorders>
          </w:tcPr>
          <w:p w14:paraId="1FCAB0F3" w14:textId="77777777" w:rsidR="00E27BDD" w:rsidRDefault="00E27BDD">
            <w:pPr>
              <w:widowControl w:val="0"/>
              <w:tabs>
                <w:tab w:val="clear" w:pos="567"/>
              </w:tabs>
              <w:spacing w:line="240" w:lineRule="auto"/>
              <w:ind w:right="200"/>
              <w:outlineLvl w:val="1"/>
              <w:rPr>
                <w:bCs/>
                <w:snapToGrid/>
                <w:color w:val="000000"/>
                <w:szCs w:val="22"/>
                <w:u w:color="000000"/>
                <w:lang w:val="lt-LT" w:eastAsia="sl-SI"/>
              </w:rPr>
            </w:pPr>
          </w:p>
        </w:tc>
        <w:tc>
          <w:tcPr>
            <w:tcW w:w="938" w:type="dxa"/>
            <w:tcBorders>
              <w:bottom w:val="single" w:sz="12" w:space="0" w:color="auto"/>
            </w:tcBorders>
          </w:tcPr>
          <w:p w14:paraId="3DF30FC7" w14:textId="77777777" w:rsidR="00E27BDD" w:rsidRDefault="00E27BDD">
            <w:pPr>
              <w:widowControl w:val="0"/>
              <w:tabs>
                <w:tab w:val="clear" w:pos="567"/>
              </w:tabs>
              <w:spacing w:line="240" w:lineRule="auto"/>
              <w:ind w:right="200"/>
              <w:outlineLvl w:val="1"/>
              <w:rPr>
                <w:bCs/>
                <w:snapToGrid/>
                <w:color w:val="000000"/>
                <w:szCs w:val="22"/>
                <w:u w:color="000000"/>
                <w:lang w:val="lt-LT" w:eastAsia="sl-SI"/>
              </w:rPr>
            </w:pPr>
          </w:p>
        </w:tc>
        <w:tc>
          <w:tcPr>
            <w:tcW w:w="938" w:type="dxa"/>
            <w:tcBorders>
              <w:bottom w:val="single" w:sz="12" w:space="0" w:color="auto"/>
            </w:tcBorders>
          </w:tcPr>
          <w:p w14:paraId="30B1134B" w14:textId="77777777" w:rsidR="00E27BDD" w:rsidRDefault="00E27BDD">
            <w:pPr>
              <w:widowControl w:val="0"/>
              <w:tabs>
                <w:tab w:val="clear" w:pos="567"/>
              </w:tabs>
              <w:spacing w:line="240" w:lineRule="auto"/>
              <w:ind w:right="200"/>
              <w:outlineLvl w:val="1"/>
              <w:rPr>
                <w:bCs/>
                <w:snapToGrid/>
                <w:color w:val="000000"/>
                <w:szCs w:val="22"/>
                <w:u w:color="000000"/>
                <w:lang w:val="lt-LT" w:eastAsia="sl-SI"/>
              </w:rPr>
            </w:pPr>
          </w:p>
        </w:tc>
      </w:tr>
      <w:tr w:rsidR="00E27BDD" w14:paraId="0E5566D1" w14:textId="77777777">
        <w:tc>
          <w:tcPr>
            <w:tcW w:w="3542" w:type="dxa"/>
            <w:gridSpan w:val="2"/>
            <w:tcBorders>
              <w:top w:val="single" w:sz="12" w:space="0" w:color="auto"/>
            </w:tcBorders>
          </w:tcPr>
          <w:p w14:paraId="29CABDD9" w14:textId="77777777" w:rsidR="00E27BDD" w:rsidRDefault="003F184A">
            <w:pPr>
              <w:widowControl w:val="0"/>
              <w:tabs>
                <w:tab w:val="clear" w:pos="567"/>
              </w:tabs>
              <w:spacing w:line="240" w:lineRule="auto"/>
              <w:ind w:right="200"/>
              <w:outlineLvl w:val="1"/>
              <w:rPr>
                <w:bCs/>
                <w:snapToGrid/>
                <w:color w:val="000000"/>
                <w:szCs w:val="22"/>
                <w:u w:color="000000"/>
                <w:lang w:val="lt-LT" w:eastAsia="sl-SI"/>
              </w:rPr>
            </w:pPr>
            <w:r>
              <w:rPr>
                <w:bCs/>
                <w:snapToGrid/>
                <w:color w:val="000000"/>
                <w:szCs w:val="22"/>
                <w:u w:color="000000"/>
                <w:lang w:val="lt-LT" w:eastAsia="sl-SI"/>
              </w:rPr>
              <w:t xml:space="preserve">Gydymo </w:t>
            </w:r>
            <w:proofErr w:type="spellStart"/>
            <w:r>
              <w:rPr>
                <w:bCs/>
                <w:snapToGrid/>
                <w:color w:val="000000"/>
                <w:szCs w:val="22"/>
                <w:u w:color="000000"/>
                <w:lang w:val="lt-LT" w:eastAsia="sl-SI"/>
              </w:rPr>
              <w:t>rozuvastatinu</w:t>
            </w:r>
            <w:proofErr w:type="spellEnd"/>
            <w:r>
              <w:rPr>
                <w:bCs/>
                <w:snapToGrid/>
                <w:color w:val="000000"/>
                <w:szCs w:val="22"/>
                <w:u w:color="000000"/>
                <w:lang w:val="lt-LT" w:eastAsia="sl-SI"/>
              </w:rPr>
              <w:t xml:space="preserve"> 10 mg pakeitimas</w:t>
            </w:r>
          </w:p>
        </w:tc>
        <w:tc>
          <w:tcPr>
            <w:tcW w:w="616" w:type="dxa"/>
            <w:tcBorders>
              <w:top w:val="single" w:sz="12" w:space="0" w:color="auto"/>
            </w:tcBorders>
          </w:tcPr>
          <w:p w14:paraId="61E1E73A" w14:textId="77777777" w:rsidR="00E27BDD" w:rsidRDefault="00E27BDD">
            <w:pPr>
              <w:widowControl w:val="0"/>
              <w:tabs>
                <w:tab w:val="clear" w:pos="567"/>
              </w:tabs>
              <w:spacing w:line="240" w:lineRule="auto"/>
              <w:ind w:right="200"/>
              <w:outlineLvl w:val="1"/>
              <w:rPr>
                <w:bCs/>
                <w:snapToGrid/>
                <w:color w:val="000000"/>
                <w:szCs w:val="22"/>
                <w:u w:color="000000"/>
                <w:lang w:val="lt-LT" w:eastAsia="sl-SI"/>
              </w:rPr>
            </w:pPr>
          </w:p>
        </w:tc>
        <w:tc>
          <w:tcPr>
            <w:tcW w:w="952" w:type="dxa"/>
            <w:tcBorders>
              <w:top w:val="single" w:sz="12" w:space="0" w:color="auto"/>
            </w:tcBorders>
          </w:tcPr>
          <w:p w14:paraId="32707B28" w14:textId="77777777" w:rsidR="00E27BDD" w:rsidRDefault="00E27BDD">
            <w:pPr>
              <w:widowControl w:val="0"/>
              <w:tabs>
                <w:tab w:val="clear" w:pos="567"/>
              </w:tabs>
              <w:spacing w:line="240" w:lineRule="auto"/>
              <w:ind w:right="200"/>
              <w:outlineLvl w:val="1"/>
              <w:rPr>
                <w:bCs/>
                <w:snapToGrid/>
                <w:color w:val="000000"/>
                <w:szCs w:val="22"/>
                <w:u w:color="000000"/>
                <w:lang w:val="lt-LT" w:eastAsia="sl-SI"/>
              </w:rPr>
            </w:pPr>
          </w:p>
        </w:tc>
        <w:tc>
          <w:tcPr>
            <w:tcW w:w="909" w:type="dxa"/>
            <w:tcBorders>
              <w:top w:val="single" w:sz="12" w:space="0" w:color="auto"/>
            </w:tcBorders>
          </w:tcPr>
          <w:p w14:paraId="20317444" w14:textId="77777777" w:rsidR="00E27BDD" w:rsidRDefault="00E27BDD">
            <w:pPr>
              <w:widowControl w:val="0"/>
              <w:tabs>
                <w:tab w:val="clear" w:pos="567"/>
              </w:tabs>
              <w:spacing w:line="240" w:lineRule="auto"/>
              <w:ind w:right="200"/>
              <w:outlineLvl w:val="1"/>
              <w:rPr>
                <w:bCs/>
                <w:snapToGrid/>
                <w:color w:val="000000"/>
                <w:szCs w:val="22"/>
                <w:u w:color="000000"/>
                <w:lang w:val="lt-LT" w:eastAsia="sl-SI"/>
              </w:rPr>
            </w:pPr>
          </w:p>
        </w:tc>
        <w:tc>
          <w:tcPr>
            <w:tcW w:w="840" w:type="dxa"/>
            <w:tcBorders>
              <w:top w:val="single" w:sz="12" w:space="0" w:color="auto"/>
            </w:tcBorders>
          </w:tcPr>
          <w:p w14:paraId="24461A2A" w14:textId="77777777" w:rsidR="00E27BDD" w:rsidRDefault="00E27BDD">
            <w:pPr>
              <w:widowControl w:val="0"/>
              <w:tabs>
                <w:tab w:val="clear" w:pos="567"/>
              </w:tabs>
              <w:spacing w:line="240" w:lineRule="auto"/>
              <w:ind w:right="200"/>
              <w:outlineLvl w:val="1"/>
              <w:rPr>
                <w:bCs/>
                <w:snapToGrid/>
                <w:color w:val="000000"/>
                <w:szCs w:val="22"/>
                <w:u w:color="000000"/>
                <w:lang w:val="lt-LT" w:eastAsia="sl-SI"/>
              </w:rPr>
            </w:pPr>
          </w:p>
        </w:tc>
        <w:tc>
          <w:tcPr>
            <w:tcW w:w="658" w:type="dxa"/>
            <w:tcBorders>
              <w:top w:val="single" w:sz="12" w:space="0" w:color="auto"/>
            </w:tcBorders>
          </w:tcPr>
          <w:p w14:paraId="30667F59" w14:textId="77777777" w:rsidR="00E27BDD" w:rsidRDefault="00E27BDD">
            <w:pPr>
              <w:widowControl w:val="0"/>
              <w:tabs>
                <w:tab w:val="clear" w:pos="567"/>
              </w:tabs>
              <w:spacing w:line="240" w:lineRule="auto"/>
              <w:ind w:right="200"/>
              <w:outlineLvl w:val="1"/>
              <w:rPr>
                <w:bCs/>
                <w:snapToGrid/>
                <w:color w:val="000000"/>
                <w:szCs w:val="22"/>
                <w:u w:color="000000"/>
                <w:lang w:val="lt-LT" w:eastAsia="sl-SI"/>
              </w:rPr>
            </w:pPr>
          </w:p>
        </w:tc>
        <w:tc>
          <w:tcPr>
            <w:tcW w:w="938" w:type="dxa"/>
            <w:tcBorders>
              <w:top w:val="single" w:sz="12" w:space="0" w:color="auto"/>
            </w:tcBorders>
          </w:tcPr>
          <w:p w14:paraId="673034C0" w14:textId="77777777" w:rsidR="00E27BDD" w:rsidRDefault="00E27BDD">
            <w:pPr>
              <w:widowControl w:val="0"/>
              <w:tabs>
                <w:tab w:val="clear" w:pos="567"/>
              </w:tabs>
              <w:spacing w:line="240" w:lineRule="auto"/>
              <w:ind w:right="200"/>
              <w:outlineLvl w:val="1"/>
              <w:rPr>
                <w:bCs/>
                <w:snapToGrid/>
                <w:color w:val="000000"/>
                <w:szCs w:val="22"/>
                <w:u w:color="000000"/>
                <w:lang w:val="lt-LT" w:eastAsia="sl-SI"/>
              </w:rPr>
            </w:pPr>
          </w:p>
        </w:tc>
        <w:tc>
          <w:tcPr>
            <w:tcW w:w="938" w:type="dxa"/>
            <w:tcBorders>
              <w:top w:val="single" w:sz="12" w:space="0" w:color="auto"/>
            </w:tcBorders>
          </w:tcPr>
          <w:p w14:paraId="3F64852A" w14:textId="77777777" w:rsidR="00E27BDD" w:rsidRDefault="00E27BDD">
            <w:pPr>
              <w:widowControl w:val="0"/>
              <w:tabs>
                <w:tab w:val="clear" w:pos="567"/>
              </w:tabs>
              <w:spacing w:line="240" w:lineRule="auto"/>
              <w:ind w:right="200"/>
              <w:outlineLvl w:val="1"/>
              <w:rPr>
                <w:bCs/>
                <w:snapToGrid/>
                <w:color w:val="000000"/>
                <w:szCs w:val="22"/>
                <w:u w:color="000000"/>
                <w:lang w:val="lt-LT" w:eastAsia="sl-SI"/>
              </w:rPr>
            </w:pPr>
          </w:p>
        </w:tc>
      </w:tr>
      <w:tr w:rsidR="00E27BDD" w14:paraId="68C735C2" w14:textId="77777777">
        <w:tc>
          <w:tcPr>
            <w:tcW w:w="284" w:type="dxa"/>
          </w:tcPr>
          <w:p w14:paraId="7D560922" w14:textId="77777777" w:rsidR="00E27BDD" w:rsidRDefault="00E27BDD">
            <w:pPr>
              <w:widowControl w:val="0"/>
              <w:tabs>
                <w:tab w:val="clear" w:pos="567"/>
              </w:tabs>
              <w:spacing w:line="240" w:lineRule="auto"/>
              <w:ind w:right="200"/>
              <w:outlineLvl w:val="1"/>
              <w:rPr>
                <w:bCs/>
                <w:snapToGrid/>
                <w:color w:val="000000"/>
                <w:szCs w:val="22"/>
                <w:u w:color="000000"/>
                <w:lang w:val="lt-LT" w:eastAsia="sl-SI"/>
              </w:rPr>
            </w:pPr>
          </w:p>
        </w:tc>
        <w:tc>
          <w:tcPr>
            <w:tcW w:w="3258" w:type="dxa"/>
          </w:tcPr>
          <w:p w14:paraId="68A959CE" w14:textId="77777777" w:rsidR="00E27BDD" w:rsidRDefault="003F184A">
            <w:pPr>
              <w:widowControl w:val="0"/>
              <w:tabs>
                <w:tab w:val="clear" w:pos="567"/>
              </w:tabs>
              <w:spacing w:line="240" w:lineRule="auto"/>
              <w:ind w:right="200"/>
              <w:outlineLvl w:val="1"/>
              <w:rPr>
                <w:bCs/>
                <w:snapToGrid/>
                <w:color w:val="000000"/>
                <w:szCs w:val="22"/>
                <w:u w:color="000000"/>
                <w:lang w:val="lt-LT" w:eastAsia="sl-SI"/>
              </w:rPr>
            </w:pPr>
            <w:proofErr w:type="spellStart"/>
            <w:r>
              <w:rPr>
                <w:szCs w:val="22"/>
                <w:lang w:val="lt-LT"/>
              </w:rPr>
              <w:t>Ezetimibu</w:t>
            </w:r>
            <w:proofErr w:type="spellEnd"/>
            <w:r>
              <w:rPr>
                <w:szCs w:val="22"/>
                <w:lang w:val="lt-LT"/>
              </w:rPr>
              <w:t xml:space="preserve"> / </w:t>
            </w:r>
            <w:proofErr w:type="spellStart"/>
            <w:r>
              <w:rPr>
                <w:szCs w:val="22"/>
                <w:lang w:val="lt-LT"/>
              </w:rPr>
              <w:t>atorvastatinu</w:t>
            </w:r>
            <w:proofErr w:type="spellEnd"/>
            <w:r>
              <w:rPr>
                <w:bCs/>
                <w:snapToGrid/>
                <w:color w:val="000000"/>
                <w:szCs w:val="22"/>
                <w:u w:color="000000"/>
                <w:lang w:val="lt-LT" w:eastAsia="sl-SI"/>
              </w:rPr>
              <w:t xml:space="preserve"> 10</w:t>
            </w:r>
            <w:r>
              <w:rPr>
                <w:snapToGrid/>
                <w:color w:val="000000"/>
                <w:szCs w:val="22"/>
                <w:lang w:val="lt-LT" w:eastAsia="sl-SI"/>
              </w:rPr>
              <w:t> mg</w:t>
            </w:r>
            <w:r>
              <w:rPr>
                <w:bCs/>
                <w:snapToGrid/>
                <w:color w:val="000000"/>
                <w:szCs w:val="22"/>
                <w:u w:color="000000"/>
                <w:lang w:val="lt-LT" w:eastAsia="sl-SI"/>
              </w:rPr>
              <w:t>/20 mg</w:t>
            </w:r>
          </w:p>
        </w:tc>
        <w:tc>
          <w:tcPr>
            <w:tcW w:w="616" w:type="dxa"/>
          </w:tcPr>
          <w:p w14:paraId="43E728CD" w14:textId="77777777" w:rsidR="00E27BDD" w:rsidRDefault="003F184A">
            <w:pPr>
              <w:widowControl w:val="0"/>
              <w:tabs>
                <w:tab w:val="clear" w:pos="567"/>
              </w:tabs>
              <w:spacing w:line="240" w:lineRule="auto"/>
              <w:ind w:right="200"/>
              <w:outlineLvl w:val="1"/>
              <w:rPr>
                <w:bCs/>
                <w:snapToGrid/>
                <w:color w:val="000000"/>
                <w:szCs w:val="22"/>
                <w:u w:color="000000"/>
                <w:lang w:val="lt-LT" w:eastAsia="sl-SI"/>
              </w:rPr>
            </w:pPr>
            <w:r>
              <w:rPr>
                <w:bCs/>
                <w:snapToGrid/>
                <w:color w:val="000000"/>
                <w:szCs w:val="22"/>
                <w:u w:color="000000"/>
                <w:lang w:val="lt-LT" w:eastAsia="sl-SI"/>
              </w:rPr>
              <w:t>231</w:t>
            </w:r>
          </w:p>
        </w:tc>
        <w:tc>
          <w:tcPr>
            <w:tcW w:w="952" w:type="dxa"/>
          </w:tcPr>
          <w:p w14:paraId="161508B5" w14:textId="77777777" w:rsidR="00E27BDD" w:rsidRDefault="003F184A">
            <w:pPr>
              <w:widowControl w:val="0"/>
              <w:tabs>
                <w:tab w:val="clear" w:pos="567"/>
              </w:tabs>
              <w:spacing w:line="240" w:lineRule="auto"/>
              <w:ind w:right="200"/>
              <w:outlineLvl w:val="1"/>
              <w:rPr>
                <w:bCs/>
                <w:snapToGrid/>
                <w:color w:val="000000"/>
                <w:szCs w:val="22"/>
                <w:u w:color="000000"/>
                <w:lang w:val="lt-LT" w:eastAsia="sl-SI"/>
              </w:rPr>
            </w:pPr>
            <w:r>
              <w:rPr>
                <w:snapToGrid/>
                <w:color w:val="000000"/>
                <w:szCs w:val="22"/>
                <w:lang w:val="lt-LT" w:eastAsia="sl-SI"/>
              </w:rPr>
              <w:t>-11,8</w:t>
            </w:r>
          </w:p>
        </w:tc>
        <w:tc>
          <w:tcPr>
            <w:tcW w:w="909" w:type="dxa"/>
          </w:tcPr>
          <w:p w14:paraId="3FFBBF20" w14:textId="77777777" w:rsidR="00E27BDD" w:rsidRDefault="003F184A">
            <w:pPr>
              <w:widowControl w:val="0"/>
              <w:tabs>
                <w:tab w:val="clear" w:pos="567"/>
              </w:tabs>
              <w:spacing w:line="240" w:lineRule="auto"/>
              <w:ind w:right="200"/>
              <w:outlineLvl w:val="1"/>
              <w:rPr>
                <w:bCs/>
                <w:snapToGrid/>
                <w:color w:val="000000"/>
                <w:szCs w:val="22"/>
                <w:u w:color="000000"/>
                <w:lang w:val="lt-LT" w:eastAsia="sl-SI"/>
              </w:rPr>
            </w:pPr>
            <w:r>
              <w:rPr>
                <w:snapToGrid/>
                <w:color w:val="000000"/>
                <w:szCs w:val="22"/>
                <w:lang w:val="lt-LT" w:eastAsia="sl-SI"/>
              </w:rPr>
              <w:t>-17,1</w:t>
            </w:r>
          </w:p>
        </w:tc>
        <w:tc>
          <w:tcPr>
            <w:tcW w:w="840" w:type="dxa"/>
          </w:tcPr>
          <w:p w14:paraId="37E01162" w14:textId="77777777" w:rsidR="00E27BDD" w:rsidRDefault="003F184A">
            <w:pPr>
              <w:widowControl w:val="0"/>
              <w:tabs>
                <w:tab w:val="clear" w:pos="567"/>
              </w:tabs>
              <w:spacing w:line="240" w:lineRule="auto"/>
              <w:ind w:right="200"/>
              <w:outlineLvl w:val="1"/>
              <w:rPr>
                <w:bCs/>
                <w:snapToGrid/>
                <w:color w:val="000000"/>
                <w:szCs w:val="22"/>
                <w:u w:color="000000"/>
                <w:lang w:val="lt-LT" w:eastAsia="sl-SI"/>
              </w:rPr>
            </w:pPr>
            <w:r>
              <w:rPr>
                <w:snapToGrid/>
                <w:color w:val="000000"/>
                <w:szCs w:val="22"/>
                <w:lang w:val="lt-LT" w:eastAsia="sl-SI"/>
              </w:rPr>
              <w:t>-11,9</w:t>
            </w:r>
          </w:p>
        </w:tc>
        <w:tc>
          <w:tcPr>
            <w:tcW w:w="658" w:type="dxa"/>
          </w:tcPr>
          <w:p w14:paraId="2A079F84" w14:textId="77777777" w:rsidR="00E27BDD" w:rsidRDefault="003F184A">
            <w:pPr>
              <w:widowControl w:val="0"/>
              <w:tabs>
                <w:tab w:val="clear" w:pos="567"/>
              </w:tabs>
              <w:spacing w:line="240" w:lineRule="auto"/>
              <w:ind w:right="200"/>
              <w:outlineLvl w:val="1"/>
              <w:rPr>
                <w:bCs/>
                <w:snapToGrid/>
                <w:color w:val="000000"/>
                <w:szCs w:val="22"/>
                <w:u w:color="000000"/>
                <w:lang w:val="lt-LT" w:eastAsia="sl-SI"/>
              </w:rPr>
            </w:pPr>
            <w:r>
              <w:rPr>
                <w:snapToGrid/>
                <w:color w:val="000000"/>
                <w:szCs w:val="22"/>
                <w:lang w:val="lt-LT" w:eastAsia="sl-SI"/>
              </w:rPr>
              <w:t>-10,2</w:t>
            </w:r>
          </w:p>
        </w:tc>
        <w:tc>
          <w:tcPr>
            <w:tcW w:w="938" w:type="dxa"/>
          </w:tcPr>
          <w:p w14:paraId="017F464D" w14:textId="77777777" w:rsidR="00E27BDD" w:rsidRDefault="003F184A">
            <w:pPr>
              <w:widowControl w:val="0"/>
              <w:tabs>
                <w:tab w:val="clear" w:pos="567"/>
              </w:tabs>
              <w:spacing w:line="240" w:lineRule="auto"/>
              <w:ind w:right="200"/>
              <w:outlineLvl w:val="1"/>
              <w:rPr>
                <w:bCs/>
                <w:snapToGrid/>
                <w:color w:val="000000"/>
                <w:szCs w:val="22"/>
                <w:u w:color="000000"/>
                <w:lang w:val="lt-LT" w:eastAsia="sl-SI"/>
              </w:rPr>
            </w:pPr>
            <w:r>
              <w:rPr>
                <w:snapToGrid/>
                <w:color w:val="000000"/>
                <w:szCs w:val="22"/>
                <w:lang w:val="lt-LT" w:eastAsia="sl-SI"/>
              </w:rPr>
              <w:t xml:space="preserve">+0,1 </w:t>
            </w:r>
          </w:p>
        </w:tc>
        <w:tc>
          <w:tcPr>
            <w:tcW w:w="938" w:type="dxa"/>
          </w:tcPr>
          <w:p w14:paraId="0AB8A60F" w14:textId="77777777" w:rsidR="00E27BDD" w:rsidRDefault="003F184A">
            <w:pPr>
              <w:widowControl w:val="0"/>
              <w:tabs>
                <w:tab w:val="clear" w:pos="567"/>
              </w:tabs>
              <w:spacing w:line="240" w:lineRule="auto"/>
              <w:ind w:right="200"/>
              <w:outlineLvl w:val="1"/>
              <w:rPr>
                <w:bCs/>
                <w:snapToGrid/>
                <w:color w:val="000000"/>
                <w:szCs w:val="22"/>
                <w:u w:color="000000"/>
                <w:lang w:val="lt-LT" w:eastAsia="sl-SI"/>
              </w:rPr>
            </w:pPr>
            <w:r>
              <w:rPr>
                <w:snapToGrid/>
                <w:color w:val="000000"/>
                <w:szCs w:val="22"/>
                <w:lang w:val="lt-LT" w:eastAsia="sl-SI"/>
              </w:rPr>
              <w:t>-16.2</w:t>
            </w:r>
          </w:p>
        </w:tc>
      </w:tr>
      <w:tr w:rsidR="00E27BDD" w14:paraId="6C4CA300" w14:textId="77777777">
        <w:tc>
          <w:tcPr>
            <w:tcW w:w="284" w:type="dxa"/>
          </w:tcPr>
          <w:p w14:paraId="3D66548B" w14:textId="77777777" w:rsidR="00E27BDD" w:rsidRDefault="00E27BDD">
            <w:pPr>
              <w:widowControl w:val="0"/>
              <w:tabs>
                <w:tab w:val="clear" w:pos="567"/>
              </w:tabs>
              <w:spacing w:line="240" w:lineRule="auto"/>
              <w:ind w:right="200"/>
              <w:outlineLvl w:val="1"/>
              <w:rPr>
                <w:bCs/>
                <w:snapToGrid/>
                <w:color w:val="000000"/>
                <w:szCs w:val="22"/>
                <w:u w:color="000000"/>
                <w:lang w:val="lt-LT" w:eastAsia="sl-SI"/>
              </w:rPr>
            </w:pPr>
          </w:p>
        </w:tc>
        <w:tc>
          <w:tcPr>
            <w:tcW w:w="3258" w:type="dxa"/>
          </w:tcPr>
          <w:p w14:paraId="19C61A70" w14:textId="77777777" w:rsidR="00E27BDD" w:rsidRDefault="003F184A">
            <w:pPr>
              <w:widowControl w:val="0"/>
              <w:tabs>
                <w:tab w:val="clear" w:pos="567"/>
              </w:tabs>
              <w:spacing w:line="240" w:lineRule="auto"/>
              <w:ind w:right="200"/>
              <w:outlineLvl w:val="1"/>
              <w:rPr>
                <w:bCs/>
                <w:snapToGrid/>
                <w:color w:val="000000"/>
                <w:szCs w:val="22"/>
                <w:u w:color="000000"/>
                <w:lang w:val="lt-LT" w:eastAsia="sl-SI"/>
              </w:rPr>
            </w:pPr>
            <w:proofErr w:type="spellStart"/>
            <w:r>
              <w:rPr>
                <w:bCs/>
                <w:snapToGrid/>
                <w:color w:val="000000"/>
                <w:szCs w:val="22"/>
                <w:u w:color="000000"/>
                <w:lang w:val="lt-LT" w:eastAsia="sl-SI"/>
              </w:rPr>
              <w:t>Rozuvastatinu</w:t>
            </w:r>
            <w:proofErr w:type="spellEnd"/>
          </w:p>
        </w:tc>
        <w:tc>
          <w:tcPr>
            <w:tcW w:w="616" w:type="dxa"/>
          </w:tcPr>
          <w:p w14:paraId="5FF0E82B" w14:textId="77777777" w:rsidR="00E27BDD" w:rsidRDefault="003F184A">
            <w:pPr>
              <w:widowControl w:val="0"/>
              <w:tabs>
                <w:tab w:val="clear" w:pos="567"/>
              </w:tabs>
              <w:spacing w:line="240" w:lineRule="auto"/>
              <w:ind w:right="200"/>
              <w:outlineLvl w:val="1"/>
              <w:rPr>
                <w:bCs/>
                <w:snapToGrid/>
                <w:color w:val="000000"/>
                <w:szCs w:val="22"/>
                <w:u w:color="000000"/>
                <w:lang w:val="lt-LT" w:eastAsia="sl-SI"/>
              </w:rPr>
            </w:pPr>
            <w:r>
              <w:rPr>
                <w:bCs/>
                <w:snapToGrid/>
                <w:color w:val="000000"/>
                <w:szCs w:val="22"/>
                <w:u w:color="000000"/>
                <w:lang w:val="lt-LT" w:eastAsia="sl-SI"/>
              </w:rPr>
              <w:t>205</w:t>
            </w:r>
          </w:p>
        </w:tc>
        <w:tc>
          <w:tcPr>
            <w:tcW w:w="952" w:type="dxa"/>
          </w:tcPr>
          <w:p w14:paraId="38079D47" w14:textId="77777777" w:rsidR="00E27BDD" w:rsidRDefault="003F184A">
            <w:pPr>
              <w:widowControl w:val="0"/>
              <w:tabs>
                <w:tab w:val="clear" w:pos="567"/>
              </w:tabs>
              <w:spacing w:line="240" w:lineRule="auto"/>
              <w:ind w:right="200"/>
              <w:outlineLvl w:val="1"/>
              <w:rPr>
                <w:bCs/>
                <w:snapToGrid/>
                <w:color w:val="000000"/>
                <w:szCs w:val="22"/>
                <w:u w:color="000000"/>
                <w:lang w:val="lt-LT" w:eastAsia="sl-SI"/>
              </w:rPr>
            </w:pPr>
            <w:r>
              <w:rPr>
                <w:snapToGrid/>
                <w:color w:val="000000"/>
                <w:szCs w:val="22"/>
                <w:lang w:val="lt-LT" w:eastAsia="sl-SI"/>
              </w:rPr>
              <w:t>-4,5</w:t>
            </w:r>
            <w:r>
              <w:rPr>
                <w:snapToGrid/>
                <w:color w:val="000000"/>
                <w:szCs w:val="22"/>
                <w:vertAlign w:val="superscript"/>
                <w:lang w:val="lt-LT" w:eastAsia="sl-SI"/>
              </w:rPr>
              <w:t>Þ</w:t>
            </w:r>
          </w:p>
        </w:tc>
        <w:tc>
          <w:tcPr>
            <w:tcW w:w="909" w:type="dxa"/>
          </w:tcPr>
          <w:p w14:paraId="1729769A" w14:textId="77777777" w:rsidR="00E27BDD" w:rsidRDefault="003F184A">
            <w:pPr>
              <w:widowControl w:val="0"/>
              <w:tabs>
                <w:tab w:val="clear" w:pos="567"/>
              </w:tabs>
              <w:spacing w:line="240" w:lineRule="auto"/>
              <w:ind w:right="200"/>
              <w:outlineLvl w:val="1"/>
              <w:rPr>
                <w:bCs/>
                <w:snapToGrid/>
                <w:color w:val="000000"/>
                <w:szCs w:val="22"/>
                <w:u w:color="000000"/>
                <w:lang w:val="lt-LT" w:eastAsia="sl-SI"/>
              </w:rPr>
            </w:pPr>
            <w:r>
              <w:rPr>
                <w:snapToGrid/>
                <w:color w:val="000000"/>
                <w:szCs w:val="22"/>
                <w:lang w:val="lt-LT" w:eastAsia="sl-SI"/>
              </w:rPr>
              <w:t>-7,5</w:t>
            </w:r>
            <w:r>
              <w:rPr>
                <w:snapToGrid/>
                <w:color w:val="000000"/>
                <w:szCs w:val="22"/>
                <w:vertAlign w:val="superscript"/>
                <w:lang w:val="lt-LT" w:eastAsia="sl-SI"/>
              </w:rPr>
              <w:t>Þ</w:t>
            </w:r>
          </w:p>
        </w:tc>
        <w:tc>
          <w:tcPr>
            <w:tcW w:w="840" w:type="dxa"/>
          </w:tcPr>
          <w:p w14:paraId="2CB7A233" w14:textId="77777777" w:rsidR="00E27BDD" w:rsidRDefault="003F184A">
            <w:pPr>
              <w:widowControl w:val="0"/>
              <w:tabs>
                <w:tab w:val="clear" w:pos="567"/>
              </w:tabs>
              <w:spacing w:line="240" w:lineRule="auto"/>
              <w:ind w:right="200"/>
              <w:outlineLvl w:val="1"/>
              <w:rPr>
                <w:bCs/>
                <w:snapToGrid/>
                <w:color w:val="000000"/>
                <w:szCs w:val="22"/>
                <w:u w:color="000000"/>
                <w:lang w:val="lt-LT" w:eastAsia="sl-SI"/>
              </w:rPr>
            </w:pPr>
            <w:r>
              <w:rPr>
                <w:snapToGrid/>
                <w:color w:val="000000"/>
                <w:szCs w:val="22"/>
                <w:lang w:val="lt-LT" w:eastAsia="sl-SI"/>
              </w:rPr>
              <w:t>-4,1</w:t>
            </w:r>
            <w:r>
              <w:rPr>
                <w:snapToGrid/>
                <w:color w:val="000000"/>
                <w:szCs w:val="22"/>
                <w:vertAlign w:val="superscript"/>
                <w:lang w:val="lt-LT" w:eastAsia="sl-SI"/>
              </w:rPr>
              <w:t>Þ</w:t>
            </w:r>
          </w:p>
        </w:tc>
        <w:tc>
          <w:tcPr>
            <w:tcW w:w="658" w:type="dxa"/>
          </w:tcPr>
          <w:p w14:paraId="1BD65778" w14:textId="77777777" w:rsidR="00E27BDD" w:rsidRDefault="003F184A">
            <w:pPr>
              <w:widowControl w:val="0"/>
              <w:tabs>
                <w:tab w:val="clear" w:pos="567"/>
              </w:tabs>
              <w:spacing w:line="240" w:lineRule="auto"/>
              <w:ind w:right="200"/>
              <w:outlineLvl w:val="1"/>
              <w:rPr>
                <w:bCs/>
                <w:snapToGrid/>
                <w:color w:val="000000"/>
                <w:szCs w:val="22"/>
                <w:u w:color="000000"/>
                <w:lang w:val="lt-LT" w:eastAsia="sl-SI"/>
              </w:rPr>
            </w:pPr>
            <w:r>
              <w:rPr>
                <w:snapToGrid/>
                <w:color w:val="000000"/>
                <w:szCs w:val="22"/>
                <w:lang w:val="lt-LT" w:eastAsia="sl-SI"/>
              </w:rPr>
              <w:t>-3,2</w:t>
            </w:r>
            <w:r>
              <w:rPr>
                <w:snapToGrid/>
                <w:color w:val="000000"/>
                <w:szCs w:val="22"/>
                <w:vertAlign w:val="superscript"/>
                <w:lang w:val="lt-LT" w:eastAsia="sl-SI"/>
              </w:rPr>
              <w:t>ß</w:t>
            </w:r>
          </w:p>
        </w:tc>
        <w:tc>
          <w:tcPr>
            <w:tcW w:w="938" w:type="dxa"/>
          </w:tcPr>
          <w:p w14:paraId="08E66160" w14:textId="77777777" w:rsidR="00E27BDD" w:rsidRDefault="003F184A">
            <w:pPr>
              <w:widowControl w:val="0"/>
              <w:tabs>
                <w:tab w:val="clear" w:pos="567"/>
              </w:tabs>
              <w:spacing w:line="240" w:lineRule="auto"/>
              <w:ind w:right="200"/>
              <w:outlineLvl w:val="1"/>
              <w:rPr>
                <w:bCs/>
                <w:snapToGrid/>
                <w:color w:val="000000"/>
                <w:szCs w:val="22"/>
                <w:u w:color="000000"/>
                <w:lang w:val="lt-LT" w:eastAsia="sl-SI"/>
              </w:rPr>
            </w:pPr>
            <w:r>
              <w:rPr>
                <w:snapToGrid/>
                <w:color w:val="000000"/>
                <w:szCs w:val="22"/>
                <w:lang w:val="lt-LT" w:eastAsia="sl-SI"/>
              </w:rPr>
              <w:t>+0,8</w:t>
            </w:r>
          </w:p>
        </w:tc>
        <w:tc>
          <w:tcPr>
            <w:tcW w:w="938" w:type="dxa"/>
          </w:tcPr>
          <w:p w14:paraId="09325DFF" w14:textId="77777777" w:rsidR="00E27BDD" w:rsidRDefault="003F184A">
            <w:pPr>
              <w:widowControl w:val="0"/>
              <w:tabs>
                <w:tab w:val="clear" w:pos="567"/>
              </w:tabs>
              <w:spacing w:line="240" w:lineRule="auto"/>
              <w:ind w:right="200"/>
              <w:outlineLvl w:val="1"/>
              <w:rPr>
                <w:bCs/>
                <w:snapToGrid/>
                <w:color w:val="000000"/>
                <w:szCs w:val="22"/>
                <w:u w:color="000000"/>
                <w:lang w:val="lt-LT" w:eastAsia="sl-SI"/>
              </w:rPr>
            </w:pPr>
            <w:r>
              <w:rPr>
                <w:snapToGrid/>
                <w:color w:val="000000"/>
                <w:szCs w:val="22"/>
                <w:lang w:val="lt-LT" w:eastAsia="sl-SI"/>
              </w:rPr>
              <w:t>-6.4</w:t>
            </w:r>
            <w:r>
              <w:rPr>
                <w:snapToGrid/>
                <w:color w:val="000000"/>
                <w:szCs w:val="22"/>
                <w:vertAlign w:val="superscript"/>
                <w:lang w:val="lt-LT" w:eastAsia="sl-SI"/>
              </w:rPr>
              <w:t>Þ</w:t>
            </w:r>
          </w:p>
        </w:tc>
      </w:tr>
      <w:tr w:rsidR="00E27BDD" w14:paraId="4460F48C" w14:textId="77777777">
        <w:tc>
          <w:tcPr>
            <w:tcW w:w="3542" w:type="dxa"/>
            <w:gridSpan w:val="2"/>
            <w:tcBorders>
              <w:bottom w:val="single" w:sz="12" w:space="0" w:color="auto"/>
            </w:tcBorders>
          </w:tcPr>
          <w:p w14:paraId="53162D03" w14:textId="77777777" w:rsidR="00E27BDD" w:rsidRDefault="003F184A">
            <w:pPr>
              <w:widowControl w:val="0"/>
              <w:tabs>
                <w:tab w:val="clear" w:pos="567"/>
              </w:tabs>
              <w:spacing w:line="240" w:lineRule="auto"/>
              <w:ind w:right="200"/>
              <w:outlineLvl w:val="1"/>
              <w:rPr>
                <w:bCs/>
                <w:snapToGrid/>
                <w:color w:val="000000"/>
                <w:szCs w:val="22"/>
                <w:u w:color="000000"/>
                <w:lang w:val="lt-LT" w:eastAsia="sl-SI"/>
              </w:rPr>
            </w:pPr>
            <w:r>
              <w:rPr>
                <w:bCs/>
                <w:snapToGrid/>
                <w:color w:val="000000"/>
                <w:szCs w:val="22"/>
                <w:u w:color="000000"/>
                <w:lang w:val="lt-LT" w:eastAsia="sl-SI"/>
              </w:rPr>
              <w:t>20 mg</w:t>
            </w:r>
          </w:p>
        </w:tc>
        <w:tc>
          <w:tcPr>
            <w:tcW w:w="616" w:type="dxa"/>
            <w:tcBorders>
              <w:bottom w:val="single" w:sz="12" w:space="0" w:color="auto"/>
            </w:tcBorders>
          </w:tcPr>
          <w:p w14:paraId="14C9A93B" w14:textId="77777777" w:rsidR="00E27BDD" w:rsidRDefault="00E27BDD">
            <w:pPr>
              <w:widowControl w:val="0"/>
              <w:tabs>
                <w:tab w:val="clear" w:pos="567"/>
              </w:tabs>
              <w:spacing w:line="240" w:lineRule="auto"/>
              <w:ind w:right="200"/>
              <w:outlineLvl w:val="1"/>
              <w:rPr>
                <w:bCs/>
                <w:snapToGrid/>
                <w:color w:val="000000"/>
                <w:szCs w:val="22"/>
                <w:u w:color="000000"/>
                <w:lang w:val="lt-LT" w:eastAsia="sl-SI"/>
              </w:rPr>
            </w:pPr>
          </w:p>
        </w:tc>
        <w:tc>
          <w:tcPr>
            <w:tcW w:w="952" w:type="dxa"/>
            <w:tcBorders>
              <w:bottom w:val="single" w:sz="12" w:space="0" w:color="auto"/>
            </w:tcBorders>
          </w:tcPr>
          <w:p w14:paraId="176DE772" w14:textId="77777777" w:rsidR="00E27BDD" w:rsidRDefault="00E27BDD">
            <w:pPr>
              <w:widowControl w:val="0"/>
              <w:tabs>
                <w:tab w:val="clear" w:pos="567"/>
              </w:tabs>
              <w:spacing w:line="240" w:lineRule="auto"/>
              <w:ind w:right="200"/>
              <w:outlineLvl w:val="1"/>
              <w:rPr>
                <w:bCs/>
                <w:snapToGrid/>
                <w:color w:val="000000"/>
                <w:szCs w:val="22"/>
                <w:u w:color="000000"/>
                <w:lang w:val="lt-LT" w:eastAsia="sl-SI"/>
              </w:rPr>
            </w:pPr>
          </w:p>
        </w:tc>
        <w:tc>
          <w:tcPr>
            <w:tcW w:w="909" w:type="dxa"/>
            <w:tcBorders>
              <w:bottom w:val="single" w:sz="12" w:space="0" w:color="auto"/>
            </w:tcBorders>
          </w:tcPr>
          <w:p w14:paraId="6E54BDED" w14:textId="77777777" w:rsidR="00E27BDD" w:rsidRDefault="00E27BDD">
            <w:pPr>
              <w:widowControl w:val="0"/>
              <w:tabs>
                <w:tab w:val="clear" w:pos="567"/>
              </w:tabs>
              <w:spacing w:line="240" w:lineRule="auto"/>
              <w:ind w:right="200"/>
              <w:outlineLvl w:val="1"/>
              <w:rPr>
                <w:bCs/>
                <w:snapToGrid/>
                <w:color w:val="000000"/>
                <w:szCs w:val="22"/>
                <w:u w:color="000000"/>
                <w:lang w:val="lt-LT" w:eastAsia="sl-SI"/>
              </w:rPr>
            </w:pPr>
          </w:p>
        </w:tc>
        <w:tc>
          <w:tcPr>
            <w:tcW w:w="840" w:type="dxa"/>
            <w:tcBorders>
              <w:bottom w:val="single" w:sz="12" w:space="0" w:color="auto"/>
            </w:tcBorders>
          </w:tcPr>
          <w:p w14:paraId="4407322C" w14:textId="77777777" w:rsidR="00E27BDD" w:rsidRDefault="00E27BDD">
            <w:pPr>
              <w:widowControl w:val="0"/>
              <w:tabs>
                <w:tab w:val="clear" w:pos="567"/>
              </w:tabs>
              <w:spacing w:line="240" w:lineRule="auto"/>
              <w:ind w:right="200"/>
              <w:outlineLvl w:val="1"/>
              <w:rPr>
                <w:bCs/>
                <w:snapToGrid/>
                <w:color w:val="000000"/>
                <w:szCs w:val="22"/>
                <w:u w:color="000000"/>
                <w:lang w:val="lt-LT" w:eastAsia="sl-SI"/>
              </w:rPr>
            </w:pPr>
          </w:p>
        </w:tc>
        <w:tc>
          <w:tcPr>
            <w:tcW w:w="658" w:type="dxa"/>
            <w:tcBorders>
              <w:bottom w:val="single" w:sz="12" w:space="0" w:color="auto"/>
            </w:tcBorders>
          </w:tcPr>
          <w:p w14:paraId="631C8C3D" w14:textId="77777777" w:rsidR="00E27BDD" w:rsidRDefault="00E27BDD">
            <w:pPr>
              <w:widowControl w:val="0"/>
              <w:tabs>
                <w:tab w:val="clear" w:pos="567"/>
              </w:tabs>
              <w:spacing w:line="240" w:lineRule="auto"/>
              <w:ind w:right="200"/>
              <w:outlineLvl w:val="1"/>
              <w:rPr>
                <w:bCs/>
                <w:snapToGrid/>
                <w:color w:val="000000"/>
                <w:szCs w:val="22"/>
                <w:u w:color="000000"/>
                <w:lang w:val="lt-LT" w:eastAsia="sl-SI"/>
              </w:rPr>
            </w:pPr>
          </w:p>
        </w:tc>
        <w:tc>
          <w:tcPr>
            <w:tcW w:w="938" w:type="dxa"/>
            <w:tcBorders>
              <w:bottom w:val="single" w:sz="12" w:space="0" w:color="auto"/>
            </w:tcBorders>
          </w:tcPr>
          <w:p w14:paraId="593CDA39" w14:textId="77777777" w:rsidR="00E27BDD" w:rsidRDefault="00E27BDD">
            <w:pPr>
              <w:widowControl w:val="0"/>
              <w:tabs>
                <w:tab w:val="clear" w:pos="567"/>
              </w:tabs>
              <w:spacing w:line="240" w:lineRule="auto"/>
              <w:ind w:right="200"/>
              <w:outlineLvl w:val="1"/>
              <w:rPr>
                <w:bCs/>
                <w:snapToGrid/>
                <w:color w:val="000000"/>
                <w:szCs w:val="22"/>
                <w:u w:color="000000"/>
                <w:lang w:val="lt-LT" w:eastAsia="sl-SI"/>
              </w:rPr>
            </w:pPr>
          </w:p>
        </w:tc>
        <w:tc>
          <w:tcPr>
            <w:tcW w:w="938" w:type="dxa"/>
            <w:tcBorders>
              <w:bottom w:val="single" w:sz="12" w:space="0" w:color="auto"/>
            </w:tcBorders>
          </w:tcPr>
          <w:p w14:paraId="0E8CA34A" w14:textId="77777777" w:rsidR="00E27BDD" w:rsidRDefault="00E27BDD">
            <w:pPr>
              <w:widowControl w:val="0"/>
              <w:tabs>
                <w:tab w:val="clear" w:pos="567"/>
              </w:tabs>
              <w:spacing w:line="240" w:lineRule="auto"/>
              <w:ind w:right="200"/>
              <w:outlineLvl w:val="1"/>
              <w:rPr>
                <w:bCs/>
                <w:snapToGrid/>
                <w:color w:val="000000"/>
                <w:szCs w:val="22"/>
                <w:u w:color="000000"/>
                <w:lang w:val="lt-LT" w:eastAsia="sl-SI"/>
              </w:rPr>
            </w:pPr>
          </w:p>
        </w:tc>
      </w:tr>
    </w:tbl>
    <w:p w14:paraId="56926E35" w14:textId="77777777" w:rsidR="00E27BDD" w:rsidRDefault="003F184A">
      <w:pPr>
        <w:widowControl w:val="0"/>
        <w:tabs>
          <w:tab w:val="clear" w:pos="567"/>
        </w:tabs>
        <w:spacing w:line="240" w:lineRule="auto"/>
        <w:ind w:left="7" w:right="97" w:hanging="10"/>
        <w:rPr>
          <w:snapToGrid/>
          <w:color w:val="000000"/>
          <w:sz w:val="20"/>
          <w:lang w:val="lt-LT" w:eastAsia="sl-SI"/>
        </w:rPr>
      </w:pPr>
      <w:r>
        <w:rPr>
          <w:snapToGrid/>
          <w:color w:val="000000"/>
          <w:sz w:val="20"/>
          <w:lang w:val="lt-LT" w:eastAsia="sl-SI"/>
        </w:rPr>
        <w:t xml:space="preserve">* </w:t>
      </w:r>
      <w:r>
        <w:rPr>
          <w:sz w:val="20"/>
          <w:lang w:val="lt-LT"/>
        </w:rPr>
        <w:t xml:space="preserve">Kartu vartojant </w:t>
      </w:r>
      <w:proofErr w:type="spellStart"/>
      <w:r>
        <w:rPr>
          <w:sz w:val="20"/>
          <w:lang w:val="lt-LT"/>
        </w:rPr>
        <w:t>ezetimibą</w:t>
      </w:r>
      <w:proofErr w:type="spellEnd"/>
      <w:r>
        <w:rPr>
          <w:sz w:val="20"/>
          <w:lang w:val="lt-LT"/>
        </w:rPr>
        <w:t xml:space="preserve"> ir </w:t>
      </w:r>
      <w:proofErr w:type="spellStart"/>
      <w:r>
        <w:rPr>
          <w:sz w:val="20"/>
          <w:lang w:val="lt-LT"/>
        </w:rPr>
        <w:t>atorvastatiną</w:t>
      </w:r>
      <w:proofErr w:type="spellEnd"/>
      <w:r>
        <w:rPr>
          <w:sz w:val="20"/>
          <w:lang w:val="lt-LT"/>
        </w:rPr>
        <w:t xml:space="preserve">, kai dozės atitinka </w:t>
      </w:r>
      <w:proofErr w:type="spellStart"/>
      <w:r>
        <w:rPr>
          <w:sz w:val="20"/>
          <w:lang w:val="lt-LT"/>
        </w:rPr>
        <w:t>ezetimibą</w:t>
      </w:r>
      <w:proofErr w:type="spellEnd"/>
      <w:r>
        <w:rPr>
          <w:sz w:val="20"/>
          <w:lang w:val="lt-LT"/>
        </w:rPr>
        <w:t xml:space="preserve"> / </w:t>
      </w:r>
      <w:proofErr w:type="spellStart"/>
      <w:r>
        <w:rPr>
          <w:sz w:val="20"/>
          <w:lang w:val="lt-LT"/>
        </w:rPr>
        <w:t>atorvastatiną</w:t>
      </w:r>
      <w:proofErr w:type="spellEnd"/>
      <w:r>
        <w:rPr>
          <w:sz w:val="20"/>
          <w:lang w:val="lt-LT"/>
        </w:rPr>
        <w:t xml:space="preserve"> 10/10 mg ar </w:t>
      </w:r>
      <w:proofErr w:type="spellStart"/>
      <w:r>
        <w:rPr>
          <w:sz w:val="20"/>
          <w:lang w:val="lt-LT"/>
        </w:rPr>
        <w:t>ezetimibą</w:t>
      </w:r>
      <w:proofErr w:type="spellEnd"/>
      <w:r>
        <w:rPr>
          <w:sz w:val="20"/>
          <w:lang w:val="lt-LT"/>
        </w:rPr>
        <w:t xml:space="preserve"> / </w:t>
      </w:r>
      <w:proofErr w:type="spellStart"/>
      <w:r>
        <w:rPr>
          <w:sz w:val="20"/>
          <w:lang w:val="lt-LT"/>
        </w:rPr>
        <w:t>atorvastatiną</w:t>
      </w:r>
      <w:proofErr w:type="spellEnd"/>
      <w:r>
        <w:rPr>
          <w:sz w:val="20"/>
          <w:lang w:val="lt-LT"/>
        </w:rPr>
        <w:t xml:space="preserve"> 10/20 mg</w:t>
      </w:r>
    </w:p>
    <w:p w14:paraId="4A9ACECE" w14:textId="77777777" w:rsidR="00E27BDD" w:rsidRDefault="003F184A">
      <w:pPr>
        <w:widowControl w:val="0"/>
        <w:numPr>
          <w:ilvl w:val="0"/>
          <w:numId w:val="7"/>
        </w:numPr>
        <w:tabs>
          <w:tab w:val="clear" w:pos="567"/>
        </w:tabs>
        <w:spacing w:line="240" w:lineRule="auto"/>
        <w:ind w:right="97" w:hanging="106"/>
        <w:rPr>
          <w:snapToGrid/>
          <w:color w:val="000000"/>
          <w:sz w:val="20"/>
          <w:lang w:val="lt-LT" w:eastAsia="sl-SI"/>
        </w:rPr>
      </w:pPr>
      <w:r>
        <w:rPr>
          <w:sz w:val="20"/>
          <w:lang w:val="lt-LT"/>
        </w:rPr>
        <w:t xml:space="preserve">M-įverčiai (remiantis </w:t>
      </w:r>
      <w:proofErr w:type="spellStart"/>
      <w:r>
        <w:rPr>
          <w:i/>
          <w:iCs/>
          <w:sz w:val="20"/>
          <w:lang w:val="lt-LT"/>
        </w:rPr>
        <w:t>Huber</w:t>
      </w:r>
      <w:proofErr w:type="spellEnd"/>
      <w:r>
        <w:rPr>
          <w:sz w:val="20"/>
          <w:lang w:val="lt-LT"/>
        </w:rPr>
        <w:t xml:space="preserve"> metodu; 95 % </w:t>
      </w:r>
      <w:proofErr w:type="spellStart"/>
      <w:r>
        <w:rPr>
          <w:sz w:val="20"/>
          <w:lang w:val="lt-LT"/>
        </w:rPr>
        <w:t>pasikliautinis</w:t>
      </w:r>
      <w:proofErr w:type="spellEnd"/>
      <w:r>
        <w:rPr>
          <w:sz w:val="20"/>
          <w:lang w:val="lt-LT"/>
        </w:rPr>
        <w:t xml:space="preserve"> intervalas ir p rodmuo buvo apskaičiuoti pritaikius patikimą (</w:t>
      </w:r>
      <w:proofErr w:type="spellStart"/>
      <w:r>
        <w:rPr>
          <w:i/>
          <w:iCs/>
          <w:sz w:val="20"/>
          <w:lang w:val="lt-LT"/>
        </w:rPr>
        <w:t>robust</w:t>
      </w:r>
      <w:proofErr w:type="spellEnd"/>
      <w:r>
        <w:rPr>
          <w:sz w:val="20"/>
          <w:lang w:val="lt-LT"/>
        </w:rPr>
        <w:t>) regresijos modelį su gydymo ir pradinio lygio parametrais)</w:t>
      </w:r>
    </w:p>
    <w:p w14:paraId="2FFC8FBA" w14:textId="77777777" w:rsidR="00E27BDD" w:rsidRDefault="003F184A">
      <w:pPr>
        <w:widowControl w:val="0"/>
        <w:numPr>
          <w:ilvl w:val="0"/>
          <w:numId w:val="7"/>
        </w:numPr>
        <w:tabs>
          <w:tab w:val="clear" w:pos="567"/>
        </w:tabs>
        <w:spacing w:line="240" w:lineRule="auto"/>
        <w:ind w:right="97" w:hanging="106"/>
        <w:rPr>
          <w:snapToGrid/>
          <w:color w:val="000000"/>
          <w:sz w:val="20"/>
          <w:lang w:val="lt-LT" w:eastAsia="sl-SI"/>
        </w:rPr>
      </w:pPr>
      <w:r>
        <w:rPr>
          <w:sz w:val="20"/>
          <w:lang w:val="lt-LT"/>
        </w:rPr>
        <w:t>TG kiekio geometrinio vidurkio procentinis pokytis nuo pradinio rodmens buvo apskaičiuotas remiantis grįžtamosios transformacijos (</w:t>
      </w:r>
      <w:proofErr w:type="spellStart"/>
      <w:r>
        <w:rPr>
          <w:i/>
          <w:iCs/>
          <w:sz w:val="20"/>
          <w:lang w:val="lt-LT"/>
        </w:rPr>
        <w:t>back-transformation</w:t>
      </w:r>
      <w:proofErr w:type="spellEnd"/>
      <w:r>
        <w:rPr>
          <w:sz w:val="20"/>
          <w:lang w:val="lt-LT"/>
        </w:rPr>
        <w:t xml:space="preserve">) būdu, taikant modeliu pagrįstų mažiausiųjų kvadratų (angl. </w:t>
      </w:r>
      <w:proofErr w:type="spellStart"/>
      <w:r>
        <w:rPr>
          <w:i/>
          <w:iCs/>
          <w:sz w:val="20"/>
          <w:lang w:val="lt-LT"/>
        </w:rPr>
        <w:t>least</w:t>
      </w:r>
      <w:proofErr w:type="spellEnd"/>
      <w:r>
        <w:rPr>
          <w:i/>
          <w:iCs/>
          <w:sz w:val="20"/>
          <w:lang w:val="lt-LT"/>
        </w:rPr>
        <w:t xml:space="preserve"> </w:t>
      </w:r>
      <w:proofErr w:type="spellStart"/>
      <w:r>
        <w:rPr>
          <w:i/>
          <w:iCs/>
          <w:sz w:val="20"/>
          <w:lang w:val="lt-LT"/>
        </w:rPr>
        <w:t>square</w:t>
      </w:r>
      <w:proofErr w:type="spellEnd"/>
      <w:r>
        <w:rPr>
          <w:sz w:val="20"/>
          <w:lang w:val="lt-LT"/>
        </w:rPr>
        <w:t xml:space="preserve">, </w:t>
      </w:r>
      <w:r>
        <w:rPr>
          <w:i/>
          <w:iCs/>
          <w:sz w:val="20"/>
          <w:lang w:val="lt-LT"/>
        </w:rPr>
        <w:t>LS</w:t>
      </w:r>
      <w:r>
        <w:rPr>
          <w:sz w:val="20"/>
          <w:lang w:val="lt-LT"/>
        </w:rPr>
        <w:t>) kėlimą laipsniu (</w:t>
      </w:r>
      <w:proofErr w:type="spellStart"/>
      <w:r>
        <w:rPr>
          <w:i/>
          <w:iCs/>
          <w:sz w:val="20"/>
          <w:lang w:val="lt-LT"/>
        </w:rPr>
        <w:t>exponentiation</w:t>
      </w:r>
      <w:proofErr w:type="spellEnd"/>
      <w:r>
        <w:rPr>
          <w:sz w:val="20"/>
          <w:lang w:val="lt-LT"/>
        </w:rPr>
        <w:t>) ir išreikštas kaip (geometrinis vidurkis – 1) padaugintas iš 100</w:t>
      </w:r>
    </w:p>
    <w:p w14:paraId="072292B6" w14:textId="77777777" w:rsidR="00E27BDD" w:rsidRDefault="003F184A">
      <w:pPr>
        <w:widowControl w:val="0"/>
        <w:numPr>
          <w:ilvl w:val="0"/>
          <w:numId w:val="7"/>
        </w:numPr>
        <w:tabs>
          <w:tab w:val="clear" w:pos="567"/>
        </w:tabs>
        <w:spacing w:line="240" w:lineRule="auto"/>
        <w:ind w:right="97" w:hanging="106"/>
        <w:rPr>
          <w:snapToGrid/>
          <w:color w:val="000000"/>
          <w:sz w:val="20"/>
          <w:lang w:val="lt-LT" w:eastAsia="sl-SI"/>
        </w:rPr>
      </w:pPr>
      <w:r>
        <w:rPr>
          <w:snapToGrid/>
          <w:color w:val="000000"/>
          <w:sz w:val="20"/>
          <w:lang w:val="lt-LT" w:eastAsia="sl-SI"/>
        </w:rPr>
        <w:t xml:space="preserve">p &lt; 0,001, </w:t>
      </w:r>
      <w:r>
        <w:rPr>
          <w:sz w:val="20"/>
          <w:lang w:val="lt-LT"/>
        </w:rPr>
        <w:t xml:space="preserve">palyginti su </w:t>
      </w:r>
      <w:proofErr w:type="spellStart"/>
      <w:r>
        <w:rPr>
          <w:sz w:val="20"/>
          <w:lang w:val="lt-LT"/>
        </w:rPr>
        <w:t>ezetimibu</w:t>
      </w:r>
      <w:proofErr w:type="spellEnd"/>
      <w:r>
        <w:rPr>
          <w:sz w:val="20"/>
          <w:lang w:val="lt-LT"/>
        </w:rPr>
        <w:t xml:space="preserve"> / </w:t>
      </w:r>
      <w:proofErr w:type="spellStart"/>
      <w:r>
        <w:rPr>
          <w:sz w:val="20"/>
          <w:lang w:val="lt-LT"/>
        </w:rPr>
        <w:t>atorvastatinu</w:t>
      </w:r>
      <w:proofErr w:type="spellEnd"/>
      <w:r>
        <w:rPr>
          <w:sz w:val="20"/>
          <w:lang w:val="lt-LT"/>
        </w:rPr>
        <w:t xml:space="preserve"> 10/10 mg</w:t>
      </w:r>
      <w:r>
        <w:rPr>
          <w:snapToGrid/>
          <w:color w:val="000000"/>
          <w:sz w:val="20"/>
          <w:lang w:val="lt-LT" w:eastAsia="sl-SI"/>
        </w:rPr>
        <w:t xml:space="preserve"> </w:t>
      </w:r>
    </w:p>
    <w:p w14:paraId="5463162D" w14:textId="77777777" w:rsidR="00E27BDD" w:rsidRDefault="003F184A">
      <w:pPr>
        <w:widowControl w:val="0"/>
        <w:tabs>
          <w:tab w:val="clear" w:pos="567"/>
        </w:tabs>
        <w:spacing w:line="240" w:lineRule="auto"/>
        <w:ind w:right="97"/>
        <w:rPr>
          <w:snapToGrid/>
          <w:color w:val="000000"/>
          <w:sz w:val="20"/>
          <w:lang w:val="lt-LT" w:eastAsia="sl-SI"/>
        </w:rPr>
      </w:pPr>
      <w:r>
        <w:rPr>
          <w:snapToGrid/>
          <w:color w:val="000000"/>
          <w:sz w:val="20"/>
          <w:lang w:val="lt-LT" w:eastAsia="sl-SI"/>
        </w:rPr>
        <w:t xml:space="preserve">¶ p &lt; 0,01, </w:t>
      </w:r>
      <w:r>
        <w:rPr>
          <w:sz w:val="20"/>
          <w:lang w:val="lt-LT"/>
        </w:rPr>
        <w:t xml:space="preserve">palyginti su </w:t>
      </w:r>
      <w:proofErr w:type="spellStart"/>
      <w:r>
        <w:rPr>
          <w:sz w:val="20"/>
          <w:lang w:val="lt-LT"/>
        </w:rPr>
        <w:t>ezetimibu</w:t>
      </w:r>
      <w:proofErr w:type="spellEnd"/>
      <w:r>
        <w:rPr>
          <w:sz w:val="20"/>
          <w:lang w:val="lt-LT"/>
        </w:rPr>
        <w:t xml:space="preserve"> / </w:t>
      </w:r>
      <w:proofErr w:type="spellStart"/>
      <w:r>
        <w:rPr>
          <w:sz w:val="20"/>
          <w:lang w:val="lt-LT"/>
        </w:rPr>
        <w:t>atorvastatinu</w:t>
      </w:r>
      <w:proofErr w:type="spellEnd"/>
      <w:r>
        <w:rPr>
          <w:snapToGrid/>
          <w:color w:val="000000"/>
          <w:sz w:val="20"/>
          <w:lang w:val="lt-LT" w:eastAsia="sl-SI"/>
        </w:rPr>
        <w:t xml:space="preserve"> 10</w:t>
      </w:r>
      <w:r>
        <w:rPr>
          <w:snapToGrid/>
          <w:sz w:val="20"/>
          <w:lang w:val="lt-LT"/>
        </w:rPr>
        <w:t> mg</w:t>
      </w:r>
      <w:r>
        <w:rPr>
          <w:snapToGrid/>
          <w:color w:val="000000"/>
          <w:sz w:val="20"/>
          <w:lang w:val="lt-LT" w:eastAsia="sl-SI"/>
        </w:rPr>
        <w:t>/10 mg</w:t>
      </w:r>
    </w:p>
    <w:p w14:paraId="78568FD1" w14:textId="77777777" w:rsidR="00E27BDD" w:rsidRDefault="003F184A">
      <w:pPr>
        <w:widowControl w:val="0"/>
        <w:tabs>
          <w:tab w:val="clear" w:pos="567"/>
        </w:tabs>
        <w:spacing w:line="240" w:lineRule="auto"/>
        <w:ind w:right="97"/>
        <w:rPr>
          <w:snapToGrid/>
          <w:color w:val="000000"/>
          <w:sz w:val="20"/>
          <w:lang w:val="lt-LT" w:eastAsia="sl-SI"/>
        </w:rPr>
      </w:pPr>
      <w:r>
        <w:rPr>
          <w:snapToGrid/>
          <w:color w:val="000000"/>
          <w:sz w:val="20"/>
          <w:lang w:val="lt-LT" w:eastAsia="sl-SI"/>
        </w:rPr>
        <w:t xml:space="preserve"># p &lt; 0,05, </w:t>
      </w:r>
      <w:r>
        <w:rPr>
          <w:sz w:val="20"/>
          <w:lang w:val="lt-LT"/>
        </w:rPr>
        <w:t xml:space="preserve">palyginti su </w:t>
      </w:r>
      <w:proofErr w:type="spellStart"/>
      <w:r>
        <w:rPr>
          <w:sz w:val="20"/>
          <w:lang w:val="lt-LT"/>
        </w:rPr>
        <w:t>ezetimibu</w:t>
      </w:r>
      <w:proofErr w:type="spellEnd"/>
      <w:r>
        <w:rPr>
          <w:sz w:val="20"/>
          <w:lang w:val="lt-LT"/>
        </w:rPr>
        <w:t xml:space="preserve"> / </w:t>
      </w:r>
      <w:proofErr w:type="spellStart"/>
      <w:r>
        <w:rPr>
          <w:sz w:val="20"/>
          <w:lang w:val="lt-LT"/>
        </w:rPr>
        <w:t>atorvastatinu</w:t>
      </w:r>
      <w:proofErr w:type="spellEnd"/>
      <w:r>
        <w:rPr>
          <w:snapToGrid/>
          <w:color w:val="000000"/>
          <w:sz w:val="20"/>
          <w:lang w:val="lt-LT" w:eastAsia="sl-SI"/>
        </w:rPr>
        <w:t xml:space="preserve"> 10</w:t>
      </w:r>
      <w:r>
        <w:rPr>
          <w:snapToGrid/>
          <w:sz w:val="20"/>
          <w:lang w:val="lt-LT"/>
        </w:rPr>
        <w:t> mg</w:t>
      </w:r>
      <w:r>
        <w:rPr>
          <w:snapToGrid/>
          <w:color w:val="000000"/>
          <w:sz w:val="20"/>
          <w:lang w:val="lt-LT" w:eastAsia="sl-SI"/>
        </w:rPr>
        <w:t>/10 mg</w:t>
      </w:r>
    </w:p>
    <w:p w14:paraId="2BD82C1B" w14:textId="77777777" w:rsidR="00E27BDD" w:rsidRDefault="003F184A">
      <w:pPr>
        <w:widowControl w:val="0"/>
        <w:tabs>
          <w:tab w:val="clear" w:pos="567"/>
        </w:tabs>
        <w:spacing w:line="240" w:lineRule="auto"/>
        <w:ind w:right="97"/>
        <w:rPr>
          <w:snapToGrid/>
          <w:color w:val="000000"/>
          <w:sz w:val="20"/>
          <w:lang w:val="lt-LT" w:eastAsia="sl-SI"/>
        </w:rPr>
      </w:pPr>
      <w:r>
        <w:rPr>
          <w:snapToGrid/>
          <w:color w:val="000000"/>
          <w:sz w:val="20"/>
          <w:lang w:val="lt-LT" w:eastAsia="sl-SI"/>
        </w:rPr>
        <w:lastRenderedPageBreak/>
        <w:t xml:space="preserve">Þ p &lt; 0,001, </w:t>
      </w:r>
      <w:r>
        <w:rPr>
          <w:sz w:val="20"/>
          <w:lang w:val="lt-LT"/>
        </w:rPr>
        <w:t xml:space="preserve">palyginti su </w:t>
      </w:r>
      <w:proofErr w:type="spellStart"/>
      <w:r>
        <w:rPr>
          <w:sz w:val="20"/>
          <w:lang w:val="lt-LT"/>
        </w:rPr>
        <w:t>ezetimibu</w:t>
      </w:r>
      <w:proofErr w:type="spellEnd"/>
      <w:r>
        <w:rPr>
          <w:sz w:val="20"/>
          <w:lang w:val="lt-LT"/>
        </w:rPr>
        <w:t xml:space="preserve"> / </w:t>
      </w:r>
      <w:proofErr w:type="spellStart"/>
      <w:r>
        <w:rPr>
          <w:sz w:val="20"/>
          <w:lang w:val="lt-LT"/>
        </w:rPr>
        <w:t>atorvastatinu</w:t>
      </w:r>
      <w:proofErr w:type="spellEnd"/>
      <w:r>
        <w:rPr>
          <w:snapToGrid/>
          <w:color w:val="000000"/>
          <w:sz w:val="20"/>
          <w:lang w:val="lt-LT" w:eastAsia="sl-SI"/>
        </w:rPr>
        <w:t xml:space="preserve"> 10</w:t>
      </w:r>
      <w:r>
        <w:rPr>
          <w:snapToGrid/>
          <w:sz w:val="20"/>
          <w:lang w:val="lt-LT"/>
        </w:rPr>
        <w:t> mg</w:t>
      </w:r>
      <w:r>
        <w:rPr>
          <w:snapToGrid/>
          <w:color w:val="000000"/>
          <w:sz w:val="20"/>
          <w:lang w:val="lt-LT" w:eastAsia="sl-SI"/>
        </w:rPr>
        <w:t>/20 mg</w:t>
      </w:r>
    </w:p>
    <w:p w14:paraId="1F20BFEF" w14:textId="77777777" w:rsidR="00E27BDD" w:rsidRDefault="003F184A">
      <w:pPr>
        <w:widowControl w:val="0"/>
        <w:tabs>
          <w:tab w:val="clear" w:pos="567"/>
        </w:tabs>
        <w:spacing w:line="240" w:lineRule="auto"/>
        <w:ind w:right="97"/>
        <w:rPr>
          <w:snapToGrid/>
          <w:color w:val="000000"/>
          <w:sz w:val="20"/>
          <w:lang w:val="lt-LT" w:eastAsia="sl-SI"/>
        </w:rPr>
      </w:pPr>
      <w:r>
        <w:rPr>
          <w:snapToGrid/>
          <w:color w:val="000000"/>
          <w:sz w:val="20"/>
          <w:lang w:val="lt-LT" w:eastAsia="sl-SI"/>
        </w:rPr>
        <w:t xml:space="preserve">ß p &lt; 0,05, </w:t>
      </w:r>
      <w:r>
        <w:rPr>
          <w:sz w:val="20"/>
          <w:lang w:val="lt-LT"/>
        </w:rPr>
        <w:t xml:space="preserve">palyginti su </w:t>
      </w:r>
      <w:proofErr w:type="spellStart"/>
      <w:r>
        <w:rPr>
          <w:sz w:val="20"/>
          <w:lang w:val="lt-LT"/>
        </w:rPr>
        <w:t>ezetimibu</w:t>
      </w:r>
      <w:proofErr w:type="spellEnd"/>
      <w:r>
        <w:rPr>
          <w:sz w:val="20"/>
          <w:lang w:val="lt-LT"/>
        </w:rPr>
        <w:t xml:space="preserve"> / </w:t>
      </w:r>
      <w:proofErr w:type="spellStart"/>
      <w:r>
        <w:rPr>
          <w:sz w:val="20"/>
          <w:lang w:val="lt-LT"/>
        </w:rPr>
        <w:t>atorvastatinu</w:t>
      </w:r>
      <w:proofErr w:type="spellEnd"/>
      <w:r>
        <w:rPr>
          <w:snapToGrid/>
          <w:color w:val="000000"/>
          <w:sz w:val="20"/>
          <w:lang w:val="lt-LT" w:eastAsia="sl-SI"/>
        </w:rPr>
        <w:t xml:space="preserve"> 10</w:t>
      </w:r>
      <w:r>
        <w:rPr>
          <w:snapToGrid/>
          <w:sz w:val="20"/>
          <w:lang w:val="lt-LT"/>
        </w:rPr>
        <w:t> mg</w:t>
      </w:r>
      <w:r>
        <w:rPr>
          <w:snapToGrid/>
          <w:color w:val="000000"/>
          <w:sz w:val="20"/>
          <w:lang w:val="lt-LT" w:eastAsia="sl-SI"/>
        </w:rPr>
        <w:t>/20 mg</w:t>
      </w:r>
    </w:p>
    <w:p w14:paraId="466FE92C" w14:textId="77777777" w:rsidR="00E27BDD" w:rsidRDefault="00E27BDD">
      <w:pPr>
        <w:widowControl w:val="0"/>
        <w:tabs>
          <w:tab w:val="clear" w:pos="567"/>
        </w:tabs>
        <w:spacing w:line="240" w:lineRule="auto"/>
        <w:ind w:left="12"/>
        <w:rPr>
          <w:snapToGrid/>
          <w:color w:val="000000"/>
          <w:szCs w:val="22"/>
          <w:lang w:val="lt-LT" w:eastAsia="sl-SI"/>
        </w:rPr>
      </w:pPr>
    </w:p>
    <w:p w14:paraId="4E512369" w14:textId="77777777" w:rsidR="00E27BDD" w:rsidRDefault="003F184A">
      <w:pPr>
        <w:widowControl w:val="0"/>
        <w:rPr>
          <w:lang w:val="lt-LT"/>
        </w:rPr>
      </w:pPr>
      <w:r>
        <w:rPr>
          <w:lang w:val="lt-LT"/>
        </w:rPr>
        <w:t xml:space="preserve">5 lentelėje nepateikiami </w:t>
      </w:r>
      <w:proofErr w:type="spellStart"/>
      <w:r>
        <w:rPr>
          <w:lang w:val="lt-LT"/>
        </w:rPr>
        <w:t>ezetimibo</w:t>
      </w:r>
      <w:proofErr w:type="spellEnd"/>
      <w:r>
        <w:rPr>
          <w:lang w:val="lt-LT"/>
        </w:rPr>
        <w:t xml:space="preserve"> / </w:t>
      </w:r>
      <w:proofErr w:type="spellStart"/>
      <w:r>
        <w:rPr>
          <w:lang w:val="lt-LT"/>
        </w:rPr>
        <w:t>atorvastatino</w:t>
      </w:r>
      <w:proofErr w:type="spellEnd"/>
      <w:r>
        <w:rPr>
          <w:lang w:val="lt-LT"/>
        </w:rPr>
        <w:t xml:space="preserve"> 10/10 mg ar 10/20 mg ir didesnių dozių kaip 40 mg </w:t>
      </w:r>
      <w:proofErr w:type="spellStart"/>
      <w:r>
        <w:rPr>
          <w:lang w:val="lt-LT"/>
        </w:rPr>
        <w:t>atorvastatino</w:t>
      </w:r>
      <w:proofErr w:type="spellEnd"/>
      <w:r>
        <w:rPr>
          <w:lang w:val="lt-LT"/>
        </w:rPr>
        <w:t xml:space="preserve"> ar 20 mg </w:t>
      </w:r>
      <w:proofErr w:type="spellStart"/>
      <w:r>
        <w:rPr>
          <w:lang w:val="lt-LT"/>
        </w:rPr>
        <w:t>rozuvastatino</w:t>
      </w:r>
      <w:proofErr w:type="spellEnd"/>
      <w:r>
        <w:rPr>
          <w:lang w:val="lt-LT"/>
        </w:rPr>
        <w:t xml:space="preserve"> poveikio palyginimo duomenys.</w:t>
      </w:r>
    </w:p>
    <w:p w14:paraId="19C8589A" w14:textId="77777777" w:rsidR="00E27BDD" w:rsidRDefault="00E27BDD">
      <w:pPr>
        <w:widowControl w:val="0"/>
        <w:rPr>
          <w:lang w:val="lt-LT"/>
        </w:rPr>
      </w:pPr>
    </w:p>
    <w:p w14:paraId="35FBBD2D" w14:textId="77777777" w:rsidR="00E27BDD" w:rsidRDefault="003F184A">
      <w:pPr>
        <w:widowControl w:val="0"/>
        <w:rPr>
          <w:lang w:val="lt-LT"/>
        </w:rPr>
      </w:pPr>
      <w:r>
        <w:rPr>
          <w:lang w:val="lt-LT"/>
        </w:rPr>
        <w:t xml:space="preserve">Miokardo išemijos mažinimo agresyviai mažinant cholesterolio koncentraciją (angl. </w:t>
      </w:r>
      <w:proofErr w:type="spellStart"/>
      <w:r>
        <w:rPr>
          <w:i/>
          <w:iCs/>
          <w:lang w:val="lt-LT"/>
        </w:rPr>
        <w:t>Myocardial</w:t>
      </w:r>
      <w:proofErr w:type="spellEnd"/>
      <w:r>
        <w:rPr>
          <w:i/>
          <w:iCs/>
          <w:lang w:val="lt-LT"/>
        </w:rPr>
        <w:t xml:space="preserve"> </w:t>
      </w:r>
      <w:proofErr w:type="spellStart"/>
      <w:r>
        <w:rPr>
          <w:i/>
          <w:iCs/>
          <w:lang w:val="lt-LT"/>
        </w:rPr>
        <w:t>Ischaemia</w:t>
      </w:r>
      <w:proofErr w:type="spellEnd"/>
      <w:r>
        <w:rPr>
          <w:i/>
          <w:iCs/>
          <w:lang w:val="lt-LT"/>
        </w:rPr>
        <w:t xml:space="preserve"> </w:t>
      </w:r>
      <w:proofErr w:type="spellStart"/>
      <w:r>
        <w:rPr>
          <w:i/>
          <w:iCs/>
          <w:lang w:val="lt-LT"/>
        </w:rPr>
        <w:t>Reduction</w:t>
      </w:r>
      <w:proofErr w:type="spellEnd"/>
      <w:r>
        <w:rPr>
          <w:i/>
          <w:iCs/>
          <w:lang w:val="lt-LT"/>
        </w:rPr>
        <w:t xml:space="preserve"> </w:t>
      </w:r>
      <w:proofErr w:type="spellStart"/>
      <w:r>
        <w:rPr>
          <w:i/>
          <w:iCs/>
          <w:lang w:val="lt-LT"/>
        </w:rPr>
        <w:t>with</w:t>
      </w:r>
      <w:proofErr w:type="spellEnd"/>
      <w:r>
        <w:rPr>
          <w:i/>
          <w:iCs/>
          <w:lang w:val="lt-LT"/>
        </w:rPr>
        <w:t xml:space="preserve"> </w:t>
      </w:r>
      <w:proofErr w:type="spellStart"/>
      <w:r>
        <w:rPr>
          <w:i/>
          <w:iCs/>
          <w:lang w:val="lt-LT"/>
        </w:rPr>
        <w:t>Aggressive</w:t>
      </w:r>
      <w:proofErr w:type="spellEnd"/>
      <w:r>
        <w:rPr>
          <w:i/>
          <w:iCs/>
          <w:lang w:val="lt-LT"/>
        </w:rPr>
        <w:t xml:space="preserve"> </w:t>
      </w:r>
      <w:proofErr w:type="spellStart"/>
      <w:r>
        <w:rPr>
          <w:i/>
          <w:iCs/>
          <w:lang w:val="lt-LT"/>
        </w:rPr>
        <w:t>Cholesterol-Lowering</w:t>
      </w:r>
      <w:proofErr w:type="spellEnd"/>
      <w:r>
        <w:rPr>
          <w:lang w:val="lt-LT"/>
        </w:rPr>
        <w:t xml:space="preserve">, </w:t>
      </w:r>
      <w:r>
        <w:rPr>
          <w:i/>
          <w:iCs/>
          <w:lang w:val="lt-LT"/>
        </w:rPr>
        <w:t>MIRACL</w:t>
      </w:r>
      <w:r>
        <w:rPr>
          <w:lang w:val="lt-LT"/>
        </w:rPr>
        <w:t xml:space="preserve">) placebu kontroliuoto tyrimo metu pacientai, kuriems diagnozuotas ūminis koronarinis sindromas (ne Q bangos miokardo infarktas ar nestabilioji krūtinės angina), buvo atsitiktinai priskirti vartoti </w:t>
      </w:r>
      <w:proofErr w:type="spellStart"/>
      <w:r>
        <w:rPr>
          <w:lang w:val="lt-LT"/>
        </w:rPr>
        <w:t>atorvastatino</w:t>
      </w:r>
      <w:proofErr w:type="spellEnd"/>
      <w:r>
        <w:rPr>
          <w:lang w:val="lt-LT"/>
        </w:rPr>
        <w:t xml:space="preserve"> 80 mg paros dozę (n = 1 538) arba placebo (n = 1 548). Gydymas buvo pradėtas ūminės fazės metu pacientui patekus į ligoninę ir truko 16 savaičių. Gydymas 80 mg </w:t>
      </w:r>
      <w:proofErr w:type="spellStart"/>
      <w:r>
        <w:rPr>
          <w:lang w:val="lt-LT"/>
        </w:rPr>
        <w:t>atorvastatino</w:t>
      </w:r>
      <w:proofErr w:type="spellEnd"/>
      <w:r>
        <w:rPr>
          <w:lang w:val="lt-LT"/>
        </w:rPr>
        <w:t xml:space="preserve"> paros doze sumažino pirminės kombinuotosios vertinamosios baigties, kurią sudarė mirtis nuo bet kokios priežasties, nemirtinas miokardo infarktas (MI), atgaivinimas po širdies sustojimo ar ligoninėje gydyta krūtinės angina su miokardo išemijos požymiais, riziką 16 % (p = 0,048). Tai pasiekta daugiausia dėl 26 % sumažėjusio kartotinio gydymo ligoninėje dėl krūtinės anginos su miokardo išemijos požymiais (p = 0,018).</w:t>
      </w:r>
    </w:p>
    <w:p w14:paraId="159527CA" w14:textId="77777777" w:rsidR="00E27BDD" w:rsidRDefault="00E27BDD">
      <w:pPr>
        <w:widowControl w:val="0"/>
        <w:rPr>
          <w:lang w:val="lt-LT"/>
        </w:rPr>
      </w:pPr>
    </w:p>
    <w:p w14:paraId="16242BF4" w14:textId="77777777" w:rsidR="00E27BDD" w:rsidRDefault="003F184A">
      <w:pPr>
        <w:widowControl w:val="0"/>
        <w:rPr>
          <w:lang w:val="lt-LT"/>
        </w:rPr>
      </w:pPr>
      <w:proofErr w:type="spellStart"/>
      <w:r>
        <w:rPr>
          <w:snapToGrid/>
          <w:szCs w:val="22"/>
          <w:lang w:val="lt-LT" w:eastAsia="sl-SI"/>
        </w:rPr>
        <w:t>Aterezim</w:t>
      </w:r>
      <w:proofErr w:type="spellEnd"/>
      <w:r>
        <w:rPr>
          <w:lang w:val="lt-LT"/>
        </w:rPr>
        <w:t xml:space="preserve"> sudėtyje yra </w:t>
      </w:r>
      <w:proofErr w:type="spellStart"/>
      <w:r>
        <w:rPr>
          <w:lang w:val="lt-LT"/>
        </w:rPr>
        <w:t>atorvastatino</w:t>
      </w:r>
      <w:proofErr w:type="spellEnd"/>
      <w:r>
        <w:rPr>
          <w:lang w:val="lt-LT"/>
        </w:rPr>
        <w:t xml:space="preserve">. Placebu kontroliuoto Anglijos ir Skandinavijos širdies vertinamųjų baigčių tyrimo lipidų koncentracijos mažinimo grupės (angl. </w:t>
      </w:r>
      <w:r>
        <w:rPr>
          <w:i/>
          <w:iCs/>
          <w:lang w:val="lt-LT"/>
        </w:rPr>
        <w:t>Anglo-</w:t>
      </w:r>
      <w:proofErr w:type="spellStart"/>
      <w:r>
        <w:rPr>
          <w:i/>
          <w:iCs/>
          <w:lang w:val="lt-LT"/>
        </w:rPr>
        <w:t>Scandinavian</w:t>
      </w:r>
      <w:proofErr w:type="spellEnd"/>
      <w:r>
        <w:rPr>
          <w:i/>
          <w:iCs/>
          <w:lang w:val="lt-LT"/>
        </w:rPr>
        <w:t xml:space="preserve"> </w:t>
      </w:r>
      <w:proofErr w:type="spellStart"/>
      <w:r>
        <w:rPr>
          <w:i/>
          <w:iCs/>
          <w:lang w:val="lt-LT"/>
        </w:rPr>
        <w:t>Cardiac</w:t>
      </w:r>
      <w:proofErr w:type="spellEnd"/>
      <w:r>
        <w:rPr>
          <w:i/>
          <w:iCs/>
          <w:lang w:val="lt-LT"/>
        </w:rPr>
        <w:t xml:space="preserve"> </w:t>
      </w:r>
      <w:proofErr w:type="spellStart"/>
      <w:r>
        <w:rPr>
          <w:i/>
          <w:iCs/>
          <w:lang w:val="lt-LT"/>
        </w:rPr>
        <w:t>Outcomes</w:t>
      </w:r>
      <w:proofErr w:type="spellEnd"/>
      <w:r>
        <w:rPr>
          <w:i/>
          <w:iCs/>
          <w:lang w:val="lt-LT"/>
        </w:rPr>
        <w:t xml:space="preserve"> </w:t>
      </w:r>
      <w:proofErr w:type="spellStart"/>
      <w:r>
        <w:rPr>
          <w:i/>
          <w:iCs/>
          <w:lang w:val="lt-LT"/>
        </w:rPr>
        <w:t>Trial</w:t>
      </w:r>
      <w:proofErr w:type="spellEnd"/>
      <w:r>
        <w:rPr>
          <w:i/>
          <w:iCs/>
          <w:lang w:val="lt-LT"/>
        </w:rPr>
        <w:t xml:space="preserve"> </w:t>
      </w:r>
      <w:proofErr w:type="spellStart"/>
      <w:r>
        <w:rPr>
          <w:i/>
          <w:iCs/>
          <w:lang w:val="lt-LT"/>
        </w:rPr>
        <w:t>Lipid</w:t>
      </w:r>
      <w:proofErr w:type="spellEnd"/>
      <w:r>
        <w:rPr>
          <w:i/>
          <w:iCs/>
          <w:lang w:val="lt-LT"/>
        </w:rPr>
        <w:t xml:space="preserve"> </w:t>
      </w:r>
      <w:proofErr w:type="spellStart"/>
      <w:r>
        <w:rPr>
          <w:i/>
          <w:iCs/>
          <w:lang w:val="lt-LT"/>
        </w:rPr>
        <w:t>Lowering</w:t>
      </w:r>
      <w:proofErr w:type="spellEnd"/>
      <w:r>
        <w:rPr>
          <w:i/>
          <w:iCs/>
          <w:lang w:val="lt-LT"/>
        </w:rPr>
        <w:t xml:space="preserve"> </w:t>
      </w:r>
      <w:proofErr w:type="spellStart"/>
      <w:r>
        <w:rPr>
          <w:i/>
          <w:iCs/>
          <w:lang w:val="lt-LT"/>
        </w:rPr>
        <w:t>Arm</w:t>
      </w:r>
      <w:proofErr w:type="spellEnd"/>
      <w:r>
        <w:rPr>
          <w:lang w:val="lt-LT"/>
        </w:rPr>
        <w:t xml:space="preserve">, </w:t>
      </w:r>
      <w:r>
        <w:rPr>
          <w:i/>
          <w:iCs/>
          <w:lang w:val="lt-LT"/>
        </w:rPr>
        <w:t>ASCOT-LLA</w:t>
      </w:r>
      <w:r>
        <w:rPr>
          <w:lang w:val="lt-LT"/>
        </w:rPr>
        <w:t xml:space="preserve">) tyrimo metu </w:t>
      </w:r>
      <w:proofErr w:type="spellStart"/>
      <w:r>
        <w:rPr>
          <w:lang w:val="lt-LT"/>
        </w:rPr>
        <w:t>atorvastatino</w:t>
      </w:r>
      <w:proofErr w:type="spellEnd"/>
      <w:r>
        <w:rPr>
          <w:lang w:val="lt-LT"/>
        </w:rPr>
        <w:t xml:space="preserve"> 10 mg poveikis mirtinai ir nemirtinai KŠL buvo vertintas 10 305 hipertenzija sirgusiems pacientams, kurie buvo 40–80 metų, kurių bendro cholesterolio koncentracija buvo ≤ 6,5 </w:t>
      </w:r>
      <w:proofErr w:type="spellStart"/>
      <w:r>
        <w:rPr>
          <w:lang w:val="lt-LT"/>
        </w:rPr>
        <w:t>mmol</w:t>
      </w:r>
      <w:proofErr w:type="spellEnd"/>
      <w:r>
        <w:rPr>
          <w:lang w:val="lt-LT"/>
        </w:rPr>
        <w:t xml:space="preserve">/l ir kuriems buvo mažiausiai trys kardiovaskulinės rizikos veiksniai. Pacientų stebėjimo trukmės mediana buvo 3,3 metų. </w:t>
      </w:r>
      <w:proofErr w:type="spellStart"/>
      <w:r>
        <w:rPr>
          <w:lang w:val="lt-LT"/>
        </w:rPr>
        <w:t>Atorvastatino</w:t>
      </w:r>
      <w:proofErr w:type="spellEnd"/>
      <w:r>
        <w:rPr>
          <w:lang w:val="lt-LT"/>
        </w:rPr>
        <w:t xml:space="preserve"> 10 mg dozė reikšmingai (p &lt; 0,001) sumažino santykinę riziką: mirtinos KŠL ir nemirtino MI riziką 36 % (absoliutus rizikos sumažėjimas = 1,1 %); bendrų širdies ir kraujagyslių sistemos reiškinių ir </w:t>
      </w:r>
      <w:proofErr w:type="spellStart"/>
      <w:r>
        <w:rPr>
          <w:lang w:val="lt-LT"/>
        </w:rPr>
        <w:t>revaskuliarizacijos</w:t>
      </w:r>
      <w:proofErr w:type="spellEnd"/>
      <w:r>
        <w:rPr>
          <w:lang w:val="lt-LT"/>
        </w:rPr>
        <w:t xml:space="preserve"> procedūrų riziką 20 % (absoliutus rizikos sumažėjimas = 1,9 %); bendrų koronarini7 reiškinių riziką 29 % (absoliutus rizikos sumažėjimas = 1,4 %).</w:t>
      </w:r>
    </w:p>
    <w:p w14:paraId="04B6F2A1" w14:textId="77777777" w:rsidR="00E27BDD" w:rsidRDefault="00E27BDD">
      <w:pPr>
        <w:widowControl w:val="0"/>
        <w:rPr>
          <w:lang w:val="lt-LT"/>
        </w:rPr>
      </w:pPr>
    </w:p>
    <w:p w14:paraId="7986CCCC" w14:textId="77777777" w:rsidR="00E27BDD" w:rsidRDefault="003F184A">
      <w:pPr>
        <w:widowControl w:val="0"/>
        <w:rPr>
          <w:lang w:val="lt-LT"/>
        </w:rPr>
      </w:pPr>
      <w:r>
        <w:rPr>
          <w:lang w:val="lt-LT"/>
        </w:rPr>
        <w:t xml:space="preserve">Placebu kontroliuoto cukriniu diabetu sergančių pacientų gydymo </w:t>
      </w:r>
      <w:proofErr w:type="spellStart"/>
      <w:r>
        <w:rPr>
          <w:lang w:val="lt-LT"/>
        </w:rPr>
        <w:t>atorvastatinu</w:t>
      </w:r>
      <w:proofErr w:type="spellEnd"/>
      <w:r>
        <w:rPr>
          <w:lang w:val="lt-LT"/>
        </w:rPr>
        <w:t xml:space="preserve"> bendradarbiavimo tyrimo (angl. </w:t>
      </w:r>
      <w:proofErr w:type="spellStart"/>
      <w:r>
        <w:rPr>
          <w:i/>
          <w:iCs/>
          <w:lang w:val="lt-LT"/>
        </w:rPr>
        <w:t>Collaborative</w:t>
      </w:r>
      <w:proofErr w:type="spellEnd"/>
      <w:r>
        <w:rPr>
          <w:i/>
          <w:iCs/>
          <w:lang w:val="lt-LT"/>
        </w:rPr>
        <w:t xml:space="preserve"> </w:t>
      </w:r>
      <w:proofErr w:type="spellStart"/>
      <w:r>
        <w:rPr>
          <w:i/>
          <w:iCs/>
          <w:lang w:val="lt-LT"/>
        </w:rPr>
        <w:t>Atorvastatin</w:t>
      </w:r>
      <w:proofErr w:type="spellEnd"/>
      <w:r>
        <w:rPr>
          <w:i/>
          <w:iCs/>
          <w:lang w:val="lt-LT"/>
        </w:rPr>
        <w:t xml:space="preserve"> </w:t>
      </w:r>
      <w:proofErr w:type="spellStart"/>
      <w:r>
        <w:rPr>
          <w:i/>
          <w:iCs/>
          <w:lang w:val="lt-LT"/>
        </w:rPr>
        <w:t>Diabetes</w:t>
      </w:r>
      <w:proofErr w:type="spellEnd"/>
      <w:r>
        <w:rPr>
          <w:i/>
          <w:iCs/>
          <w:lang w:val="lt-LT"/>
        </w:rPr>
        <w:t xml:space="preserve"> </w:t>
      </w:r>
      <w:proofErr w:type="spellStart"/>
      <w:r>
        <w:rPr>
          <w:i/>
          <w:iCs/>
          <w:lang w:val="lt-LT"/>
        </w:rPr>
        <w:t>Study</w:t>
      </w:r>
      <w:proofErr w:type="spellEnd"/>
      <w:r>
        <w:rPr>
          <w:lang w:val="lt-LT"/>
        </w:rPr>
        <w:t xml:space="preserve">, </w:t>
      </w:r>
      <w:r>
        <w:rPr>
          <w:i/>
          <w:iCs/>
          <w:lang w:val="lt-LT"/>
        </w:rPr>
        <w:t>CARDS</w:t>
      </w:r>
      <w:r>
        <w:rPr>
          <w:lang w:val="lt-LT"/>
        </w:rPr>
        <w:t xml:space="preserve">) metu </w:t>
      </w:r>
      <w:proofErr w:type="spellStart"/>
      <w:r>
        <w:rPr>
          <w:lang w:val="lt-LT"/>
        </w:rPr>
        <w:t>atorvastatino</w:t>
      </w:r>
      <w:proofErr w:type="spellEnd"/>
      <w:r>
        <w:rPr>
          <w:lang w:val="lt-LT"/>
        </w:rPr>
        <w:t xml:space="preserve"> 10 mg dozės poveikis kardiovaskulinės ligos (KVL) vertinamosioms baigtims buvo vertintas 2 838 pacientams (40</w:t>
      </w:r>
      <w:r>
        <w:rPr>
          <w:lang w:val="lt-LT"/>
        </w:rPr>
        <w:noBreakHyphen/>
        <w:t>75 metų, sergantiems 2 tipo cukriniu diabetu, turintiems vieną ar daugiau kardiovaskulinės rizikos veiksnių, MTL-C koncentracija ≤ 4,1 </w:t>
      </w:r>
      <w:proofErr w:type="spellStart"/>
      <w:r>
        <w:rPr>
          <w:lang w:val="lt-LT"/>
        </w:rPr>
        <w:t>mmol</w:t>
      </w:r>
      <w:proofErr w:type="spellEnd"/>
      <w:r>
        <w:rPr>
          <w:lang w:val="lt-LT"/>
        </w:rPr>
        <w:t>/l ir TG koncentracija ≤ 6,8 </w:t>
      </w:r>
      <w:proofErr w:type="spellStart"/>
      <w:r>
        <w:rPr>
          <w:lang w:val="lt-LT"/>
        </w:rPr>
        <w:t>mmol</w:t>
      </w:r>
      <w:proofErr w:type="spellEnd"/>
      <w:r>
        <w:rPr>
          <w:lang w:val="lt-LT"/>
        </w:rPr>
        <w:t xml:space="preserve">/l). Pacientų stebėjimo trukmės mediana buvo 3,9 metų. </w:t>
      </w:r>
      <w:proofErr w:type="spellStart"/>
      <w:r>
        <w:rPr>
          <w:lang w:val="lt-LT"/>
        </w:rPr>
        <w:t>Atorvastatino</w:t>
      </w:r>
      <w:proofErr w:type="spellEnd"/>
      <w:r>
        <w:rPr>
          <w:lang w:val="lt-LT"/>
        </w:rPr>
        <w:t xml:space="preserve"> 10 mg dozė reikšmingai (p &lt; 0,05) sumažino: didžiųjų kardiovaskulinių reiškinių dažnį 37 % (absoliutus rizikos sumažėjimas = 3,2 %); insulto pasireiškimo riziką 48 % (absoliutus rizikos sumažėjimas = 1,3 %); MI pasireiškimo riziką 42 % (absoliutus rizikos sumažėjimas = 1,9 %).</w:t>
      </w:r>
    </w:p>
    <w:p w14:paraId="436BA4CC" w14:textId="77777777" w:rsidR="00E27BDD" w:rsidRDefault="00E27BDD">
      <w:pPr>
        <w:widowControl w:val="0"/>
        <w:tabs>
          <w:tab w:val="clear" w:pos="567"/>
          <w:tab w:val="left" w:pos="708"/>
        </w:tabs>
        <w:autoSpaceDE w:val="0"/>
        <w:autoSpaceDN w:val="0"/>
        <w:adjustRightInd w:val="0"/>
        <w:spacing w:line="240" w:lineRule="auto"/>
        <w:rPr>
          <w:snapToGrid/>
          <w:szCs w:val="22"/>
          <w:lang w:val="lt-LT" w:eastAsia="en-GB"/>
        </w:rPr>
      </w:pPr>
    </w:p>
    <w:p w14:paraId="139DF529" w14:textId="77777777" w:rsidR="00E27BDD" w:rsidRDefault="003F184A">
      <w:pPr>
        <w:widowControl w:val="0"/>
        <w:rPr>
          <w:i/>
          <w:u w:val="single"/>
          <w:lang w:val="lt-LT"/>
        </w:rPr>
      </w:pPr>
      <w:r>
        <w:rPr>
          <w:i/>
          <w:u w:val="single"/>
          <w:lang w:val="lt-LT"/>
        </w:rPr>
        <w:t>Kardiovaskulinių reiškinių profilaktika</w:t>
      </w:r>
    </w:p>
    <w:p w14:paraId="2DD2F193" w14:textId="77777777" w:rsidR="00E27BDD" w:rsidRDefault="003F184A">
      <w:pPr>
        <w:widowControl w:val="0"/>
        <w:rPr>
          <w:lang w:val="lt-LT"/>
        </w:rPr>
      </w:pPr>
      <w:r>
        <w:rPr>
          <w:lang w:val="lt-LT" w:bidi="bo-CN"/>
        </w:rPr>
        <w:t>Į</w:t>
      </w:r>
      <w:r>
        <w:rPr>
          <w:lang w:val="lt-LT"/>
        </w:rPr>
        <w:t xml:space="preserve"> </w:t>
      </w:r>
      <w:proofErr w:type="spellStart"/>
      <w:r>
        <w:rPr>
          <w:lang w:val="lt-LT" w:bidi="bo-CN"/>
        </w:rPr>
        <w:t>ezetimibo</w:t>
      </w:r>
      <w:proofErr w:type="spellEnd"/>
      <w:r>
        <w:rPr>
          <w:lang w:val="lt-LT" w:bidi="bo-CN"/>
        </w:rPr>
        <w:t xml:space="preserve"> / </w:t>
      </w:r>
      <w:proofErr w:type="spellStart"/>
      <w:r>
        <w:rPr>
          <w:lang w:val="lt-LT" w:bidi="bo-CN"/>
        </w:rPr>
        <w:t>simvastatino</w:t>
      </w:r>
      <w:proofErr w:type="spellEnd"/>
      <w:r>
        <w:rPr>
          <w:lang w:val="lt-LT"/>
        </w:rPr>
        <w:t xml:space="preserve"> </w:t>
      </w:r>
      <w:proofErr w:type="spellStart"/>
      <w:r>
        <w:rPr>
          <w:lang w:val="lt-LT"/>
        </w:rPr>
        <w:t>daugiacentrį</w:t>
      </w:r>
      <w:proofErr w:type="spellEnd"/>
      <w:r>
        <w:rPr>
          <w:lang w:val="lt-LT"/>
        </w:rPr>
        <w:t xml:space="preserve">, atsitiktinių imčių, dvigubai koduotą, veikliuoju vaistiniu preparatu kontroliuotą </w:t>
      </w:r>
      <w:r>
        <w:rPr>
          <w:lang w:val="lt-LT" w:bidi="bo-CN"/>
        </w:rPr>
        <w:t>klinikinį</w:t>
      </w:r>
      <w:r>
        <w:rPr>
          <w:lang w:val="lt-LT"/>
        </w:rPr>
        <w:t xml:space="preserve"> tyrimą buvo įtraukta 18 144 pacientai per 10 dienų po hospitalizavimo dėl ūminio koronarinio sindromo (ŪKS: arba ūminis miokardo infarktas [MI], arba nestabilioji krūtinės angina [NA]). Visiems pacientams atsitiktine tvarka santykiu 1:1 buvo paskirta vartoti arba </w:t>
      </w:r>
      <w:proofErr w:type="spellStart"/>
      <w:r>
        <w:rPr>
          <w:lang w:val="lt-LT" w:bidi="bo-CN"/>
        </w:rPr>
        <w:t>ezetimibo</w:t>
      </w:r>
      <w:proofErr w:type="spellEnd"/>
      <w:r>
        <w:rPr>
          <w:lang w:val="lt-LT" w:bidi="bo-CN"/>
        </w:rPr>
        <w:t xml:space="preserve"> / </w:t>
      </w:r>
      <w:proofErr w:type="spellStart"/>
      <w:r>
        <w:rPr>
          <w:lang w:val="lt-LT" w:bidi="bo-CN"/>
        </w:rPr>
        <w:t>simvastatino</w:t>
      </w:r>
      <w:proofErr w:type="spellEnd"/>
      <w:r>
        <w:rPr>
          <w:lang w:val="lt-LT" w:bidi="bo-CN"/>
        </w:rPr>
        <w:t xml:space="preserve"> 10/40 mg (n = 9 067), arba 40 mg </w:t>
      </w:r>
      <w:proofErr w:type="spellStart"/>
      <w:r>
        <w:rPr>
          <w:lang w:val="lt-LT" w:bidi="bo-CN"/>
        </w:rPr>
        <w:t>simvastatino</w:t>
      </w:r>
      <w:proofErr w:type="spellEnd"/>
      <w:r>
        <w:rPr>
          <w:lang w:val="lt-LT" w:bidi="bo-CN"/>
        </w:rPr>
        <w:t xml:space="preserve"> dozę (n = 9 077)</w:t>
      </w:r>
      <w:r>
        <w:rPr>
          <w:lang w:val="lt-LT"/>
        </w:rPr>
        <w:t>, stebėjimo laikotarpio mediana buvo 6,0 metai.</w:t>
      </w:r>
    </w:p>
    <w:p w14:paraId="108A596A" w14:textId="77777777" w:rsidR="00E27BDD" w:rsidRDefault="00E27BDD">
      <w:pPr>
        <w:widowControl w:val="0"/>
        <w:rPr>
          <w:lang w:val="lt-LT"/>
        </w:rPr>
      </w:pPr>
    </w:p>
    <w:p w14:paraId="2694F626" w14:textId="77777777" w:rsidR="00E27BDD" w:rsidRDefault="003F184A">
      <w:pPr>
        <w:widowControl w:val="0"/>
        <w:rPr>
          <w:lang w:val="lt-LT"/>
        </w:rPr>
      </w:pPr>
      <w:r>
        <w:rPr>
          <w:lang w:val="lt-LT"/>
        </w:rPr>
        <w:t>Pacientų vidutinis amžius buvo 63,6 metų; 76 % buvo vyrai, 84 % buvo baltaodžiai, 27 % sirgo cukriniu diabetu. Su įtraukimu į tyrimą susijusio reiškinio metu vidutinė MTL-C koncentracija pacientų, kurie prieš tai vartojo lipidų koncentraciją mažinančių vaistinių preparatų (n = 6 390), kraujyje buvo 80 mg/dl (2,1 </w:t>
      </w:r>
      <w:proofErr w:type="spellStart"/>
      <w:r>
        <w:rPr>
          <w:lang w:val="lt-LT"/>
        </w:rPr>
        <w:t>mmol</w:t>
      </w:r>
      <w:proofErr w:type="spellEnd"/>
      <w:r>
        <w:rPr>
          <w:lang w:val="lt-LT"/>
        </w:rPr>
        <w:t>/l), o kurie lipidų koncentraciją mažinančių vaistinių preparatų nevartojo (n = 11 594) – 101 mg/dl (2,6 </w:t>
      </w:r>
      <w:proofErr w:type="spellStart"/>
      <w:r>
        <w:rPr>
          <w:lang w:val="lt-LT"/>
        </w:rPr>
        <w:t>mmol</w:t>
      </w:r>
      <w:proofErr w:type="spellEnd"/>
      <w:r>
        <w:rPr>
          <w:lang w:val="lt-LT"/>
        </w:rPr>
        <w:t xml:space="preserve">/l). Prieš hospitalizavimą dėl tiriamojo ŪKS reiškinio 34 % pacientų buvo gydomi </w:t>
      </w:r>
      <w:proofErr w:type="spellStart"/>
      <w:r>
        <w:rPr>
          <w:lang w:val="lt-LT"/>
        </w:rPr>
        <w:t>statinu</w:t>
      </w:r>
      <w:proofErr w:type="spellEnd"/>
      <w:r>
        <w:rPr>
          <w:lang w:val="lt-LT"/>
        </w:rPr>
        <w:t>. Po vienerių metų pacientų, kurie toliau tęsė gydymą, kraujyje vidutinė MTL-C koncentracija buvo 53,2 mg/dl (1,4 </w:t>
      </w:r>
      <w:proofErr w:type="spellStart"/>
      <w:r>
        <w:rPr>
          <w:lang w:val="lt-LT"/>
        </w:rPr>
        <w:t>mmol</w:t>
      </w:r>
      <w:proofErr w:type="spellEnd"/>
      <w:r>
        <w:rPr>
          <w:lang w:val="lt-LT"/>
        </w:rPr>
        <w:t xml:space="preserve">/l) gydymo </w:t>
      </w:r>
      <w:proofErr w:type="spellStart"/>
      <w:r>
        <w:rPr>
          <w:lang w:val="lt-LT"/>
        </w:rPr>
        <w:t>ezetimibu</w:t>
      </w:r>
      <w:proofErr w:type="spellEnd"/>
      <w:r>
        <w:rPr>
          <w:lang w:val="lt-LT"/>
        </w:rPr>
        <w:t xml:space="preserve"> / </w:t>
      </w:r>
      <w:proofErr w:type="spellStart"/>
      <w:r>
        <w:rPr>
          <w:lang w:val="lt-LT"/>
        </w:rPr>
        <w:t>simvastatinu</w:t>
      </w:r>
      <w:proofErr w:type="spellEnd"/>
      <w:r>
        <w:rPr>
          <w:lang w:val="lt-LT"/>
        </w:rPr>
        <w:t xml:space="preserve"> grupėje ir 69,9 mg/dl (1,8 </w:t>
      </w:r>
      <w:proofErr w:type="spellStart"/>
      <w:r>
        <w:rPr>
          <w:lang w:val="lt-LT"/>
        </w:rPr>
        <w:t>mmol</w:t>
      </w:r>
      <w:proofErr w:type="spellEnd"/>
      <w:r>
        <w:rPr>
          <w:lang w:val="lt-LT"/>
        </w:rPr>
        <w:t xml:space="preserve">/l) </w:t>
      </w:r>
      <w:proofErr w:type="spellStart"/>
      <w:r>
        <w:rPr>
          <w:lang w:val="lt-LT"/>
        </w:rPr>
        <w:t>simvastatino</w:t>
      </w:r>
      <w:proofErr w:type="spellEnd"/>
      <w:r>
        <w:rPr>
          <w:lang w:val="lt-LT"/>
        </w:rPr>
        <w:t xml:space="preserve"> </w:t>
      </w:r>
      <w:proofErr w:type="spellStart"/>
      <w:r>
        <w:rPr>
          <w:lang w:val="lt-LT"/>
        </w:rPr>
        <w:t>monoterapijos</w:t>
      </w:r>
      <w:proofErr w:type="spellEnd"/>
      <w:r>
        <w:rPr>
          <w:lang w:val="lt-LT"/>
        </w:rPr>
        <w:t xml:space="preserve"> grupėje.</w:t>
      </w:r>
    </w:p>
    <w:p w14:paraId="3BB3E3F3" w14:textId="77777777" w:rsidR="00E27BDD" w:rsidRDefault="00E27BDD">
      <w:pPr>
        <w:widowControl w:val="0"/>
        <w:rPr>
          <w:lang w:val="lt-LT"/>
        </w:rPr>
      </w:pPr>
    </w:p>
    <w:p w14:paraId="7F3CBA70" w14:textId="77777777" w:rsidR="00E27BDD" w:rsidRDefault="003F184A">
      <w:pPr>
        <w:widowControl w:val="0"/>
        <w:rPr>
          <w:lang w:val="lt-LT"/>
        </w:rPr>
      </w:pPr>
      <w:r>
        <w:rPr>
          <w:lang w:val="lt-LT"/>
        </w:rPr>
        <w:t xml:space="preserve">Pagrindinė vertinamoji baigtis buvo sudėtinė, ją sudarė kardiovaskulinė mirtis, didieji koronariniai </w:t>
      </w:r>
      <w:r>
        <w:rPr>
          <w:lang w:val="lt-LT"/>
        </w:rPr>
        <w:lastRenderedPageBreak/>
        <w:t xml:space="preserve">reiškiniai (didieji koronariniai įvykiai (DKĮ), apibrėžiami kaip nemirtinas miokardo infarktas, dokumentuota nestabilioji krūtinės angina, kurią reikėjo gydyti ligoninėje, arba bet kokia vainikinių kraujagyslių </w:t>
      </w:r>
      <w:proofErr w:type="spellStart"/>
      <w:r>
        <w:rPr>
          <w:lang w:val="lt-LT"/>
        </w:rPr>
        <w:t>revaskuliarizacijos</w:t>
      </w:r>
      <w:proofErr w:type="spellEnd"/>
      <w:r>
        <w:rPr>
          <w:lang w:val="lt-LT"/>
        </w:rPr>
        <w:t xml:space="preserve"> procedūra, atlikta ne vėliau kaip per 30 dienų po atsitiktine tvarka paskirto gydymo pradžios) ir nemirtinas insultas. Tyrimu įrodyta, kad gydymas </w:t>
      </w:r>
      <w:proofErr w:type="spellStart"/>
      <w:r>
        <w:rPr>
          <w:lang w:val="lt-LT"/>
        </w:rPr>
        <w:t>ezetimibu</w:t>
      </w:r>
      <w:proofErr w:type="spellEnd"/>
      <w:r>
        <w:rPr>
          <w:lang w:val="lt-LT"/>
        </w:rPr>
        <w:t xml:space="preserve"> / </w:t>
      </w:r>
      <w:proofErr w:type="spellStart"/>
      <w:r>
        <w:rPr>
          <w:lang w:val="lt-LT"/>
        </w:rPr>
        <w:t>simvastatinu</w:t>
      </w:r>
      <w:proofErr w:type="spellEnd"/>
      <w:r>
        <w:rPr>
          <w:lang w:val="lt-LT"/>
        </w:rPr>
        <w:t xml:space="preserve"> sukėlė papildomą naudą sumažinant pagrindinės sudėtinės vertinamosios baigties, kardiovaskulinės mirties, DKĮ ir nemirtino insulto riziką, lyginant su vien </w:t>
      </w:r>
      <w:proofErr w:type="spellStart"/>
      <w:r>
        <w:rPr>
          <w:lang w:val="lt-LT"/>
        </w:rPr>
        <w:t>simvastatinu</w:t>
      </w:r>
      <w:proofErr w:type="spellEnd"/>
      <w:r>
        <w:rPr>
          <w:lang w:val="lt-LT"/>
        </w:rPr>
        <w:t xml:space="preserve"> (santykinės rizikos sumažėjimas 6,4 %; p = 0,016). Pagrindinės vertinamosios baigties reiškinys įvyko 2 572 iš 9 067 gydymo </w:t>
      </w:r>
      <w:proofErr w:type="spellStart"/>
      <w:r>
        <w:rPr>
          <w:lang w:val="lt-LT"/>
        </w:rPr>
        <w:t>ezetimibu</w:t>
      </w:r>
      <w:proofErr w:type="spellEnd"/>
      <w:r>
        <w:rPr>
          <w:lang w:val="lt-LT"/>
        </w:rPr>
        <w:t xml:space="preserve"> / </w:t>
      </w:r>
      <w:proofErr w:type="spellStart"/>
      <w:r>
        <w:rPr>
          <w:lang w:val="lt-LT"/>
        </w:rPr>
        <w:t>simvastatinu</w:t>
      </w:r>
      <w:proofErr w:type="spellEnd"/>
      <w:r>
        <w:rPr>
          <w:lang w:val="lt-LT"/>
        </w:rPr>
        <w:t xml:space="preserve"> grupės pacientų (</w:t>
      </w:r>
      <w:proofErr w:type="spellStart"/>
      <w:r>
        <w:rPr>
          <w:i/>
          <w:lang w:val="lt-LT"/>
        </w:rPr>
        <w:t>Kaplan-Meier</w:t>
      </w:r>
      <w:proofErr w:type="spellEnd"/>
      <w:r>
        <w:rPr>
          <w:lang w:val="lt-LT"/>
        </w:rPr>
        <w:t xml:space="preserve"> [KM] metodu nustatytas 7 metų dažnis buvo 32,72 %) bei 2 742 iš 9 077 gydymo vien </w:t>
      </w:r>
      <w:proofErr w:type="spellStart"/>
      <w:r>
        <w:rPr>
          <w:lang w:val="lt-LT"/>
        </w:rPr>
        <w:t>simvastatinu</w:t>
      </w:r>
      <w:proofErr w:type="spellEnd"/>
      <w:r>
        <w:rPr>
          <w:lang w:val="lt-LT"/>
        </w:rPr>
        <w:t xml:space="preserve"> grupės pacientų (</w:t>
      </w:r>
      <w:r>
        <w:rPr>
          <w:iCs/>
          <w:lang w:val="lt-LT"/>
        </w:rPr>
        <w:t xml:space="preserve">KM </w:t>
      </w:r>
      <w:r>
        <w:rPr>
          <w:lang w:val="lt-LT"/>
        </w:rPr>
        <w:t xml:space="preserve">metodu nustatytas 7 metų dažnis buvo 34,67 %) (žr. 1 paveikslą ir 6 lentelę). Ši papildoma nauda yra tikėtina ir kartu vartojant </w:t>
      </w:r>
      <w:proofErr w:type="spellStart"/>
      <w:r>
        <w:rPr>
          <w:lang w:val="lt-LT"/>
        </w:rPr>
        <w:t>ezetimibą</w:t>
      </w:r>
      <w:proofErr w:type="spellEnd"/>
      <w:r>
        <w:rPr>
          <w:lang w:val="lt-LT"/>
        </w:rPr>
        <w:t xml:space="preserve"> ir </w:t>
      </w:r>
      <w:proofErr w:type="spellStart"/>
      <w:r>
        <w:rPr>
          <w:lang w:val="lt-LT"/>
        </w:rPr>
        <w:t>atorvastatiną</w:t>
      </w:r>
      <w:proofErr w:type="spellEnd"/>
      <w:r>
        <w:rPr>
          <w:lang w:val="lt-LT"/>
        </w:rPr>
        <w:t>. Bendrasis mirtingumas šioje didelės rizikos grupėje išliko nepakitęs.</w:t>
      </w:r>
    </w:p>
    <w:p w14:paraId="57C960BC" w14:textId="77777777" w:rsidR="00E27BDD" w:rsidRDefault="00E27BDD">
      <w:pPr>
        <w:widowControl w:val="0"/>
        <w:rPr>
          <w:lang w:val="lt-LT"/>
        </w:rPr>
      </w:pPr>
    </w:p>
    <w:p w14:paraId="6390E47C" w14:textId="77777777" w:rsidR="00E27BDD" w:rsidRDefault="003F184A">
      <w:pPr>
        <w:widowControl w:val="0"/>
        <w:rPr>
          <w:lang w:val="lt-LT"/>
        </w:rPr>
      </w:pPr>
      <w:r>
        <w:rPr>
          <w:lang w:val="lt-LT"/>
        </w:rPr>
        <w:t xml:space="preserve">Buvo nustatyta bendroji nauda visų insultų atžvilgiu, tačiau gydymo </w:t>
      </w:r>
      <w:proofErr w:type="spellStart"/>
      <w:r>
        <w:rPr>
          <w:lang w:val="lt-LT"/>
        </w:rPr>
        <w:t>ezetimibo</w:t>
      </w:r>
      <w:proofErr w:type="spellEnd"/>
      <w:r>
        <w:rPr>
          <w:lang w:val="lt-LT"/>
        </w:rPr>
        <w:t xml:space="preserve"> ir </w:t>
      </w:r>
      <w:proofErr w:type="spellStart"/>
      <w:r>
        <w:rPr>
          <w:lang w:val="lt-LT"/>
        </w:rPr>
        <w:t>simvastatino</w:t>
      </w:r>
      <w:proofErr w:type="spellEnd"/>
      <w:r>
        <w:rPr>
          <w:lang w:val="lt-LT"/>
        </w:rPr>
        <w:t xml:space="preserve"> deriniu grupėje buvo nustatytas mažas ir nereikšmingas hemoraginio insulto dažnio padidėjimas, palyginti su gydymu vien </w:t>
      </w:r>
      <w:proofErr w:type="spellStart"/>
      <w:r>
        <w:rPr>
          <w:lang w:val="lt-LT"/>
        </w:rPr>
        <w:t>simvastatinu</w:t>
      </w:r>
      <w:proofErr w:type="spellEnd"/>
      <w:r>
        <w:rPr>
          <w:lang w:val="lt-LT"/>
        </w:rPr>
        <w:t xml:space="preserve">. Hemoraginio insulto rizika </w:t>
      </w:r>
      <w:proofErr w:type="spellStart"/>
      <w:r>
        <w:rPr>
          <w:lang w:val="lt-LT"/>
        </w:rPr>
        <w:t>ezetimibo</w:t>
      </w:r>
      <w:proofErr w:type="spellEnd"/>
      <w:r>
        <w:rPr>
          <w:lang w:val="lt-LT"/>
        </w:rPr>
        <w:t xml:space="preserve"> vartojant kartu su stipresniais </w:t>
      </w:r>
      <w:proofErr w:type="spellStart"/>
      <w:r>
        <w:rPr>
          <w:lang w:val="lt-LT"/>
        </w:rPr>
        <w:t>statinais</w:t>
      </w:r>
      <w:proofErr w:type="spellEnd"/>
      <w:r>
        <w:rPr>
          <w:lang w:val="lt-LT"/>
        </w:rPr>
        <w:t xml:space="preserve"> ilgalaikių baigčių tyrimų metu nėra įvertinta.</w:t>
      </w:r>
    </w:p>
    <w:p w14:paraId="489A613B" w14:textId="77777777" w:rsidR="00E27BDD" w:rsidRDefault="00E27BDD">
      <w:pPr>
        <w:widowControl w:val="0"/>
        <w:rPr>
          <w:lang w:val="lt-LT"/>
        </w:rPr>
      </w:pPr>
    </w:p>
    <w:p w14:paraId="6590FBC2" w14:textId="77777777" w:rsidR="00E27BDD" w:rsidRDefault="003F184A">
      <w:pPr>
        <w:widowControl w:val="0"/>
        <w:rPr>
          <w:lang w:val="lt-LT"/>
        </w:rPr>
      </w:pPr>
      <w:r>
        <w:rPr>
          <w:lang w:val="lt-LT"/>
        </w:rPr>
        <w:t xml:space="preserve">Gydymo </w:t>
      </w:r>
      <w:proofErr w:type="spellStart"/>
      <w:r>
        <w:rPr>
          <w:lang w:val="lt-LT"/>
        </w:rPr>
        <w:t>ezetimibu</w:t>
      </w:r>
      <w:proofErr w:type="spellEnd"/>
      <w:r>
        <w:rPr>
          <w:lang w:val="lt-LT"/>
        </w:rPr>
        <w:t xml:space="preserve"> / </w:t>
      </w:r>
      <w:proofErr w:type="spellStart"/>
      <w:r>
        <w:rPr>
          <w:lang w:val="lt-LT"/>
        </w:rPr>
        <w:t>simvastatinu</w:t>
      </w:r>
      <w:proofErr w:type="spellEnd"/>
      <w:r>
        <w:rPr>
          <w:lang w:val="lt-LT"/>
        </w:rPr>
        <w:t xml:space="preserve"> poveikis bendruosius rezultatus iš esmės atitiko daugelyje pogrupių, įskaitant pogrupius pagal lytį, amžių, rasę, cukrinio diabeto ligos istoriją, pradinę lipidų koncentraciją, anksčiau taikytą gydymą </w:t>
      </w:r>
      <w:proofErr w:type="spellStart"/>
      <w:r>
        <w:rPr>
          <w:lang w:val="lt-LT"/>
        </w:rPr>
        <w:t>statinu</w:t>
      </w:r>
      <w:proofErr w:type="spellEnd"/>
      <w:r>
        <w:rPr>
          <w:lang w:val="lt-LT"/>
        </w:rPr>
        <w:t>, anksčiau patirtą insultą ir hipertenziją.</w:t>
      </w:r>
    </w:p>
    <w:p w14:paraId="06172DD4" w14:textId="77777777" w:rsidR="00E27BDD" w:rsidRDefault="00E27BDD">
      <w:pPr>
        <w:widowControl w:val="0"/>
        <w:rPr>
          <w:lang w:val="lt-LT"/>
        </w:rPr>
      </w:pPr>
    </w:p>
    <w:p w14:paraId="4245C428" w14:textId="77777777" w:rsidR="00E27BDD" w:rsidRDefault="003F184A">
      <w:pPr>
        <w:widowControl w:val="0"/>
        <w:rPr>
          <w:u w:val="single"/>
          <w:lang w:val="lt-LT"/>
        </w:rPr>
      </w:pPr>
      <w:r>
        <w:rPr>
          <w:u w:val="single"/>
          <w:lang w:val="lt-LT"/>
        </w:rPr>
        <w:t xml:space="preserve">1 paveikslas. Gydymo </w:t>
      </w:r>
      <w:proofErr w:type="spellStart"/>
      <w:r>
        <w:rPr>
          <w:u w:val="single"/>
          <w:lang w:val="lt-LT"/>
        </w:rPr>
        <w:t>ezetimibu</w:t>
      </w:r>
      <w:proofErr w:type="spellEnd"/>
      <w:r>
        <w:rPr>
          <w:u w:val="single"/>
          <w:lang w:val="lt-LT"/>
        </w:rPr>
        <w:t xml:space="preserve"> / </w:t>
      </w:r>
      <w:proofErr w:type="spellStart"/>
      <w:r>
        <w:rPr>
          <w:u w:val="single"/>
          <w:lang w:val="lt-LT"/>
        </w:rPr>
        <w:t>simvastatinu</w:t>
      </w:r>
      <w:proofErr w:type="spellEnd"/>
      <w:r>
        <w:rPr>
          <w:u w:val="single"/>
          <w:lang w:val="lt-LT"/>
        </w:rPr>
        <w:t xml:space="preserve"> poveikis pagrindinei sudėtinei vertinamajai baigčiai, (kardiovaskulinei mirčiai, didžiajam koronariniam įvykiui ir nemirtinam insultui)</w:t>
      </w:r>
    </w:p>
    <w:p w14:paraId="0982F778" w14:textId="77777777" w:rsidR="00E27BDD" w:rsidRDefault="00E27BDD">
      <w:pPr>
        <w:widowControl w:val="0"/>
        <w:tabs>
          <w:tab w:val="clear" w:pos="567"/>
        </w:tabs>
        <w:spacing w:line="240" w:lineRule="auto"/>
        <w:ind w:left="48" w:right="94" w:hanging="10"/>
        <w:outlineLvl w:val="1"/>
        <w:rPr>
          <w:bCs/>
          <w:snapToGrid/>
          <w:color w:val="000000"/>
          <w:szCs w:val="22"/>
          <w:u w:val="single" w:color="000000"/>
          <w:lang w:val="lt-LT" w:eastAsia="sl-SI"/>
        </w:rPr>
      </w:pPr>
    </w:p>
    <w:p w14:paraId="005C6E45" w14:textId="77777777" w:rsidR="00E27BDD" w:rsidRDefault="00E27BDD">
      <w:pPr>
        <w:widowControl w:val="0"/>
        <w:spacing w:line="240" w:lineRule="auto"/>
        <w:rPr>
          <w:snapToGrid/>
          <w:szCs w:val="22"/>
          <w:lang w:val="lt-LT"/>
        </w:rPr>
      </w:pPr>
    </w:p>
    <w:p w14:paraId="74FEFEF7" w14:textId="77777777" w:rsidR="00E27BDD" w:rsidRDefault="003F184A">
      <w:pPr>
        <w:widowControl w:val="0"/>
        <w:spacing w:line="240" w:lineRule="auto"/>
        <w:rPr>
          <w:snapToGrid/>
          <w:szCs w:val="22"/>
          <w:lang w:val="lt-LT"/>
        </w:rPr>
      </w:pPr>
      <w:r w:rsidRPr="008E5A77">
        <w:rPr>
          <w:noProof/>
          <w:lang w:val="sl-SI"/>
        </w:rPr>
        <mc:AlternateContent>
          <mc:Choice Requires="wpg">
            <w:drawing>
              <wp:anchor distT="0" distB="0" distL="114300" distR="114300" simplePos="0" relativeHeight="251657728" behindDoc="0" locked="0" layoutInCell="1" allowOverlap="1" wp14:anchorId="26856FB4" wp14:editId="681B1F1C">
                <wp:simplePos x="0" y="0"/>
                <wp:positionH relativeFrom="column">
                  <wp:posOffset>-678180</wp:posOffset>
                </wp:positionH>
                <wp:positionV relativeFrom="paragraph">
                  <wp:posOffset>131445</wp:posOffset>
                </wp:positionV>
                <wp:extent cx="5808345" cy="3834765"/>
                <wp:effectExtent l="3175" t="1270" r="0" b="2540"/>
                <wp:wrapNone/>
                <wp:docPr id="186320885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8345" cy="3834765"/>
                          <a:chOff x="525" y="9479"/>
                          <a:chExt cx="9249" cy="6039"/>
                        </a:xfrm>
                      </wpg:grpSpPr>
                      <wps:wsp>
                        <wps:cNvPr id="1201955332" name="Text Box 3"/>
                        <wps:cNvSpPr txBox="1">
                          <a:spLocks noChangeArrowheads="1"/>
                        </wps:cNvSpPr>
                        <wps:spPr bwMode="auto">
                          <a:xfrm>
                            <a:off x="3413" y="9479"/>
                            <a:ext cx="6122" cy="4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9E4D7F" w14:textId="77777777" w:rsidR="00E27BDD" w:rsidRDefault="003F184A">
                              <w:pPr>
                                <w:rPr>
                                  <w:lang w:val="lt-LT"/>
                                </w:rPr>
                              </w:pPr>
                              <w:r>
                                <w:rPr>
                                  <w:lang w:val="lt-LT"/>
                                </w:rPr>
                                <w:t>Rizikos santykis 0,936 (95 % PI, 0,887–0,988; p = 0,016)</w:t>
                              </w:r>
                            </w:p>
                          </w:txbxContent>
                        </wps:txbx>
                        <wps:bodyPr rot="0" vert="horz" wrap="square" lIns="91440" tIns="45720" rIns="91440" bIns="45720" anchor="t" anchorCtr="0" upright="1">
                          <a:noAutofit/>
                        </wps:bodyPr>
                      </wps:wsp>
                      <wps:wsp>
                        <wps:cNvPr id="1888186316" name="Text Box 4"/>
                        <wps:cNvSpPr txBox="1">
                          <a:spLocks noChangeArrowheads="1"/>
                        </wps:cNvSpPr>
                        <wps:spPr bwMode="auto">
                          <a:xfrm>
                            <a:off x="6986" y="12871"/>
                            <a:ext cx="2788" cy="6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08C93C" w14:textId="77777777" w:rsidR="00E27BDD" w:rsidRDefault="003F184A">
                              <w:pPr>
                                <w:rPr>
                                  <w:lang w:val="lt-LT"/>
                                </w:rPr>
                              </w:pPr>
                              <w:r>
                                <w:rPr>
                                  <w:lang w:val="lt-LT"/>
                                </w:rPr>
                                <w:t>Ezetimibas / simvastatinas</w:t>
                              </w:r>
                            </w:p>
                            <w:p w14:paraId="401CE5A1" w14:textId="77777777" w:rsidR="00E27BDD" w:rsidRDefault="003F184A">
                              <w:pPr>
                                <w:rPr>
                                  <w:lang w:val="lt-LT"/>
                                </w:rPr>
                              </w:pPr>
                              <w:r>
                                <w:rPr>
                                  <w:lang w:val="lt-LT"/>
                                </w:rPr>
                                <w:t>Simvastatinas</w:t>
                              </w:r>
                            </w:p>
                          </w:txbxContent>
                        </wps:txbx>
                        <wps:bodyPr rot="0" vert="horz" wrap="square" lIns="91440" tIns="45720" rIns="91440" bIns="45720" anchor="t" anchorCtr="0" upright="1">
                          <a:noAutofit/>
                        </wps:bodyPr>
                      </wps:wsp>
                      <wps:wsp>
                        <wps:cNvPr id="536743075" name="Text Box 5"/>
                        <wps:cNvSpPr txBox="1">
                          <a:spLocks noChangeArrowheads="1"/>
                        </wps:cNvSpPr>
                        <wps:spPr bwMode="auto">
                          <a:xfrm>
                            <a:off x="3960" y="14245"/>
                            <a:ext cx="3979" cy="6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00C2BB" w14:textId="77777777" w:rsidR="00E27BDD" w:rsidRDefault="003F184A">
                              <w:pPr>
                                <w:rPr>
                                  <w:lang w:val="lt-LT"/>
                                </w:rPr>
                              </w:pPr>
                              <w:r>
                                <w:rPr>
                                  <w:lang w:val="lt-LT"/>
                                </w:rPr>
                                <w:t>Laikas nuo priskyrimo atsitiktiniai imčiai (metai)</w:t>
                              </w:r>
                            </w:p>
                          </w:txbxContent>
                        </wps:txbx>
                        <wps:bodyPr rot="0" vert="horz" wrap="square" lIns="91440" tIns="45720" rIns="91440" bIns="45720" anchor="t" anchorCtr="0" upright="1">
                          <a:noAutofit/>
                        </wps:bodyPr>
                      </wps:wsp>
                      <wps:wsp>
                        <wps:cNvPr id="1741490513" name="Text Box 6"/>
                        <wps:cNvSpPr txBox="1">
                          <a:spLocks noChangeArrowheads="1"/>
                        </wps:cNvSpPr>
                        <wps:spPr bwMode="auto">
                          <a:xfrm>
                            <a:off x="2363" y="10829"/>
                            <a:ext cx="555" cy="1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EEF90D" w14:textId="77777777" w:rsidR="00E27BDD" w:rsidRDefault="003F184A">
                              <w:pPr>
                                <w:rPr>
                                  <w:lang w:val="lt-LT"/>
                                </w:rPr>
                              </w:pPr>
                              <w:r>
                                <w:rPr>
                                  <w:lang w:val="lt-LT"/>
                                </w:rPr>
                                <w:t>Kumuliacinis %</w:t>
                              </w:r>
                            </w:p>
                          </w:txbxContent>
                        </wps:txbx>
                        <wps:bodyPr rot="0" vert="vert270" wrap="square" lIns="91440" tIns="45720" rIns="91440" bIns="45720" anchor="t" anchorCtr="0" upright="1">
                          <a:noAutofit/>
                        </wps:bodyPr>
                      </wps:wsp>
                      <wps:wsp>
                        <wps:cNvPr id="1431590285" name="Text Box 7"/>
                        <wps:cNvSpPr txBox="1">
                          <a:spLocks noChangeArrowheads="1"/>
                        </wps:cNvSpPr>
                        <wps:spPr bwMode="auto">
                          <a:xfrm>
                            <a:off x="525" y="14615"/>
                            <a:ext cx="2572" cy="9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5216B3" w14:textId="77777777" w:rsidR="00E27BDD" w:rsidRDefault="003F184A">
                              <w:pPr>
                                <w:jc w:val="right"/>
                                <w:rPr>
                                  <w:sz w:val="18"/>
                                  <w:szCs w:val="18"/>
                                  <w:lang w:val="lt-LT"/>
                                </w:rPr>
                              </w:pPr>
                              <w:r>
                                <w:rPr>
                                  <w:sz w:val="18"/>
                                  <w:szCs w:val="18"/>
                                  <w:lang w:val="lt-LT"/>
                                </w:rPr>
                                <w:t>Tiriamieji, kuriems yra rizika</w:t>
                              </w:r>
                            </w:p>
                            <w:p w14:paraId="203DA28D" w14:textId="77777777" w:rsidR="00E27BDD" w:rsidRDefault="003F184A">
                              <w:pPr>
                                <w:jc w:val="right"/>
                                <w:rPr>
                                  <w:sz w:val="18"/>
                                  <w:szCs w:val="18"/>
                                  <w:lang w:val="lt-LT"/>
                                </w:rPr>
                              </w:pPr>
                              <w:r>
                                <w:rPr>
                                  <w:sz w:val="18"/>
                                  <w:szCs w:val="18"/>
                                  <w:lang w:val="lt-LT"/>
                                </w:rPr>
                                <w:t>Ezetimibas / simvastatinas</w:t>
                              </w:r>
                            </w:p>
                            <w:p w14:paraId="7791C6AC" w14:textId="77777777" w:rsidR="00E27BDD" w:rsidRDefault="003F184A">
                              <w:pPr>
                                <w:jc w:val="right"/>
                                <w:rPr>
                                  <w:sz w:val="18"/>
                                  <w:szCs w:val="18"/>
                                  <w:lang w:val="lt-LT"/>
                                </w:rPr>
                              </w:pPr>
                              <w:r>
                                <w:rPr>
                                  <w:sz w:val="18"/>
                                  <w:szCs w:val="18"/>
                                  <w:lang w:val="lt-LT"/>
                                </w:rPr>
                                <w:t>Simvastatinas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856FB4" id="Group 2" o:spid="_x0000_s1026" style="position:absolute;margin-left:-53.4pt;margin-top:10.35pt;width:457.35pt;height:301.95pt;z-index:251657728" coordorigin="525,9479" coordsize="9249,6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">
                <v:shapetype id="_x0000_t202" coordsize="21600,21600" o:spt="202" path="m,l,21600r21600,l21600,xe">
                  <v:stroke joinstyle="miter"/>
                  <v:path gradientshapeok="t" o:connecttype="rect"/>
                </v:shapetype>
                <v:shape id="Text Box 3" o:spid="_x0000_s1027" type="#_x0000_t202" style="position:absolute;left:3413;top:9479;width:6122;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" stroked="f">
                  <v:textbox>
                    <w:txbxContent>
                      <w:p w14:paraId="369E4D7F" w14:textId="77777777" w:rsidR="00E27BDD" w:rsidRDefault="003F184A">
                        <w:pPr>
                          <w:rPr>
                            <w:lang w:val="lt-LT"/>
                          </w:rPr>
                        </w:pPr>
                        <w:r>
                          <w:rPr>
                            <w:lang w:val="lt-LT"/>
                          </w:rPr>
                          <w:t>Rizikos santykis 0,936 (95 % PI, 0,887–0,988; p = 0,016)</w:t>
                        </w:r>
                      </w:p>
                    </w:txbxContent>
                  </v:textbox>
                </v:shape>
                <v:shape id="Text Box 4" o:spid="_x0000_s1028" type="#_x0000_t202" style="position:absolute;left:6986;top:12871;width:2788;height: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" stroked="f">
                  <v:textbox>
                    <w:txbxContent>
                      <w:p w14:paraId="6408C93C" w14:textId="77777777" w:rsidR="00E27BDD" w:rsidRDefault="003F184A">
                        <w:pPr>
                          <w:rPr>
                            <w:lang w:val="lt-LT"/>
                          </w:rPr>
                        </w:pPr>
                        <w:r>
                          <w:rPr>
                            <w:lang w:val="lt-LT"/>
                          </w:rPr>
                          <w:t>Ezetimibas / simvastatinas</w:t>
                        </w:r>
                      </w:p>
                      <w:p w14:paraId="401CE5A1" w14:textId="77777777" w:rsidR="00E27BDD" w:rsidRDefault="003F184A">
                        <w:pPr>
                          <w:rPr>
                            <w:lang w:val="lt-LT"/>
                          </w:rPr>
                        </w:pPr>
                        <w:r>
                          <w:rPr>
                            <w:lang w:val="lt-LT"/>
                          </w:rPr>
                          <w:t>Simvastatinas</w:t>
                        </w:r>
                      </w:p>
                    </w:txbxContent>
                  </v:textbox>
                </v:shape>
                <v:shape id="Text Box 5" o:spid="_x0000_s1029" type="#_x0000_t202" style="position:absolute;left:3960;top:14245;width:3979;height: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" stroked="f">
                  <v:textbox>
                    <w:txbxContent>
                      <w:p w14:paraId="7900C2BB" w14:textId="77777777" w:rsidR="00E27BDD" w:rsidRDefault="003F184A">
                        <w:pPr>
                          <w:rPr>
                            <w:lang w:val="lt-LT"/>
                          </w:rPr>
                        </w:pPr>
                        <w:r>
                          <w:rPr>
                            <w:lang w:val="lt-LT"/>
                          </w:rPr>
                          <w:t>Laikas nuo priskyrimo atsitiktiniai imčiai (metai)</w:t>
                        </w:r>
                      </w:p>
                    </w:txbxContent>
                  </v:textbox>
                </v:shape>
                <v:shape id="Text Box 6" o:spid="_x0000_s1030" type="#_x0000_t202" style="position:absolute;left:2363;top:10829;width:555;height:1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" stroked="f">
                  <v:textbox style="layout-flow:vertical;mso-layout-flow-alt:bottom-to-top">
                    <w:txbxContent>
                      <w:p w14:paraId="5DEEF90D" w14:textId="77777777" w:rsidR="00E27BDD" w:rsidRDefault="003F184A">
                        <w:pPr>
                          <w:rPr>
                            <w:lang w:val="lt-LT"/>
                          </w:rPr>
                        </w:pPr>
                        <w:r>
                          <w:rPr>
                            <w:lang w:val="lt-LT"/>
                          </w:rPr>
                          <w:t>Kumuliacinis %</w:t>
                        </w:r>
                      </w:p>
                    </w:txbxContent>
                  </v:textbox>
                </v:shape>
                <v:shape id="Text Box 7" o:spid="_x0000_s1031" type="#_x0000_t202" style="position:absolute;left:525;top:14615;width:2572;height:9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" stroked="f">
                  <v:textbox>
                    <w:txbxContent>
                      <w:p w14:paraId="185216B3" w14:textId="77777777" w:rsidR="00E27BDD" w:rsidRDefault="003F184A">
                        <w:pPr>
                          <w:jc w:val="right"/>
                          <w:rPr>
                            <w:sz w:val="18"/>
                            <w:szCs w:val="18"/>
                            <w:lang w:val="lt-LT"/>
                          </w:rPr>
                        </w:pPr>
                        <w:r>
                          <w:rPr>
                            <w:sz w:val="18"/>
                            <w:szCs w:val="18"/>
                            <w:lang w:val="lt-LT"/>
                          </w:rPr>
                          <w:t>Tiriamieji, kuriems yra rizika</w:t>
                        </w:r>
                      </w:p>
                      <w:p w14:paraId="203DA28D" w14:textId="77777777" w:rsidR="00E27BDD" w:rsidRDefault="003F184A">
                        <w:pPr>
                          <w:jc w:val="right"/>
                          <w:rPr>
                            <w:sz w:val="18"/>
                            <w:szCs w:val="18"/>
                            <w:lang w:val="lt-LT"/>
                          </w:rPr>
                        </w:pPr>
                        <w:r>
                          <w:rPr>
                            <w:sz w:val="18"/>
                            <w:szCs w:val="18"/>
                            <w:lang w:val="lt-LT"/>
                          </w:rPr>
                          <w:t>Ezetimibas / simvastatinas</w:t>
                        </w:r>
                      </w:p>
                      <w:p w14:paraId="7791C6AC" w14:textId="77777777" w:rsidR="00E27BDD" w:rsidRDefault="003F184A">
                        <w:pPr>
                          <w:jc w:val="right"/>
                          <w:rPr>
                            <w:sz w:val="18"/>
                            <w:szCs w:val="18"/>
                            <w:lang w:val="lt-LT"/>
                          </w:rPr>
                        </w:pPr>
                        <w:r>
                          <w:rPr>
                            <w:sz w:val="18"/>
                            <w:szCs w:val="18"/>
                            <w:lang w:val="lt-LT"/>
                          </w:rPr>
                          <w:t>Simvastatinas</w:t>
                        </w:r>
                      </w:p>
                    </w:txbxContent>
                  </v:textbox>
                </v:shape>
              </v:group>
            </w:pict>
          </mc:Fallback>
        </mc:AlternateContent>
      </w:r>
      <w:r w:rsidRPr="008E5A77">
        <w:rPr>
          <w:noProof/>
          <w:lang w:val="sl-SI"/>
        </w:rPr>
        <w:drawing>
          <wp:inline distT="0" distB="0" distL="0" distR="0" wp14:anchorId="73856363" wp14:editId="5F42D495">
            <wp:extent cx="4495800" cy="4053840"/>
            <wp:effectExtent l="0" t="0" r="0" b="0"/>
            <wp:docPr id="1" name="Picture 9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3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95800" cy="4053840"/>
                    </a:xfrm>
                    <a:prstGeom prst="rect">
                      <a:avLst/>
                    </a:prstGeom>
                    <a:noFill/>
                    <a:ln>
                      <a:noFill/>
                    </a:ln>
                  </pic:spPr>
                </pic:pic>
              </a:graphicData>
            </a:graphic>
          </wp:inline>
        </w:drawing>
      </w:r>
    </w:p>
    <w:p w14:paraId="758848E2" w14:textId="77777777" w:rsidR="00E27BDD" w:rsidRDefault="00E27BDD">
      <w:pPr>
        <w:widowControl w:val="0"/>
        <w:tabs>
          <w:tab w:val="clear" w:pos="567"/>
        </w:tabs>
        <w:spacing w:line="240" w:lineRule="auto"/>
        <w:ind w:left="48" w:right="94" w:hanging="10"/>
        <w:outlineLvl w:val="1"/>
        <w:rPr>
          <w:bCs/>
          <w:snapToGrid/>
          <w:color w:val="000000"/>
          <w:szCs w:val="22"/>
          <w:u w:val="single" w:color="000000"/>
          <w:lang w:val="lt-LT" w:eastAsia="sl-SI"/>
        </w:rPr>
      </w:pPr>
    </w:p>
    <w:p w14:paraId="0860F7C6" w14:textId="77777777" w:rsidR="00E27BDD" w:rsidRDefault="003F184A">
      <w:pPr>
        <w:widowControl w:val="0"/>
        <w:tabs>
          <w:tab w:val="clear" w:pos="567"/>
        </w:tabs>
        <w:spacing w:line="240" w:lineRule="auto"/>
        <w:ind w:left="48" w:right="94" w:hanging="10"/>
        <w:outlineLvl w:val="1"/>
        <w:rPr>
          <w:bCs/>
          <w:snapToGrid/>
          <w:color w:val="000000"/>
          <w:szCs w:val="22"/>
          <w:u w:val="single" w:color="000000"/>
          <w:lang w:val="lt-LT" w:eastAsia="sl-SI"/>
        </w:rPr>
      </w:pPr>
      <w:r>
        <w:rPr>
          <w:bCs/>
          <w:snapToGrid/>
          <w:color w:val="000000"/>
          <w:szCs w:val="22"/>
          <w:u w:val="single" w:color="000000"/>
          <w:lang w:val="lt-LT" w:eastAsia="sl-SI"/>
        </w:rPr>
        <w:t xml:space="preserve">6 lentelė. Didieji kardiovaskuliniai įvykiai (pagal gydymo grupes), stebėti visiems </w:t>
      </w:r>
      <w:r>
        <w:rPr>
          <w:bCs/>
          <w:i/>
          <w:iCs/>
          <w:snapToGrid/>
          <w:color w:val="000000"/>
          <w:szCs w:val="22"/>
          <w:u w:val="single" w:color="000000"/>
          <w:lang w:val="lt-LT" w:eastAsia="sl-SI"/>
        </w:rPr>
        <w:t>IMPROVE-IT</w:t>
      </w:r>
      <w:r>
        <w:rPr>
          <w:bCs/>
          <w:snapToGrid/>
          <w:color w:val="000000"/>
          <w:szCs w:val="22"/>
          <w:u w:val="single" w:color="000000"/>
          <w:lang w:val="lt-LT" w:eastAsia="sl-SI"/>
        </w:rPr>
        <w:t xml:space="preserve"> metu atsitiktinėms imtims priskirtiems pacientams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4"/>
        <w:gridCol w:w="754"/>
        <w:gridCol w:w="991"/>
        <w:gridCol w:w="852"/>
        <w:gridCol w:w="995"/>
        <w:gridCol w:w="1841"/>
        <w:gridCol w:w="843"/>
      </w:tblGrid>
      <w:tr w:rsidR="00E27BDD" w14:paraId="20134D6A" w14:textId="77777777">
        <w:tc>
          <w:tcPr>
            <w:tcW w:w="1537" w:type="pct"/>
            <w:vMerge w:val="restart"/>
          </w:tcPr>
          <w:p w14:paraId="0B0E092D" w14:textId="77777777" w:rsidR="00E27BDD" w:rsidRDefault="003F184A">
            <w:pPr>
              <w:widowControl w:val="0"/>
              <w:tabs>
                <w:tab w:val="clear" w:pos="567"/>
              </w:tabs>
              <w:spacing w:line="240" w:lineRule="auto"/>
              <w:rPr>
                <w:b/>
                <w:iCs/>
                <w:snapToGrid/>
                <w:szCs w:val="22"/>
                <w:lang w:val="lt-LT" w:eastAsia="sl-SI"/>
              </w:rPr>
            </w:pPr>
            <w:r>
              <w:rPr>
                <w:b/>
                <w:iCs/>
                <w:snapToGrid/>
                <w:szCs w:val="22"/>
                <w:lang w:val="lt-LT" w:eastAsia="sl-SI"/>
              </w:rPr>
              <w:t>Baigtis</w:t>
            </w:r>
          </w:p>
        </w:tc>
        <w:tc>
          <w:tcPr>
            <w:tcW w:w="963" w:type="pct"/>
            <w:gridSpan w:val="2"/>
          </w:tcPr>
          <w:p w14:paraId="3482B733" w14:textId="77777777" w:rsidR="00E27BDD" w:rsidRDefault="003F184A">
            <w:pPr>
              <w:widowControl w:val="0"/>
              <w:tabs>
                <w:tab w:val="clear" w:pos="567"/>
              </w:tabs>
              <w:spacing w:line="240" w:lineRule="auto"/>
              <w:jc w:val="both"/>
              <w:rPr>
                <w:b/>
                <w:iCs/>
                <w:snapToGrid/>
                <w:szCs w:val="22"/>
                <w:lang w:val="lt-LT" w:eastAsia="sl-SI"/>
              </w:rPr>
            </w:pPr>
            <w:proofErr w:type="spellStart"/>
            <w:r>
              <w:rPr>
                <w:b/>
                <w:iCs/>
                <w:snapToGrid/>
                <w:szCs w:val="22"/>
                <w:lang w:val="lt-LT" w:eastAsia="sl-SI"/>
              </w:rPr>
              <w:t>Ezetimibas</w:t>
            </w:r>
            <w:proofErr w:type="spellEnd"/>
            <w:r>
              <w:rPr>
                <w:b/>
                <w:iCs/>
                <w:snapToGrid/>
                <w:szCs w:val="22"/>
                <w:lang w:val="lt-LT" w:eastAsia="sl-SI"/>
              </w:rPr>
              <w:t xml:space="preserve"> / </w:t>
            </w:r>
            <w:proofErr w:type="spellStart"/>
            <w:r>
              <w:rPr>
                <w:b/>
                <w:iCs/>
                <w:snapToGrid/>
                <w:szCs w:val="22"/>
                <w:lang w:val="lt-LT" w:eastAsia="sl-SI"/>
              </w:rPr>
              <w:t>simvastatinas</w:t>
            </w:r>
            <w:proofErr w:type="spellEnd"/>
            <w:r>
              <w:rPr>
                <w:b/>
                <w:iCs/>
                <w:snapToGrid/>
                <w:szCs w:val="22"/>
                <w:lang w:val="lt-LT" w:eastAsia="sl-SI"/>
              </w:rPr>
              <w:t xml:space="preserve"> </w:t>
            </w:r>
            <w:r>
              <w:rPr>
                <w:b/>
                <w:iCs/>
                <w:snapToGrid/>
                <w:szCs w:val="22"/>
                <w:lang w:val="lt-LT" w:eastAsia="sl-SI"/>
              </w:rPr>
              <w:lastRenderedPageBreak/>
              <w:t>10 mg/40 mg*</w:t>
            </w:r>
          </w:p>
          <w:p w14:paraId="15BAEDAE" w14:textId="77777777" w:rsidR="00E27BDD" w:rsidRDefault="00E27BDD">
            <w:pPr>
              <w:widowControl w:val="0"/>
              <w:tabs>
                <w:tab w:val="clear" w:pos="567"/>
              </w:tabs>
              <w:spacing w:line="240" w:lineRule="auto"/>
              <w:jc w:val="both"/>
              <w:rPr>
                <w:b/>
                <w:iCs/>
                <w:snapToGrid/>
                <w:szCs w:val="22"/>
                <w:lang w:val="lt-LT" w:eastAsia="sl-SI"/>
              </w:rPr>
            </w:pPr>
          </w:p>
          <w:p w14:paraId="3F3CF0FF" w14:textId="77777777" w:rsidR="00E27BDD" w:rsidRDefault="003F184A">
            <w:pPr>
              <w:widowControl w:val="0"/>
              <w:tabs>
                <w:tab w:val="clear" w:pos="567"/>
              </w:tabs>
              <w:spacing w:line="240" w:lineRule="auto"/>
              <w:jc w:val="both"/>
              <w:rPr>
                <w:b/>
                <w:iCs/>
                <w:snapToGrid/>
                <w:szCs w:val="22"/>
                <w:lang w:val="lt-LT" w:eastAsia="sl-SI"/>
              </w:rPr>
            </w:pPr>
            <w:r>
              <w:rPr>
                <w:b/>
                <w:iCs/>
                <w:snapToGrid/>
                <w:szCs w:val="22"/>
                <w:lang w:val="lt-LT" w:eastAsia="sl-SI"/>
              </w:rPr>
              <w:t>(N=9 067)</w:t>
            </w:r>
          </w:p>
        </w:tc>
        <w:tc>
          <w:tcPr>
            <w:tcW w:w="1019" w:type="pct"/>
            <w:gridSpan w:val="2"/>
          </w:tcPr>
          <w:p w14:paraId="1FF636BD" w14:textId="77777777" w:rsidR="00E27BDD" w:rsidRDefault="003F184A">
            <w:pPr>
              <w:widowControl w:val="0"/>
              <w:tabs>
                <w:tab w:val="clear" w:pos="567"/>
              </w:tabs>
              <w:spacing w:line="240" w:lineRule="auto"/>
              <w:jc w:val="center"/>
              <w:rPr>
                <w:b/>
                <w:iCs/>
                <w:snapToGrid/>
                <w:szCs w:val="22"/>
                <w:lang w:val="lt-LT" w:eastAsia="sl-SI"/>
              </w:rPr>
            </w:pPr>
            <w:proofErr w:type="spellStart"/>
            <w:r>
              <w:rPr>
                <w:b/>
                <w:iCs/>
                <w:snapToGrid/>
                <w:szCs w:val="22"/>
                <w:lang w:val="lt-LT" w:eastAsia="sl-SI"/>
              </w:rPr>
              <w:lastRenderedPageBreak/>
              <w:t>Simvastatinas</w:t>
            </w:r>
            <w:proofErr w:type="spellEnd"/>
            <w:r>
              <w:rPr>
                <w:b/>
                <w:iCs/>
                <w:snapToGrid/>
                <w:szCs w:val="22"/>
                <w:lang w:val="lt-LT" w:eastAsia="sl-SI"/>
              </w:rPr>
              <w:t xml:space="preserve"> 40 mg</w:t>
            </w:r>
            <w:r>
              <w:rPr>
                <w:b/>
                <w:iCs/>
                <w:snapToGrid/>
                <w:szCs w:val="22"/>
                <w:vertAlign w:val="superscript"/>
                <w:lang w:val="lt-LT" w:eastAsia="sl-SI"/>
              </w:rPr>
              <w:t>†</w:t>
            </w:r>
          </w:p>
          <w:p w14:paraId="439EAACE" w14:textId="77777777" w:rsidR="00E27BDD" w:rsidRDefault="00E27BDD">
            <w:pPr>
              <w:widowControl w:val="0"/>
              <w:tabs>
                <w:tab w:val="clear" w:pos="567"/>
              </w:tabs>
              <w:spacing w:line="240" w:lineRule="auto"/>
              <w:jc w:val="center"/>
              <w:rPr>
                <w:b/>
                <w:iCs/>
                <w:snapToGrid/>
                <w:szCs w:val="22"/>
                <w:lang w:val="lt-LT" w:eastAsia="sl-SI"/>
              </w:rPr>
            </w:pPr>
          </w:p>
          <w:p w14:paraId="390B78E1" w14:textId="77777777" w:rsidR="00E27BDD" w:rsidRDefault="003F184A">
            <w:pPr>
              <w:widowControl w:val="0"/>
              <w:tabs>
                <w:tab w:val="clear" w:pos="567"/>
              </w:tabs>
              <w:spacing w:line="240" w:lineRule="auto"/>
              <w:jc w:val="center"/>
              <w:rPr>
                <w:b/>
                <w:iCs/>
                <w:snapToGrid/>
                <w:szCs w:val="22"/>
                <w:lang w:val="lt-LT" w:eastAsia="sl-SI"/>
              </w:rPr>
            </w:pPr>
            <w:r>
              <w:rPr>
                <w:b/>
                <w:iCs/>
                <w:snapToGrid/>
                <w:szCs w:val="22"/>
                <w:lang w:val="lt-LT" w:eastAsia="sl-SI"/>
              </w:rPr>
              <w:t>(N=9 077)</w:t>
            </w:r>
          </w:p>
        </w:tc>
        <w:tc>
          <w:tcPr>
            <w:tcW w:w="1016" w:type="pct"/>
            <w:vMerge w:val="restart"/>
          </w:tcPr>
          <w:p w14:paraId="082913A1" w14:textId="77777777" w:rsidR="00E27BDD" w:rsidRDefault="003F184A">
            <w:pPr>
              <w:widowControl w:val="0"/>
              <w:tabs>
                <w:tab w:val="clear" w:pos="567"/>
              </w:tabs>
              <w:spacing w:line="240" w:lineRule="auto"/>
              <w:jc w:val="both"/>
              <w:rPr>
                <w:b/>
                <w:iCs/>
                <w:snapToGrid/>
                <w:szCs w:val="22"/>
                <w:lang w:val="lt-LT" w:eastAsia="sl-SI"/>
              </w:rPr>
            </w:pPr>
            <w:r>
              <w:rPr>
                <w:b/>
                <w:iCs/>
                <w:snapToGrid/>
                <w:szCs w:val="22"/>
                <w:lang w:val="lt-LT" w:eastAsia="sl-SI"/>
              </w:rPr>
              <w:lastRenderedPageBreak/>
              <w:t>Rizikos santykis</w:t>
            </w:r>
          </w:p>
          <w:p w14:paraId="2AE2AA55" w14:textId="77777777" w:rsidR="00E27BDD" w:rsidRDefault="00E27BDD">
            <w:pPr>
              <w:widowControl w:val="0"/>
              <w:tabs>
                <w:tab w:val="clear" w:pos="567"/>
              </w:tabs>
              <w:spacing w:line="240" w:lineRule="auto"/>
              <w:jc w:val="both"/>
              <w:rPr>
                <w:b/>
                <w:iCs/>
                <w:snapToGrid/>
                <w:szCs w:val="22"/>
                <w:lang w:val="lt-LT" w:eastAsia="sl-SI"/>
              </w:rPr>
            </w:pPr>
          </w:p>
          <w:p w14:paraId="54AD441D" w14:textId="77777777" w:rsidR="00E27BDD" w:rsidRDefault="003F184A">
            <w:pPr>
              <w:widowControl w:val="0"/>
              <w:tabs>
                <w:tab w:val="clear" w:pos="567"/>
              </w:tabs>
              <w:spacing w:line="240" w:lineRule="auto"/>
              <w:jc w:val="both"/>
              <w:rPr>
                <w:b/>
                <w:iCs/>
                <w:snapToGrid/>
                <w:szCs w:val="22"/>
                <w:lang w:val="lt-LT" w:eastAsia="sl-SI"/>
              </w:rPr>
            </w:pPr>
            <w:r>
              <w:rPr>
                <w:b/>
                <w:iCs/>
                <w:snapToGrid/>
                <w:szCs w:val="22"/>
                <w:lang w:val="lt-LT" w:eastAsia="sl-SI"/>
              </w:rPr>
              <w:lastRenderedPageBreak/>
              <w:t>(95 % PI)</w:t>
            </w:r>
          </w:p>
        </w:tc>
        <w:tc>
          <w:tcPr>
            <w:tcW w:w="465" w:type="pct"/>
            <w:vMerge w:val="restart"/>
          </w:tcPr>
          <w:p w14:paraId="161AE015" w14:textId="77777777" w:rsidR="00E27BDD" w:rsidRDefault="003F184A">
            <w:pPr>
              <w:widowControl w:val="0"/>
              <w:tabs>
                <w:tab w:val="clear" w:pos="567"/>
              </w:tabs>
              <w:spacing w:line="240" w:lineRule="auto"/>
              <w:jc w:val="both"/>
              <w:rPr>
                <w:b/>
                <w:iCs/>
                <w:snapToGrid/>
                <w:szCs w:val="22"/>
                <w:lang w:val="lt-LT" w:eastAsia="sl-SI"/>
              </w:rPr>
            </w:pPr>
            <w:r>
              <w:rPr>
                <w:b/>
                <w:iCs/>
                <w:snapToGrid/>
                <w:szCs w:val="22"/>
                <w:lang w:val="lt-LT" w:eastAsia="sl-SI"/>
              </w:rPr>
              <w:lastRenderedPageBreak/>
              <w:t>p rodmuo</w:t>
            </w:r>
          </w:p>
        </w:tc>
      </w:tr>
      <w:tr w:rsidR="00E27BDD" w14:paraId="3C0AB99E" w14:textId="77777777">
        <w:tc>
          <w:tcPr>
            <w:tcW w:w="1537" w:type="pct"/>
            <w:vMerge/>
          </w:tcPr>
          <w:p w14:paraId="1F8D8F6F" w14:textId="77777777" w:rsidR="00E27BDD" w:rsidRDefault="00E27BDD">
            <w:pPr>
              <w:widowControl w:val="0"/>
              <w:tabs>
                <w:tab w:val="clear" w:pos="567"/>
              </w:tabs>
              <w:spacing w:line="240" w:lineRule="auto"/>
              <w:rPr>
                <w:iCs/>
                <w:snapToGrid/>
                <w:szCs w:val="22"/>
                <w:lang w:val="lt-LT" w:eastAsia="sl-SI"/>
              </w:rPr>
            </w:pPr>
          </w:p>
        </w:tc>
        <w:tc>
          <w:tcPr>
            <w:tcW w:w="416" w:type="pct"/>
          </w:tcPr>
          <w:p w14:paraId="14C46A72" w14:textId="77777777" w:rsidR="00E27BDD" w:rsidRDefault="003F184A">
            <w:pPr>
              <w:widowControl w:val="0"/>
              <w:tabs>
                <w:tab w:val="clear" w:pos="567"/>
              </w:tabs>
              <w:spacing w:line="240" w:lineRule="auto"/>
              <w:jc w:val="both"/>
              <w:rPr>
                <w:iCs/>
                <w:snapToGrid/>
                <w:szCs w:val="22"/>
                <w:lang w:val="lt-LT" w:eastAsia="sl-SI"/>
              </w:rPr>
            </w:pPr>
            <w:r>
              <w:rPr>
                <w:iCs/>
                <w:snapToGrid/>
                <w:szCs w:val="22"/>
                <w:lang w:val="lt-LT" w:eastAsia="sl-SI"/>
              </w:rPr>
              <w:t>n</w:t>
            </w:r>
          </w:p>
        </w:tc>
        <w:tc>
          <w:tcPr>
            <w:tcW w:w="547" w:type="pct"/>
          </w:tcPr>
          <w:p w14:paraId="4E345814" w14:textId="77777777" w:rsidR="00E27BDD" w:rsidRDefault="003F184A">
            <w:pPr>
              <w:widowControl w:val="0"/>
              <w:tabs>
                <w:tab w:val="clear" w:pos="567"/>
              </w:tabs>
              <w:spacing w:line="240" w:lineRule="auto"/>
              <w:jc w:val="both"/>
              <w:rPr>
                <w:iCs/>
                <w:snapToGrid/>
                <w:szCs w:val="22"/>
                <w:lang w:val="lt-LT" w:eastAsia="sl-SI"/>
              </w:rPr>
            </w:pPr>
            <w:r>
              <w:rPr>
                <w:iCs/>
                <w:snapToGrid/>
                <w:szCs w:val="22"/>
                <w:lang w:val="lt-LT" w:eastAsia="sl-SI"/>
              </w:rPr>
              <w:t>K-M %</w:t>
            </w:r>
            <w:r>
              <w:rPr>
                <w:snapToGrid/>
                <w:sz w:val="24"/>
                <w:vertAlign w:val="superscript"/>
                <w:lang w:val="lt-LT" w:eastAsia="sl-SI"/>
              </w:rPr>
              <w:t>‡</w:t>
            </w:r>
          </w:p>
        </w:tc>
        <w:tc>
          <w:tcPr>
            <w:tcW w:w="470" w:type="pct"/>
          </w:tcPr>
          <w:p w14:paraId="4923C7BD" w14:textId="77777777" w:rsidR="00E27BDD" w:rsidRDefault="003F184A">
            <w:pPr>
              <w:widowControl w:val="0"/>
              <w:tabs>
                <w:tab w:val="clear" w:pos="567"/>
              </w:tabs>
              <w:spacing w:line="240" w:lineRule="auto"/>
              <w:jc w:val="both"/>
              <w:rPr>
                <w:iCs/>
                <w:snapToGrid/>
                <w:szCs w:val="22"/>
                <w:lang w:val="lt-LT" w:eastAsia="sl-SI"/>
              </w:rPr>
            </w:pPr>
            <w:r>
              <w:rPr>
                <w:iCs/>
                <w:snapToGrid/>
                <w:szCs w:val="22"/>
                <w:lang w:val="lt-LT" w:eastAsia="sl-SI"/>
              </w:rPr>
              <w:t>n</w:t>
            </w:r>
          </w:p>
        </w:tc>
        <w:tc>
          <w:tcPr>
            <w:tcW w:w="549" w:type="pct"/>
          </w:tcPr>
          <w:p w14:paraId="7CB27AA5" w14:textId="77777777" w:rsidR="00E27BDD" w:rsidRDefault="003F184A">
            <w:pPr>
              <w:widowControl w:val="0"/>
              <w:tabs>
                <w:tab w:val="clear" w:pos="567"/>
              </w:tabs>
              <w:spacing w:line="240" w:lineRule="auto"/>
              <w:jc w:val="both"/>
              <w:rPr>
                <w:iCs/>
                <w:snapToGrid/>
                <w:szCs w:val="22"/>
                <w:lang w:val="lt-LT" w:eastAsia="sl-SI"/>
              </w:rPr>
            </w:pPr>
            <w:r>
              <w:rPr>
                <w:iCs/>
                <w:snapToGrid/>
                <w:szCs w:val="22"/>
                <w:lang w:val="lt-LT" w:eastAsia="sl-SI"/>
              </w:rPr>
              <w:t>K-M %</w:t>
            </w:r>
            <w:r>
              <w:rPr>
                <w:snapToGrid/>
                <w:sz w:val="24"/>
                <w:vertAlign w:val="superscript"/>
                <w:lang w:val="lt-LT" w:eastAsia="sl-SI"/>
              </w:rPr>
              <w:t>‡</w:t>
            </w:r>
            <w:r>
              <w:rPr>
                <w:iCs/>
                <w:snapToGrid/>
                <w:szCs w:val="22"/>
                <w:lang w:val="lt-LT" w:eastAsia="sl-SI"/>
              </w:rPr>
              <w:t xml:space="preserve"> </w:t>
            </w:r>
          </w:p>
        </w:tc>
        <w:tc>
          <w:tcPr>
            <w:tcW w:w="1016" w:type="pct"/>
            <w:vMerge/>
          </w:tcPr>
          <w:p w14:paraId="6617F5BD" w14:textId="77777777" w:rsidR="00E27BDD" w:rsidRDefault="00E27BDD">
            <w:pPr>
              <w:widowControl w:val="0"/>
              <w:tabs>
                <w:tab w:val="clear" w:pos="567"/>
              </w:tabs>
              <w:spacing w:line="240" w:lineRule="auto"/>
              <w:jc w:val="both"/>
              <w:rPr>
                <w:iCs/>
                <w:snapToGrid/>
                <w:szCs w:val="22"/>
                <w:lang w:val="lt-LT" w:eastAsia="sl-SI"/>
              </w:rPr>
            </w:pPr>
          </w:p>
        </w:tc>
        <w:tc>
          <w:tcPr>
            <w:tcW w:w="465" w:type="pct"/>
            <w:vMerge/>
          </w:tcPr>
          <w:p w14:paraId="403B3FC8" w14:textId="77777777" w:rsidR="00E27BDD" w:rsidRDefault="00E27BDD">
            <w:pPr>
              <w:widowControl w:val="0"/>
              <w:tabs>
                <w:tab w:val="clear" w:pos="567"/>
              </w:tabs>
              <w:spacing w:line="240" w:lineRule="auto"/>
              <w:jc w:val="both"/>
              <w:rPr>
                <w:iCs/>
                <w:snapToGrid/>
                <w:szCs w:val="22"/>
                <w:lang w:val="lt-LT" w:eastAsia="sl-SI"/>
              </w:rPr>
            </w:pPr>
          </w:p>
        </w:tc>
      </w:tr>
      <w:tr w:rsidR="00E27BDD" w14:paraId="781D9092" w14:textId="77777777">
        <w:tc>
          <w:tcPr>
            <w:tcW w:w="5000" w:type="pct"/>
            <w:gridSpan w:val="7"/>
          </w:tcPr>
          <w:p w14:paraId="027FB3B3" w14:textId="77777777" w:rsidR="00E27BDD" w:rsidRDefault="003F184A">
            <w:pPr>
              <w:widowControl w:val="0"/>
              <w:tabs>
                <w:tab w:val="clear" w:pos="567"/>
              </w:tabs>
              <w:spacing w:line="240" w:lineRule="auto"/>
              <w:jc w:val="both"/>
              <w:rPr>
                <w:b/>
                <w:bCs/>
                <w:iCs/>
                <w:snapToGrid/>
                <w:szCs w:val="22"/>
                <w:lang w:val="lt-LT" w:eastAsia="sl-SI"/>
              </w:rPr>
            </w:pPr>
            <w:r>
              <w:rPr>
                <w:b/>
                <w:bCs/>
                <w:iCs/>
                <w:snapToGrid/>
                <w:szCs w:val="22"/>
                <w:lang w:val="lt-LT" w:eastAsia="sl-SI"/>
              </w:rPr>
              <w:t>Pagrindinė sudėtinė veiksmingumo vertinamoji baigtis</w:t>
            </w:r>
          </w:p>
        </w:tc>
      </w:tr>
      <w:tr w:rsidR="00E27BDD" w14:paraId="1AC94B20" w14:textId="77777777">
        <w:tc>
          <w:tcPr>
            <w:tcW w:w="1537" w:type="pct"/>
          </w:tcPr>
          <w:p w14:paraId="21403A3D" w14:textId="77777777" w:rsidR="00E27BDD" w:rsidRDefault="003F184A">
            <w:pPr>
              <w:widowControl w:val="0"/>
              <w:tabs>
                <w:tab w:val="clear" w:pos="567"/>
              </w:tabs>
              <w:spacing w:line="240" w:lineRule="auto"/>
              <w:rPr>
                <w:iCs/>
                <w:snapToGrid/>
                <w:szCs w:val="22"/>
                <w:lang w:val="lt-LT" w:eastAsia="sl-SI"/>
              </w:rPr>
            </w:pPr>
            <w:r>
              <w:rPr>
                <w:iCs/>
                <w:snapToGrid/>
                <w:szCs w:val="22"/>
                <w:lang w:val="lt-LT" w:eastAsia="sl-SI"/>
              </w:rPr>
              <w:t>(Kardiovaskulinė mirtis, didieji koronariniai reiškiniai ir nemirtinas insultas)</w:t>
            </w:r>
          </w:p>
        </w:tc>
        <w:tc>
          <w:tcPr>
            <w:tcW w:w="416" w:type="pct"/>
          </w:tcPr>
          <w:p w14:paraId="3806F0AE" w14:textId="77777777" w:rsidR="00E27BDD" w:rsidRDefault="003F184A">
            <w:pPr>
              <w:widowControl w:val="0"/>
              <w:tabs>
                <w:tab w:val="clear" w:pos="567"/>
              </w:tabs>
              <w:spacing w:line="240" w:lineRule="auto"/>
              <w:jc w:val="both"/>
              <w:rPr>
                <w:iCs/>
                <w:snapToGrid/>
                <w:szCs w:val="22"/>
                <w:lang w:val="lt-LT" w:eastAsia="sl-SI"/>
              </w:rPr>
            </w:pPr>
            <w:r>
              <w:rPr>
                <w:iCs/>
                <w:snapToGrid/>
                <w:szCs w:val="22"/>
                <w:lang w:val="lt-LT" w:eastAsia="sl-SI"/>
              </w:rPr>
              <w:t>2 572</w:t>
            </w:r>
          </w:p>
        </w:tc>
        <w:tc>
          <w:tcPr>
            <w:tcW w:w="547" w:type="pct"/>
          </w:tcPr>
          <w:p w14:paraId="7D4C17BA" w14:textId="77777777" w:rsidR="00E27BDD" w:rsidRDefault="003F184A">
            <w:pPr>
              <w:widowControl w:val="0"/>
              <w:tabs>
                <w:tab w:val="clear" w:pos="567"/>
              </w:tabs>
              <w:spacing w:line="240" w:lineRule="auto"/>
              <w:jc w:val="both"/>
              <w:rPr>
                <w:iCs/>
                <w:snapToGrid/>
                <w:szCs w:val="22"/>
                <w:lang w:val="lt-LT" w:eastAsia="sl-SI"/>
              </w:rPr>
            </w:pPr>
            <w:r>
              <w:rPr>
                <w:iCs/>
                <w:snapToGrid/>
                <w:szCs w:val="22"/>
                <w:lang w:val="lt-LT" w:eastAsia="sl-SI"/>
              </w:rPr>
              <w:t>32,72%</w:t>
            </w:r>
          </w:p>
        </w:tc>
        <w:tc>
          <w:tcPr>
            <w:tcW w:w="470" w:type="pct"/>
          </w:tcPr>
          <w:p w14:paraId="6B373693" w14:textId="77777777" w:rsidR="00E27BDD" w:rsidRDefault="003F184A">
            <w:pPr>
              <w:widowControl w:val="0"/>
              <w:tabs>
                <w:tab w:val="clear" w:pos="567"/>
              </w:tabs>
              <w:spacing w:line="240" w:lineRule="auto"/>
              <w:jc w:val="both"/>
              <w:rPr>
                <w:iCs/>
                <w:snapToGrid/>
                <w:szCs w:val="22"/>
                <w:lang w:val="lt-LT" w:eastAsia="sl-SI"/>
              </w:rPr>
            </w:pPr>
            <w:r>
              <w:rPr>
                <w:iCs/>
                <w:snapToGrid/>
                <w:szCs w:val="22"/>
                <w:lang w:val="lt-LT" w:eastAsia="sl-SI"/>
              </w:rPr>
              <w:t>2 742</w:t>
            </w:r>
          </w:p>
        </w:tc>
        <w:tc>
          <w:tcPr>
            <w:tcW w:w="549" w:type="pct"/>
          </w:tcPr>
          <w:p w14:paraId="403596EB" w14:textId="77777777" w:rsidR="00E27BDD" w:rsidRDefault="003F184A">
            <w:pPr>
              <w:widowControl w:val="0"/>
              <w:tabs>
                <w:tab w:val="clear" w:pos="567"/>
              </w:tabs>
              <w:spacing w:line="240" w:lineRule="auto"/>
              <w:jc w:val="both"/>
              <w:rPr>
                <w:iCs/>
                <w:snapToGrid/>
                <w:szCs w:val="22"/>
                <w:lang w:val="lt-LT" w:eastAsia="sl-SI"/>
              </w:rPr>
            </w:pPr>
            <w:r>
              <w:rPr>
                <w:iCs/>
                <w:snapToGrid/>
                <w:szCs w:val="22"/>
                <w:lang w:val="lt-LT" w:eastAsia="sl-SI"/>
              </w:rPr>
              <w:t>34,67%</w:t>
            </w:r>
          </w:p>
        </w:tc>
        <w:tc>
          <w:tcPr>
            <w:tcW w:w="1016" w:type="pct"/>
          </w:tcPr>
          <w:p w14:paraId="62EB9667" w14:textId="77777777" w:rsidR="00E27BDD" w:rsidRDefault="003F184A">
            <w:pPr>
              <w:widowControl w:val="0"/>
              <w:tabs>
                <w:tab w:val="clear" w:pos="567"/>
              </w:tabs>
              <w:spacing w:line="240" w:lineRule="auto"/>
              <w:jc w:val="both"/>
              <w:rPr>
                <w:iCs/>
                <w:snapToGrid/>
                <w:szCs w:val="22"/>
                <w:lang w:val="lt-LT" w:eastAsia="sl-SI"/>
              </w:rPr>
            </w:pPr>
            <w:r>
              <w:rPr>
                <w:iCs/>
                <w:snapToGrid/>
                <w:szCs w:val="22"/>
                <w:lang w:val="lt-LT" w:eastAsia="sl-SI"/>
              </w:rPr>
              <w:t>0,936</w:t>
            </w:r>
          </w:p>
          <w:p w14:paraId="02F5CFE1" w14:textId="77777777" w:rsidR="00E27BDD" w:rsidRDefault="003F184A">
            <w:pPr>
              <w:widowControl w:val="0"/>
              <w:tabs>
                <w:tab w:val="clear" w:pos="567"/>
              </w:tabs>
              <w:spacing w:line="240" w:lineRule="auto"/>
              <w:jc w:val="both"/>
              <w:rPr>
                <w:iCs/>
                <w:snapToGrid/>
                <w:szCs w:val="22"/>
                <w:lang w:val="lt-LT" w:eastAsia="sl-SI"/>
              </w:rPr>
            </w:pPr>
            <w:r>
              <w:rPr>
                <w:iCs/>
                <w:snapToGrid/>
                <w:szCs w:val="22"/>
                <w:lang w:val="lt-LT" w:eastAsia="sl-SI"/>
              </w:rPr>
              <w:t>(0,887, 0,988)</w:t>
            </w:r>
          </w:p>
        </w:tc>
        <w:tc>
          <w:tcPr>
            <w:tcW w:w="465" w:type="pct"/>
          </w:tcPr>
          <w:p w14:paraId="2B3491C7" w14:textId="77777777" w:rsidR="00E27BDD" w:rsidRDefault="003F184A">
            <w:pPr>
              <w:widowControl w:val="0"/>
              <w:tabs>
                <w:tab w:val="clear" w:pos="567"/>
              </w:tabs>
              <w:spacing w:line="240" w:lineRule="auto"/>
              <w:jc w:val="both"/>
              <w:rPr>
                <w:iCs/>
                <w:snapToGrid/>
                <w:szCs w:val="22"/>
                <w:lang w:val="lt-LT" w:eastAsia="sl-SI"/>
              </w:rPr>
            </w:pPr>
            <w:r>
              <w:rPr>
                <w:iCs/>
                <w:snapToGrid/>
                <w:szCs w:val="22"/>
                <w:lang w:val="lt-LT" w:eastAsia="sl-SI"/>
              </w:rPr>
              <w:t>0,016</w:t>
            </w:r>
          </w:p>
        </w:tc>
      </w:tr>
      <w:tr w:rsidR="00E27BDD" w14:paraId="251AC150" w14:textId="77777777">
        <w:tc>
          <w:tcPr>
            <w:tcW w:w="5000" w:type="pct"/>
            <w:gridSpan w:val="7"/>
          </w:tcPr>
          <w:p w14:paraId="3753CE36" w14:textId="77777777" w:rsidR="00E27BDD" w:rsidRDefault="003F184A">
            <w:pPr>
              <w:widowControl w:val="0"/>
              <w:tabs>
                <w:tab w:val="clear" w:pos="567"/>
              </w:tabs>
              <w:spacing w:line="240" w:lineRule="auto"/>
              <w:jc w:val="both"/>
              <w:rPr>
                <w:iCs/>
                <w:snapToGrid/>
                <w:szCs w:val="22"/>
                <w:lang w:val="lt-LT" w:eastAsia="sl-SI"/>
              </w:rPr>
            </w:pPr>
            <w:r>
              <w:rPr>
                <w:b/>
                <w:bCs/>
                <w:iCs/>
                <w:snapToGrid/>
                <w:szCs w:val="22"/>
                <w:lang w:val="lt-LT" w:eastAsia="sl-SI"/>
              </w:rPr>
              <w:t xml:space="preserve">Pagrindinės sudėtinės vertinamosios baigties komponentai ir atrinktos veiksmingumo vertinamosios baigtys </w:t>
            </w:r>
            <w:r>
              <w:rPr>
                <w:iCs/>
                <w:snapToGrid/>
                <w:szCs w:val="22"/>
                <w:lang w:val="lt-LT" w:eastAsia="sl-SI"/>
              </w:rPr>
              <w:t>(pirmasis tam tikro reiškinio įvykis bet kuriuo metu)</w:t>
            </w:r>
          </w:p>
        </w:tc>
      </w:tr>
      <w:tr w:rsidR="00E27BDD" w14:paraId="5B47FB95" w14:textId="77777777">
        <w:tc>
          <w:tcPr>
            <w:tcW w:w="1537" w:type="pct"/>
          </w:tcPr>
          <w:p w14:paraId="0E76EFC9" w14:textId="77777777" w:rsidR="00E27BDD" w:rsidRDefault="003F184A">
            <w:pPr>
              <w:widowControl w:val="0"/>
              <w:tabs>
                <w:tab w:val="clear" w:pos="567"/>
              </w:tabs>
              <w:spacing w:line="240" w:lineRule="auto"/>
              <w:rPr>
                <w:iCs/>
                <w:snapToGrid/>
                <w:szCs w:val="22"/>
                <w:lang w:val="lt-LT" w:eastAsia="sl-SI"/>
              </w:rPr>
            </w:pPr>
            <w:r>
              <w:rPr>
                <w:color w:val="000000"/>
                <w:lang w:val="lt-LT"/>
              </w:rPr>
              <w:t>Kardiovaskulinė mirtis</w:t>
            </w:r>
          </w:p>
        </w:tc>
        <w:tc>
          <w:tcPr>
            <w:tcW w:w="416" w:type="pct"/>
          </w:tcPr>
          <w:p w14:paraId="03D99DB5" w14:textId="77777777" w:rsidR="00E27BDD" w:rsidRDefault="003F184A">
            <w:pPr>
              <w:widowControl w:val="0"/>
              <w:tabs>
                <w:tab w:val="clear" w:pos="567"/>
              </w:tabs>
              <w:spacing w:line="240" w:lineRule="auto"/>
              <w:jc w:val="both"/>
              <w:rPr>
                <w:iCs/>
                <w:snapToGrid/>
                <w:szCs w:val="22"/>
                <w:lang w:val="lt-LT" w:eastAsia="sl-SI"/>
              </w:rPr>
            </w:pPr>
            <w:r>
              <w:rPr>
                <w:iCs/>
                <w:snapToGrid/>
                <w:szCs w:val="22"/>
                <w:lang w:val="lt-LT" w:eastAsia="sl-SI"/>
              </w:rPr>
              <w:t>537</w:t>
            </w:r>
          </w:p>
        </w:tc>
        <w:tc>
          <w:tcPr>
            <w:tcW w:w="547" w:type="pct"/>
          </w:tcPr>
          <w:p w14:paraId="4E83D842" w14:textId="77777777" w:rsidR="00E27BDD" w:rsidRDefault="003F184A">
            <w:pPr>
              <w:widowControl w:val="0"/>
              <w:tabs>
                <w:tab w:val="clear" w:pos="567"/>
              </w:tabs>
              <w:spacing w:line="240" w:lineRule="auto"/>
              <w:jc w:val="both"/>
              <w:rPr>
                <w:iCs/>
                <w:snapToGrid/>
                <w:szCs w:val="22"/>
                <w:lang w:val="lt-LT" w:eastAsia="sl-SI"/>
              </w:rPr>
            </w:pPr>
            <w:r>
              <w:rPr>
                <w:iCs/>
                <w:snapToGrid/>
                <w:szCs w:val="22"/>
                <w:lang w:val="lt-LT" w:eastAsia="sl-SI"/>
              </w:rPr>
              <w:t>6,89%</w:t>
            </w:r>
          </w:p>
        </w:tc>
        <w:tc>
          <w:tcPr>
            <w:tcW w:w="470" w:type="pct"/>
          </w:tcPr>
          <w:p w14:paraId="330C3BF6" w14:textId="77777777" w:rsidR="00E27BDD" w:rsidRDefault="003F184A">
            <w:pPr>
              <w:widowControl w:val="0"/>
              <w:tabs>
                <w:tab w:val="clear" w:pos="567"/>
              </w:tabs>
              <w:spacing w:line="240" w:lineRule="auto"/>
              <w:jc w:val="both"/>
              <w:rPr>
                <w:iCs/>
                <w:snapToGrid/>
                <w:szCs w:val="22"/>
                <w:lang w:val="lt-LT" w:eastAsia="sl-SI"/>
              </w:rPr>
            </w:pPr>
            <w:r>
              <w:rPr>
                <w:iCs/>
                <w:snapToGrid/>
                <w:szCs w:val="22"/>
                <w:lang w:val="lt-LT" w:eastAsia="sl-SI"/>
              </w:rPr>
              <w:t>538</w:t>
            </w:r>
          </w:p>
        </w:tc>
        <w:tc>
          <w:tcPr>
            <w:tcW w:w="549" w:type="pct"/>
          </w:tcPr>
          <w:p w14:paraId="776519FD" w14:textId="77777777" w:rsidR="00E27BDD" w:rsidRDefault="003F184A">
            <w:pPr>
              <w:widowControl w:val="0"/>
              <w:tabs>
                <w:tab w:val="clear" w:pos="567"/>
              </w:tabs>
              <w:spacing w:line="240" w:lineRule="auto"/>
              <w:jc w:val="both"/>
              <w:rPr>
                <w:iCs/>
                <w:snapToGrid/>
                <w:szCs w:val="22"/>
                <w:lang w:val="lt-LT" w:eastAsia="sl-SI"/>
              </w:rPr>
            </w:pPr>
            <w:r>
              <w:rPr>
                <w:iCs/>
                <w:snapToGrid/>
                <w:szCs w:val="22"/>
                <w:lang w:val="lt-LT" w:eastAsia="sl-SI"/>
              </w:rPr>
              <w:t>6,84%</w:t>
            </w:r>
          </w:p>
        </w:tc>
        <w:tc>
          <w:tcPr>
            <w:tcW w:w="1016" w:type="pct"/>
          </w:tcPr>
          <w:p w14:paraId="7CA30601" w14:textId="77777777" w:rsidR="00E27BDD" w:rsidRDefault="003F184A">
            <w:pPr>
              <w:widowControl w:val="0"/>
              <w:tabs>
                <w:tab w:val="clear" w:pos="567"/>
              </w:tabs>
              <w:spacing w:line="240" w:lineRule="auto"/>
              <w:jc w:val="both"/>
              <w:rPr>
                <w:iCs/>
                <w:snapToGrid/>
                <w:szCs w:val="22"/>
                <w:lang w:val="lt-LT" w:eastAsia="sl-SI"/>
              </w:rPr>
            </w:pPr>
            <w:r>
              <w:rPr>
                <w:iCs/>
                <w:snapToGrid/>
                <w:szCs w:val="22"/>
                <w:lang w:val="lt-LT" w:eastAsia="sl-SI"/>
              </w:rPr>
              <w:t>1,000</w:t>
            </w:r>
          </w:p>
          <w:p w14:paraId="152A4163" w14:textId="77777777" w:rsidR="00E27BDD" w:rsidRDefault="003F184A">
            <w:pPr>
              <w:widowControl w:val="0"/>
              <w:tabs>
                <w:tab w:val="clear" w:pos="567"/>
              </w:tabs>
              <w:spacing w:line="240" w:lineRule="auto"/>
              <w:jc w:val="both"/>
              <w:rPr>
                <w:iCs/>
                <w:snapToGrid/>
                <w:szCs w:val="22"/>
                <w:lang w:val="lt-LT" w:eastAsia="sl-SI"/>
              </w:rPr>
            </w:pPr>
            <w:r>
              <w:rPr>
                <w:iCs/>
                <w:snapToGrid/>
                <w:szCs w:val="22"/>
                <w:lang w:val="lt-LT" w:eastAsia="sl-SI"/>
              </w:rPr>
              <w:t>(0,887, 1,127)</w:t>
            </w:r>
          </w:p>
        </w:tc>
        <w:tc>
          <w:tcPr>
            <w:tcW w:w="465" w:type="pct"/>
          </w:tcPr>
          <w:p w14:paraId="111B3188" w14:textId="77777777" w:rsidR="00E27BDD" w:rsidRDefault="003F184A">
            <w:pPr>
              <w:widowControl w:val="0"/>
              <w:tabs>
                <w:tab w:val="clear" w:pos="567"/>
              </w:tabs>
              <w:spacing w:line="240" w:lineRule="auto"/>
              <w:jc w:val="both"/>
              <w:rPr>
                <w:iCs/>
                <w:snapToGrid/>
                <w:szCs w:val="22"/>
                <w:lang w:val="lt-LT" w:eastAsia="sl-SI"/>
              </w:rPr>
            </w:pPr>
            <w:r>
              <w:rPr>
                <w:iCs/>
                <w:snapToGrid/>
                <w:szCs w:val="22"/>
                <w:lang w:val="lt-LT" w:eastAsia="sl-SI"/>
              </w:rPr>
              <w:t>0,997</w:t>
            </w:r>
          </w:p>
        </w:tc>
      </w:tr>
      <w:tr w:rsidR="00E27BDD" w14:paraId="0D79089F" w14:textId="77777777">
        <w:tc>
          <w:tcPr>
            <w:tcW w:w="1537" w:type="pct"/>
          </w:tcPr>
          <w:p w14:paraId="738B6069" w14:textId="77777777" w:rsidR="00E27BDD" w:rsidRDefault="003F184A">
            <w:pPr>
              <w:widowControl w:val="0"/>
              <w:tabs>
                <w:tab w:val="clear" w:pos="567"/>
              </w:tabs>
              <w:spacing w:line="240" w:lineRule="auto"/>
              <w:rPr>
                <w:iCs/>
                <w:snapToGrid/>
                <w:szCs w:val="22"/>
                <w:lang w:val="lt-LT" w:eastAsia="sl-SI"/>
              </w:rPr>
            </w:pPr>
            <w:r>
              <w:rPr>
                <w:iCs/>
                <w:snapToGrid/>
                <w:szCs w:val="22"/>
                <w:lang w:val="lt-LT" w:eastAsia="sl-SI"/>
              </w:rPr>
              <w:t>Didysis koronarinis įvykis:</w:t>
            </w:r>
          </w:p>
        </w:tc>
        <w:tc>
          <w:tcPr>
            <w:tcW w:w="416" w:type="pct"/>
          </w:tcPr>
          <w:p w14:paraId="44FEA1D1" w14:textId="77777777" w:rsidR="00E27BDD" w:rsidRDefault="00E27BDD">
            <w:pPr>
              <w:widowControl w:val="0"/>
              <w:tabs>
                <w:tab w:val="clear" w:pos="567"/>
              </w:tabs>
              <w:spacing w:line="240" w:lineRule="auto"/>
              <w:jc w:val="both"/>
              <w:rPr>
                <w:iCs/>
                <w:snapToGrid/>
                <w:szCs w:val="22"/>
                <w:lang w:val="lt-LT" w:eastAsia="sl-SI"/>
              </w:rPr>
            </w:pPr>
          </w:p>
        </w:tc>
        <w:tc>
          <w:tcPr>
            <w:tcW w:w="547" w:type="pct"/>
          </w:tcPr>
          <w:p w14:paraId="7792AA8F" w14:textId="77777777" w:rsidR="00E27BDD" w:rsidRDefault="00E27BDD">
            <w:pPr>
              <w:widowControl w:val="0"/>
              <w:tabs>
                <w:tab w:val="clear" w:pos="567"/>
              </w:tabs>
              <w:spacing w:line="240" w:lineRule="auto"/>
              <w:jc w:val="both"/>
              <w:rPr>
                <w:iCs/>
                <w:snapToGrid/>
                <w:szCs w:val="22"/>
                <w:lang w:val="lt-LT" w:eastAsia="sl-SI"/>
              </w:rPr>
            </w:pPr>
          </w:p>
        </w:tc>
        <w:tc>
          <w:tcPr>
            <w:tcW w:w="470" w:type="pct"/>
          </w:tcPr>
          <w:p w14:paraId="50A635C5" w14:textId="77777777" w:rsidR="00E27BDD" w:rsidRDefault="00E27BDD">
            <w:pPr>
              <w:widowControl w:val="0"/>
              <w:tabs>
                <w:tab w:val="clear" w:pos="567"/>
              </w:tabs>
              <w:spacing w:line="240" w:lineRule="auto"/>
              <w:jc w:val="both"/>
              <w:rPr>
                <w:iCs/>
                <w:snapToGrid/>
                <w:szCs w:val="22"/>
                <w:lang w:val="lt-LT" w:eastAsia="sl-SI"/>
              </w:rPr>
            </w:pPr>
          </w:p>
        </w:tc>
        <w:tc>
          <w:tcPr>
            <w:tcW w:w="549" w:type="pct"/>
          </w:tcPr>
          <w:p w14:paraId="1369B04B" w14:textId="77777777" w:rsidR="00E27BDD" w:rsidRDefault="00E27BDD">
            <w:pPr>
              <w:widowControl w:val="0"/>
              <w:tabs>
                <w:tab w:val="clear" w:pos="567"/>
              </w:tabs>
              <w:spacing w:line="240" w:lineRule="auto"/>
              <w:jc w:val="both"/>
              <w:rPr>
                <w:iCs/>
                <w:snapToGrid/>
                <w:szCs w:val="22"/>
                <w:lang w:val="lt-LT" w:eastAsia="sl-SI"/>
              </w:rPr>
            </w:pPr>
          </w:p>
        </w:tc>
        <w:tc>
          <w:tcPr>
            <w:tcW w:w="1016" w:type="pct"/>
          </w:tcPr>
          <w:p w14:paraId="589CEC09" w14:textId="77777777" w:rsidR="00E27BDD" w:rsidRDefault="00E27BDD">
            <w:pPr>
              <w:widowControl w:val="0"/>
              <w:tabs>
                <w:tab w:val="clear" w:pos="567"/>
              </w:tabs>
              <w:spacing w:line="240" w:lineRule="auto"/>
              <w:jc w:val="both"/>
              <w:rPr>
                <w:iCs/>
                <w:snapToGrid/>
                <w:szCs w:val="22"/>
                <w:lang w:val="lt-LT" w:eastAsia="sl-SI"/>
              </w:rPr>
            </w:pPr>
          </w:p>
        </w:tc>
        <w:tc>
          <w:tcPr>
            <w:tcW w:w="465" w:type="pct"/>
          </w:tcPr>
          <w:p w14:paraId="1717F75A" w14:textId="77777777" w:rsidR="00E27BDD" w:rsidRDefault="00E27BDD">
            <w:pPr>
              <w:widowControl w:val="0"/>
              <w:tabs>
                <w:tab w:val="clear" w:pos="567"/>
              </w:tabs>
              <w:spacing w:line="240" w:lineRule="auto"/>
              <w:jc w:val="both"/>
              <w:rPr>
                <w:iCs/>
                <w:snapToGrid/>
                <w:szCs w:val="22"/>
                <w:lang w:val="lt-LT" w:eastAsia="sl-SI"/>
              </w:rPr>
            </w:pPr>
          </w:p>
        </w:tc>
      </w:tr>
      <w:tr w:rsidR="00E27BDD" w14:paraId="5848902D" w14:textId="77777777">
        <w:tc>
          <w:tcPr>
            <w:tcW w:w="1537" w:type="pct"/>
          </w:tcPr>
          <w:p w14:paraId="774C75D4" w14:textId="77777777" w:rsidR="00E27BDD" w:rsidRDefault="003F184A">
            <w:pPr>
              <w:widowControl w:val="0"/>
              <w:tabs>
                <w:tab w:val="clear" w:pos="567"/>
              </w:tabs>
              <w:spacing w:line="240" w:lineRule="auto"/>
              <w:ind w:left="720"/>
              <w:rPr>
                <w:iCs/>
                <w:snapToGrid/>
                <w:szCs w:val="22"/>
                <w:lang w:val="lt-LT" w:eastAsia="sl-SI"/>
              </w:rPr>
            </w:pPr>
            <w:r>
              <w:rPr>
                <w:iCs/>
                <w:snapToGrid/>
                <w:szCs w:val="22"/>
                <w:lang w:val="lt-LT" w:eastAsia="sl-SI"/>
              </w:rPr>
              <w:t>Nemirtinas MI</w:t>
            </w:r>
          </w:p>
        </w:tc>
        <w:tc>
          <w:tcPr>
            <w:tcW w:w="416" w:type="pct"/>
          </w:tcPr>
          <w:p w14:paraId="4B513D73" w14:textId="77777777" w:rsidR="00E27BDD" w:rsidRDefault="003F184A">
            <w:pPr>
              <w:widowControl w:val="0"/>
              <w:tabs>
                <w:tab w:val="clear" w:pos="567"/>
              </w:tabs>
              <w:spacing w:line="240" w:lineRule="auto"/>
              <w:jc w:val="both"/>
              <w:rPr>
                <w:iCs/>
                <w:snapToGrid/>
                <w:szCs w:val="22"/>
                <w:lang w:val="lt-LT" w:eastAsia="sl-SI"/>
              </w:rPr>
            </w:pPr>
            <w:r>
              <w:rPr>
                <w:iCs/>
                <w:snapToGrid/>
                <w:szCs w:val="22"/>
                <w:lang w:val="lt-LT" w:eastAsia="sl-SI"/>
              </w:rPr>
              <w:t>945</w:t>
            </w:r>
          </w:p>
        </w:tc>
        <w:tc>
          <w:tcPr>
            <w:tcW w:w="547" w:type="pct"/>
          </w:tcPr>
          <w:p w14:paraId="06AF534D" w14:textId="77777777" w:rsidR="00E27BDD" w:rsidRDefault="003F184A">
            <w:pPr>
              <w:widowControl w:val="0"/>
              <w:tabs>
                <w:tab w:val="clear" w:pos="567"/>
              </w:tabs>
              <w:spacing w:line="240" w:lineRule="auto"/>
              <w:jc w:val="both"/>
              <w:rPr>
                <w:iCs/>
                <w:snapToGrid/>
                <w:szCs w:val="22"/>
                <w:lang w:val="lt-LT" w:eastAsia="sl-SI"/>
              </w:rPr>
            </w:pPr>
            <w:r>
              <w:rPr>
                <w:iCs/>
                <w:snapToGrid/>
                <w:szCs w:val="22"/>
                <w:lang w:val="lt-LT" w:eastAsia="sl-SI"/>
              </w:rPr>
              <w:t>12,77%</w:t>
            </w:r>
          </w:p>
        </w:tc>
        <w:tc>
          <w:tcPr>
            <w:tcW w:w="470" w:type="pct"/>
          </w:tcPr>
          <w:p w14:paraId="0F1B6161" w14:textId="77777777" w:rsidR="00E27BDD" w:rsidRDefault="003F184A">
            <w:pPr>
              <w:widowControl w:val="0"/>
              <w:tabs>
                <w:tab w:val="clear" w:pos="567"/>
              </w:tabs>
              <w:spacing w:line="240" w:lineRule="auto"/>
              <w:jc w:val="both"/>
              <w:rPr>
                <w:iCs/>
                <w:snapToGrid/>
                <w:szCs w:val="22"/>
                <w:lang w:val="lt-LT" w:eastAsia="sl-SI"/>
              </w:rPr>
            </w:pPr>
            <w:r>
              <w:rPr>
                <w:iCs/>
                <w:snapToGrid/>
                <w:szCs w:val="22"/>
                <w:lang w:val="lt-LT" w:eastAsia="sl-SI"/>
              </w:rPr>
              <w:t>1 083</w:t>
            </w:r>
          </w:p>
        </w:tc>
        <w:tc>
          <w:tcPr>
            <w:tcW w:w="549" w:type="pct"/>
          </w:tcPr>
          <w:p w14:paraId="287386C1" w14:textId="77777777" w:rsidR="00E27BDD" w:rsidRDefault="003F184A">
            <w:pPr>
              <w:widowControl w:val="0"/>
              <w:tabs>
                <w:tab w:val="clear" w:pos="567"/>
              </w:tabs>
              <w:spacing w:line="240" w:lineRule="auto"/>
              <w:jc w:val="both"/>
              <w:rPr>
                <w:iCs/>
                <w:snapToGrid/>
                <w:szCs w:val="22"/>
                <w:lang w:val="lt-LT" w:eastAsia="sl-SI"/>
              </w:rPr>
            </w:pPr>
            <w:r>
              <w:rPr>
                <w:iCs/>
                <w:snapToGrid/>
                <w:szCs w:val="22"/>
                <w:lang w:val="lt-LT" w:eastAsia="sl-SI"/>
              </w:rPr>
              <w:t>14,41%</w:t>
            </w:r>
          </w:p>
        </w:tc>
        <w:tc>
          <w:tcPr>
            <w:tcW w:w="1016" w:type="pct"/>
          </w:tcPr>
          <w:p w14:paraId="73055CA6" w14:textId="77777777" w:rsidR="00E27BDD" w:rsidRDefault="003F184A">
            <w:pPr>
              <w:widowControl w:val="0"/>
              <w:tabs>
                <w:tab w:val="clear" w:pos="567"/>
              </w:tabs>
              <w:spacing w:line="240" w:lineRule="auto"/>
              <w:jc w:val="both"/>
              <w:rPr>
                <w:iCs/>
                <w:snapToGrid/>
                <w:szCs w:val="22"/>
                <w:lang w:val="lt-LT" w:eastAsia="sl-SI"/>
              </w:rPr>
            </w:pPr>
            <w:r>
              <w:rPr>
                <w:iCs/>
                <w:snapToGrid/>
                <w:szCs w:val="22"/>
                <w:lang w:val="lt-LT" w:eastAsia="sl-SI"/>
              </w:rPr>
              <w:t>0,871</w:t>
            </w:r>
          </w:p>
          <w:p w14:paraId="2FC03189" w14:textId="77777777" w:rsidR="00E27BDD" w:rsidRDefault="003F184A">
            <w:pPr>
              <w:widowControl w:val="0"/>
              <w:tabs>
                <w:tab w:val="clear" w:pos="567"/>
              </w:tabs>
              <w:spacing w:line="240" w:lineRule="auto"/>
              <w:jc w:val="both"/>
              <w:rPr>
                <w:iCs/>
                <w:snapToGrid/>
                <w:szCs w:val="22"/>
                <w:lang w:val="lt-LT" w:eastAsia="sl-SI"/>
              </w:rPr>
            </w:pPr>
            <w:r>
              <w:rPr>
                <w:iCs/>
                <w:snapToGrid/>
                <w:szCs w:val="22"/>
                <w:lang w:val="lt-LT" w:eastAsia="sl-SI"/>
              </w:rPr>
              <w:t>(0,798, 0,950)</w:t>
            </w:r>
          </w:p>
        </w:tc>
        <w:tc>
          <w:tcPr>
            <w:tcW w:w="465" w:type="pct"/>
          </w:tcPr>
          <w:p w14:paraId="7B391787" w14:textId="77777777" w:rsidR="00E27BDD" w:rsidRDefault="003F184A">
            <w:pPr>
              <w:widowControl w:val="0"/>
              <w:tabs>
                <w:tab w:val="clear" w:pos="567"/>
              </w:tabs>
              <w:spacing w:line="240" w:lineRule="auto"/>
              <w:jc w:val="both"/>
              <w:rPr>
                <w:iCs/>
                <w:snapToGrid/>
                <w:szCs w:val="22"/>
                <w:lang w:val="lt-LT" w:eastAsia="sl-SI"/>
              </w:rPr>
            </w:pPr>
            <w:r>
              <w:rPr>
                <w:iCs/>
                <w:snapToGrid/>
                <w:szCs w:val="22"/>
                <w:lang w:val="lt-LT" w:eastAsia="sl-SI"/>
              </w:rPr>
              <w:t>0,002</w:t>
            </w:r>
          </w:p>
        </w:tc>
      </w:tr>
      <w:tr w:rsidR="00E27BDD" w14:paraId="5C11B2FB" w14:textId="77777777">
        <w:tc>
          <w:tcPr>
            <w:tcW w:w="1537" w:type="pct"/>
          </w:tcPr>
          <w:p w14:paraId="72CFEB2E" w14:textId="77777777" w:rsidR="00E27BDD" w:rsidRDefault="003F184A">
            <w:pPr>
              <w:widowControl w:val="0"/>
              <w:tabs>
                <w:tab w:val="clear" w:pos="567"/>
              </w:tabs>
              <w:spacing w:line="240" w:lineRule="auto"/>
              <w:ind w:left="720"/>
              <w:rPr>
                <w:iCs/>
                <w:snapToGrid/>
                <w:szCs w:val="22"/>
                <w:lang w:val="lt-LT" w:eastAsia="sl-SI"/>
              </w:rPr>
            </w:pPr>
            <w:r>
              <w:rPr>
                <w:iCs/>
                <w:snapToGrid/>
                <w:szCs w:val="22"/>
                <w:lang w:val="lt-LT" w:eastAsia="sl-SI"/>
              </w:rPr>
              <w:t>Nestabilioji krūtinės angina, kurią reikėjo gydyti ligoninėje</w:t>
            </w:r>
          </w:p>
        </w:tc>
        <w:tc>
          <w:tcPr>
            <w:tcW w:w="416" w:type="pct"/>
          </w:tcPr>
          <w:p w14:paraId="2D7E45F0" w14:textId="77777777" w:rsidR="00E27BDD" w:rsidRDefault="003F184A">
            <w:pPr>
              <w:widowControl w:val="0"/>
              <w:tabs>
                <w:tab w:val="clear" w:pos="567"/>
              </w:tabs>
              <w:spacing w:line="240" w:lineRule="auto"/>
              <w:jc w:val="both"/>
              <w:rPr>
                <w:iCs/>
                <w:snapToGrid/>
                <w:szCs w:val="22"/>
                <w:lang w:val="lt-LT" w:eastAsia="sl-SI"/>
              </w:rPr>
            </w:pPr>
            <w:r>
              <w:rPr>
                <w:iCs/>
                <w:snapToGrid/>
                <w:szCs w:val="22"/>
                <w:lang w:val="lt-LT" w:eastAsia="sl-SI"/>
              </w:rPr>
              <w:t>156</w:t>
            </w:r>
          </w:p>
        </w:tc>
        <w:tc>
          <w:tcPr>
            <w:tcW w:w="547" w:type="pct"/>
          </w:tcPr>
          <w:p w14:paraId="604DD656" w14:textId="77777777" w:rsidR="00E27BDD" w:rsidRDefault="003F184A">
            <w:pPr>
              <w:widowControl w:val="0"/>
              <w:tabs>
                <w:tab w:val="clear" w:pos="567"/>
              </w:tabs>
              <w:spacing w:line="240" w:lineRule="auto"/>
              <w:jc w:val="both"/>
              <w:rPr>
                <w:iCs/>
                <w:snapToGrid/>
                <w:szCs w:val="22"/>
                <w:lang w:val="lt-LT" w:eastAsia="sl-SI"/>
              </w:rPr>
            </w:pPr>
            <w:r>
              <w:rPr>
                <w:iCs/>
                <w:snapToGrid/>
                <w:szCs w:val="22"/>
                <w:lang w:val="lt-LT" w:eastAsia="sl-SI"/>
              </w:rPr>
              <w:t>2,06%</w:t>
            </w:r>
          </w:p>
        </w:tc>
        <w:tc>
          <w:tcPr>
            <w:tcW w:w="470" w:type="pct"/>
          </w:tcPr>
          <w:p w14:paraId="25248C64" w14:textId="77777777" w:rsidR="00E27BDD" w:rsidRDefault="003F184A">
            <w:pPr>
              <w:widowControl w:val="0"/>
              <w:tabs>
                <w:tab w:val="clear" w:pos="567"/>
              </w:tabs>
              <w:spacing w:line="240" w:lineRule="auto"/>
              <w:jc w:val="both"/>
              <w:rPr>
                <w:iCs/>
                <w:snapToGrid/>
                <w:szCs w:val="22"/>
                <w:lang w:val="lt-LT" w:eastAsia="sl-SI"/>
              </w:rPr>
            </w:pPr>
            <w:r>
              <w:rPr>
                <w:iCs/>
                <w:snapToGrid/>
                <w:szCs w:val="22"/>
                <w:lang w:val="lt-LT" w:eastAsia="sl-SI"/>
              </w:rPr>
              <w:t>148</w:t>
            </w:r>
          </w:p>
        </w:tc>
        <w:tc>
          <w:tcPr>
            <w:tcW w:w="549" w:type="pct"/>
          </w:tcPr>
          <w:p w14:paraId="062AA86E" w14:textId="77777777" w:rsidR="00E27BDD" w:rsidRDefault="003F184A">
            <w:pPr>
              <w:widowControl w:val="0"/>
              <w:tabs>
                <w:tab w:val="clear" w:pos="567"/>
              </w:tabs>
              <w:spacing w:line="240" w:lineRule="auto"/>
              <w:jc w:val="both"/>
              <w:rPr>
                <w:iCs/>
                <w:snapToGrid/>
                <w:szCs w:val="22"/>
                <w:lang w:val="lt-LT" w:eastAsia="sl-SI"/>
              </w:rPr>
            </w:pPr>
            <w:r>
              <w:rPr>
                <w:iCs/>
                <w:snapToGrid/>
                <w:szCs w:val="22"/>
                <w:lang w:val="lt-LT" w:eastAsia="sl-SI"/>
              </w:rPr>
              <w:t>1,92%</w:t>
            </w:r>
          </w:p>
        </w:tc>
        <w:tc>
          <w:tcPr>
            <w:tcW w:w="1016" w:type="pct"/>
          </w:tcPr>
          <w:p w14:paraId="2D8C3E1B" w14:textId="77777777" w:rsidR="00E27BDD" w:rsidRDefault="003F184A">
            <w:pPr>
              <w:widowControl w:val="0"/>
              <w:tabs>
                <w:tab w:val="clear" w:pos="567"/>
              </w:tabs>
              <w:spacing w:line="240" w:lineRule="auto"/>
              <w:jc w:val="both"/>
              <w:rPr>
                <w:iCs/>
                <w:snapToGrid/>
                <w:szCs w:val="22"/>
                <w:lang w:val="lt-LT" w:eastAsia="sl-SI"/>
              </w:rPr>
            </w:pPr>
            <w:r>
              <w:rPr>
                <w:iCs/>
                <w:snapToGrid/>
                <w:szCs w:val="22"/>
                <w:lang w:val="lt-LT" w:eastAsia="sl-SI"/>
              </w:rPr>
              <w:t>1,059</w:t>
            </w:r>
          </w:p>
          <w:p w14:paraId="783769D9" w14:textId="77777777" w:rsidR="00E27BDD" w:rsidRDefault="003F184A">
            <w:pPr>
              <w:widowControl w:val="0"/>
              <w:tabs>
                <w:tab w:val="clear" w:pos="567"/>
              </w:tabs>
              <w:spacing w:line="240" w:lineRule="auto"/>
              <w:jc w:val="both"/>
              <w:rPr>
                <w:iCs/>
                <w:snapToGrid/>
                <w:szCs w:val="22"/>
                <w:lang w:val="lt-LT" w:eastAsia="sl-SI"/>
              </w:rPr>
            </w:pPr>
            <w:r>
              <w:rPr>
                <w:iCs/>
                <w:snapToGrid/>
                <w:szCs w:val="22"/>
                <w:lang w:val="lt-LT" w:eastAsia="sl-SI"/>
              </w:rPr>
              <w:t>(0,846, 1,326)</w:t>
            </w:r>
          </w:p>
        </w:tc>
        <w:tc>
          <w:tcPr>
            <w:tcW w:w="465" w:type="pct"/>
          </w:tcPr>
          <w:p w14:paraId="00E49416" w14:textId="77777777" w:rsidR="00E27BDD" w:rsidRDefault="003F184A">
            <w:pPr>
              <w:widowControl w:val="0"/>
              <w:tabs>
                <w:tab w:val="clear" w:pos="567"/>
              </w:tabs>
              <w:spacing w:line="240" w:lineRule="auto"/>
              <w:jc w:val="both"/>
              <w:rPr>
                <w:iCs/>
                <w:snapToGrid/>
                <w:szCs w:val="22"/>
                <w:lang w:val="lt-LT" w:eastAsia="sl-SI"/>
              </w:rPr>
            </w:pPr>
            <w:r>
              <w:rPr>
                <w:iCs/>
                <w:snapToGrid/>
                <w:szCs w:val="22"/>
                <w:lang w:val="lt-LT" w:eastAsia="sl-SI"/>
              </w:rPr>
              <w:t>0,618</w:t>
            </w:r>
          </w:p>
        </w:tc>
      </w:tr>
      <w:tr w:rsidR="00E27BDD" w14:paraId="2162A2AA" w14:textId="77777777">
        <w:tc>
          <w:tcPr>
            <w:tcW w:w="1537" w:type="pct"/>
          </w:tcPr>
          <w:p w14:paraId="2E0C40B8" w14:textId="77777777" w:rsidR="00E27BDD" w:rsidRDefault="003F184A">
            <w:pPr>
              <w:widowControl w:val="0"/>
              <w:tabs>
                <w:tab w:val="clear" w:pos="567"/>
              </w:tabs>
              <w:spacing w:line="240" w:lineRule="auto"/>
              <w:ind w:left="720"/>
              <w:rPr>
                <w:iCs/>
                <w:snapToGrid/>
                <w:szCs w:val="22"/>
                <w:lang w:val="lt-LT" w:eastAsia="sl-SI"/>
              </w:rPr>
            </w:pPr>
            <w:r>
              <w:rPr>
                <w:iCs/>
                <w:snapToGrid/>
                <w:szCs w:val="22"/>
                <w:lang w:val="lt-LT" w:eastAsia="sl-SI"/>
              </w:rPr>
              <w:t xml:space="preserve">Vainikinių kraujagyslių </w:t>
            </w:r>
            <w:proofErr w:type="spellStart"/>
            <w:r>
              <w:rPr>
                <w:iCs/>
                <w:snapToGrid/>
                <w:szCs w:val="22"/>
                <w:lang w:val="lt-LT" w:eastAsia="sl-SI"/>
              </w:rPr>
              <w:t>revaskuliarizacijos</w:t>
            </w:r>
            <w:proofErr w:type="spellEnd"/>
            <w:r>
              <w:rPr>
                <w:iCs/>
                <w:snapToGrid/>
                <w:szCs w:val="22"/>
                <w:lang w:val="lt-LT" w:eastAsia="sl-SI"/>
              </w:rPr>
              <w:t xml:space="preserve"> procedūra po 30 dienų</w:t>
            </w:r>
          </w:p>
        </w:tc>
        <w:tc>
          <w:tcPr>
            <w:tcW w:w="416" w:type="pct"/>
          </w:tcPr>
          <w:p w14:paraId="271BA99D" w14:textId="77777777" w:rsidR="00E27BDD" w:rsidRDefault="003F184A">
            <w:pPr>
              <w:widowControl w:val="0"/>
              <w:tabs>
                <w:tab w:val="clear" w:pos="567"/>
              </w:tabs>
              <w:spacing w:line="240" w:lineRule="auto"/>
              <w:jc w:val="both"/>
              <w:rPr>
                <w:iCs/>
                <w:snapToGrid/>
                <w:szCs w:val="22"/>
                <w:lang w:val="lt-LT" w:eastAsia="sl-SI"/>
              </w:rPr>
            </w:pPr>
            <w:r>
              <w:rPr>
                <w:iCs/>
                <w:snapToGrid/>
                <w:szCs w:val="22"/>
                <w:lang w:val="lt-LT" w:eastAsia="sl-SI"/>
              </w:rPr>
              <w:t>1 690</w:t>
            </w:r>
          </w:p>
          <w:p w14:paraId="6B46AC8C" w14:textId="77777777" w:rsidR="00E27BDD" w:rsidRDefault="00E27BDD">
            <w:pPr>
              <w:widowControl w:val="0"/>
              <w:tabs>
                <w:tab w:val="clear" w:pos="567"/>
              </w:tabs>
              <w:spacing w:line="240" w:lineRule="auto"/>
              <w:rPr>
                <w:iCs/>
                <w:snapToGrid/>
                <w:szCs w:val="22"/>
                <w:lang w:val="lt-LT" w:eastAsia="sl-SI"/>
              </w:rPr>
            </w:pPr>
          </w:p>
        </w:tc>
        <w:tc>
          <w:tcPr>
            <w:tcW w:w="547" w:type="pct"/>
          </w:tcPr>
          <w:p w14:paraId="11565FC3" w14:textId="77777777" w:rsidR="00E27BDD" w:rsidRDefault="003F184A">
            <w:pPr>
              <w:widowControl w:val="0"/>
              <w:tabs>
                <w:tab w:val="clear" w:pos="567"/>
              </w:tabs>
              <w:spacing w:line="240" w:lineRule="auto"/>
              <w:jc w:val="both"/>
              <w:rPr>
                <w:iCs/>
                <w:snapToGrid/>
                <w:szCs w:val="22"/>
                <w:lang w:val="lt-LT" w:eastAsia="sl-SI"/>
              </w:rPr>
            </w:pPr>
            <w:r>
              <w:rPr>
                <w:iCs/>
                <w:snapToGrid/>
                <w:szCs w:val="22"/>
                <w:lang w:val="lt-LT" w:eastAsia="sl-SI"/>
              </w:rPr>
              <w:t>21,84%</w:t>
            </w:r>
          </w:p>
        </w:tc>
        <w:tc>
          <w:tcPr>
            <w:tcW w:w="470" w:type="pct"/>
          </w:tcPr>
          <w:p w14:paraId="39A47AB5" w14:textId="77777777" w:rsidR="00E27BDD" w:rsidRDefault="003F184A">
            <w:pPr>
              <w:widowControl w:val="0"/>
              <w:tabs>
                <w:tab w:val="clear" w:pos="567"/>
              </w:tabs>
              <w:spacing w:line="240" w:lineRule="auto"/>
              <w:jc w:val="both"/>
              <w:rPr>
                <w:iCs/>
                <w:snapToGrid/>
                <w:szCs w:val="22"/>
                <w:lang w:val="lt-LT" w:eastAsia="sl-SI"/>
              </w:rPr>
            </w:pPr>
            <w:r>
              <w:rPr>
                <w:iCs/>
                <w:snapToGrid/>
                <w:szCs w:val="22"/>
                <w:lang w:val="lt-LT" w:eastAsia="sl-SI"/>
              </w:rPr>
              <w:t>1 793</w:t>
            </w:r>
          </w:p>
        </w:tc>
        <w:tc>
          <w:tcPr>
            <w:tcW w:w="549" w:type="pct"/>
          </w:tcPr>
          <w:p w14:paraId="76043470" w14:textId="77777777" w:rsidR="00E27BDD" w:rsidRDefault="003F184A">
            <w:pPr>
              <w:widowControl w:val="0"/>
              <w:tabs>
                <w:tab w:val="clear" w:pos="567"/>
              </w:tabs>
              <w:spacing w:line="240" w:lineRule="auto"/>
              <w:jc w:val="both"/>
              <w:rPr>
                <w:iCs/>
                <w:snapToGrid/>
                <w:szCs w:val="22"/>
                <w:lang w:val="lt-LT" w:eastAsia="sl-SI"/>
              </w:rPr>
            </w:pPr>
            <w:r>
              <w:rPr>
                <w:iCs/>
                <w:snapToGrid/>
                <w:szCs w:val="22"/>
                <w:lang w:val="lt-LT" w:eastAsia="sl-SI"/>
              </w:rPr>
              <w:t>23,36%</w:t>
            </w:r>
          </w:p>
        </w:tc>
        <w:tc>
          <w:tcPr>
            <w:tcW w:w="1016" w:type="pct"/>
          </w:tcPr>
          <w:p w14:paraId="1A5C9FDB" w14:textId="77777777" w:rsidR="00E27BDD" w:rsidRDefault="003F184A">
            <w:pPr>
              <w:widowControl w:val="0"/>
              <w:tabs>
                <w:tab w:val="clear" w:pos="567"/>
              </w:tabs>
              <w:spacing w:line="240" w:lineRule="auto"/>
              <w:jc w:val="both"/>
              <w:rPr>
                <w:iCs/>
                <w:snapToGrid/>
                <w:szCs w:val="22"/>
                <w:lang w:val="lt-LT" w:eastAsia="sl-SI"/>
              </w:rPr>
            </w:pPr>
            <w:r>
              <w:rPr>
                <w:iCs/>
                <w:snapToGrid/>
                <w:szCs w:val="22"/>
                <w:lang w:val="lt-LT" w:eastAsia="sl-SI"/>
              </w:rPr>
              <w:t>0,947</w:t>
            </w:r>
          </w:p>
          <w:p w14:paraId="6E6D4F13" w14:textId="77777777" w:rsidR="00E27BDD" w:rsidRDefault="003F184A">
            <w:pPr>
              <w:widowControl w:val="0"/>
              <w:tabs>
                <w:tab w:val="clear" w:pos="567"/>
              </w:tabs>
              <w:spacing w:line="240" w:lineRule="auto"/>
              <w:jc w:val="both"/>
              <w:rPr>
                <w:iCs/>
                <w:snapToGrid/>
                <w:szCs w:val="22"/>
                <w:lang w:val="lt-LT" w:eastAsia="sl-SI"/>
              </w:rPr>
            </w:pPr>
            <w:r>
              <w:rPr>
                <w:iCs/>
                <w:snapToGrid/>
                <w:szCs w:val="22"/>
                <w:lang w:val="lt-LT" w:eastAsia="sl-SI"/>
              </w:rPr>
              <w:t>(0,886, 1,012)</w:t>
            </w:r>
          </w:p>
        </w:tc>
        <w:tc>
          <w:tcPr>
            <w:tcW w:w="465" w:type="pct"/>
          </w:tcPr>
          <w:p w14:paraId="727F86C8" w14:textId="77777777" w:rsidR="00E27BDD" w:rsidRDefault="003F184A">
            <w:pPr>
              <w:widowControl w:val="0"/>
              <w:tabs>
                <w:tab w:val="clear" w:pos="567"/>
              </w:tabs>
              <w:spacing w:line="240" w:lineRule="auto"/>
              <w:jc w:val="both"/>
              <w:rPr>
                <w:iCs/>
                <w:snapToGrid/>
                <w:szCs w:val="22"/>
                <w:lang w:val="lt-LT" w:eastAsia="sl-SI"/>
              </w:rPr>
            </w:pPr>
            <w:r>
              <w:rPr>
                <w:iCs/>
                <w:snapToGrid/>
                <w:szCs w:val="22"/>
                <w:lang w:val="lt-LT" w:eastAsia="sl-SI"/>
              </w:rPr>
              <w:t>0,107</w:t>
            </w:r>
          </w:p>
        </w:tc>
      </w:tr>
      <w:tr w:rsidR="00E27BDD" w14:paraId="1B1B7925" w14:textId="77777777">
        <w:tc>
          <w:tcPr>
            <w:tcW w:w="1537" w:type="pct"/>
          </w:tcPr>
          <w:p w14:paraId="60071EE9" w14:textId="77777777" w:rsidR="00E27BDD" w:rsidRDefault="003F184A">
            <w:pPr>
              <w:widowControl w:val="0"/>
              <w:tabs>
                <w:tab w:val="clear" w:pos="567"/>
              </w:tabs>
              <w:spacing w:line="240" w:lineRule="auto"/>
              <w:rPr>
                <w:iCs/>
                <w:snapToGrid/>
                <w:szCs w:val="22"/>
                <w:lang w:val="lt-LT" w:eastAsia="sl-SI"/>
              </w:rPr>
            </w:pPr>
            <w:r>
              <w:rPr>
                <w:iCs/>
                <w:snapToGrid/>
                <w:szCs w:val="22"/>
                <w:lang w:val="lt-LT" w:eastAsia="sl-SI"/>
              </w:rPr>
              <w:t>Nemirtinas insultas</w:t>
            </w:r>
          </w:p>
        </w:tc>
        <w:tc>
          <w:tcPr>
            <w:tcW w:w="416" w:type="pct"/>
          </w:tcPr>
          <w:p w14:paraId="0C39B19B" w14:textId="77777777" w:rsidR="00E27BDD" w:rsidRDefault="003F184A">
            <w:pPr>
              <w:widowControl w:val="0"/>
              <w:tabs>
                <w:tab w:val="clear" w:pos="567"/>
              </w:tabs>
              <w:spacing w:line="240" w:lineRule="auto"/>
              <w:jc w:val="both"/>
              <w:rPr>
                <w:iCs/>
                <w:snapToGrid/>
                <w:szCs w:val="22"/>
                <w:lang w:val="lt-LT" w:eastAsia="sl-SI"/>
              </w:rPr>
            </w:pPr>
            <w:r>
              <w:rPr>
                <w:iCs/>
                <w:snapToGrid/>
                <w:szCs w:val="22"/>
                <w:lang w:val="lt-LT" w:eastAsia="sl-SI"/>
              </w:rPr>
              <w:t>245</w:t>
            </w:r>
          </w:p>
        </w:tc>
        <w:tc>
          <w:tcPr>
            <w:tcW w:w="547" w:type="pct"/>
          </w:tcPr>
          <w:p w14:paraId="1C5F3C6F" w14:textId="77777777" w:rsidR="00E27BDD" w:rsidRDefault="003F184A">
            <w:pPr>
              <w:widowControl w:val="0"/>
              <w:tabs>
                <w:tab w:val="clear" w:pos="567"/>
              </w:tabs>
              <w:spacing w:line="240" w:lineRule="auto"/>
              <w:jc w:val="both"/>
              <w:rPr>
                <w:iCs/>
                <w:snapToGrid/>
                <w:szCs w:val="22"/>
                <w:lang w:val="lt-LT" w:eastAsia="sl-SI"/>
              </w:rPr>
            </w:pPr>
            <w:r>
              <w:rPr>
                <w:iCs/>
                <w:snapToGrid/>
                <w:szCs w:val="22"/>
                <w:lang w:val="lt-LT" w:eastAsia="sl-SI"/>
              </w:rPr>
              <w:t>3,49%</w:t>
            </w:r>
          </w:p>
        </w:tc>
        <w:tc>
          <w:tcPr>
            <w:tcW w:w="470" w:type="pct"/>
          </w:tcPr>
          <w:p w14:paraId="0C9E3FDA" w14:textId="77777777" w:rsidR="00E27BDD" w:rsidRDefault="003F184A">
            <w:pPr>
              <w:widowControl w:val="0"/>
              <w:tabs>
                <w:tab w:val="clear" w:pos="567"/>
              </w:tabs>
              <w:spacing w:line="240" w:lineRule="auto"/>
              <w:jc w:val="both"/>
              <w:rPr>
                <w:iCs/>
                <w:snapToGrid/>
                <w:szCs w:val="22"/>
                <w:lang w:val="lt-LT" w:eastAsia="sl-SI"/>
              </w:rPr>
            </w:pPr>
            <w:r>
              <w:rPr>
                <w:iCs/>
                <w:snapToGrid/>
                <w:szCs w:val="22"/>
                <w:lang w:val="lt-LT" w:eastAsia="sl-SI"/>
              </w:rPr>
              <w:t>305</w:t>
            </w:r>
          </w:p>
        </w:tc>
        <w:tc>
          <w:tcPr>
            <w:tcW w:w="549" w:type="pct"/>
          </w:tcPr>
          <w:p w14:paraId="2E043349" w14:textId="77777777" w:rsidR="00E27BDD" w:rsidRDefault="003F184A">
            <w:pPr>
              <w:widowControl w:val="0"/>
              <w:tabs>
                <w:tab w:val="clear" w:pos="567"/>
              </w:tabs>
              <w:spacing w:line="240" w:lineRule="auto"/>
              <w:jc w:val="both"/>
              <w:rPr>
                <w:iCs/>
                <w:snapToGrid/>
                <w:szCs w:val="22"/>
                <w:lang w:val="lt-LT" w:eastAsia="sl-SI"/>
              </w:rPr>
            </w:pPr>
            <w:r>
              <w:rPr>
                <w:iCs/>
                <w:snapToGrid/>
                <w:szCs w:val="22"/>
                <w:lang w:val="lt-LT" w:eastAsia="sl-SI"/>
              </w:rPr>
              <w:t>4,24%</w:t>
            </w:r>
          </w:p>
        </w:tc>
        <w:tc>
          <w:tcPr>
            <w:tcW w:w="1016" w:type="pct"/>
          </w:tcPr>
          <w:p w14:paraId="72304DFC" w14:textId="77777777" w:rsidR="00E27BDD" w:rsidRDefault="003F184A">
            <w:pPr>
              <w:widowControl w:val="0"/>
              <w:tabs>
                <w:tab w:val="clear" w:pos="567"/>
              </w:tabs>
              <w:spacing w:line="240" w:lineRule="auto"/>
              <w:jc w:val="both"/>
              <w:rPr>
                <w:iCs/>
                <w:snapToGrid/>
                <w:szCs w:val="22"/>
                <w:lang w:val="lt-LT" w:eastAsia="sl-SI"/>
              </w:rPr>
            </w:pPr>
            <w:r>
              <w:rPr>
                <w:iCs/>
                <w:snapToGrid/>
                <w:szCs w:val="22"/>
                <w:lang w:val="lt-LT" w:eastAsia="sl-SI"/>
              </w:rPr>
              <w:t>0,802</w:t>
            </w:r>
          </w:p>
          <w:p w14:paraId="422CADEA" w14:textId="77777777" w:rsidR="00E27BDD" w:rsidRDefault="003F184A">
            <w:pPr>
              <w:widowControl w:val="0"/>
              <w:tabs>
                <w:tab w:val="clear" w:pos="567"/>
              </w:tabs>
              <w:spacing w:line="240" w:lineRule="auto"/>
              <w:jc w:val="both"/>
              <w:rPr>
                <w:iCs/>
                <w:snapToGrid/>
                <w:szCs w:val="22"/>
                <w:lang w:val="lt-LT" w:eastAsia="sl-SI"/>
              </w:rPr>
            </w:pPr>
            <w:r>
              <w:rPr>
                <w:iCs/>
                <w:snapToGrid/>
                <w:szCs w:val="22"/>
                <w:lang w:val="lt-LT" w:eastAsia="sl-SI"/>
              </w:rPr>
              <w:t>(0,678, 0,949)</w:t>
            </w:r>
          </w:p>
        </w:tc>
        <w:tc>
          <w:tcPr>
            <w:tcW w:w="465" w:type="pct"/>
          </w:tcPr>
          <w:p w14:paraId="4718BD1A" w14:textId="77777777" w:rsidR="00E27BDD" w:rsidRDefault="003F184A">
            <w:pPr>
              <w:widowControl w:val="0"/>
              <w:tabs>
                <w:tab w:val="clear" w:pos="567"/>
              </w:tabs>
              <w:spacing w:line="240" w:lineRule="auto"/>
              <w:jc w:val="both"/>
              <w:rPr>
                <w:iCs/>
                <w:snapToGrid/>
                <w:szCs w:val="22"/>
                <w:lang w:val="lt-LT" w:eastAsia="sl-SI"/>
              </w:rPr>
            </w:pPr>
            <w:r>
              <w:rPr>
                <w:iCs/>
                <w:snapToGrid/>
                <w:szCs w:val="22"/>
                <w:lang w:val="lt-LT" w:eastAsia="sl-SI"/>
              </w:rPr>
              <w:t>0,010</w:t>
            </w:r>
          </w:p>
        </w:tc>
      </w:tr>
    </w:tbl>
    <w:p w14:paraId="08034D19" w14:textId="77777777" w:rsidR="00E27BDD" w:rsidRDefault="003F184A">
      <w:pPr>
        <w:widowControl w:val="0"/>
        <w:tabs>
          <w:tab w:val="clear" w:pos="567"/>
        </w:tabs>
        <w:spacing w:line="240" w:lineRule="auto"/>
        <w:ind w:left="7" w:right="97"/>
        <w:rPr>
          <w:snapToGrid/>
          <w:color w:val="000000"/>
          <w:szCs w:val="22"/>
          <w:lang w:val="lt-LT" w:eastAsia="sl-SI"/>
        </w:rPr>
      </w:pPr>
      <w:r>
        <w:rPr>
          <w:snapToGrid/>
          <w:szCs w:val="22"/>
          <w:lang w:val="lt-LT" w:eastAsia="sl-SI"/>
        </w:rPr>
        <w:t xml:space="preserve">* 6 % pacientų </w:t>
      </w:r>
      <w:proofErr w:type="spellStart"/>
      <w:r>
        <w:rPr>
          <w:snapToGrid/>
          <w:szCs w:val="22"/>
          <w:lang w:val="lt-LT" w:eastAsia="sl-SI"/>
        </w:rPr>
        <w:t>ezetimibo</w:t>
      </w:r>
      <w:proofErr w:type="spellEnd"/>
      <w:r>
        <w:rPr>
          <w:snapToGrid/>
          <w:szCs w:val="22"/>
          <w:lang w:val="lt-LT" w:eastAsia="sl-SI"/>
        </w:rPr>
        <w:t xml:space="preserve"> / </w:t>
      </w:r>
      <w:proofErr w:type="spellStart"/>
      <w:r>
        <w:rPr>
          <w:snapToGrid/>
          <w:szCs w:val="22"/>
          <w:lang w:val="lt-LT" w:eastAsia="sl-SI"/>
        </w:rPr>
        <w:t>simvastatino</w:t>
      </w:r>
      <w:proofErr w:type="spellEnd"/>
      <w:r>
        <w:rPr>
          <w:snapToGrid/>
          <w:szCs w:val="22"/>
          <w:lang w:val="lt-LT" w:eastAsia="sl-SI"/>
        </w:rPr>
        <w:t xml:space="preserve"> dozė buvo laipsniškai padidinta iki 10/80 mg</w:t>
      </w:r>
    </w:p>
    <w:p w14:paraId="01B16498" w14:textId="77777777" w:rsidR="00E27BDD" w:rsidRDefault="003F184A">
      <w:pPr>
        <w:widowControl w:val="0"/>
        <w:numPr>
          <w:ilvl w:val="0"/>
          <w:numId w:val="8"/>
        </w:numPr>
        <w:tabs>
          <w:tab w:val="clear" w:pos="567"/>
        </w:tabs>
        <w:spacing w:line="240" w:lineRule="auto"/>
        <w:ind w:right="97" w:hanging="180"/>
        <w:rPr>
          <w:snapToGrid/>
          <w:szCs w:val="22"/>
          <w:lang w:val="lt-LT" w:eastAsia="sl-SI"/>
        </w:rPr>
      </w:pPr>
      <w:r>
        <w:rPr>
          <w:snapToGrid/>
          <w:szCs w:val="22"/>
          <w:lang w:val="lt-LT" w:eastAsia="sl-SI"/>
        </w:rPr>
        <w:t xml:space="preserve">27 % pacientų </w:t>
      </w:r>
      <w:proofErr w:type="spellStart"/>
      <w:r>
        <w:rPr>
          <w:snapToGrid/>
          <w:szCs w:val="22"/>
          <w:lang w:val="lt-LT" w:eastAsia="sl-SI"/>
        </w:rPr>
        <w:t>simvastatino</w:t>
      </w:r>
      <w:proofErr w:type="spellEnd"/>
      <w:r>
        <w:rPr>
          <w:snapToGrid/>
          <w:szCs w:val="22"/>
          <w:lang w:val="lt-LT" w:eastAsia="sl-SI"/>
        </w:rPr>
        <w:t xml:space="preserve"> dozė buvo laipsniškai padidinta iki 80 mg</w:t>
      </w:r>
    </w:p>
    <w:p w14:paraId="0D6CCAA7" w14:textId="77777777" w:rsidR="00E27BDD" w:rsidRDefault="003F184A">
      <w:pPr>
        <w:widowControl w:val="0"/>
        <w:numPr>
          <w:ilvl w:val="0"/>
          <w:numId w:val="8"/>
        </w:numPr>
        <w:tabs>
          <w:tab w:val="clear" w:pos="567"/>
        </w:tabs>
        <w:spacing w:line="240" w:lineRule="auto"/>
        <w:ind w:right="97" w:hanging="180"/>
        <w:rPr>
          <w:snapToGrid/>
          <w:szCs w:val="22"/>
          <w:lang w:val="lt-LT" w:eastAsia="sl-SI"/>
        </w:rPr>
      </w:pPr>
      <w:proofErr w:type="spellStart"/>
      <w:r>
        <w:rPr>
          <w:i/>
          <w:iCs/>
          <w:snapToGrid/>
          <w:szCs w:val="22"/>
          <w:lang w:val="lt-LT" w:eastAsia="sl-SI"/>
        </w:rPr>
        <w:t>Kaplan-Meier</w:t>
      </w:r>
      <w:proofErr w:type="spellEnd"/>
      <w:r>
        <w:rPr>
          <w:snapToGrid/>
          <w:szCs w:val="22"/>
          <w:lang w:val="lt-LT" w:eastAsia="sl-SI"/>
        </w:rPr>
        <w:t xml:space="preserve"> įvertis 7  metais</w:t>
      </w:r>
    </w:p>
    <w:p w14:paraId="21A71B53" w14:textId="77777777" w:rsidR="00E27BDD" w:rsidRDefault="00E27BDD">
      <w:pPr>
        <w:widowControl w:val="0"/>
        <w:tabs>
          <w:tab w:val="clear" w:pos="567"/>
          <w:tab w:val="decimal" w:pos="6760"/>
        </w:tabs>
        <w:spacing w:line="240" w:lineRule="auto"/>
        <w:ind w:left="24"/>
        <w:outlineLvl w:val="2"/>
        <w:rPr>
          <w:bCs/>
          <w:i/>
          <w:iCs/>
          <w:snapToGrid/>
          <w:szCs w:val="22"/>
          <w:u w:val="single"/>
          <w:lang w:val="lt-LT" w:eastAsia="sl-SI"/>
        </w:rPr>
      </w:pPr>
    </w:p>
    <w:p w14:paraId="22D0018A" w14:textId="77777777" w:rsidR="00E27BDD" w:rsidRDefault="003F184A">
      <w:pPr>
        <w:widowControl w:val="0"/>
        <w:tabs>
          <w:tab w:val="clear" w:pos="567"/>
        </w:tabs>
        <w:spacing w:line="240" w:lineRule="auto"/>
        <w:rPr>
          <w:rFonts w:eastAsia="Arial Unicode MS"/>
          <w:i/>
          <w:iCs/>
          <w:snapToGrid/>
          <w:color w:val="000000"/>
          <w:szCs w:val="24"/>
          <w:u w:val="single"/>
          <w:lang w:val="lt-LT" w:bidi="en-US"/>
        </w:rPr>
      </w:pPr>
      <w:proofErr w:type="spellStart"/>
      <w:r>
        <w:rPr>
          <w:rFonts w:eastAsia="Arial Unicode MS"/>
          <w:i/>
          <w:iCs/>
          <w:snapToGrid/>
          <w:color w:val="000000"/>
          <w:szCs w:val="24"/>
          <w:u w:val="single"/>
          <w:lang w:val="lt-LT" w:bidi="en-US"/>
        </w:rPr>
        <w:t>Homozigotinė</w:t>
      </w:r>
      <w:proofErr w:type="spellEnd"/>
      <w:r>
        <w:rPr>
          <w:rFonts w:eastAsia="Arial Unicode MS"/>
          <w:i/>
          <w:iCs/>
          <w:snapToGrid/>
          <w:color w:val="000000"/>
          <w:szCs w:val="24"/>
          <w:u w:val="single"/>
          <w:lang w:val="lt-LT" w:bidi="en-US"/>
        </w:rPr>
        <w:t xml:space="preserve"> šeiminė </w:t>
      </w:r>
      <w:proofErr w:type="spellStart"/>
      <w:r>
        <w:rPr>
          <w:rFonts w:eastAsia="Arial Unicode MS"/>
          <w:i/>
          <w:iCs/>
          <w:snapToGrid/>
          <w:color w:val="000000"/>
          <w:szCs w:val="24"/>
          <w:u w:val="single"/>
          <w:lang w:val="lt-LT" w:bidi="en-US"/>
        </w:rPr>
        <w:t>hipercholesterolaemija</w:t>
      </w:r>
      <w:proofErr w:type="spellEnd"/>
      <w:r>
        <w:rPr>
          <w:rFonts w:eastAsia="Arial Unicode MS"/>
          <w:i/>
          <w:iCs/>
          <w:snapToGrid/>
          <w:color w:val="000000"/>
          <w:szCs w:val="24"/>
          <w:u w:val="single"/>
          <w:lang w:val="lt-LT" w:bidi="en-US"/>
        </w:rPr>
        <w:t xml:space="preserve"> (</w:t>
      </w:r>
      <w:proofErr w:type="spellStart"/>
      <w:r>
        <w:rPr>
          <w:rFonts w:eastAsia="Arial Unicode MS"/>
          <w:i/>
          <w:iCs/>
          <w:snapToGrid/>
          <w:color w:val="000000"/>
          <w:szCs w:val="24"/>
          <w:u w:val="single"/>
          <w:lang w:val="lt-LT" w:bidi="en-US"/>
        </w:rPr>
        <w:t>HoŠH</w:t>
      </w:r>
      <w:proofErr w:type="spellEnd"/>
      <w:r>
        <w:rPr>
          <w:rFonts w:eastAsia="Arial Unicode MS"/>
          <w:i/>
          <w:iCs/>
          <w:snapToGrid/>
          <w:color w:val="000000"/>
          <w:szCs w:val="24"/>
          <w:u w:val="single"/>
          <w:lang w:val="lt-LT" w:bidi="en-US"/>
        </w:rPr>
        <w:t>)</w:t>
      </w:r>
    </w:p>
    <w:p w14:paraId="20D7E26D" w14:textId="77777777" w:rsidR="00E27BDD" w:rsidRDefault="003F184A">
      <w:pPr>
        <w:widowControl w:val="0"/>
        <w:tabs>
          <w:tab w:val="clear" w:pos="567"/>
        </w:tabs>
        <w:spacing w:line="240" w:lineRule="auto"/>
        <w:rPr>
          <w:rFonts w:eastAsia="Arial Unicode MS"/>
          <w:snapToGrid/>
          <w:color w:val="000000"/>
          <w:szCs w:val="24"/>
          <w:lang w:val="lt-LT" w:bidi="en-US"/>
        </w:rPr>
      </w:pPr>
      <w:r>
        <w:rPr>
          <w:rFonts w:eastAsia="Arial Unicode MS"/>
          <w:snapToGrid/>
          <w:color w:val="000000"/>
          <w:szCs w:val="24"/>
          <w:lang w:val="lt-LT" w:bidi="en-US"/>
        </w:rPr>
        <w:t xml:space="preserve">Buvo atliktas dvigubai koduotas, atsitiktinių imčių, 12 savaičių trukmės tyrimas, kuriame dalyvavusiems pacientams buvo nustatyta klinikinė ir (arba) </w:t>
      </w:r>
      <w:proofErr w:type="spellStart"/>
      <w:r>
        <w:rPr>
          <w:rFonts w:eastAsia="Arial Unicode MS"/>
          <w:snapToGrid/>
          <w:color w:val="000000"/>
          <w:szCs w:val="24"/>
          <w:lang w:val="lt-LT" w:bidi="en-US"/>
        </w:rPr>
        <w:t>genotipinė</w:t>
      </w:r>
      <w:proofErr w:type="spellEnd"/>
      <w:r>
        <w:rPr>
          <w:rFonts w:eastAsia="Arial Unicode MS"/>
          <w:snapToGrid/>
          <w:color w:val="000000"/>
          <w:szCs w:val="24"/>
          <w:lang w:val="lt-LT" w:bidi="en-US"/>
        </w:rPr>
        <w:t xml:space="preserve"> </w:t>
      </w:r>
      <w:proofErr w:type="spellStart"/>
      <w:r>
        <w:rPr>
          <w:rFonts w:eastAsia="Arial Unicode MS"/>
          <w:snapToGrid/>
          <w:color w:val="000000"/>
          <w:szCs w:val="24"/>
          <w:lang w:val="lt-LT" w:bidi="en-US"/>
        </w:rPr>
        <w:t>HoŠH</w:t>
      </w:r>
      <w:proofErr w:type="spellEnd"/>
      <w:r>
        <w:rPr>
          <w:rFonts w:eastAsia="Arial Unicode MS"/>
          <w:snapToGrid/>
          <w:color w:val="000000"/>
          <w:szCs w:val="24"/>
          <w:lang w:val="lt-LT" w:bidi="en-US"/>
        </w:rPr>
        <w:t xml:space="preserve"> diagnozė. Buvo analizuojami pacientų (n = 36), kurie pradžioje vartojo </w:t>
      </w:r>
      <w:proofErr w:type="spellStart"/>
      <w:r>
        <w:rPr>
          <w:rFonts w:eastAsia="Arial Unicode MS"/>
          <w:snapToGrid/>
          <w:color w:val="000000"/>
          <w:szCs w:val="24"/>
          <w:lang w:val="lt-LT" w:bidi="en-US"/>
        </w:rPr>
        <w:t>atorvastatino</w:t>
      </w:r>
      <w:proofErr w:type="spellEnd"/>
      <w:r>
        <w:rPr>
          <w:rFonts w:eastAsia="Arial Unicode MS"/>
          <w:snapToGrid/>
          <w:color w:val="000000"/>
          <w:szCs w:val="24"/>
          <w:lang w:val="lt-LT" w:bidi="en-US"/>
        </w:rPr>
        <w:t xml:space="preserve"> 40 mg dozę, pogrupio duomenys. </w:t>
      </w:r>
      <w:proofErr w:type="spellStart"/>
      <w:r>
        <w:rPr>
          <w:rFonts w:eastAsia="Arial Unicode MS"/>
          <w:snapToGrid/>
          <w:color w:val="000000"/>
          <w:szCs w:val="24"/>
          <w:lang w:val="lt-LT" w:bidi="en-US"/>
        </w:rPr>
        <w:t>Atorvastatino</w:t>
      </w:r>
      <w:proofErr w:type="spellEnd"/>
      <w:r>
        <w:rPr>
          <w:rFonts w:eastAsia="Arial Unicode MS"/>
          <w:snapToGrid/>
          <w:color w:val="000000"/>
          <w:szCs w:val="24"/>
          <w:lang w:val="lt-LT" w:bidi="en-US"/>
        </w:rPr>
        <w:t xml:space="preserve"> dozės padidinimas nuo 40 iki 80 mg (n = 12) sukėlė MTL-C kiekio sumažėjimą 2 % nuo pradinio rodmens vartojant </w:t>
      </w:r>
      <w:proofErr w:type="spellStart"/>
      <w:r>
        <w:rPr>
          <w:rFonts w:eastAsia="Arial Unicode MS"/>
          <w:snapToGrid/>
          <w:color w:val="000000"/>
          <w:szCs w:val="24"/>
          <w:lang w:val="lt-LT" w:bidi="en-US"/>
        </w:rPr>
        <w:t>atorvastatino</w:t>
      </w:r>
      <w:proofErr w:type="spellEnd"/>
      <w:r>
        <w:rPr>
          <w:rFonts w:eastAsia="Arial Unicode MS"/>
          <w:snapToGrid/>
          <w:color w:val="000000"/>
          <w:szCs w:val="24"/>
          <w:lang w:val="lt-LT" w:bidi="en-US"/>
        </w:rPr>
        <w:t xml:space="preserve"> 40 mg dozę. Pacientams, kurie kartu vartojo </w:t>
      </w:r>
      <w:proofErr w:type="spellStart"/>
      <w:r>
        <w:rPr>
          <w:rFonts w:eastAsia="Arial Unicode MS"/>
          <w:snapToGrid/>
          <w:color w:val="000000"/>
          <w:szCs w:val="24"/>
          <w:lang w:val="lt-LT" w:bidi="en-US"/>
        </w:rPr>
        <w:t>ezetimibo</w:t>
      </w:r>
      <w:proofErr w:type="spellEnd"/>
      <w:r>
        <w:rPr>
          <w:rFonts w:eastAsia="Arial Unicode MS"/>
          <w:snapToGrid/>
          <w:color w:val="000000"/>
          <w:szCs w:val="24"/>
          <w:lang w:val="lt-LT" w:bidi="en-US"/>
        </w:rPr>
        <w:t xml:space="preserve"> ir </w:t>
      </w:r>
      <w:proofErr w:type="spellStart"/>
      <w:r>
        <w:rPr>
          <w:rFonts w:eastAsia="Arial Unicode MS"/>
          <w:snapToGrid/>
          <w:color w:val="000000"/>
          <w:szCs w:val="24"/>
          <w:lang w:val="lt-LT" w:bidi="en-US"/>
        </w:rPr>
        <w:t>atorvastatino</w:t>
      </w:r>
      <w:proofErr w:type="spellEnd"/>
      <w:r>
        <w:rPr>
          <w:rFonts w:eastAsia="Arial Unicode MS"/>
          <w:snapToGrid/>
          <w:color w:val="000000"/>
          <w:szCs w:val="24"/>
          <w:lang w:val="lt-LT" w:bidi="en-US"/>
        </w:rPr>
        <w:t xml:space="preserve"> dozėmis, atitinkančiomis </w:t>
      </w:r>
      <w:proofErr w:type="spellStart"/>
      <w:r>
        <w:rPr>
          <w:rFonts w:eastAsia="Arial Unicode MS"/>
          <w:snapToGrid/>
          <w:color w:val="000000"/>
          <w:szCs w:val="24"/>
          <w:lang w:val="lt-LT" w:bidi="en-US"/>
        </w:rPr>
        <w:t>ezetimibą</w:t>
      </w:r>
      <w:proofErr w:type="spellEnd"/>
      <w:r>
        <w:rPr>
          <w:rFonts w:eastAsia="Arial Unicode MS"/>
          <w:snapToGrid/>
          <w:color w:val="000000"/>
          <w:szCs w:val="24"/>
          <w:lang w:val="lt-LT" w:bidi="en-US"/>
        </w:rPr>
        <w:t>/</w:t>
      </w:r>
      <w:proofErr w:type="spellStart"/>
      <w:r>
        <w:rPr>
          <w:rFonts w:eastAsia="Arial Unicode MS"/>
          <w:snapToGrid/>
          <w:color w:val="000000"/>
          <w:szCs w:val="24"/>
          <w:lang w:val="lt-LT" w:bidi="en-US"/>
        </w:rPr>
        <w:t>atorvastatiną</w:t>
      </w:r>
      <w:proofErr w:type="spellEnd"/>
      <w:r>
        <w:rPr>
          <w:rFonts w:eastAsia="Arial Unicode MS"/>
          <w:snapToGrid/>
          <w:color w:val="000000"/>
          <w:szCs w:val="24"/>
          <w:lang w:val="lt-LT" w:bidi="en-US"/>
        </w:rPr>
        <w:t xml:space="preserve"> (apibendrinus 10/40 mg ir 10/80 mg, n = 24), pasireiškė MTL-C koncentracijos sumažėjimas 19 % nuo pradinio rodmens vartojant </w:t>
      </w:r>
      <w:proofErr w:type="spellStart"/>
      <w:r>
        <w:rPr>
          <w:rFonts w:eastAsia="Arial Unicode MS"/>
          <w:snapToGrid/>
          <w:color w:val="000000"/>
          <w:szCs w:val="24"/>
          <w:lang w:val="lt-LT" w:bidi="en-US"/>
        </w:rPr>
        <w:t>atorvastatino</w:t>
      </w:r>
      <w:proofErr w:type="spellEnd"/>
      <w:r>
        <w:rPr>
          <w:rFonts w:eastAsia="Arial Unicode MS"/>
          <w:snapToGrid/>
          <w:color w:val="000000"/>
          <w:szCs w:val="24"/>
          <w:lang w:val="lt-LT" w:bidi="en-US"/>
        </w:rPr>
        <w:t xml:space="preserve"> 40 mg dozę. Pacientams, kurie kartu vartojo </w:t>
      </w:r>
      <w:proofErr w:type="spellStart"/>
      <w:r>
        <w:rPr>
          <w:rFonts w:eastAsia="Arial Unicode MS"/>
          <w:snapToGrid/>
          <w:color w:val="000000"/>
          <w:szCs w:val="24"/>
          <w:lang w:val="lt-LT" w:bidi="en-US"/>
        </w:rPr>
        <w:t>ezetimibo</w:t>
      </w:r>
      <w:proofErr w:type="spellEnd"/>
      <w:r>
        <w:rPr>
          <w:rFonts w:eastAsia="Arial Unicode MS"/>
          <w:snapToGrid/>
          <w:color w:val="000000"/>
          <w:szCs w:val="24"/>
          <w:lang w:val="lt-LT" w:bidi="en-US"/>
        </w:rPr>
        <w:t xml:space="preserve"> ir </w:t>
      </w:r>
      <w:proofErr w:type="spellStart"/>
      <w:r>
        <w:rPr>
          <w:rFonts w:eastAsia="Arial Unicode MS"/>
          <w:snapToGrid/>
          <w:color w:val="000000"/>
          <w:szCs w:val="24"/>
          <w:lang w:val="lt-LT" w:bidi="en-US"/>
        </w:rPr>
        <w:t>atorvastatino</w:t>
      </w:r>
      <w:proofErr w:type="spellEnd"/>
      <w:r>
        <w:rPr>
          <w:rFonts w:eastAsia="Arial Unicode MS"/>
          <w:snapToGrid/>
          <w:color w:val="000000"/>
          <w:szCs w:val="24"/>
          <w:lang w:val="lt-LT" w:bidi="en-US"/>
        </w:rPr>
        <w:t xml:space="preserve"> dozėmis, atitinkančiomis </w:t>
      </w:r>
      <w:proofErr w:type="spellStart"/>
      <w:r>
        <w:rPr>
          <w:rFonts w:eastAsia="Arial Unicode MS"/>
          <w:snapToGrid/>
          <w:color w:val="000000"/>
          <w:szCs w:val="24"/>
          <w:lang w:val="lt-LT" w:bidi="en-US"/>
        </w:rPr>
        <w:t>ezetimibą</w:t>
      </w:r>
      <w:proofErr w:type="spellEnd"/>
      <w:r>
        <w:rPr>
          <w:rFonts w:eastAsia="Arial Unicode MS"/>
          <w:snapToGrid/>
          <w:color w:val="000000"/>
          <w:szCs w:val="24"/>
          <w:lang w:val="lt-LT" w:bidi="en-US"/>
        </w:rPr>
        <w:t>/</w:t>
      </w:r>
      <w:proofErr w:type="spellStart"/>
      <w:r>
        <w:rPr>
          <w:rFonts w:eastAsia="Arial Unicode MS"/>
          <w:snapToGrid/>
          <w:color w:val="000000"/>
          <w:szCs w:val="24"/>
          <w:lang w:val="lt-LT" w:bidi="en-US"/>
        </w:rPr>
        <w:t>atorvastatiną</w:t>
      </w:r>
      <w:proofErr w:type="spellEnd"/>
      <w:r>
        <w:rPr>
          <w:rFonts w:eastAsia="Arial Unicode MS"/>
          <w:snapToGrid/>
          <w:color w:val="000000"/>
          <w:szCs w:val="24"/>
          <w:lang w:val="lt-LT" w:bidi="en-US"/>
        </w:rPr>
        <w:t xml:space="preserve"> (10/80 mg, n = 12), pasireiškė MTL-C kiekio sumažėjimas 25 % nuo pradinio rodmens vartojant </w:t>
      </w:r>
      <w:proofErr w:type="spellStart"/>
      <w:r>
        <w:rPr>
          <w:rFonts w:eastAsia="Arial Unicode MS"/>
          <w:snapToGrid/>
          <w:color w:val="000000"/>
          <w:szCs w:val="24"/>
          <w:lang w:val="lt-LT" w:bidi="en-US"/>
        </w:rPr>
        <w:t>atorvastatino</w:t>
      </w:r>
      <w:proofErr w:type="spellEnd"/>
      <w:r>
        <w:rPr>
          <w:rFonts w:eastAsia="Arial Unicode MS"/>
          <w:snapToGrid/>
          <w:color w:val="000000"/>
          <w:szCs w:val="24"/>
          <w:lang w:val="lt-LT" w:bidi="en-US"/>
        </w:rPr>
        <w:t xml:space="preserve"> 40 mg dozę.</w:t>
      </w:r>
    </w:p>
    <w:p w14:paraId="15163A87" w14:textId="77777777" w:rsidR="00E27BDD" w:rsidRDefault="00E27BDD">
      <w:pPr>
        <w:widowControl w:val="0"/>
        <w:tabs>
          <w:tab w:val="clear" w:pos="567"/>
        </w:tabs>
        <w:spacing w:line="240" w:lineRule="auto"/>
        <w:rPr>
          <w:rFonts w:eastAsia="Arial Unicode MS"/>
          <w:snapToGrid/>
          <w:color w:val="000000"/>
          <w:szCs w:val="24"/>
          <w:lang w:val="lt-LT" w:bidi="en-US"/>
        </w:rPr>
      </w:pPr>
    </w:p>
    <w:p w14:paraId="10D01919" w14:textId="77777777" w:rsidR="00E27BDD" w:rsidRDefault="003F184A">
      <w:pPr>
        <w:widowControl w:val="0"/>
        <w:tabs>
          <w:tab w:val="clear" w:pos="567"/>
        </w:tabs>
        <w:spacing w:line="240" w:lineRule="auto"/>
        <w:rPr>
          <w:rFonts w:eastAsia="Arial Unicode MS"/>
          <w:snapToGrid/>
          <w:color w:val="000000"/>
          <w:szCs w:val="24"/>
          <w:lang w:val="lt-LT" w:bidi="en-US"/>
        </w:rPr>
      </w:pPr>
      <w:r>
        <w:rPr>
          <w:rFonts w:eastAsia="Arial Unicode MS"/>
          <w:snapToGrid/>
          <w:color w:val="000000"/>
          <w:szCs w:val="24"/>
          <w:lang w:val="lt-LT" w:bidi="en-US"/>
        </w:rPr>
        <w:t xml:space="preserve">Pabaigus 12 savaičių trukmės gydymą, tinkami pacientai (n = 35), kurie pradžioje vartojo </w:t>
      </w:r>
      <w:proofErr w:type="spellStart"/>
      <w:r>
        <w:rPr>
          <w:rFonts w:eastAsia="Arial Unicode MS"/>
          <w:snapToGrid/>
          <w:color w:val="000000"/>
          <w:szCs w:val="24"/>
          <w:lang w:val="lt-LT" w:bidi="en-US"/>
        </w:rPr>
        <w:t>atorvastatino</w:t>
      </w:r>
      <w:proofErr w:type="spellEnd"/>
      <w:r>
        <w:rPr>
          <w:rFonts w:eastAsia="Arial Unicode MS"/>
          <w:snapToGrid/>
          <w:color w:val="000000"/>
          <w:szCs w:val="24"/>
          <w:lang w:val="lt-LT" w:bidi="en-US"/>
        </w:rPr>
        <w:t xml:space="preserve"> 40 mg dozę, buvo priskirti kartu vartoti </w:t>
      </w:r>
      <w:proofErr w:type="spellStart"/>
      <w:r>
        <w:rPr>
          <w:rFonts w:eastAsia="Arial Unicode MS"/>
          <w:snapToGrid/>
          <w:color w:val="000000"/>
          <w:szCs w:val="24"/>
          <w:lang w:val="lt-LT" w:bidi="en-US"/>
        </w:rPr>
        <w:t>ezetimibą</w:t>
      </w:r>
      <w:proofErr w:type="spellEnd"/>
      <w:r>
        <w:rPr>
          <w:rFonts w:eastAsia="Arial Unicode MS"/>
          <w:snapToGrid/>
          <w:color w:val="000000"/>
          <w:szCs w:val="24"/>
          <w:lang w:val="lt-LT" w:bidi="en-US"/>
        </w:rPr>
        <w:t xml:space="preserve"> ir </w:t>
      </w:r>
      <w:proofErr w:type="spellStart"/>
      <w:r>
        <w:rPr>
          <w:rFonts w:eastAsia="Arial Unicode MS"/>
          <w:snapToGrid/>
          <w:color w:val="000000"/>
          <w:szCs w:val="24"/>
          <w:lang w:val="lt-LT" w:bidi="en-US"/>
        </w:rPr>
        <w:t>atorvastatiną</w:t>
      </w:r>
      <w:proofErr w:type="spellEnd"/>
      <w:r>
        <w:rPr>
          <w:rFonts w:eastAsia="Arial Unicode MS"/>
          <w:snapToGrid/>
          <w:color w:val="000000"/>
          <w:szCs w:val="24"/>
          <w:lang w:val="lt-LT" w:bidi="en-US"/>
        </w:rPr>
        <w:t xml:space="preserve"> dozėmis, atitinkančiomis </w:t>
      </w:r>
      <w:proofErr w:type="spellStart"/>
      <w:r>
        <w:rPr>
          <w:rFonts w:eastAsia="Arial Unicode MS"/>
          <w:snapToGrid/>
          <w:color w:val="000000"/>
          <w:szCs w:val="24"/>
          <w:lang w:val="lt-LT" w:bidi="en-US"/>
        </w:rPr>
        <w:t>ezetimibą</w:t>
      </w:r>
      <w:proofErr w:type="spellEnd"/>
      <w:r>
        <w:rPr>
          <w:rFonts w:eastAsia="Arial Unicode MS"/>
          <w:snapToGrid/>
          <w:color w:val="000000"/>
          <w:szCs w:val="24"/>
          <w:lang w:val="lt-LT" w:bidi="en-US"/>
        </w:rPr>
        <w:t xml:space="preserve"> / </w:t>
      </w:r>
      <w:proofErr w:type="spellStart"/>
      <w:r>
        <w:rPr>
          <w:rFonts w:eastAsia="Arial Unicode MS"/>
          <w:snapToGrid/>
          <w:color w:val="000000"/>
          <w:szCs w:val="24"/>
          <w:lang w:val="lt-LT" w:bidi="en-US"/>
        </w:rPr>
        <w:t>atorvastatiną</w:t>
      </w:r>
      <w:proofErr w:type="spellEnd"/>
      <w:r>
        <w:rPr>
          <w:rFonts w:eastAsia="Arial Unicode MS"/>
          <w:snapToGrid/>
          <w:color w:val="000000"/>
          <w:szCs w:val="24"/>
          <w:lang w:val="lt-LT" w:bidi="en-US"/>
        </w:rPr>
        <w:t xml:space="preserve"> 10/40 mg, papildomus 24 mėnesius. Po ne mažiau kaip 4 gydymo savaičių </w:t>
      </w:r>
      <w:proofErr w:type="spellStart"/>
      <w:r>
        <w:rPr>
          <w:rFonts w:eastAsia="Arial Unicode MS"/>
          <w:snapToGrid/>
          <w:color w:val="000000"/>
          <w:szCs w:val="24"/>
          <w:lang w:val="lt-LT" w:bidi="en-US"/>
        </w:rPr>
        <w:t>atorvastatino</w:t>
      </w:r>
      <w:proofErr w:type="spellEnd"/>
      <w:r>
        <w:rPr>
          <w:rFonts w:eastAsia="Arial Unicode MS"/>
          <w:snapToGrid/>
          <w:color w:val="000000"/>
          <w:szCs w:val="24"/>
          <w:lang w:val="lt-LT" w:bidi="en-US"/>
        </w:rPr>
        <w:t xml:space="preserve"> dozę buvo galima dvigubinti iki maksimalios 80 mg dozės. 24 mėnesių laikotarpio pabaigoje </w:t>
      </w:r>
      <w:proofErr w:type="spellStart"/>
      <w:r>
        <w:rPr>
          <w:rFonts w:eastAsia="Arial Unicode MS"/>
          <w:snapToGrid/>
          <w:color w:val="000000"/>
          <w:szCs w:val="24"/>
          <w:lang w:val="lt-LT" w:bidi="en-US"/>
        </w:rPr>
        <w:t>ezetimibas</w:t>
      </w:r>
      <w:proofErr w:type="spellEnd"/>
      <w:r>
        <w:rPr>
          <w:rFonts w:eastAsia="Arial Unicode MS"/>
          <w:snapToGrid/>
          <w:color w:val="000000"/>
          <w:szCs w:val="24"/>
          <w:lang w:val="lt-LT" w:bidi="en-US"/>
        </w:rPr>
        <w:t>/</w:t>
      </w:r>
      <w:proofErr w:type="spellStart"/>
      <w:r>
        <w:rPr>
          <w:rFonts w:eastAsia="Arial Unicode MS"/>
          <w:snapToGrid/>
          <w:color w:val="000000"/>
          <w:szCs w:val="24"/>
          <w:lang w:val="lt-LT" w:bidi="en-US"/>
        </w:rPr>
        <w:t>atorvastatinas</w:t>
      </w:r>
      <w:proofErr w:type="spellEnd"/>
      <w:r>
        <w:rPr>
          <w:rFonts w:eastAsia="Arial Unicode MS"/>
          <w:snapToGrid/>
          <w:color w:val="000000"/>
          <w:szCs w:val="24"/>
          <w:lang w:val="lt-LT" w:bidi="en-US"/>
        </w:rPr>
        <w:t xml:space="preserve"> (apibendrinus 10/40 mg ir 10/80 mg) sukėlė MTL-C koncentracijos sumažėjimą, kuris atitiko 12 savaičių trukmės tyrimo metu gautus duomenis.</w:t>
      </w:r>
    </w:p>
    <w:p w14:paraId="1A5F9592" w14:textId="77777777" w:rsidR="00E27BDD" w:rsidRDefault="00E27BDD">
      <w:pPr>
        <w:widowControl w:val="0"/>
        <w:tabs>
          <w:tab w:val="clear" w:pos="567"/>
        </w:tabs>
        <w:spacing w:line="240" w:lineRule="auto"/>
        <w:rPr>
          <w:rFonts w:eastAsia="Arial Unicode MS"/>
          <w:snapToGrid/>
          <w:color w:val="000000"/>
          <w:szCs w:val="24"/>
          <w:lang w:val="lt-LT" w:bidi="en-US"/>
        </w:rPr>
      </w:pPr>
    </w:p>
    <w:p w14:paraId="5FF9D26F" w14:textId="77777777" w:rsidR="00E27BDD" w:rsidRDefault="003F184A">
      <w:pPr>
        <w:widowControl w:val="0"/>
        <w:tabs>
          <w:tab w:val="clear" w:pos="567"/>
        </w:tabs>
        <w:spacing w:line="240" w:lineRule="auto"/>
        <w:rPr>
          <w:rFonts w:eastAsia="Arial Unicode MS"/>
          <w:snapToGrid/>
          <w:color w:val="000000"/>
          <w:szCs w:val="24"/>
          <w:u w:val="single"/>
          <w:lang w:val="lt-LT" w:bidi="en-US"/>
        </w:rPr>
      </w:pPr>
      <w:r>
        <w:rPr>
          <w:rFonts w:eastAsia="Arial Unicode MS"/>
          <w:snapToGrid/>
          <w:color w:val="000000"/>
          <w:szCs w:val="24"/>
          <w:u w:val="single"/>
          <w:lang w:val="lt-LT" w:bidi="en-US"/>
        </w:rPr>
        <w:t>Vaikų populiacija</w:t>
      </w:r>
    </w:p>
    <w:p w14:paraId="0E0AE8B5" w14:textId="77777777" w:rsidR="00E27BDD" w:rsidRDefault="003F184A">
      <w:pPr>
        <w:widowControl w:val="0"/>
        <w:tabs>
          <w:tab w:val="clear" w:pos="567"/>
        </w:tabs>
        <w:spacing w:line="240" w:lineRule="auto"/>
        <w:rPr>
          <w:rFonts w:eastAsia="Arial Unicode MS"/>
          <w:snapToGrid/>
          <w:color w:val="000000"/>
          <w:szCs w:val="24"/>
          <w:lang w:val="lt-LT" w:bidi="en-US"/>
        </w:rPr>
      </w:pPr>
      <w:r>
        <w:rPr>
          <w:rFonts w:eastAsia="Arial Unicode MS"/>
          <w:snapToGrid/>
          <w:color w:val="000000"/>
          <w:szCs w:val="24"/>
          <w:lang w:val="lt-LT" w:bidi="en-US"/>
        </w:rPr>
        <w:t xml:space="preserve">Europos vaistų agentūra atleido nuo įpareigojimo pateikti </w:t>
      </w:r>
      <w:proofErr w:type="spellStart"/>
      <w:r>
        <w:rPr>
          <w:rFonts w:eastAsia="Arial Unicode MS"/>
          <w:snapToGrid/>
          <w:color w:val="000000"/>
          <w:szCs w:val="24"/>
          <w:lang w:val="lt-LT" w:bidi="en-US"/>
        </w:rPr>
        <w:t>ezetimibo</w:t>
      </w:r>
      <w:proofErr w:type="spellEnd"/>
      <w:r>
        <w:rPr>
          <w:rFonts w:eastAsia="Arial Unicode MS"/>
          <w:snapToGrid/>
          <w:color w:val="000000"/>
          <w:szCs w:val="24"/>
          <w:lang w:val="lt-LT" w:bidi="en-US"/>
        </w:rPr>
        <w:t>/</w:t>
      </w:r>
      <w:proofErr w:type="spellStart"/>
      <w:r>
        <w:rPr>
          <w:rFonts w:eastAsia="Arial Unicode MS"/>
          <w:snapToGrid/>
          <w:color w:val="000000"/>
          <w:szCs w:val="24"/>
          <w:lang w:val="lt-LT" w:bidi="en-US"/>
        </w:rPr>
        <w:t>atorvastatino</w:t>
      </w:r>
      <w:proofErr w:type="spellEnd"/>
      <w:r>
        <w:rPr>
          <w:rFonts w:eastAsia="Arial Unicode MS"/>
          <w:snapToGrid/>
          <w:color w:val="000000"/>
          <w:szCs w:val="24"/>
          <w:lang w:val="lt-LT" w:bidi="en-US"/>
        </w:rPr>
        <w:t xml:space="preserve"> tyrimų su visais vaikų populiacijos pogrupiais duomenis </w:t>
      </w:r>
      <w:proofErr w:type="spellStart"/>
      <w:r>
        <w:rPr>
          <w:rFonts w:eastAsia="Arial Unicode MS"/>
          <w:snapToGrid/>
          <w:color w:val="000000"/>
          <w:szCs w:val="24"/>
          <w:lang w:val="lt-LT" w:bidi="en-US"/>
        </w:rPr>
        <w:t>hipercholesterolemijos</w:t>
      </w:r>
      <w:proofErr w:type="spellEnd"/>
      <w:r>
        <w:rPr>
          <w:rFonts w:eastAsia="Arial Unicode MS"/>
          <w:snapToGrid/>
          <w:color w:val="000000"/>
          <w:szCs w:val="24"/>
          <w:lang w:val="lt-LT" w:bidi="en-US"/>
        </w:rPr>
        <w:t xml:space="preserve"> ir mišrios </w:t>
      </w:r>
      <w:proofErr w:type="spellStart"/>
      <w:r>
        <w:rPr>
          <w:rFonts w:eastAsia="Arial Unicode MS"/>
          <w:snapToGrid/>
          <w:color w:val="000000"/>
          <w:szCs w:val="24"/>
          <w:lang w:val="lt-LT" w:bidi="en-US"/>
        </w:rPr>
        <w:t>hiperlipidemijos</w:t>
      </w:r>
      <w:proofErr w:type="spellEnd"/>
      <w:r>
        <w:rPr>
          <w:rFonts w:eastAsia="Arial Unicode MS"/>
          <w:snapToGrid/>
          <w:color w:val="000000"/>
          <w:szCs w:val="24"/>
          <w:lang w:val="lt-LT" w:bidi="en-US"/>
        </w:rPr>
        <w:t xml:space="preserve"> indikacijai (vartojimo vaikams informacija pateikiama 4.2</w:t>
      </w:r>
      <w:r>
        <w:rPr>
          <w:rFonts w:eastAsia="Arial Unicode MS"/>
          <w:lang w:val="lt-LT"/>
        </w:rPr>
        <w:t> </w:t>
      </w:r>
      <w:r>
        <w:rPr>
          <w:rFonts w:eastAsia="Arial Unicode MS"/>
          <w:snapToGrid/>
          <w:color w:val="000000"/>
          <w:szCs w:val="24"/>
          <w:lang w:val="lt-LT" w:bidi="en-US"/>
        </w:rPr>
        <w:t>skyriuje).</w:t>
      </w:r>
    </w:p>
    <w:p w14:paraId="538E2F4F" w14:textId="77777777" w:rsidR="00E27BDD" w:rsidRDefault="00E27BDD">
      <w:pPr>
        <w:widowControl w:val="0"/>
        <w:tabs>
          <w:tab w:val="clear" w:pos="567"/>
        </w:tabs>
        <w:autoSpaceDE w:val="0"/>
        <w:autoSpaceDN w:val="0"/>
        <w:adjustRightInd w:val="0"/>
        <w:spacing w:line="240" w:lineRule="auto"/>
        <w:rPr>
          <w:rFonts w:eastAsia="TimesNewRoman"/>
          <w:snapToGrid/>
          <w:szCs w:val="22"/>
          <w:lang w:val="lt-LT"/>
        </w:rPr>
      </w:pPr>
    </w:p>
    <w:p w14:paraId="10B9D573" w14:textId="77777777" w:rsidR="00E27BDD" w:rsidRDefault="003F184A">
      <w:pPr>
        <w:widowControl w:val="0"/>
        <w:spacing w:line="240" w:lineRule="auto"/>
        <w:ind w:left="567" w:hanging="567"/>
        <w:outlineLvl w:val="2"/>
        <w:rPr>
          <w:b/>
          <w:snapToGrid/>
          <w:kern w:val="28"/>
          <w:szCs w:val="22"/>
          <w:lang w:val="lt-LT"/>
        </w:rPr>
      </w:pPr>
      <w:r>
        <w:rPr>
          <w:b/>
          <w:snapToGrid/>
          <w:kern w:val="28"/>
          <w:szCs w:val="22"/>
          <w:lang w:val="lt-LT"/>
        </w:rPr>
        <w:t>5.2</w:t>
      </w:r>
      <w:r>
        <w:rPr>
          <w:b/>
          <w:snapToGrid/>
          <w:kern w:val="28"/>
          <w:szCs w:val="22"/>
          <w:lang w:val="lt-LT"/>
        </w:rPr>
        <w:tab/>
      </w:r>
      <w:proofErr w:type="spellStart"/>
      <w:r>
        <w:rPr>
          <w:b/>
          <w:snapToGrid/>
          <w:kern w:val="28"/>
          <w:szCs w:val="22"/>
          <w:lang w:val="lt-LT"/>
        </w:rPr>
        <w:t>Farmakokinetinės</w:t>
      </w:r>
      <w:proofErr w:type="spellEnd"/>
      <w:r>
        <w:rPr>
          <w:b/>
          <w:snapToGrid/>
          <w:kern w:val="28"/>
          <w:szCs w:val="22"/>
          <w:lang w:val="lt-LT"/>
        </w:rPr>
        <w:t xml:space="preserve"> savybės</w:t>
      </w:r>
    </w:p>
    <w:p w14:paraId="443E57E5" w14:textId="77777777" w:rsidR="00E27BDD" w:rsidRDefault="00E27BDD">
      <w:pPr>
        <w:widowControl w:val="0"/>
        <w:tabs>
          <w:tab w:val="clear" w:pos="567"/>
        </w:tabs>
        <w:spacing w:line="240" w:lineRule="auto"/>
        <w:ind w:left="567" w:hanging="567"/>
        <w:rPr>
          <w:bCs/>
          <w:snapToGrid/>
          <w:szCs w:val="22"/>
          <w:lang w:val="lt-LT"/>
        </w:rPr>
      </w:pPr>
    </w:p>
    <w:p w14:paraId="26BED219" w14:textId="77777777" w:rsidR="00E27BDD" w:rsidRDefault="003F184A">
      <w:pPr>
        <w:widowControl w:val="0"/>
        <w:tabs>
          <w:tab w:val="clear" w:pos="567"/>
        </w:tabs>
        <w:spacing w:line="240" w:lineRule="auto"/>
        <w:ind w:left="24" w:hanging="10"/>
        <w:outlineLvl w:val="0"/>
        <w:rPr>
          <w:i/>
          <w:snapToGrid/>
          <w:color w:val="000000"/>
          <w:szCs w:val="22"/>
          <w:u w:val="single"/>
          <w:lang w:val="lt-LT" w:eastAsia="sl-SI"/>
        </w:rPr>
      </w:pPr>
      <w:proofErr w:type="spellStart"/>
      <w:r>
        <w:rPr>
          <w:snapToGrid/>
          <w:szCs w:val="22"/>
          <w:u w:val="single"/>
          <w:lang w:val="lt-LT" w:eastAsia="sl-SI"/>
        </w:rPr>
        <w:t>Ezetimibas</w:t>
      </w:r>
      <w:proofErr w:type="spellEnd"/>
      <w:r>
        <w:rPr>
          <w:snapToGrid/>
          <w:szCs w:val="22"/>
          <w:u w:val="single"/>
          <w:lang w:val="lt-LT" w:eastAsia="sl-SI"/>
        </w:rPr>
        <w:t xml:space="preserve"> / </w:t>
      </w:r>
      <w:proofErr w:type="spellStart"/>
      <w:r>
        <w:rPr>
          <w:snapToGrid/>
          <w:szCs w:val="22"/>
          <w:u w:val="single"/>
          <w:lang w:val="lt-LT" w:eastAsia="sl-SI"/>
        </w:rPr>
        <w:t>atorvastatinas</w:t>
      </w:r>
      <w:proofErr w:type="spellEnd"/>
    </w:p>
    <w:p w14:paraId="018EBDC3" w14:textId="77777777" w:rsidR="00E27BDD" w:rsidRDefault="003F184A">
      <w:pPr>
        <w:widowControl w:val="0"/>
        <w:tabs>
          <w:tab w:val="clear" w:pos="567"/>
        </w:tabs>
        <w:spacing w:line="240" w:lineRule="auto"/>
        <w:ind w:left="7" w:right="174" w:hanging="10"/>
        <w:jc w:val="both"/>
        <w:rPr>
          <w:snapToGrid/>
          <w:color w:val="000000"/>
          <w:szCs w:val="22"/>
          <w:lang w:val="lt-LT" w:eastAsia="sl-SI"/>
        </w:rPr>
      </w:pPr>
      <w:r>
        <w:rPr>
          <w:snapToGrid/>
          <w:color w:val="000000"/>
          <w:szCs w:val="22"/>
          <w:lang w:val="lt-LT" w:eastAsia="sl-SI"/>
        </w:rPr>
        <w:lastRenderedPageBreak/>
        <w:t xml:space="preserve">Nustatyta, kad </w:t>
      </w:r>
      <w:proofErr w:type="spellStart"/>
      <w:r>
        <w:rPr>
          <w:snapToGrid/>
          <w:color w:val="000000"/>
          <w:szCs w:val="22"/>
          <w:lang w:val="lt-LT" w:eastAsia="sl-SI"/>
        </w:rPr>
        <w:t>ezetimibas</w:t>
      </w:r>
      <w:proofErr w:type="spellEnd"/>
      <w:r>
        <w:rPr>
          <w:snapToGrid/>
          <w:color w:val="000000"/>
          <w:szCs w:val="22"/>
          <w:lang w:val="lt-LT" w:eastAsia="sl-SI"/>
        </w:rPr>
        <w:t xml:space="preserve"> / </w:t>
      </w:r>
      <w:proofErr w:type="spellStart"/>
      <w:r>
        <w:rPr>
          <w:snapToGrid/>
          <w:color w:val="000000"/>
          <w:szCs w:val="22"/>
          <w:lang w:val="lt-LT" w:eastAsia="sl-SI"/>
        </w:rPr>
        <w:t>atorvastatinas</w:t>
      </w:r>
      <w:proofErr w:type="spellEnd"/>
      <w:r>
        <w:rPr>
          <w:snapToGrid/>
          <w:color w:val="000000"/>
          <w:szCs w:val="22"/>
          <w:lang w:val="lt-LT" w:eastAsia="sl-SI"/>
        </w:rPr>
        <w:t xml:space="preserve"> yra </w:t>
      </w:r>
      <w:proofErr w:type="spellStart"/>
      <w:r>
        <w:rPr>
          <w:snapToGrid/>
          <w:color w:val="000000"/>
          <w:szCs w:val="22"/>
          <w:lang w:val="lt-LT" w:eastAsia="sl-SI"/>
        </w:rPr>
        <w:t>bioekvivalentiškas</w:t>
      </w:r>
      <w:proofErr w:type="spellEnd"/>
      <w:r>
        <w:rPr>
          <w:snapToGrid/>
          <w:color w:val="000000"/>
          <w:szCs w:val="22"/>
          <w:lang w:val="lt-LT" w:eastAsia="sl-SI"/>
        </w:rPr>
        <w:t xml:space="preserve"> kartu vartojamoms atitinkamų dozių </w:t>
      </w:r>
      <w:proofErr w:type="spellStart"/>
      <w:r>
        <w:rPr>
          <w:snapToGrid/>
          <w:color w:val="000000"/>
          <w:szCs w:val="22"/>
          <w:lang w:val="lt-LT" w:eastAsia="sl-SI"/>
        </w:rPr>
        <w:t>ezetimibo</w:t>
      </w:r>
      <w:proofErr w:type="spellEnd"/>
      <w:r>
        <w:rPr>
          <w:snapToGrid/>
          <w:color w:val="000000"/>
          <w:szCs w:val="22"/>
          <w:lang w:val="lt-LT" w:eastAsia="sl-SI"/>
        </w:rPr>
        <w:t xml:space="preserve"> / </w:t>
      </w:r>
      <w:proofErr w:type="spellStart"/>
      <w:r>
        <w:rPr>
          <w:snapToGrid/>
          <w:color w:val="000000"/>
          <w:szCs w:val="22"/>
          <w:lang w:val="lt-LT" w:eastAsia="sl-SI"/>
        </w:rPr>
        <w:t>atorvastatino</w:t>
      </w:r>
      <w:proofErr w:type="spellEnd"/>
      <w:r>
        <w:rPr>
          <w:snapToGrid/>
          <w:color w:val="000000"/>
          <w:szCs w:val="22"/>
          <w:lang w:val="lt-LT" w:eastAsia="sl-SI"/>
        </w:rPr>
        <w:t xml:space="preserve"> tabletėms.</w:t>
      </w:r>
    </w:p>
    <w:p w14:paraId="5C12898D" w14:textId="77777777" w:rsidR="00E27BDD" w:rsidRDefault="00E27BDD">
      <w:pPr>
        <w:widowControl w:val="0"/>
        <w:tabs>
          <w:tab w:val="clear" w:pos="567"/>
        </w:tabs>
        <w:spacing w:line="240" w:lineRule="auto"/>
        <w:ind w:left="12"/>
        <w:jc w:val="both"/>
        <w:rPr>
          <w:snapToGrid/>
          <w:color w:val="000000"/>
          <w:szCs w:val="22"/>
          <w:lang w:val="lt-LT" w:eastAsia="sl-SI"/>
        </w:rPr>
      </w:pPr>
    </w:p>
    <w:p w14:paraId="4E33CA67" w14:textId="77777777" w:rsidR="00E27BDD" w:rsidRDefault="003F184A">
      <w:pPr>
        <w:widowControl w:val="0"/>
        <w:tabs>
          <w:tab w:val="clear" w:pos="567"/>
        </w:tabs>
        <w:spacing w:line="240" w:lineRule="auto"/>
        <w:ind w:left="7" w:hanging="10"/>
        <w:jc w:val="both"/>
        <w:rPr>
          <w:snapToGrid/>
          <w:color w:val="000000"/>
          <w:szCs w:val="22"/>
          <w:lang w:val="lt-LT" w:eastAsia="sl-SI"/>
        </w:rPr>
      </w:pPr>
      <w:r>
        <w:rPr>
          <w:snapToGrid/>
          <w:color w:val="000000"/>
          <w:szCs w:val="22"/>
          <w:u w:val="single" w:color="000000"/>
          <w:lang w:val="lt-LT" w:eastAsia="sl-SI"/>
        </w:rPr>
        <w:t>Absorbcija</w:t>
      </w:r>
    </w:p>
    <w:p w14:paraId="33E8B11A" w14:textId="77777777" w:rsidR="00E27BDD" w:rsidRDefault="003F184A">
      <w:pPr>
        <w:widowControl w:val="0"/>
        <w:tabs>
          <w:tab w:val="clear" w:pos="567"/>
        </w:tabs>
        <w:spacing w:line="240" w:lineRule="auto"/>
        <w:ind w:left="24" w:hanging="10"/>
        <w:jc w:val="both"/>
        <w:outlineLvl w:val="0"/>
        <w:rPr>
          <w:i/>
          <w:iCs/>
          <w:snapToGrid/>
          <w:color w:val="000000"/>
          <w:szCs w:val="22"/>
          <w:u w:val="single"/>
          <w:lang w:val="lt-LT" w:eastAsia="sl-SI"/>
        </w:rPr>
      </w:pPr>
      <w:proofErr w:type="spellStart"/>
      <w:r>
        <w:rPr>
          <w:i/>
          <w:iCs/>
          <w:snapToGrid/>
          <w:szCs w:val="22"/>
          <w:u w:val="single"/>
          <w:lang w:val="lt-LT" w:eastAsia="sl-SI"/>
        </w:rPr>
        <w:t>Ezetimibas</w:t>
      </w:r>
      <w:proofErr w:type="spellEnd"/>
      <w:r>
        <w:rPr>
          <w:i/>
          <w:iCs/>
          <w:snapToGrid/>
          <w:szCs w:val="22"/>
          <w:u w:val="single"/>
          <w:lang w:val="lt-LT" w:eastAsia="sl-SI"/>
        </w:rPr>
        <w:t xml:space="preserve">/ </w:t>
      </w:r>
      <w:proofErr w:type="spellStart"/>
      <w:r>
        <w:rPr>
          <w:i/>
          <w:iCs/>
          <w:snapToGrid/>
          <w:szCs w:val="22"/>
          <w:u w:val="single"/>
          <w:lang w:val="lt-LT" w:eastAsia="sl-SI"/>
        </w:rPr>
        <w:t>atorvastatinas</w:t>
      </w:r>
      <w:proofErr w:type="spellEnd"/>
    </w:p>
    <w:p w14:paraId="00DF0A91" w14:textId="77777777" w:rsidR="00E27BDD" w:rsidRDefault="003F184A">
      <w:pPr>
        <w:widowControl w:val="0"/>
        <w:tabs>
          <w:tab w:val="clear" w:pos="567"/>
        </w:tabs>
        <w:spacing w:line="240" w:lineRule="auto"/>
        <w:ind w:left="7" w:right="174" w:hanging="10"/>
        <w:jc w:val="both"/>
        <w:rPr>
          <w:snapToGrid/>
          <w:color w:val="000000"/>
          <w:szCs w:val="22"/>
          <w:lang w:val="lt-LT" w:eastAsia="sl-SI"/>
        </w:rPr>
      </w:pPr>
      <w:r>
        <w:rPr>
          <w:snapToGrid/>
          <w:color w:val="000000"/>
          <w:szCs w:val="22"/>
          <w:lang w:val="lt-LT" w:eastAsia="sl-SI"/>
        </w:rPr>
        <w:t xml:space="preserve">Labai riebaus maisto poveikis </w:t>
      </w:r>
      <w:proofErr w:type="spellStart"/>
      <w:r>
        <w:rPr>
          <w:snapToGrid/>
          <w:color w:val="000000"/>
          <w:szCs w:val="22"/>
          <w:lang w:val="lt-LT" w:eastAsia="sl-SI"/>
        </w:rPr>
        <w:t>ezetimibo</w:t>
      </w:r>
      <w:proofErr w:type="spellEnd"/>
      <w:r>
        <w:rPr>
          <w:snapToGrid/>
          <w:color w:val="000000"/>
          <w:szCs w:val="22"/>
          <w:lang w:val="lt-LT" w:eastAsia="sl-SI"/>
        </w:rPr>
        <w:t xml:space="preserve"> ir </w:t>
      </w:r>
      <w:proofErr w:type="spellStart"/>
      <w:r>
        <w:rPr>
          <w:snapToGrid/>
          <w:color w:val="000000"/>
          <w:szCs w:val="22"/>
          <w:lang w:val="lt-LT" w:eastAsia="sl-SI"/>
        </w:rPr>
        <w:t>atorvastatino</w:t>
      </w:r>
      <w:proofErr w:type="spellEnd"/>
      <w:r>
        <w:rPr>
          <w:snapToGrid/>
          <w:color w:val="000000"/>
          <w:szCs w:val="22"/>
          <w:lang w:val="lt-LT" w:eastAsia="sl-SI"/>
        </w:rPr>
        <w:t xml:space="preserve"> farmakokinetikai, kai jie vartojami </w:t>
      </w:r>
      <w:proofErr w:type="spellStart"/>
      <w:r>
        <w:rPr>
          <w:snapToGrid/>
          <w:color w:val="000000"/>
          <w:szCs w:val="22"/>
          <w:lang w:val="lt-LT" w:eastAsia="sl-SI"/>
        </w:rPr>
        <w:t>ezetimibo</w:t>
      </w:r>
      <w:proofErr w:type="spellEnd"/>
      <w:r>
        <w:rPr>
          <w:snapToGrid/>
          <w:color w:val="000000"/>
          <w:szCs w:val="22"/>
          <w:lang w:val="lt-LT" w:eastAsia="sl-SI"/>
        </w:rPr>
        <w:t xml:space="preserve"> / </w:t>
      </w:r>
      <w:proofErr w:type="spellStart"/>
      <w:r>
        <w:rPr>
          <w:snapToGrid/>
          <w:color w:val="000000"/>
          <w:szCs w:val="22"/>
          <w:lang w:val="lt-LT" w:eastAsia="sl-SI"/>
        </w:rPr>
        <w:t>atorvastatino</w:t>
      </w:r>
      <w:proofErr w:type="spellEnd"/>
      <w:r>
        <w:rPr>
          <w:snapToGrid/>
          <w:color w:val="000000"/>
          <w:szCs w:val="22"/>
          <w:lang w:val="lt-LT" w:eastAsia="sl-SI"/>
        </w:rPr>
        <w:t xml:space="preserve"> tablečių forma, yra panašus į nustatytą vartojant atskirų tablečių.</w:t>
      </w:r>
    </w:p>
    <w:p w14:paraId="07A5012B" w14:textId="77777777" w:rsidR="00E27BDD" w:rsidRDefault="00E27BDD">
      <w:pPr>
        <w:widowControl w:val="0"/>
        <w:tabs>
          <w:tab w:val="clear" w:pos="567"/>
        </w:tabs>
        <w:spacing w:line="240" w:lineRule="auto"/>
        <w:ind w:left="12"/>
        <w:jc w:val="both"/>
        <w:rPr>
          <w:snapToGrid/>
          <w:color w:val="000000"/>
          <w:szCs w:val="22"/>
          <w:lang w:val="lt-LT" w:eastAsia="sl-SI"/>
        </w:rPr>
      </w:pPr>
    </w:p>
    <w:p w14:paraId="602A93B4" w14:textId="77777777" w:rsidR="00E27BDD" w:rsidRDefault="003F184A">
      <w:pPr>
        <w:widowControl w:val="0"/>
        <w:tabs>
          <w:tab w:val="clear" w:pos="567"/>
        </w:tabs>
        <w:spacing w:line="240" w:lineRule="auto"/>
        <w:ind w:left="24" w:hanging="10"/>
        <w:jc w:val="both"/>
        <w:outlineLvl w:val="1"/>
        <w:rPr>
          <w:snapToGrid/>
          <w:color w:val="000000"/>
          <w:szCs w:val="22"/>
          <w:u w:val="single" w:color="000000"/>
          <w:lang w:val="lt-LT" w:eastAsia="sl-SI"/>
        </w:rPr>
      </w:pPr>
      <w:proofErr w:type="spellStart"/>
      <w:r>
        <w:rPr>
          <w:i/>
          <w:snapToGrid/>
          <w:color w:val="000000"/>
          <w:szCs w:val="22"/>
          <w:u w:val="single" w:color="000000"/>
          <w:lang w:val="lt-LT" w:eastAsia="sl-SI"/>
        </w:rPr>
        <w:t>Ezetimibas</w:t>
      </w:r>
      <w:proofErr w:type="spellEnd"/>
    </w:p>
    <w:p w14:paraId="5C7157DD" w14:textId="77777777" w:rsidR="00E27BDD" w:rsidRDefault="003F184A">
      <w:pPr>
        <w:widowControl w:val="0"/>
        <w:numPr>
          <w:ilvl w:val="12"/>
          <w:numId w:val="0"/>
        </w:numPr>
        <w:spacing w:line="240" w:lineRule="auto"/>
        <w:ind w:right="-2"/>
        <w:rPr>
          <w:iCs/>
          <w:snapToGrid/>
          <w:szCs w:val="22"/>
          <w:lang w:val="lt-LT"/>
        </w:rPr>
      </w:pPr>
      <w:r>
        <w:rPr>
          <w:iCs/>
          <w:snapToGrid/>
          <w:szCs w:val="22"/>
          <w:lang w:val="lt-LT"/>
        </w:rPr>
        <w:t xml:space="preserve">Pavartotas per burną </w:t>
      </w:r>
      <w:proofErr w:type="spellStart"/>
      <w:r>
        <w:rPr>
          <w:iCs/>
          <w:snapToGrid/>
          <w:szCs w:val="22"/>
          <w:lang w:val="lt-LT"/>
        </w:rPr>
        <w:t>ezetimibas</w:t>
      </w:r>
      <w:proofErr w:type="spellEnd"/>
      <w:r>
        <w:rPr>
          <w:iCs/>
          <w:snapToGrid/>
          <w:szCs w:val="22"/>
          <w:lang w:val="lt-LT"/>
        </w:rPr>
        <w:t xml:space="preserve"> greitai absorbuojamas ir ekstensyviai </w:t>
      </w:r>
      <w:proofErr w:type="spellStart"/>
      <w:r>
        <w:rPr>
          <w:iCs/>
          <w:snapToGrid/>
          <w:szCs w:val="22"/>
          <w:lang w:val="lt-LT"/>
        </w:rPr>
        <w:t>konjuguojamas</w:t>
      </w:r>
      <w:proofErr w:type="spellEnd"/>
      <w:r>
        <w:rPr>
          <w:iCs/>
          <w:snapToGrid/>
          <w:szCs w:val="22"/>
          <w:lang w:val="lt-LT"/>
        </w:rPr>
        <w:t xml:space="preserve"> į farmakologiškai aktyvų </w:t>
      </w:r>
      <w:proofErr w:type="spellStart"/>
      <w:r>
        <w:rPr>
          <w:iCs/>
          <w:snapToGrid/>
          <w:szCs w:val="22"/>
          <w:lang w:val="lt-LT"/>
        </w:rPr>
        <w:t>fenolio</w:t>
      </w:r>
      <w:proofErr w:type="spellEnd"/>
      <w:r>
        <w:rPr>
          <w:iCs/>
          <w:snapToGrid/>
          <w:szCs w:val="22"/>
          <w:lang w:val="lt-LT"/>
        </w:rPr>
        <w:t xml:space="preserve"> </w:t>
      </w:r>
      <w:proofErr w:type="spellStart"/>
      <w:r>
        <w:rPr>
          <w:iCs/>
          <w:snapToGrid/>
          <w:szCs w:val="22"/>
          <w:lang w:val="lt-LT"/>
        </w:rPr>
        <w:t>gliukuronidą</w:t>
      </w:r>
      <w:proofErr w:type="spellEnd"/>
      <w:r>
        <w:rPr>
          <w:iCs/>
          <w:snapToGrid/>
          <w:szCs w:val="22"/>
          <w:lang w:val="lt-LT"/>
        </w:rPr>
        <w:t xml:space="preserve"> (</w:t>
      </w:r>
      <w:proofErr w:type="spellStart"/>
      <w:r>
        <w:rPr>
          <w:iCs/>
          <w:snapToGrid/>
          <w:szCs w:val="22"/>
          <w:lang w:val="lt-LT"/>
        </w:rPr>
        <w:t>ezetimibo</w:t>
      </w:r>
      <w:proofErr w:type="spellEnd"/>
      <w:r>
        <w:rPr>
          <w:iCs/>
          <w:snapToGrid/>
          <w:szCs w:val="22"/>
          <w:lang w:val="lt-LT"/>
        </w:rPr>
        <w:t xml:space="preserve"> </w:t>
      </w:r>
      <w:proofErr w:type="spellStart"/>
      <w:r>
        <w:rPr>
          <w:iCs/>
          <w:snapToGrid/>
          <w:szCs w:val="22"/>
          <w:lang w:val="lt-LT"/>
        </w:rPr>
        <w:t>gliukuronidą</w:t>
      </w:r>
      <w:proofErr w:type="spellEnd"/>
      <w:r>
        <w:rPr>
          <w:iCs/>
          <w:snapToGrid/>
          <w:szCs w:val="22"/>
          <w:lang w:val="lt-LT"/>
        </w:rPr>
        <w:t xml:space="preserve">). Vidutinė didžiausia </w:t>
      </w:r>
      <w:proofErr w:type="spellStart"/>
      <w:r>
        <w:rPr>
          <w:iCs/>
          <w:snapToGrid/>
          <w:szCs w:val="22"/>
          <w:lang w:val="lt-LT"/>
        </w:rPr>
        <w:t>ezetimibo</w:t>
      </w:r>
      <w:proofErr w:type="spellEnd"/>
      <w:r>
        <w:rPr>
          <w:iCs/>
          <w:snapToGrid/>
          <w:szCs w:val="22"/>
          <w:lang w:val="lt-LT"/>
        </w:rPr>
        <w:t xml:space="preserve"> </w:t>
      </w:r>
      <w:proofErr w:type="spellStart"/>
      <w:r>
        <w:rPr>
          <w:iCs/>
          <w:snapToGrid/>
          <w:szCs w:val="22"/>
          <w:lang w:val="lt-LT"/>
        </w:rPr>
        <w:t>gliukuronido</w:t>
      </w:r>
      <w:proofErr w:type="spellEnd"/>
      <w:r>
        <w:rPr>
          <w:iCs/>
          <w:snapToGrid/>
          <w:szCs w:val="22"/>
          <w:lang w:val="lt-LT"/>
        </w:rPr>
        <w:t xml:space="preserve"> koncentracija (</w:t>
      </w:r>
      <w:proofErr w:type="spellStart"/>
      <w:r>
        <w:rPr>
          <w:iCs/>
          <w:snapToGrid/>
          <w:szCs w:val="22"/>
          <w:lang w:val="lt-LT"/>
        </w:rPr>
        <w:t>C</w:t>
      </w:r>
      <w:r>
        <w:rPr>
          <w:iCs/>
          <w:snapToGrid/>
          <w:szCs w:val="22"/>
          <w:vertAlign w:val="subscript"/>
          <w:lang w:val="lt-LT"/>
        </w:rPr>
        <w:t>max</w:t>
      </w:r>
      <w:proofErr w:type="spellEnd"/>
      <w:r>
        <w:rPr>
          <w:iCs/>
          <w:snapToGrid/>
          <w:szCs w:val="22"/>
          <w:lang w:val="lt-LT"/>
        </w:rPr>
        <w:t xml:space="preserve">) kraujo plazmoje pasiekiama per 1–2 valandas, o </w:t>
      </w:r>
      <w:proofErr w:type="spellStart"/>
      <w:r>
        <w:rPr>
          <w:iCs/>
          <w:snapToGrid/>
          <w:szCs w:val="22"/>
          <w:lang w:val="lt-LT"/>
        </w:rPr>
        <w:t>ezetimibo</w:t>
      </w:r>
      <w:proofErr w:type="spellEnd"/>
      <w:r>
        <w:rPr>
          <w:iCs/>
          <w:snapToGrid/>
          <w:szCs w:val="22"/>
          <w:lang w:val="lt-LT"/>
        </w:rPr>
        <w:t xml:space="preserve"> – per 4–12 valandų. Absoliutaus </w:t>
      </w:r>
      <w:proofErr w:type="spellStart"/>
      <w:r>
        <w:rPr>
          <w:iCs/>
          <w:snapToGrid/>
          <w:szCs w:val="22"/>
          <w:lang w:val="lt-LT"/>
        </w:rPr>
        <w:t>ezetimibo</w:t>
      </w:r>
      <w:proofErr w:type="spellEnd"/>
      <w:r>
        <w:rPr>
          <w:iCs/>
          <w:snapToGrid/>
          <w:szCs w:val="22"/>
          <w:lang w:val="lt-LT"/>
        </w:rPr>
        <w:t xml:space="preserve"> </w:t>
      </w:r>
      <w:proofErr w:type="spellStart"/>
      <w:r>
        <w:rPr>
          <w:iCs/>
          <w:snapToGrid/>
          <w:szCs w:val="22"/>
          <w:lang w:val="lt-LT"/>
        </w:rPr>
        <w:t>bioprieinamumo</w:t>
      </w:r>
      <w:proofErr w:type="spellEnd"/>
      <w:r>
        <w:rPr>
          <w:iCs/>
          <w:snapToGrid/>
          <w:szCs w:val="22"/>
          <w:lang w:val="lt-LT"/>
        </w:rPr>
        <w:t xml:space="preserve"> nustatyti neįmanoma, nes veiklioji medžiaga praktiškai netirpsta vandeninėje terpėje, tinkamoje injekcijoms.</w:t>
      </w:r>
    </w:p>
    <w:p w14:paraId="03449800" w14:textId="77777777" w:rsidR="00E27BDD" w:rsidRDefault="00E27BDD">
      <w:pPr>
        <w:widowControl w:val="0"/>
        <w:numPr>
          <w:ilvl w:val="12"/>
          <w:numId w:val="0"/>
        </w:numPr>
        <w:spacing w:line="240" w:lineRule="auto"/>
        <w:ind w:right="-2"/>
        <w:rPr>
          <w:iCs/>
          <w:snapToGrid/>
          <w:szCs w:val="22"/>
          <w:lang w:val="lt-LT"/>
        </w:rPr>
      </w:pPr>
    </w:p>
    <w:p w14:paraId="7987DBE3" w14:textId="77777777" w:rsidR="00E27BDD" w:rsidRDefault="003F184A">
      <w:pPr>
        <w:widowControl w:val="0"/>
        <w:numPr>
          <w:ilvl w:val="12"/>
          <w:numId w:val="0"/>
        </w:numPr>
        <w:spacing w:line="240" w:lineRule="auto"/>
        <w:ind w:right="-2"/>
        <w:rPr>
          <w:iCs/>
          <w:snapToGrid/>
          <w:szCs w:val="22"/>
          <w:lang w:val="lt-LT"/>
        </w:rPr>
      </w:pPr>
      <w:r>
        <w:rPr>
          <w:iCs/>
          <w:snapToGrid/>
          <w:szCs w:val="22"/>
          <w:lang w:val="lt-LT"/>
        </w:rPr>
        <w:t xml:space="preserve">Kartu vartojamas maistas (labai riebus ar neriebus) per burną pavartoto </w:t>
      </w:r>
      <w:proofErr w:type="spellStart"/>
      <w:r>
        <w:rPr>
          <w:iCs/>
          <w:snapToGrid/>
          <w:szCs w:val="22"/>
          <w:lang w:val="lt-LT"/>
        </w:rPr>
        <w:t>ezetimibo</w:t>
      </w:r>
      <w:proofErr w:type="spellEnd"/>
      <w:r>
        <w:rPr>
          <w:iCs/>
          <w:snapToGrid/>
          <w:szCs w:val="22"/>
          <w:lang w:val="lt-LT"/>
        </w:rPr>
        <w:t xml:space="preserve"> biologinio prieinamumo neveikė, kai buvo vartojamos 10 mg tabletės.</w:t>
      </w:r>
    </w:p>
    <w:p w14:paraId="6C0B93E4" w14:textId="77777777" w:rsidR="00E27BDD" w:rsidRDefault="00E27BDD">
      <w:pPr>
        <w:widowControl w:val="0"/>
        <w:spacing w:line="240" w:lineRule="auto"/>
        <w:jc w:val="both"/>
        <w:rPr>
          <w:bCs/>
          <w:snapToGrid/>
          <w:szCs w:val="22"/>
          <w:lang w:val="lt-LT"/>
        </w:rPr>
      </w:pPr>
    </w:p>
    <w:p w14:paraId="13358F7C" w14:textId="77777777" w:rsidR="00E27BDD" w:rsidRDefault="003F184A">
      <w:pPr>
        <w:widowControl w:val="0"/>
        <w:numPr>
          <w:ilvl w:val="12"/>
          <w:numId w:val="0"/>
        </w:numPr>
        <w:spacing w:line="240" w:lineRule="auto"/>
        <w:rPr>
          <w:i/>
          <w:iCs/>
          <w:snapToGrid/>
          <w:szCs w:val="22"/>
          <w:u w:val="single"/>
          <w:lang w:val="lt-LT"/>
        </w:rPr>
      </w:pPr>
      <w:proofErr w:type="spellStart"/>
      <w:r>
        <w:rPr>
          <w:i/>
          <w:iCs/>
          <w:snapToGrid/>
          <w:szCs w:val="22"/>
          <w:u w:val="single"/>
          <w:lang w:val="lt-LT"/>
        </w:rPr>
        <w:t>Atorvastatinas</w:t>
      </w:r>
      <w:proofErr w:type="spellEnd"/>
    </w:p>
    <w:p w14:paraId="08CE530E" w14:textId="77777777" w:rsidR="00E27BDD" w:rsidRDefault="003F184A">
      <w:pPr>
        <w:widowControl w:val="0"/>
        <w:numPr>
          <w:ilvl w:val="12"/>
          <w:numId w:val="0"/>
        </w:numPr>
        <w:spacing w:line="240" w:lineRule="auto"/>
        <w:ind w:right="-2"/>
        <w:rPr>
          <w:iCs/>
          <w:snapToGrid/>
          <w:szCs w:val="22"/>
          <w:lang w:val="lt-LT"/>
        </w:rPr>
      </w:pPr>
      <w:r>
        <w:rPr>
          <w:iCs/>
          <w:snapToGrid/>
          <w:szCs w:val="22"/>
          <w:lang w:val="lt-LT"/>
        </w:rPr>
        <w:t xml:space="preserve">Pavartotas per burną </w:t>
      </w:r>
      <w:proofErr w:type="spellStart"/>
      <w:r>
        <w:rPr>
          <w:iCs/>
          <w:snapToGrid/>
          <w:szCs w:val="22"/>
          <w:lang w:val="lt-LT"/>
        </w:rPr>
        <w:t>atorvastatinas</w:t>
      </w:r>
      <w:proofErr w:type="spellEnd"/>
      <w:r>
        <w:rPr>
          <w:iCs/>
          <w:snapToGrid/>
          <w:szCs w:val="22"/>
          <w:lang w:val="lt-LT"/>
        </w:rPr>
        <w:t xml:space="preserve"> greitai absorbuojamas; didžiausia koncentracija (</w:t>
      </w:r>
      <w:proofErr w:type="spellStart"/>
      <w:r>
        <w:rPr>
          <w:iCs/>
          <w:snapToGrid/>
          <w:szCs w:val="22"/>
          <w:lang w:val="lt-LT"/>
        </w:rPr>
        <w:t>C</w:t>
      </w:r>
      <w:r>
        <w:rPr>
          <w:iCs/>
          <w:snapToGrid/>
          <w:szCs w:val="22"/>
          <w:vertAlign w:val="subscript"/>
          <w:lang w:val="lt-LT"/>
        </w:rPr>
        <w:t>max</w:t>
      </w:r>
      <w:proofErr w:type="spellEnd"/>
      <w:r>
        <w:rPr>
          <w:iCs/>
          <w:snapToGrid/>
          <w:szCs w:val="22"/>
          <w:lang w:val="lt-LT"/>
        </w:rPr>
        <w:t xml:space="preserve">) kraujo plazmoje pasiekiama per 1–2 valandas. Absorbcijos apimtis didėja proporcingai </w:t>
      </w:r>
      <w:proofErr w:type="spellStart"/>
      <w:r>
        <w:rPr>
          <w:iCs/>
          <w:snapToGrid/>
          <w:szCs w:val="22"/>
          <w:lang w:val="lt-LT"/>
        </w:rPr>
        <w:t>atorvastatino</w:t>
      </w:r>
      <w:proofErr w:type="spellEnd"/>
      <w:r>
        <w:rPr>
          <w:iCs/>
          <w:snapToGrid/>
          <w:szCs w:val="22"/>
          <w:lang w:val="lt-LT"/>
        </w:rPr>
        <w:t xml:space="preserve"> dozei. Pavartotų per burną </w:t>
      </w:r>
      <w:proofErr w:type="spellStart"/>
      <w:r>
        <w:rPr>
          <w:iCs/>
          <w:snapToGrid/>
          <w:szCs w:val="22"/>
          <w:lang w:val="lt-LT"/>
        </w:rPr>
        <w:t>atorvastatino</w:t>
      </w:r>
      <w:proofErr w:type="spellEnd"/>
      <w:r>
        <w:rPr>
          <w:iCs/>
          <w:snapToGrid/>
          <w:szCs w:val="22"/>
          <w:lang w:val="lt-LT"/>
        </w:rPr>
        <w:t xml:space="preserve"> plėvele dengtų tablečių biologinis prieinamumas, palyginti su geriamuoju tirpalu, yra 95–99 %. Absoliutus </w:t>
      </w:r>
      <w:proofErr w:type="spellStart"/>
      <w:r>
        <w:rPr>
          <w:iCs/>
          <w:snapToGrid/>
          <w:szCs w:val="22"/>
          <w:lang w:val="lt-LT"/>
        </w:rPr>
        <w:t>atorvastatino</w:t>
      </w:r>
      <w:proofErr w:type="spellEnd"/>
      <w:r>
        <w:rPr>
          <w:iCs/>
          <w:snapToGrid/>
          <w:szCs w:val="22"/>
          <w:lang w:val="lt-LT"/>
        </w:rPr>
        <w:t xml:space="preserve"> biologinis prieinamumas yra maždaug 12 %, aktyvios HMG</w:t>
      </w:r>
      <w:r>
        <w:rPr>
          <w:iCs/>
          <w:snapToGrid/>
          <w:szCs w:val="22"/>
          <w:lang w:val="lt-LT"/>
        </w:rPr>
        <w:noBreakHyphen/>
      </w:r>
      <w:proofErr w:type="spellStart"/>
      <w:r>
        <w:rPr>
          <w:iCs/>
          <w:snapToGrid/>
          <w:szCs w:val="22"/>
          <w:lang w:val="lt-LT"/>
        </w:rPr>
        <w:t>KoA</w:t>
      </w:r>
      <w:proofErr w:type="spellEnd"/>
      <w:r>
        <w:rPr>
          <w:iCs/>
          <w:snapToGrid/>
          <w:szCs w:val="22"/>
          <w:lang w:val="lt-LT"/>
        </w:rPr>
        <w:t xml:space="preserve"> reduktazės slopinamosios frakcijos sisteminis prieinamumas – maždaug 30 %. Mažą </w:t>
      </w:r>
      <w:proofErr w:type="spellStart"/>
      <w:r>
        <w:rPr>
          <w:iCs/>
          <w:snapToGrid/>
          <w:szCs w:val="22"/>
          <w:lang w:val="lt-LT"/>
        </w:rPr>
        <w:t>atorvastatino</w:t>
      </w:r>
      <w:proofErr w:type="spellEnd"/>
      <w:r>
        <w:rPr>
          <w:iCs/>
          <w:snapToGrid/>
          <w:szCs w:val="22"/>
          <w:lang w:val="lt-LT"/>
        </w:rPr>
        <w:t xml:space="preserve"> sisteminį prieinamumą lemia klirensas virškinimo trakto gleivinėje ir (arba) kepenyse, prieš patenkant į sisteminę kraujotaką.</w:t>
      </w:r>
    </w:p>
    <w:p w14:paraId="6E54ECBE" w14:textId="77777777" w:rsidR="00E27BDD" w:rsidRDefault="00E27BDD">
      <w:pPr>
        <w:widowControl w:val="0"/>
        <w:numPr>
          <w:ilvl w:val="12"/>
          <w:numId w:val="0"/>
        </w:numPr>
        <w:spacing w:line="240" w:lineRule="auto"/>
        <w:ind w:right="-2"/>
        <w:rPr>
          <w:iCs/>
          <w:snapToGrid/>
          <w:szCs w:val="22"/>
          <w:lang w:val="lt-LT"/>
        </w:rPr>
      </w:pPr>
    </w:p>
    <w:p w14:paraId="4B0B18C1" w14:textId="77777777" w:rsidR="00E27BDD" w:rsidRDefault="003F184A">
      <w:pPr>
        <w:widowControl w:val="0"/>
        <w:numPr>
          <w:ilvl w:val="12"/>
          <w:numId w:val="0"/>
        </w:numPr>
        <w:spacing w:line="240" w:lineRule="auto"/>
        <w:rPr>
          <w:iCs/>
          <w:snapToGrid/>
          <w:szCs w:val="22"/>
          <w:u w:val="single"/>
          <w:lang w:val="lt-LT"/>
        </w:rPr>
      </w:pPr>
      <w:r>
        <w:rPr>
          <w:iCs/>
          <w:snapToGrid/>
          <w:szCs w:val="22"/>
          <w:u w:val="single"/>
          <w:lang w:val="lt-LT"/>
        </w:rPr>
        <w:t>Pasiskirstymas</w:t>
      </w:r>
    </w:p>
    <w:p w14:paraId="03C174F7" w14:textId="77777777" w:rsidR="00E27BDD" w:rsidRDefault="003F184A">
      <w:pPr>
        <w:widowControl w:val="0"/>
        <w:numPr>
          <w:ilvl w:val="12"/>
          <w:numId w:val="0"/>
        </w:numPr>
        <w:spacing w:line="240" w:lineRule="auto"/>
        <w:rPr>
          <w:i/>
          <w:iCs/>
          <w:snapToGrid/>
          <w:szCs w:val="22"/>
          <w:u w:val="single"/>
          <w:lang w:val="lt-LT"/>
        </w:rPr>
      </w:pPr>
      <w:proofErr w:type="spellStart"/>
      <w:r>
        <w:rPr>
          <w:i/>
          <w:iCs/>
          <w:snapToGrid/>
          <w:szCs w:val="22"/>
          <w:u w:val="single"/>
          <w:lang w:val="lt-LT"/>
        </w:rPr>
        <w:t>Ezetimibas</w:t>
      </w:r>
      <w:proofErr w:type="spellEnd"/>
    </w:p>
    <w:p w14:paraId="2FB0DAD5" w14:textId="77777777" w:rsidR="00E27BDD" w:rsidRDefault="003F184A">
      <w:pPr>
        <w:widowControl w:val="0"/>
        <w:numPr>
          <w:ilvl w:val="12"/>
          <w:numId w:val="0"/>
        </w:numPr>
        <w:spacing w:line="240" w:lineRule="auto"/>
        <w:ind w:right="-2"/>
        <w:rPr>
          <w:iCs/>
          <w:snapToGrid/>
          <w:szCs w:val="22"/>
          <w:lang w:val="lt-LT"/>
        </w:rPr>
      </w:pPr>
      <w:r>
        <w:rPr>
          <w:iCs/>
          <w:snapToGrid/>
          <w:szCs w:val="22"/>
          <w:lang w:val="lt-LT"/>
        </w:rPr>
        <w:t xml:space="preserve">Prie žmogaus kraujo plazmos baltymų prisijungia 99,7 % </w:t>
      </w:r>
      <w:proofErr w:type="spellStart"/>
      <w:r>
        <w:rPr>
          <w:iCs/>
          <w:snapToGrid/>
          <w:szCs w:val="22"/>
          <w:lang w:val="lt-LT"/>
        </w:rPr>
        <w:t>ezetimibo</w:t>
      </w:r>
      <w:proofErr w:type="spellEnd"/>
      <w:r>
        <w:rPr>
          <w:iCs/>
          <w:snapToGrid/>
          <w:szCs w:val="22"/>
          <w:lang w:val="lt-LT"/>
        </w:rPr>
        <w:t xml:space="preserve"> ir 88–92 % </w:t>
      </w:r>
      <w:proofErr w:type="spellStart"/>
      <w:r>
        <w:rPr>
          <w:iCs/>
          <w:snapToGrid/>
          <w:szCs w:val="22"/>
          <w:lang w:val="lt-LT"/>
        </w:rPr>
        <w:t>ezetimibo</w:t>
      </w:r>
      <w:proofErr w:type="spellEnd"/>
      <w:r>
        <w:rPr>
          <w:iCs/>
          <w:snapToGrid/>
          <w:szCs w:val="22"/>
          <w:lang w:val="lt-LT"/>
        </w:rPr>
        <w:t xml:space="preserve"> </w:t>
      </w:r>
      <w:proofErr w:type="spellStart"/>
      <w:r>
        <w:rPr>
          <w:iCs/>
          <w:snapToGrid/>
          <w:szCs w:val="22"/>
          <w:lang w:val="lt-LT"/>
        </w:rPr>
        <w:t>gliukuronido</w:t>
      </w:r>
      <w:proofErr w:type="spellEnd"/>
      <w:r>
        <w:rPr>
          <w:iCs/>
          <w:snapToGrid/>
          <w:szCs w:val="22"/>
          <w:lang w:val="lt-LT"/>
        </w:rPr>
        <w:t>.</w:t>
      </w:r>
    </w:p>
    <w:p w14:paraId="2EC7F293" w14:textId="77777777" w:rsidR="00E27BDD" w:rsidRDefault="00E27BDD">
      <w:pPr>
        <w:widowControl w:val="0"/>
        <w:numPr>
          <w:ilvl w:val="12"/>
          <w:numId w:val="0"/>
        </w:numPr>
        <w:spacing w:line="240" w:lineRule="auto"/>
        <w:ind w:right="-2"/>
        <w:rPr>
          <w:iCs/>
          <w:snapToGrid/>
          <w:szCs w:val="22"/>
          <w:lang w:val="lt-LT"/>
        </w:rPr>
      </w:pPr>
    </w:p>
    <w:p w14:paraId="47B1B909" w14:textId="77777777" w:rsidR="00E27BDD" w:rsidRDefault="003F184A">
      <w:pPr>
        <w:widowControl w:val="0"/>
        <w:numPr>
          <w:ilvl w:val="12"/>
          <w:numId w:val="0"/>
        </w:numPr>
        <w:spacing w:line="240" w:lineRule="auto"/>
        <w:rPr>
          <w:i/>
          <w:iCs/>
          <w:snapToGrid/>
          <w:szCs w:val="22"/>
          <w:u w:val="single"/>
          <w:lang w:val="lt-LT"/>
        </w:rPr>
      </w:pPr>
      <w:proofErr w:type="spellStart"/>
      <w:r>
        <w:rPr>
          <w:i/>
          <w:iCs/>
          <w:snapToGrid/>
          <w:szCs w:val="22"/>
          <w:u w:val="single"/>
          <w:lang w:val="lt-LT"/>
        </w:rPr>
        <w:t>Atorvastatinas</w:t>
      </w:r>
      <w:proofErr w:type="spellEnd"/>
    </w:p>
    <w:p w14:paraId="08145AA0" w14:textId="77777777" w:rsidR="00E27BDD" w:rsidRDefault="003F184A">
      <w:pPr>
        <w:widowControl w:val="0"/>
        <w:numPr>
          <w:ilvl w:val="12"/>
          <w:numId w:val="0"/>
        </w:numPr>
        <w:spacing w:line="240" w:lineRule="auto"/>
        <w:ind w:right="-2"/>
        <w:rPr>
          <w:iCs/>
          <w:snapToGrid/>
          <w:szCs w:val="22"/>
          <w:lang w:val="lt-LT"/>
        </w:rPr>
      </w:pPr>
      <w:r>
        <w:rPr>
          <w:iCs/>
          <w:snapToGrid/>
          <w:szCs w:val="22"/>
          <w:lang w:val="lt-LT"/>
        </w:rPr>
        <w:t xml:space="preserve">Vidutinis </w:t>
      </w:r>
      <w:proofErr w:type="spellStart"/>
      <w:r>
        <w:rPr>
          <w:iCs/>
          <w:snapToGrid/>
          <w:szCs w:val="22"/>
          <w:lang w:val="lt-LT"/>
        </w:rPr>
        <w:t>atorvastatino</w:t>
      </w:r>
      <w:proofErr w:type="spellEnd"/>
      <w:r>
        <w:rPr>
          <w:iCs/>
          <w:snapToGrid/>
          <w:szCs w:val="22"/>
          <w:lang w:val="lt-LT"/>
        </w:rPr>
        <w:t xml:space="preserve"> pasiskirstymo tūris yra maždaug 381 l. Prie kraujo plazmos baltymų jungiasi ≥ 98 % </w:t>
      </w:r>
      <w:proofErr w:type="spellStart"/>
      <w:r>
        <w:rPr>
          <w:iCs/>
          <w:snapToGrid/>
          <w:szCs w:val="22"/>
          <w:lang w:val="lt-LT"/>
        </w:rPr>
        <w:t>atorvastatino</w:t>
      </w:r>
      <w:proofErr w:type="spellEnd"/>
      <w:r>
        <w:rPr>
          <w:iCs/>
          <w:snapToGrid/>
          <w:szCs w:val="22"/>
          <w:lang w:val="lt-LT"/>
        </w:rPr>
        <w:t>.</w:t>
      </w:r>
    </w:p>
    <w:p w14:paraId="0FE56320" w14:textId="77777777" w:rsidR="00E27BDD" w:rsidRDefault="00E27BDD">
      <w:pPr>
        <w:widowControl w:val="0"/>
        <w:numPr>
          <w:ilvl w:val="12"/>
          <w:numId w:val="0"/>
        </w:numPr>
        <w:spacing w:line="240" w:lineRule="auto"/>
        <w:ind w:right="-2"/>
        <w:rPr>
          <w:iCs/>
          <w:snapToGrid/>
          <w:szCs w:val="22"/>
          <w:lang w:val="lt-LT"/>
        </w:rPr>
      </w:pPr>
    </w:p>
    <w:p w14:paraId="6E188289" w14:textId="77777777" w:rsidR="00E27BDD" w:rsidRDefault="003F184A">
      <w:pPr>
        <w:widowControl w:val="0"/>
        <w:numPr>
          <w:ilvl w:val="12"/>
          <w:numId w:val="0"/>
        </w:numPr>
        <w:spacing w:line="240" w:lineRule="auto"/>
        <w:rPr>
          <w:iCs/>
          <w:snapToGrid/>
          <w:szCs w:val="22"/>
          <w:u w:val="single"/>
          <w:lang w:val="lt-LT"/>
        </w:rPr>
      </w:pPr>
      <w:proofErr w:type="spellStart"/>
      <w:r>
        <w:rPr>
          <w:iCs/>
          <w:snapToGrid/>
          <w:szCs w:val="22"/>
          <w:u w:val="single"/>
          <w:lang w:val="lt-LT"/>
        </w:rPr>
        <w:t>Biotransformacija</w:t>
      </w:r>
      <w:proofErr w:type="spellEnd"/>
    </w:p>
    <w:p w14:paraId="3D54BFA6" w14:textId="77777777" w:rsidR="00E27BDD" w:rsidRDefault="003F184A">
      <w:pPr>
        <w:widowControl w:val="0"/>
        <w:numPr>
          <w:ilvl w:val="12"/>
          <w:numId w:val="0"/>
        </w:numPr>
        <w:spacing w:line="240" w:lineRule="auto"/>
        <w:rPr>
          <w:i/>
          <w:iCs/>
          <w:snapToGrid/>
          <w:szCs w:val="22"/>
          <w:u w:val="single"/>
          <w:lang w:val="lt-LT"/>
        </w:rPr>
      </w:pPr>
      <w:proofErr w:type="spellStart"/>
      <w:r>
        <w:rPr>
          <w:i/>
          <w:iCs/>
          <w:snapToGrid/>
          <w:szCs w:val="22"/>
          <w:u w:val="single"/>
          <w:lang w:val="lt-LT"/>
        </w:rPr>
        <w:t>Ezetimibas</w:t>
      </w:r>
      <w:proofErr w:type="spellEnd"/>
    </w:p>
    <w:p w14:paraId="77492323" w14:textId="77777777" w:rsidR="00E27BDD" w:rsidRDefault="003F184A">
      <w:pPr>
        <w:widowControl w:val="0"/>
        <w:numPr>
          <w:ilvl w:val="12"/>
          <w:numId w:val="0"/>
        </w:numPr>
        <w:spacing w:line="240" w:lineRule="auto"/>
        <w:ind w:right="-2"/>
        <w:rPr>
          <w:iCs/>
          <w:snapToGrid/>
          <w:szCs w:val="22"/>
          <w:lang w:val="lt-LT"/>
        </w:rPr>
      </w:pPr>
      <w:proofErr w:type="spellStart"/>
      <w:r>
        <w:rPr>
          <w:iCs/>
          <w:snapToGrid/>
          <w:szCs w:val="22"/>
          <w:lang w:val="lt-LT"/>
        </w:rPr>
        <w:t>Ezetimibas</w:t>
      </w:r>
      <w:proofErr w:type="spellEnd"/>
      <w:r>
        <w:rPr>
          <w:iCs/>
          <w:snapToGrid/>
          <w:szCs w:val="22"/>
          <w:lang w:val="lt-LT"/>
        </w:rPr>
        <w:t xml:space="preserve"> daugiausiai </w:t>
      </w:r>
      <w:proofErr w:type="spellStart"/>
      <w:r>
        <w:rPr>
          <w:iCs/>
          <w:snapToGrid/>
          <w:szCs w:val="22"/>
          <w:lang w:val="lt-LT"/>
        </w:rPr>
        <w:t>metabolizuojamas</w:t>
      </w:r>
      <w:proofErr w:type="spellEnd"/>
      <w:r>
        <w:rPr>
          <w:iCs/>
          <w:snapToGrid/>
          <w:szCs w:val="22"/>
          <w:lang w:val="lt-LT"/>
        </w:rPr>
        <w:t xml:space="preserve"> plonosiose žarnose bei kepenyse vykstant </w:t>
      </w:r>
      <w:proofErr w:type="spellStart"/>
      <w:r>
        <w:rPr>
          <w:iCs/>
          <w:snapToGrid/>
          <w:szCs w:val="22"/>
          <w:lang w:val="lt-LT"/>
        </w:rPr>
        <w:t>konjugacijai</w:t>
      </w:r>
      <w:proofErr w:type="spellEnd"/>
      <w:r>
        <w:rPr>
          <w:iCs/>
          <w:snapToGrid/>
          <w:szCs w:val="22"/>
          <w:lang w:val="lt-LT"/>
        </w:rPr>
        <w:t xml:space="preserve"> su </w:t>
      </w:r>
      <w:proofErr w:type="spellStart"/>
      <w:r>
        <w:rPr>
          <w:iCs/>
          <w:snapToGrid/>
          <w:szCs w:val="22"/>
          <w:lang w:val="lt-LT"/>
        </w:rPr>
        <w:t>gliukuronidu</w:t>
      </w:r>
      <w:proofErr w:type="spellEnd"/>
      <w:r>
        <w:rPr>
          <w:iCs/>
          <w:snapToGrid/>
          <w:szCs w:val="22"/>
          <w:lang w:val="lt-LT"/>
        </w:rPr>
        <w:t xml:space="preserve"> (II fazės reakcija) ir po to šalinamas su tulžimi. Visų tirtų rūšių gyvūnams oksidacinis metabolizmas (I fazės reakcija) buvo minimalus. </w:t>
      </w:r>
      <w:proofErr w:type="spellStart"/>
      <w:r>
        <w:rPr>
          <w:iCs/>
          <w:snapToGrid/>
          <w:szCs w:val="22"/>
          <w:lang w:val="lt-LT"/>
        </w:rPr>
        <w:t>Ezetimibas</w:t>
      </w:r>
      <w:proofErr w:type="spellEnd"/>
      <w:r>
        <w:rPr>
          <w:iCs/>
          <w:snapToGrid/>
          <w:szCs w:val="22"/>
          <w:lang w:val="lt-LT"/>
        </w:rPr>
        <w:t xml:space="preserve"> ir </w:t>
      </w:r>
      <w:proofErr w:type="spellStart"/>
      <w:r>
        <w:rPr>
          <w:iCs/>
          <w:snapToGrid/>
          <w:szCs w:val="22"/>
          <w:lang w:val="lt-LT"/>
        </w:rPr>
        <w:t>ezetimibo</w:t>
      </w:r>
      <w:proofErr w:type="spellEnd"/>
      <w:r>
        <w:rPr>
          <w:iCs/>
          <w:snapToGrid/>
          <w:szCs w:val="22"/>
          <w:lang w:val="lt-LT"/>
        </w:rPr>
        <w:t xml:space="preserve"> </w:t>
      </w:r>
      <w:proofErr w:type="spellStart"/>
      <w:r>
        <w:rPr>
          <w:iCs/>
          <w:snapToGrid/>
          <w:szCs w:val="22"/>
          <w:lang w:val="lt-LT"/>
        </w:rPr>
        <w:t>gliukuronidas</w:t>
      </w:r>
      <w:proofErr w:type="spellEnd"/>
      <w:r>
        <w:rPr>
          <w:iCs/>
          <w:snapToGrid/>
          <w:szCs w:val="22"/>
          <w:lang w:val="lt-LT"/>
        </w:rPr>
        <w:t xml:space="preserve"> yra svarbiausios su vaistiniu preparatu susijusios medžiagos, aptinkamos kraujo plazmoje, jos sudaro atitinkamai 10–20 % ir 80–90 % viso kraujo plazmoje būnančio vaistinio preparato kiekio. Ir </w:t>
      </w:r>
      <w:proofErr w:type="spellStart"/>
      <w:r>
        <w:rPr>
          <w:iCs/>
          <w:snapToGrid/>
          <w:szCs w:val="22"/>
          <w:lang w:val="lt-LT"/>
        </w:rPr>
        <w:t>ezetimibas</w:t>
      </w:r>
      <w:proofErr w:type="spellEnd"/>
      <w:r>
        <w:rPr>
          <w:iCs/>
          <w:snapToGrid/>
          <w:szCs w:val="22"/>
          <w:lang w:val="lt-LT"/>
        </w:rPr>
        <w:t xml:space="preserve">, ir </w:t>
      </w:r>
      <w:proofErr w:type="spellStart"/>
      <w:r>
        <w:rPr>
          <w:iCs/>
          <w:snapToGrid/>
          <w:szCs w:val="22"/>
          <w:lang w:val="lt-LT"/>
        </w:rPr>
        <w:t>ezetimibo</w:t>
      </w:r>
      <w:proofErr w:type="spellEnd"/>
      <w:r>
        <w:rPr>
          <w:iCs/>
          <w:snapToGrid/>
          <w:szCs w:val="22"/>
          <w:lang w:val="lt-LT"/>
        </w:rPr>
        <w:t xml:space="preserve"> </w:t>
      </w:r>
      <w:proofErr w:type="spellStart"/>
      <w:r>
        <w:rPr>
          <w:iCs/>
          <w:snapToGrid/>
          <w:szCs w:val="22"/>
          <w:lang w:val="lt-LT"/>
        </w:rPr>
        <w:t>gliukuronidas</w:t>
      </w:r>
      <w:proofErr w:type="spellEnd"/>
      <w:r>
        <w:rPr>
          <w:iCs/>
          <w:snapToGrid/>
          <w:szCs w:val="22"/>
          <w:lang w:val="lt-LT"/>
        </w:rPr>
        <w:t xml:space="preserve"> lėtai šalinami iš kraujo plazmos (pasireiškia reikšminga </w:t>
      </w:r>
      <w:proofErr w:type="spellStart"/>
      <w:r>
        <w:rPr>
          <w:iCs/>
          <w:snapToGrid/>
          <w:szCs w:val="22"/>
          <w:lang w:val="lt-LT"/>
        </w:rPr>
        <w:t>enterohepatinė</w:t>
      </w:r>
      <w:proofErr w:type="spellEnd"/>
      <w:r>
        <w:rPr>
          <w:iCs/>
          <w:snapToGrid/>
          <w:szCs w:val="22"/>
          <w:lang w:val="lt-LT"/>
        </w:rPr>
        <w:t xml:space="preserve"> cirkuliacija). </w:t>
      </w:r>
      <w:proofErr w:type="spellStart"/>
      <w:r>
        <w:rPr>
          <w:iCs/>
          <w:snapToGrid/>
          <w:szCs w:val="22"/>
          <w:lang w:val="lt-LT"/>
        </w:rPr>
        <w:t>Ezetimibo</w:t>
      </w:r>
      <w:proofErr w:type="spellEnd"/>
      <w:r>
        <w:rPr>
          <w:iCs/>
          <w:snapToGrid/>
          <w:szCs w:val="22"/>
          <w:lang w:val="lt-LT"/>
        </w:rPr>
        <w:t xml:space="preserve"> ir </w:t>
      </w:r>
      <w:proofErr w:type="spellStart"/>
      <w:r>
        <w:rPr>
          <w:iCs/>
          <w:snapToGrid/>
          <w:szCs w:val="22"/>
          <w:lang w:val="lt-LT"/>
        </w:rPr>
        <w:t>ezetimibo</w:t>
      </w:r>
      <w:proofErr w:type="spellEnd"/>
      <w:r>
        <w:rPr>
          <w:iCs/>
          <w:snapToGrid/>
          <w:szCs w:val="22"/>
          <w:lang w:val="lt-LT"/>
        </w:rPr>
        <w:t xml:space="preserve"> </w:t>
      </w:r>
      <w:proofErr w:type="spellStart"/>
      <w:r>
        <w:rPr>
          <w:iCs/>
          <w:snapToGrid/>
          <w:szCs w:val="22"/>
          <w:lang w:val="lt-LT"/>
        </w:rPr>
        <w:t>gliukuronido</w:t>
      </w:r>
      <w:proofErr w:type="spellEnd"/>
      <w:r>
        <w:rPr>
          <w:iCs/>
          <w:snapToGrid/>
          <w:szCs w:val="22"/>
          <w:lang w:val="lt-LT"/>
        </w:rPr>
        <w:t xml:space="preserve"> pusinės eliminacijos laikas yra maždaug 22 valandos.</w:t>
      </w:r>
    </w:p>
    <w:p w14:paraId="4BD5DBC4" w14:textId="77777777" w:rsidR="00E27BDD" w:rsidRDefault="00E27BDD">
      <w:pPr>
        <w:widowControl w:val="0"/>
        <w:numPr>
          <w:ilvl w:val="12"/>
          <w:numId w:val="0"/>
        </w:numPr>
        <w:spacing w:line="240" w:lineRule="auto"/>
        <w:ind w:right="-2"/>
        <w:rPr>
          <w:iCs/>
          <w:snapToGrid/>
          <w:szCs w:val="22"/>
          <w:lang w:val="lt-LT"/>
        </w:rPr>
      </w:pPr>
    </w:p>
    <w:p w14:paraId="665CD753" w14:textId="77777777" w:rsidR="00E27BDD" w:rsidRDefault="003F184A">
      <w:pPr>
        <w:widowControl w:val="0"/>
        <w:numPr>
          <w:ilvl w:val="12"/>
          <w:numId w:val="0"/>
        </w:numPr>
        <w:spacing w:line="240" w:lineRule="auto"/>
        <w:rPr>
          <w:i/>
          <w:iCs/>
          <w:snapToGrid/>
          <w:szCs w:val="22"/>
          <w:u w:val="single"/>
          <w:lang w:val="lt-LT"/>
        </w:rPr>
      </w:pPr>
      <w:proofErr w:type="spellStart"/>
      <w:r>
        <w:rPr>
          <w:i/>
          <w:iCs/>
          <w:snapToGrid/>
          <w:szCs w:val="22"/>
          <w:u w:val="single"/>
          <w:lang w:val="lt-LT"/>
        </w:rPr>
        <w:t>Atorvastatinas</w:t>
      </w:r>
      <w:proofErr w:type="spellEnd"/>
    </w:p>
    <w:p w14:paraId="12BD854A" w14:textId="77777777" w:rsidR="00E27BDD" w:rsidRDefault="003F184A">
      <w:pPr>
        <w:widowControl w:val="0"/>
        <w:numPr>
          <w:ilvl w:val="12"/>
          <w:numId w:val="0"/>
        </w:numPr>
        <w:spacing w:line="240" w:lineRule="auto"/>
        <w:ind w:right="-2"/>
        <w:rPr>
          <w:iCs/>
          <w:snapToGrid/>
          <w:szCs w:val="22"/>
          <w:lang w:val="lt-LT"/>
        </w:rPr>
      </w:pPr>
      <w:proofErr w:type="spellStart"/>
      <w:r>
        <w:rPr>
          <w:iCs/>
          <w:snapToGrid/>
          <w:szCs w:val="22"/>
          <w:lang w:val="lt-LT"/>
        </w:rPr>
        <w:t>Atorvastatiną</w:t>
      </w:r>
      <w:proofErr w:type="spellEnd"/>
      <w:r>
        <w:rPr>
          <w:iCs/>
          <w:snapToGrid/>
          <w:szCs w:val="22"/>
          <w:lang w:val="lt-LT"/>
        </w:rPr>
        <w:t xml:space="preserve"> į </w:t>
      </w:r>
      <w:proofErr w:type="spellStart"/>
      <w:r>
        <w:rPr>
          <w:iCs/>
          <w:snapToGrid/>
          <w:szCs w:val="22"/>
          <w:lang w:val="lt-LT"/>
        </w:rPr>
        <w:t>ortohidroksilintus</w:t>
      </w:r>
      <w:proofErr w:type="spellEnd"/>
      <w:r>
        <w:rPr>
          <w:iCs/>
          <w:snapToGrid/>
          <w:szCs w:val="22"/>
          <w:lang w:val="lt-LT"/>
        </w:rPr>
        <w:t xml:space="preserve"> ir </w:t>
      </w:r>
      <w:proofErr w:type="spellStart"/>
      <w:r>
        <w:rPr>
          <w:iCs/>
          <w:snapToGrid/>
          <w:szCs w:val="22"/>
          <w:lang w:val="lt-LT"/>
        </w:rPr>
        <w:t>parahidroksilintus</w:t>
      </w:r>
      <w:proofErr w:type="spellEnd"/>
      <w:r>
        <w:rPr>
          <w:iCs/>
          <w:snapToGrid/>
          <w:szCs w:val="22"/>
          <w:lang w:val="lt-LT"/>
        </w:rPr>
        <w:t xml:space="preserve"> darinius bei įvairius beta-oksidacijos produktus </w:t>
      </w:r>
      <w:proofErr w:type="spellStart"/>
      <w:r>
        <w:rPr>
          <w:iCs/>
          <w:snapToGrid/>
          <w:szCs w:val="22"/>
          <w:lang w:val="lt-LT"/>
        </w:rPr>
        <w:t>metabolizuoja</w:t>
      </w:r>
      <w:proofErr w:type="spellEnd"/>
      <w:r>
        <w:rPr>
          <w:iCs/>
          <w:snapToGrid/>
          <w:szCs w:val="22"/>
          <w:lang w:val="lt-LT"/>
        </w:rPr>
        <w:t xml:space="preserve"> </w:t>
      </w:r>
      <w:proofErr w:type="spellStart"/>
      <w:r>
        <w:rPr>
          <w:iCs/>
          <w:snapToGrid/>
          <w:szCs w:val="22"/>
          <w:lang w:val="lt-LT"/>
        </w:rPr>
        <w:t>citochromas</w:t>
      </w:r>
      <w:proofErr w:type="spellEnd"/>
      <w:r>
        <w:rPr>
          <w:iCs/>
          <w:snapToGrid/>
          <w:szCs w:val="22"/>
          <w:lang w:val="lt-LT"/>
        </w:rPr>
        <w:t xml:space="preserve"> P450 3A4. Be kitų metabolizmo būdų, šios medžiagos yra toliau </w:t>
      </w:r>
      <w:proofErr w:type="spellStart"/>
      <w:r>
        <w:rPr>
          <w:iCs/>
          <w:snapToGrid/>
          <w:szCs w:val="22"/>
          <w:lang w:val="lt-LT"/>
        </w:rPr>
        <w:t>metabolizuojamos</w:t>
      </w:r>
      <w:proofErr w:type="spellEnd"/>
      <w:r>
        <w:rPr>
          <w:iCs/>
          <w:snapToGrid/>
          <w:szCs w:val="22"/>
          <w:lang w:val="lt-LT"/>
        </w:rPr>
        <w:t xml:space="preserve"> </w:t>
      </w:r>
      <w:proofErr w:type="spellStart"/>
      <w:r>
        <w:rPr>
          <w:iCs/>
          <w:snapToGrid/>
          <w:szCs w:val="22"/>
          <w:lang w:val="lt-LT"/>
        </w:rPr>
        <w:t>gliukuronizuojant</w:t>
      </w:r>
      <w:proofErr w:type="spellEnd"/>
      <w:r>
        <w:rPr>
          <w:iCs/>
          <w:snapToGrid/>
          <w:szCs w:val="22"/>
          <w:lang w:val="lt-LT"/>
        </w:rPr>
        <w:t xml:space="preserve">. </w:t>
      </w:r>
      <w:proofErr w:type="spellStart"/>
      <w:r>
        <w:rPr>
          <w:i/>
          <w:iCs/>
          <w:snapToGrid/>
          <w:szCs w:val="22"/>
          <w:lang w:val="lt-LT"/>
        </w:rPr>
        <w:t>In</w:t>
      </w:r>
      <w:proofErr w:type="spellEnd"/>
      <w:r>
        <w:rPr>
          <w:i/>
          <w:iCs/>
          <w:snapToGrid/>
          <w:szCs w:val="22"/>
          <w:lang w:val="lt-LT"/>
        </w:rPr>
        <w:t xml:space="preserve"> </w:t>
      </w:r>
      <w:proofErr w:type="spellStart"/>
      <w:r>
        <w:rPr>
          <w:i/>
          <w:iCs/>
          <w:snapToGrid/>
          <w:szCs w:val="22"/>
          <w:lang w:val="lt-LT"/>
        </w:rPr>
        <w:t>vitr</w:t>
      </w:r>
      <w:r>
        <w:rPr>
          <w:iCs/>
          <w:snapToGrid/>
          <w:szCs w:val="22"/>
          <w:lang w:val="lt-LT"/>
        </w:rPr>
        <w:t>o</w:t>
      </w:r>
      <w:proofErr w:type="spellEnd"/>
      <w:r>
        <w:rPr>
          <w:iCs/>
          <w:snapToGrid/>
          <w:szCs w:val="22"/>
          <w:lang w:val="lt-LT"/>
        </w:rPr>
        <w:t xml:space="preserve"> </w:t>
      </w:r>
      <w:proofErr w:type="spellStart"/>
      <w:r>
        <w:rPr>
          <w:iCs/>
          <w:snapToGrid/>
          <w:szCs w:val="22"/>
          <w:lang w:val="lt-LT"/>
        </w:rPr>
        <w:t>ortohidroksilinti</w:t>
      </w:r>
      <w:proofErr w:type="spellEnd"/>
      <w:r>
        <w:rPr>
          <w:iCs/>
          <w:snapToGrid/>
          <w:szCs w:val="22"/>
          <w:lang w:val="lt-LT"/>
        </w:rPr>
        <w:t xml:space="preserve"> ir </w:t>
      </w:r>
      <w:proofErr w:type="spellStart"/>
      <w:r>
        <w:rPr>
          <w:iCs/>
          <w:snapToGrid/>
          <w:szCs w:val="22"/>
          <w:lang w:val="lt-LT"/>
        </w:rPr>
        <w:t>parahidroksilinti</w:t>
      </w:r>
      <w:proofErr w:type="spellEnd"/>
      <w:r>
        <w:rPr>
          <w:iCs/>
          <w:snapToGrid/>
          <w:szCs w:val="22"/>
          <w:lang w:val="lt-LT"/>
        </w:rPr>
        <w:t xml:space="preserve"> metabolitai HMG</w:t>
      </w:r>
      <w:r>
        <w:rPr>
          <w:iCs/>
          <w:snapToGrid/>
          <w:szCs w:val="22"/>
          <w:lang w:val="lt-LT"/>
        </w:rPr>
        <w:noBreakHyphen/>
      </w:r>
      <w:proofErr w:type="spellStart"/>
      <w:r>
        <w:rPr>
          <w:iCs/>
          <w:snapToGrid/>
          <w:szCs w:val="22"/>
          <w:lang w:val="lt-LT"/>
        </w:rPr>
        <w:t>KoA</w:t>
      </w:r>
      <w:proofErr w:type="spellEnd"/>
      <w:r>
        <w:rPr>
          <w:iCs/>
          <w:snapToGrid/>
          <w:szCs w:val="22"/>
          <w:lang w:val="lt-LT"/>
        </w:rPr>
        <w:t xml:space="preserve"> reduktazės aktyvumą slopina ekvivalentiškai </w:t>
      </w:r>
      <w:proofErr w:type="spellStart"/>
      <w:r>
        <w:rPr>
          <w:iCs/>
          <w:snapToGrid/>
          <w:szCs w:val="22"/>
          <w:lang w:val="lt-LT"/>
        </w:rPr>
        <w:t>atorvastatinui</w:t>
      </w:r>
      <w:proofErr w:type="spellEnd"/>
      <w:r>
        <w:rPr>
          <w:iCs/>
          <w:snapToGrid/>
          <w:szCs w:val="22"/>
          <w:lang w:val="lt-LT"/>
        </w:rPr>
        <w:t>. Maždaug 70 % HMG</w:t>
      </w:r>
      <w:r>
        <w:rPr>
          <w:iCs/>
          <w:snapToGrid/>
          <w:szCs w:val="22"/>
          <w:lang w:val="lt-LT"/>
        </w:rPr>
        <w:noBreakHyphen/>
      </w:r>
      <w:proofErr w:type="spellStart"/>
      <w:r>
        <w:rPr>
          <w:iCs/>
          <w:snapToGrid/>
          <w:szCs w:val="22"/>
          <w:lang w:val="lt-LT"/>
        </w:rPr>
        <w:t>KoA</w:t>
      </w:r>
      <w:proofErr w:type="spellEnd"/>
      <w:r>
        <w:rPr>
          <w:iCs/>
          <w:snapToGrid/>
          <w:szCs w:val="22"/>
          <w:lang w:val="lt-LT"/>
        </w:rPr>
        <w:t xml:space="preserve"> reduktazės slopinamojo aktyvumo priklauso nuo aktyviųjų metabolitų.</w:t>
      </w:r>
    </w:p>
    <w:p w14:paraId="0BAF1E36" w14:textId="77777777" w:rsidR="00E27BDD" w:rsidRDefault="00E27BDD">
      <w:pPr>
        <w:widowControl w:val="0"/>
        <w:numPr>
          <w:ilvl w:val="12"/>
          <w:numId w:val="0"/>
        </w:numPr>
        <w:spacing w:line="240" w:lineRule="auto"/>
        <w:ind w:right="-2"/>
        <w:rPr>
          <w:iCs/>
          <w:snapToGrid/>
          <w:szCs w:val="22"/>
          <w:lang w:val="lt-LT"/>
        </w:rPr>
      </w:pPr>
    </w:p>
    <w:p w14:paraId="5826A52E" w14:textId="77777777" w:rsidR="00E27BDD" w:rsidRDefault="003F184A">
      <w:pPr>
        <w:widowControl w:val="0"/>
        <w:numPr>
          <w:ilvl w:val="12"/>
          <w:numId w:val="0"/>
        </w:numPr>
        <w:spacing w:line="240" w:lineRule="auto"/>
        <w:rPr>
          <w:iCs/>
          <w:snapToGrid/>
          <w:szCs w:val="22"/>
          <w:u w:val="single"/>
          <w:lang w:val="lt-LT"/>
        </w:rPr>
      </w:pPr>
      <w:r>
        <w:rPr>
          <w:iCs/>
          <w:snapToGrid/>
          <w:szCs w:val="22"/>
          <w:u w:val="single"/>
          <w:lang w:val="lt-LT"/>
        </w:rPr>
        <w:t>Eliminacija</w:t>
      </w:r>
    </w:p>
    <w:p w14:paraId="5D9BABF4" w14:textId="77777777" w:rsidR="00E27BDD" w:rsidRDefault="003F184A">
      <w:pPr>
        <w:widowControl w:val="0"/>
        <w:numPr>
          <w:ilvl w:val="12"/>
          <w:numId w:val="0"/>
        </w:numPr>
        <w:spacing w:line="240" w:lineRule="auto"/>
        <w:rPr>
          <w:i/>
          <w:iCs/>
          <w:snapToGrid/>
          <w:szCs w:val="22"/>
          <w:u w:val="single"/>
          <w:lang w:val="lt-LT"/>
        </w:rPr>
      </w:pPr>
      <w:proofErr w:type="spellStart"/>
      <w:r>
        <w:rPr>
          <w:i/>
          <w:iCs/>
          <w:snapToGrid/>
          <w:szCs w:val="22"/>
          <w:u w:val="single"/>
          <w:lang w:val="lt-LT"/>
        </w:rPr>
        <w:t>Ezetimibas</w:t>
      </w:r>
      <w:proofErr w:type="spellEnd"/>
    </w:p>
    <w:p w14:paraId="38208C1A" w14:textId="77777777" w:rsidR="00E27BDD" w:rsidRDefault="003F184A">
      <w:pPr>
        <w:widowControl w:val="0"/>
        <w:spacing w:line="240" w:lineRule="auto"/>
        <w:rPr>
          <w:snapToGrid/>
          <w:szCs w:val="22"/>
          <w:lang w:val="lt-LT" w:eastAsia="sl-SI"/>
        </w:rPr>
      </w:pPr>
      <w:r>
        <w:rPr>
          <w:snapToGrid/>
          <w:szCs w:val="22"/>
          <w:lang w:val="lt-LT" w:eastAsia="sl-SI"/>
        </w:rPr>
        <w:t xml:space="preserve">Žmonėms per burną pavartojus 20 mg </w:t>
      </w:r>
      <w:r>
        <w:rPr>
          <w:snapToGrid/>
          <w:szCs w:val="22"/>
          <w:vertAlign w:val="superscript"/>
          <w:lang w:val="lt-LT" w:eastAsia="sl-SI"/>
        </w:rPr>
        <w:t>14</w:t>
      </w:r>
      <w:r>
        <w:rPr>
          <w:snapToGrid/>
          <w:szCs w:val="22"/>
          <w:lang w:val="lt-LT" w:eastAsia="sl-SI"/>
        </w:rPr>
        <w:t xml:space="preserve">C pažymėto </w:t>
      </w:r>
      <w:proofErr w:type="spellStart"/>
      <w:r>
        <w:rPr>
          <w:snapToGrid/>
          <w:szCs w:val="22"/>
          <w:lang w:val="lt-LT" w:eastAsia="sl-SI"/>
        </w:rPr>
        <w:t>ezetimibo</w:t>
      </w:r>
      <w:proofErr w:type="spellEnd"/>
      <w:r>
        <w:rPr>
          <w:snapToGrid/>
          <w:szCs w:val="22"/>
          <w:lang w:val="lt-LT" w:eastAsia="sl-SI"/>
        </w:rPr>
        <w:t xml:space="preserve">, bendrasis </w:t>
      </w:r>
      <w:proofErr w:type="spellStart"/>
      <w:r>
        <w:rPr>
          <w:snapToGrid/>
          <w:szCs w:val="22"/>
          <w:lang w:val="lt-LT" w:eastAsia="sl-SI"/>
        </w:rPr>
        <w:t>ezetimibas</w:t>
      </w:r>
      <w:proofErr w:type="spellEnd"/>
      <w:r>
        <w:rPr>
          <w:snapToGrid/>
          <w:szCs w:val="22"/>
          <w:lang w:val="lt-LT" w:eastAsia="sl-SI"/>
        </w:rPr>
        <w:t xml:space="preserve"> sudarė maždaug </w:t>
      </w:r>
      <w:r>
        <w:rPr>
          <w:snapToGrid/>
          <w:szCs w:val="22"/>
          <w:lang w:val="lt-LT" w:eastAsia="sl-SI"/>
        </w:rPr>
        <w:lastRenderedPageBreak/>
        <w:t>93 % bendrojo radioaktyvumo kraujo plazmoje. Maždaug 78 % ir 11 % pavartoto radioaktyvumo nustatyta atitinkamai išmatose ir šlapime (jie rinkti 10 dienų). Po 48 valandų kraujo plazmoje radioaktyvumo nenustatyta.</w:t>
      </w:r>
    </w:p>
    <w:p w14:paraId="53ABA0D4" w14:textId="77777777" w:rsidR="00E27BDD" w:rsidRDefault="00E27BDD">
      <w:pPr>
        <w:widowControl w:val="0"/>
        <w:numPr>
          <w:ilvl w:val="12"/>
          <w:numId w:val="0"/>
        </w:numPr>
        <w:spacing w:line="240" w:lineRule="auto"/>
        <w:ind w:right="-2"/>
        <w:rPr>
          <w:iCs/>
          <w:snapToGrid/>
          <w:szCs w:val="22"/>
          <w:lang w:val="lt-LT"/>
        </w:rPr>
      </w:pPr>
    </w:p>
    <w:p w14:paraId="7A45C79E" w14:textId="77777777" w:rsidR="00E27BDD" w:rsidRDefault="003F184A">
      <w:pPr>
        <w:widowControl w:val="0"/>
        <w:numPr>
          <w:ilvl w:val="12"/>
          <w:numId w:val="0"/>
        </w:numPr>
        <w:spacing w:line="240" w:lineRule="auto"/>
        <w:rPr>
          <w:i/>
          <w:iCs/>
          <w:snapToGrid/>
          <w:szCs w:val="22"/>
          <w:u w:val="single"/>
          <w:lang w:val="lt-LT"/>
        </w:rPr>
      </w:pPr>
      <w:proofErr w:type="spellStart"/>
      <w:r>
        <w:rPr>
          <w:i/>
          <w:iCs/>
          <w:snapToGrid/>
          <w:szCs w:val="22"/>
          <w:u w:val="single"/>
          <w:lang w:val="lt-LT"/>
        </w:rPr>
        <w:t>Atorvastatinas</w:t>
      </w:r>
      <w:proofErr w:type="spellEnd"/>
    </w:p>
    <w:p w14:paraId="6207FA19" w14:textId="77777777" w:rsidR="00E27BDD" w:rsidRDefault="003F184A">
      <w:pPr>
        <w:widowControl w:val="0"/>
        <w:rPr>
          <w:iCs/>
          <w:lang w:val="lt-LT"/>
        </w:rPr>
      </w:pPr>
      <w:proofErr w:type="spellStart"/>
      <w:r>
        <w:rPr>
          <w:iCs/>
          <w:lang w:val="lt-LT"/>
        </w:rPr>
        <w:t>Atorvastatinas</w:t>
      </w:r>
      <w:proofErr w:type="spellEnd"/>
      <w:r>
        <w:rPr>
          <w:iCs/>
          <w:lang w:val="lt-LT"/>
        </w:rPr>
        <w:t xml:space="preserve"> daugiausia šalinamas su tulžimi po metabolizmo kepenyse ir (arba) ne kepenyse. Vis dėlto reikšmingos </w:t>
      </w:r>
      <w:proofErr w:type="spellStart"/>
      <w:r>
        <w:rPr>
          <w:iCs/>
          <w:lang w:val="lt-LT"/>
        </w:rPr>
        <w:t>enterohepatinės</w:t>
      </w:r>
      <w:proofErr w:type="spellEnd"/>
      <w:r>
        <w:rPr>
          <w:iCs/>
          <w:lang w:val="lt-LT"/>
        </w:rPr>
        <w:t xml:space="preserve"> </w:t>
      </w:r>
      <w:proofErr w:type="spellStart"/>
      <w:r>
        <w:rPr>
          <w:iCs/>
          <w:lang w:val="lt-LT"/>
        </w:rPr>
        <w:t>recirkuliacijos</w:t>
      </w:r>
      <w:proofErr w:type="spellEnd"/>
      <w:r>
        <w:rPr>
          <w:iCs/>
          <w:lang w:val="lt-LT"/>
        </w:rPr>
        <w:t xml:space="preserve"> nebūna. Vidutinis </w:t>
      </w:r>
      <w:proofErr w:type="spellStart"/>
      <w:r>
        <w:rPr>
          <w:iCs/>
          <w:lang w:val="lt-LT"/>
        </w:rPr>
        <w:t>atorvastatino</w:t>
      </w:r>
      <w:proofErr w:type="spellEnd"/>
      <w:r>
        <w:rPr>
          <w:iCs/>
          <w:lang w:val="lt-LT"/>
        </w:rPr>
        <w:t xml:space="preserve"> pusinės eliminacijos iš žmogaus kraujo plazmos laikas trunka maždaug 14 valandų. Pusinis HMG-</w:t>
      </w:r>
      <w:proofErr w:type="spellStart"/>
      <w:r>
        <w:rPr>
          <w:iCs/>
          <w:lang w:val="lt-LT"/>
        </w:rPr>
        <w:t>KoA</w:t>
      </w:r>
      <w:proofErr w:type="spellEnd"/>
      <w:r>
        <w:rPr>
          <w:iCs/>
          <w:lang w:val="lt-LT"/>
        </w:rPr>
        <w:t xml:space="preserve"> reduktazę slopinančio aktyvumo laikas trunka maždaug 20–30 valandų, nes jis priklauso ir nuo veikliųjų metabolitų.</w:t>
      </w:r>
    </w:p>
    <w:p w14:paraId="67127B1A" w14:textId="77777777" w:rsidR="00E27BDD" w:rsidRDefault="00E27BDD">
      <w:pPr>
        <w:widowControl w:val="0"/>
        <w:numPr>
          <w:ilvl w:val="12"/>
          <w:numId w:val="0"/>
        </w:numPr>
        <w:spacing w:line="240" w:lineRule="auto"/>
        <w:ind w:right="-2"/>
        <w:rPr>
          <w:iCs/>
          <w:snapToGrid/>
          <w:szCs w:val="22"/>
          <w:lang w:val="lt-LT"/>
        </w:rPr>
      </w:pPr>
    </w:p>
    <w:p w14:paraId="4B099579" w14:textId="77777777" w:rsidR="00E27BDD" w:rsidRDefault="003F184A">
      <w:pPr>
        <w:widowControl w:val="0"/>
        <w:numPr>
          <w:ilvl w:val="12"/>
          <w:numId w:val="0"/>
        </w:numPr>
        <w:spacing w:line="240" w:lineRule="auto"/>
        <w:ind w:right="-2"/>
        <w:rPr>
          <w:iCs/>
          <w:snapToGrid/>
          <w:szCs w:val="22"/>
          <w:lang w:val="lt-LT"/>
        </w:rPr>
      </w:pPr>
      <w:proofErr w:type="spellStart"/>
      <w:r>
        <w:rPr>
          <w:iCs/>
          <w:snapToGrid/>
          <w:szCs w:val="22"/>
          <w:lang w:val="lt-LT"/>
        </w:rPr>
        <w:t>Atorvastatinas</w:t>
      </w:r>
      <w:proofErr w:type="spellEnd"/>
      <w:r>
        <w:rPr>
          <w:iCs/>
          <w:snapToGrid/>
          <w:szCs w:val="22"/>
          <w:lang w:val="lt-LT"/>
        </w:rPr>
        <w:t xml:space="preserve"> yra kepenų </w:t>
      </w:r>
      <w:proofErr w:type="spellStart"/>
      <w:r>
        <w:rPr>
          <w:iCs/>
          <w:snapToGrid/>
          <w:szCs w:val="22"/>
          <w:lang w:val="lt-LT"/>
        </w:rPr>
        <w:t>pernešiklių</w:t>
      </w:r>
      <w:proofErr w:type="spellEnd"/>
      <w:r>
        <w:rPr>
          <w:iCs/>
          <w:snapToGrid/>
          <w:szCs w:val="22"/>
          <w:lang w:val="lt-LT"/>
        </w:rPr>
        <w:t xml:space="preserve"> substratas, organinių anijonų pernašos </w:t>
      </w:r>
      <w:proofErr w:type="spellStart"/>
      <w:r>
        <w:rPr>
          <w:iCs/>
          <w:snapToGrid/>
          <w:szCs w:val="22"/>
          <w:lang w:val="lt-LT"/>
        </w:rPr>
        <w:t>polipeptidų</w:t>
      </w:r>
      <w:proofErr w:type="spellEnd"/>
      <w:r>
        <w:rPr>
          <w:iCs/>
          <w:snapToGrid/>
          <w:szCs w:val="22"/>
          <w:lang w:val="lt-LT"/>
        </w:rPr>
        <w:t xml:space="preserve"> 1B1 (OATP1B1) ir 1B3 (OATP1B3) </w:t>
      </w:r>
      <w:proofErr w:type="spellStart"/>
      <w:r>
        <w:rPr>
          <w:iCs/>
          <w:snapToGrid/>
          <w:szCs w:val="22"/>
          <w:lang w:val="lt-LT"/>
        </w:rPr>
        <w:t>pernešiklis</w:t>
      </w:r>
      <w:proofErr w:type="spellEnd"/>
      <w:r>
        <w:rPr>
          <w:iCs/>
          <w:snapToGrid/>
          <w:szCs w:val="22"/>
          <w:lang w:val="lt-LT"/>
        </w:rPr>
        <w:t xml:space="preserve">. </w:t>
      </w:r>
      <w:proofErr w:type="spellStart"/>
      <w:r>
        <w:rPr>
          <w:iCs/>
          <w:snapToGrid/>
          <w:szCs w:val="22"/>
          <w:lang w:val="lt-LT"/>
        </w:rPr>
        <w:t>Atorvastatino</w:t>
      </w:r>
      <w:proofErr w:type="spellEnd"/>
      <w:r>
        <w:rPr>
          <w:iCs/>
          <w:snapToGrid/>
          <w:szCs w:val="22"/>
          <w:lang w:val="lt-LT"/>
        </w:rPr>
        <w:t xml:space="preserve"> metabolitai yra OATP1B1 substratai. </w:t>
      </w:r>
      <w:r>
        <w:rPr>
          <w:snapToGrid/>
          <w:szCs w:val="22"/>
          <w:lang w:val="lt-LT"/>
        </w:rPr>
        <w:t xml:space="preserve">Taip pat nustatyta, kad </w:t>
      </w:r>
      <w:proofErr w:type="spellStart"/>
      <w:r>
        <w:rPr>
          <w:snapToGrid/>
          <w:szCs w:val="22"/>
          <w:lang w:val="lt-LT"/>
        </w:rPr>
        <w:t>atorvastatinas</w:t>
      </w:r>
      <w:proofErr w:type="spellEnd"/>
      <w:r>
        <w:rPr>
          <w:snapToGrid/>
          <w:szCs w:val="22"/>
          <w:lang w:val="lt-LT"/>
        </w:rPr>
        <w:t xml:space="preserve"> yra srauto nešiklių daugeliui vaistinių preparatų atsparumą lemiančio baltymo 1 (angl. </w:t>
      </w:r>
      <w:proofErr w:type="spellStart"/>
      <w:r>
        <w:rPr>
          <w:i/>
          <w:iCs/>
          <w:lang w:val="lt-LT"/>
        </w:rPr>
        <w:t>multi-drug</w:t>
      </w:r>
      <w:proofErr w:type="spellEnd"/>
      <w:r>
        <w:rPr>
          <w:i/>
          <w:iCs/>
          <w:lang w:val="lt-LT"/>
        </w:rPr>
        <w:t xml:space="preserve"> </w:t>
      </w:r>
      <w:proofErr w:type="spellStart"/>
      <w:r>
        <w:rPr>
          <w:i/>
          <w:iCs/>
          <w:lang w:val="lt-LT"/>
        </w:rPr>
        <w:t>resistance</w:t>
      </w:r>
      <w:proofErr w:type="spellEnd"/>
      <w:r>
        <w:rPr>
          <w:i/>
          <w:iCs/>
          <w:lang w:val="lt-LT"/>
        </w:rPr>
        <w:t xml:space="preserve"> </w:t>
      </w:r>
      <w:proofErr w:type="spellStart"/>
      <w:r>
        <w:rPr>
          <w:i/>
          <w:iCs/>
          <w:lang w:val="lt-LT"/>
        </w:rPr>
        <w:t>protein</w:t>
      </w:r>
      <w:proofErr w:type="spellEnd"/>
      <w:r>
        <w:rPr>
          <w:i/>
          <w:iCs/>
          <w:lang w:val="lt-LT"/>
        </w:rPr>
        <w:t xml:space="preserve"> 1</w:t>
      </w:r>
      <w:r>
        <w:rPr>
          <w:lang w:val="lt-LT"/>
        </w:rPr>
        <w:t xml:space="preserve">, </w:t>
      </w:r>
      <w:r>
        <w:rPr>
          <w:i/>
          <w:iCs/>
          <w:snapToGrid/>
          <w:szCs w:val="22"/>
          <w:lang w:val="lt-LT"/>
        </w:rPr>
        <w:t>MDR1</w:t>
      </w:r>
      <w:r>
        <w:rPr>
          <w:snapToGrid/>
          <w:szCs w:val="22"/>
          <w:lang w:val="lt-LT"/>
        </w:rPr>
        <w:t xml:space="preserve">) ir krūties vėžio atsparumo baltymo (angl. </w:t>
      </w:r>
      <w:proofErr w:type="spellStart"/>
      <w:r>
        <w:rPr>
          <w:i/>
          <w:iCs/>
          <w:lang w:val="lt-LT"/>
        </w:rPr>
        <w:t>breast</w:t>
      </w:r>
      <w:proofErr w:type="spellEnd"/>
      <w:r>
        <w:rPr>
          <w:i/>
          <w:iCs/>
          <w:lang w:val="lt-LT"/>
        </w:rPr>
        <w:t xml:space="preserve"> </w:t>
      </w:r>
      <w:proofErr w:type="spellStart"/>
      <w:r>
        <w:rPr>
          <w:i/>
          <w:iCs/>
          <w:lang w:val="lt-LT"/>
        </w:rPr>
        <w:t>cancer</w:t>
      </w:r>
      <w:proofErr w:type="spellEnd"/>
      <w:r>
        <w:rPr>
          <w:i/>
          <w:iCs/>
          <w:lang w:val="lt-LT"/>
        </w:rPr>
        <w:t xml:space="preserve"> </w:t>
      </w:r>
      <w:proofErr w:type="spellStart"/>
      <w:r>
        <w:rPr>
          <w:i/>
          <w:iCs/>
          <w:lang w:val="lt-LT"/>
        </w:rPr>
        <w:t>resistance</w:t>
      </w:r>
      <w:proofErr w:type="spellEnd"/>
      <w:r>
        <w:rPr>
          <w:i/>
          <w:iCs/>
          <w:lang w:val="lt-LT"/>
        </w:rPr>
        <w:t xml:space="preserve"> </w:t>
      </w:r>
      <w:proofErr w:type="spellStart"/>
      <w:r>
        <w:rPr>
          <w:i/>
          <w:iCs/>
          <w:lang w:val="lt-LT"/>
        </w:rPr>
        <w:t>protein</w:t>
      </w:r>
      <w:proofErr w:type="spellEnd"/>
      <w:r>
        <w:rPr>
          <w:lang w:val="lt-LT"/>
        </w:rPr>
        <w:t>,</w:t>
      </w:r>
      <w:r>
        <w:rPr>
          <w:snapToGrid/>
          <w:szCs w:val="22"/>
          <w:lang w:val="lt-LT"/>
        </w:rPr>
        <w:t xml:space="preserve"> </w:t>
      </w:r>
      <w:r>
        <w:rPr>
          <w:i/>
          <w:iCs/>
          <w:snapToGrid/>
          <w:szCs w:val="22"/>
          <w:lang w:val="lt-LT"/>
        </w:rPr>
        <w:t>BCRP</w:t>
      </w:r>
      <w:r>
        <w:rPr>
          <w:snapToGrid/>
          <w:szCs w:val="22"/>
          <w:lang w:val="lt-LT"/>
        </w:rPr>
        <w:t xml:space="preserve">) substratas, todėl gali sumažėti </w:t>
      </w:r>
      <w:proofErr w:type="spellStart"/>
      <w:r>
        <w:rPr>
          <w:snapToGrid/>
          <w:szCs w:val="22"/>
          <w:lang w:val="lt-LT"/>
        </w:rPr>
        <w:t>atorvastatino</w:t>
      </w:r>
      <w:proofErr w:type="spellEnd"/>
      <w:r>
        <w:rPr>
          <w:snapToGrid/>
          <w:szCs w:val="22"/>
          <w:lang w:val="lt-LT"/>
        </w:rPr>
        <w:t xml:space="preserve"> absorbcija žarnyne ir klirensas per tulžį</w:t>
      </w:r>
      <w:r>
        <w:rPr>
          <w:iCs/>
          <w:snapToGrid/>
          <w:szCs w:val="22"/>
          <w:lang w:val="lt-LT"/>
        </w:rPr>
        <w:t>.</w:t>
      </w:r>
    </w:p>
    <w:p w14:paraId="49B8148E" w14:textId="77777777" w:rsidR="00E27BDD" w:rsidRDefault="00E27BDD">
      <w:pPr>
        <w:widowControl w:val="0"/>
        <w:numPr>
          <w:ilvl w:val="12"/>
          <w:numId w:val="0"/>
        </w:numPr>
        <w:spacing w:line="240" w:lineRule="auto"/>
        <w:ind w:right="-2"/>
        <w:rPr>
          <w:iCs/>
          <w:snapToGrid/>
          <w:szCs w:val="22"/>
          <w:lang w:val="lt-LT"/>
        </w:rPr>
      </w:pPr>
    </w:p>
    <w:p w14:paraId="35F95E02" w14:textId="77777777" w:rsidR="00E27BDD" w:rsidRDefault="003F184A">
      <w:pPr>
        <w:widowControl w:val="0"/>
        <w:tabs>
          <w:tab w:val="clear" w:pos="567"/>
        </w:tabs>
        <w:autoSpaceDE w:val="0"/>
        <w:autoSpaceDN w:val="0"/>
        <w:adjustRightInd w:val="0"/>
        <w:spacing w:line="240" w:lineRule="auto"/>
        <w:rPr>
          <w:iCs/>
          <w:snapToGrid/>
          <w:color w:val="000000"/>
          <w:szCs w:val="22"/>
          <w:u w:val="single"/>
          <w:lang w:val="lt-LT" w:eastAsia="de-DE"/>
        </w:rPr>
      </w:pPr>
      <w:r>
        <w:rPr>
          <w:iCs/>
          <w:snapToGrid/>
          <w:color w:val="000000"/>
          <w:szCs w:val="22"/>
          <w:u w:val="single"/>
          <w:lang w:val="lt-LT" w:eastAsia="de-DE"/>
        </w:rPr>
        <w:t>Vaikų populiacija</w:t>
      </w:r>
    </w:p>
    <w:p w14:paraId="3A984513" w14:textId="77777777" w:rsidR="00E27BDD" w:rsidRDefault="003F184A">
      <w:pPr>
        <w:widowControl w:val="0"/>
        <w:tabs>
          <w:tab w:val="clear" w:pos="567"/>
        </w:tabs>
        <w:autoSpaceDE w:val="0"/>
        <w:autoSpaceDN w:val="0"/>
        <w:adjustRightInd w:val="0"/>
        <w:spacing w:line="240" w:lineRule="auto"/>
        <w:rPr>
          <w:snapToGrid/>
          <w:color w:val="000000"/>
          <w:szCs w:val="22"/>
          <w:u w:val="single"/>
          <w:lang w:val="lt-LT" w:eastAsia="de-DE"/>
        </w:rPr>
      </w:pPr>
      <w:proofErr w:type="spellStart"/>
      <w:r>
        <w:rPr>
          <w:i/>
          <w:iCs/>
          <w:snapToGrid/>
          <w:color w:val="000000"/>
          <w:szCs w:val="22"/>
          <w:u w:val="single"/>
          <w:lang w:val="lt-LT" w:eastAsia="de-DE"/>
        </w:rPr>
        <w:t>Ezetimibas</w:t>
      </w:r>
      <w:proofErr w:type="spellEnd"/>
    </w:p>
    <w:p w14:paraId="7E9EB547" w14:textId="77777777" w:rsidR="00E27BDD" w:rsidRDefault="003F184A">
      <w:pPr>
        <w:widowControl w:val="0"/>
        <w:tabs>
          <w:tab w:val="clear" w:pos="567"/>
        </w:tabs>
        <w:autoSpaceDE w:val="0"/>
        <w:autoSpaceDN w:val="0"/>
        <w:adjustRightInd w:val="0"/>
        <w:spacing w:line="240" w:lineRule="auto"/>
        <w:rPr>
          <w:iCs/>
          <w:snapToGrid/>
          <w:szCs w:val="22"/>
          <w:lang w:val="lt-LT"/>
        </w:rPr>
      </w:pPr>
      <w:proofErr w:type="spellStart"/>
      <w:r>
        <w:rPr>
          <w:snapToGrid/>
          <w:szCs w:val="22"/>
          <w:lang w:val="lt-LT" w:eastAsia="sl-SI"/>
        </w:rPr>
        <w:t>Ezetimibo</w:t>
      </w:r>
      <w:proofErr w:type="spellEnd"/>
      <w:r>
        <w:rPr>
          <w:snapToGrid/>
          <w:szCs w:val="22"/>
          <w:lang w:val="lt-LT" w:eastAsia="sl-SI"/>
        </w:rPr>
        <w:t xml:space="preserve"> farmakokinetika 6 metų bei vyresniems vaikams ir suaugusiesiems yra panaši. Duomenų apie farmakokinetikos parametrus jaunesniems kaip 6 metų vaikams nėra. Turima klinikinių duomenų apie </w:t>
      </w:r>
      <w:proofErr w:type="spellStart"/>
      <w:r>
        <w:rPr>
          <w:snapToGrid/>
          <w:szCs w:val="22"/>
          <w:lang w:val="lt-LT" w:eastAsia="sl-SI"/>
        </w:rPr>
        <w:t>HoŠH</w:t>
      </w:r>
      <w:proofErr w:type="spellEnd"/>
      <w:r>
        <w:rPr>
          <w:snapToGrid/>
          <w:szCs w:val="22"/>
          <w:lang w:val="lt-LT" w:eastAsia="sl-SI"/>
        </w:rPr>
        <w:t xml:space="preserve">, </w:t>
      </w:r>
      <w:proofErr w:type="spellStart"/>
      <w:r>
        <w:rPr>
          <w:snapToGrid/>
          <w:szCs w:val="22"/>
          <w:lang w:val="lt-LT" w:eastAsia="sl-SI"/>
        </w:rPr>
        <w:t>HeŠH</w:t>
      </w:r>
      <w:proofErr w:type="spellEnd"/>
      <w:r>
        <w:rPr>
          <w:snapToGrid/>
          <w:szCs w:val="22"/>
          <w:lang w:val="lt-LT" w:eastAsia="sl-SI"/>
        </w:rPr>
        <w:t xml:space="preserve"> ar </w:t>
      </w:r>
      <w:proofErr w:type="spellStart"/>
      <w:r>
        <w:rPr>
          <w:snapToGrid/>
          <w:szCs w:val="22"/>
          <w:lang w:val="lt-LT" w:eastAsia="sl-SI"/>
        </w:rPr>
        <w:t>sitosterolemija</w:t>
      </w:r>
      <w:proofErr w:type="spellEnd"/>
      <w:r>
        <w:rPr>
          <w:snapToGrid/>
          <w:szCs w:val="22"/>
          <w:lang w:val="lt-LT" w:eastAsia="sl-SI"/>
        </w:rPr>
        <w:t xml:space="preserve"> sergančių vaikų ir paauglių gydymą</w:t>
      </w:r>
      <w:r>
        <w:rPr>
          <w:iCs/>
          <w:snapToGrid/>
          <w:szCs w:val="22"/>
          <w:lang w:val="lt-LT"/>
        </w:rPr>
        <w:t>.</w:t>
      </w:r>
    </w:p>
    <w:p w14:paraId="299D5AA8" w14:textId="77777777" w:rsidR="00E27BDD" w:rsidRDefault="00E27BDD">
      <w:pPr>
        <w:widowControl w:val="0"/>
        <w:tabs>
          <w:tab w:val="clear" w:pos="567"/>
        </w:tabs>
        <w:autoSpaceDE w:val="0"/>
        <w:autoSpaceDN w:val="0"/>
        <w:adjustRightInd w:val="0"/>
        <w:spacing w:line="240" w:lineRule="auto"/>
        <w:rPr>
          <w:snapToGrid/>
          <w:color w:val="000000"/>
          <w:szCs w:val="22"/>
          <w:lang w:val="lt-LT" w:eastAsia="de-DE"/>
        </w:rPr>
      </w:pPr>
    </w:p>
    <w:p w14:paraId="14ABAE3C" w14:textId="77777777" w:rsidR="00E27BDD" w:rsidRDefault="003F184A">
      <w:pPr>
        <w:widowControl w:val="0"/>
        <w:tabs>
          <w:tab w:val="clear" w:pos="567"/>
        </w:tabs>
        <w:autoSpaceDE w:val="0"/>
        <w:autoSpaceDN w:val="0"/>
        <w:adjustRightInd w:val="0"/>
        <w:spacing w:line="240" w:lineRule="auto"/>
        <w:rPr>
          <w:snapToGrid/>
          <w:color w:val="000000"/>
          <w:szCs w:val="22"/>
          <w:u w:val="single"/>
          <w:lang w:val="lt-LT" w:eastAsia="de-DE"/>
        </w:rPr>
      </w:pPr>
      <w:proofErr w:type="spellStart"/>
      <w:r>
        <w:rPr>
          <w:i/>
          <w:iCs/>
          <w:snapToGrid/>
          <w:color w:val="000000"/>
          <w:szCs w:val="22"/>
          <w:u w:val="single"/>
          <w:lang w:val="lt-LT" w:eastAsia="de-DE"/>
        </w:rPr>
        <w:t>Atorvastatinas</w:t>
      </w:r>
      <w:proofErr w:type="spellEnd"/>
    </w:p>
    <w:p w14:paraId="1947E70D" w14:textId="77777777" w:rsidR="00E27BDD" w:rsidRDefault="003F184A">
      <w:pPr>
        <w:widowControl w:val="0"/>
        <w:tabs>
          <w:tab w:val="clear" w:pos="567"/>
        </w:tabs>
        <w:spacing w:line="240" w:lineRule="auto"/>
        <w:rPr>
          <w:rFonts w:eastAsia="Calibri"/>
          <w:snapToGrid/>
          <w:szCs w:val="22"/>
          <w:lang w:val="lt-LT" w:eastAsia="lt-LT"/>
        </w:rPr>
      </w:pPr>
      <w:r>
        <w:rPr>
          <w:rFonts w:eastAsia="Calibri"/>
          <w:snapToGrid/>
          <w:szCs w:val="22"/>
          <w:lang w:val="lt-LT" w:eastAsia="lt-LT"/>
        </w:rPr>
        <w:t>Atviro 8</w:t>
      </w:r>
      <w:r>
        <w:rPr>
          <w:rFonts w:eastAsia="Calibri"/>
          <w:snapToGrid/>
          <w:szCs w:val="22"/>
          <w:lang w:val="lt-LT" w:eastAsia="lt-LT" w:bidi="lt-LT"/>
        </w:rPr>
        <w:t> </w:t>
      </w:r>
      <w:r>
        <w:rPr>
          <w:rFonts w:eastAsia="Calibri"/>
          <w:snapToGrid/>
          <w:szCs w:val="22"/>
          <w:lang w:val="lt-LT" w:eastAsia="lt-LT"/>
        </w:rPr>
        <w:t xml:space="preserve">savaičių tyrimo metu vaikai ir paaugliai (6–17 metų), kuriems buvo nustatyta 1 stadija pagal </w:t>
      </w:r>
      <w:proofErr w:type="spellStart"/>
      <w:r>
        <w:rPr>
          <w:rFonts w:eastAsia="Calibri"/>
          <w:i/>
          <w:snapToGrid/>
          <w:szCs w:val="22"/>
          <w:lang w:val="lt-LT" w:eastAsia="lt-LT"/>
        </w:rPr>
        <w:t>Tanner</w:t>
      </w:r>
      <w:proofErr w:type="spellEnd"/>
      <w:r>
        <w:rPr>
          <w:rFonts w:eastAsia="Calibri"/>
          <w:snapToGrid/>
          <w:szCs w:val="22"/>
          <w:lang w:val="lt-LT" w:eastAsia="lt-LT"/>
        </w:rPr>
        <w:t xml:space="preserve"> skalę (n = 15) arba 2 stadija pagal </w:t>
      </w:r>
      <w:proofErr w:type="spellStart"/>
      <w:r>
        <w:rPr>
          <w:rFonts w:eastAsia="Calibri"/>
          <w:i/>
          <w:snapToGrid/>
          <w:szCs w:val="22"/>
          <w:lang w:val="lt-LT" w:eastAsia="lt-LT"/>
        </w:rPr>
        <w:t>Tanner</w:t>
      </w:r>
      <w:proofErr w:type="spellEnd"/>
      <w:r>
        <w:rPr>
          <w:rFonts w:eastAsia="Calibri"/>
          <w:snapToGrid/>
          <w:szCs w:val="22"/>
          <w:lang w:val="lt-LT" w:eastAsia="lt-LT"/>
        </w:rPr>
        <w:t xml:space="preserve"> skalę (n = 24) ir diagnozuota </w:t>
      </w:r>
      <w:proofErr w:type="spellStart"/>
      <w:r>
        <w:rPr>
          <w:rFonts w:eastAsia="Calibri"/>
          <w:snapToGrid/>
          <w:szCs w:val="22"/>
          <w:lang w:val="lt-LT" w:eastAsia="lt-LT"/>
        </w:rPr>
        <w:t>heterozigotinė</w:t>
      </w:r>
      <w:proofErr w:type="spellEnd"/>
      <w:r>
        <w:rPr>
          <w:rFonts w:eastAsia="Calibri"/>
          <w:snapToGrid/>
          <w:szCs w:val="22"/>
          <w:lang w:val="lt-LT" w:eastAsia="lt-LT"/>
        </w:rPr>
        <w:t xml:space="preserve"> šeiminė </w:t>
      </w:r>
      <w:proofErr w:type="spellStart"/>
      <w:r>
        <w:rPr>
          <w:rFonts w:eastAsia="Calibri"/>
          <w:snapToGrid/>
          <w:szCs w:val="22"/>
          <w:lang w:val="lt-LT" w:eastAsia="lt-LT"/>
        </w:rPr>
        <w:t>hipercholesterolemija</w:t>
      </w:r>
      <w:proofErr w:type="spellEnd"/>
      <w:r>
        <w:rPr>
          <w:rFonts w:eastAsia="Calibri"/>
          <w:snapToGrid/>
          <w:szCs w:val="22"/>
          <w:lang w:val="lt-LT" w:eastAsia="lt-LT"/>
        </w:rPr>
        <w:t xml:space="preserve"> bei kurių pradinė MTL</w:t>
      </w:r>
      <w:r>
        <w:rPr>
          <w:rFonts w:eastAsia="Calibri"/>
          <w:snapToGrid/>
          <w:szCs w:val="22"/>
          <w:lang w:val="lt-LT" w:eastAsia="lt-LT"/>
        </w:rPr>
        <w:noBreakHyphen/>
        <w:t>C koncentracija buvo</w:t>
      </w:r>
      <w:r>
        <w:rPr>
          <w:rFonts w:eastAsia="Calibri"/>
          <w:snapToGrid/>
          <w:szCs w:val="22"/>
          <w:lang w:val="lt-LT" w:eastAsia="lt-LT" w:bidi="lt-LT"/>
        </w:rPr>
        <w:t xml:space="preserve"> </w:t>
      </w:r>
      <w:r>
        <w:rPr>
          <w:rFonts w:eastAsia="Calibri"/>
          <w:snapToGrid/>
          <w:color w:val="000000"/>
          <w:szCs w:val="22"/>
          <w:lang w:val="lt-LT" w:eastAsia="lt-LT"/>
        </w:rPr>
        <w:t>≥</w:t>
      </w:r>
      <w:r>
        <w:rPr>
          <w:rFonts w:eastAsia="Calibri"/>
          <w:snapToGrid/>
          <w:szCs w:val="22"/>
          <w:lang w:val="lt-LT" w:eastAsia="lt-LT" w:bidi="lt-LT"/>
        </w:rPr>
        <w:t> </w:t>
      </w:r>
      <w:r>
        <w:rPr>
          <w:rFonts w:eastAsia="Calibri"/>
          <w:snapToGrid/>
          <w:color w:val="000000"/>
          <w:szCs w:val="22"/>
          <w:lang w:val="lt-LT" w:eastAsia="lt-LT"/>
        </w:rPr>
        <w:t>4</w:t>
      </w:r>
      <w:r>
        <w:rPr>
          <w:rFonts w:eastAsia="Calibri"/>
          <w:snapToGrid/>
          <w:szCs w:val="22"/>
          <w:lang w:val="lt-LT" w:eastAsia="lt-LT" w:bidi="lt-LT"/>
        </w:rPr>
        <w:t> </w:t>
      </w:r>
      <w:proofErr w:type="spellStart"/>
      <w:r>
        <w:rPr>
          <w:rFonts w:eastAsia="Calibri"/>
          <w:snapToGrid/>
          <w:color w:val="000000"/>
          <w:szCs w:val="22"/>
          <w:lang w:val="lt-LT" w:eastAsia="lt-LT"/>
        </w:rPr>
        <w:t>mmol</w:t>
      </w:r>
      <w:proofErr w:type="spellEnd"/>
      <w:r>
        <w:rPr>
          <w:rFonts w:eastAsia="Calibri"/>
          <w:snapToGrid/>
          <w:color w:val="000000"/>
          <w:szCs w:val="22"/>
          <w:lang w:val="lt-LT" w:eastAsia="lt-LT"/>
        </w:rPr>
        <w:t>/l</w:t>
      </w:r>
      <w:r>
        <w:rPr>
          <w:rFonts w:eastAsia="Calibri"/>
          <w:snapToGrid/>
          <w:szCs w:val="22"/>
          <w:lang w:val="lt-LT" w:eastAsia="lt-LT"/>
        </w:rPr>
        <w:t>, vieną kartą per parą vartojo atitinkamai 5 mg ar 10 mg dozę (</w:t>
      </w:r>
      <w:proofErr w:type="spellStart"/>
      <w:r>
        <w:rPr>
          <w:rFonts w:eastAsia="Calibri"/>
          <w:snapToGrid/>
          <w:szCs w:val="22"/>
          <w:lang w:val="lt-LT" w:eastAsia="lt-LT"/>
        </w:rPr>
        <w:t>atorvastatino</w:t>
      </w:r>
      <w:proofErr w:type="spellEnd"/>
      <w:r>
        <w:rPr>
          <w:rFonts w:eastAsia="Calibri"/>
          <w:snapToGrid/>
          <w:szCs w:val="22"/>
          <w:lang w:val="lt-LT" w:eastAsia="lt-LT"/>
        </w:rPr>
        <w:t xml:space="preserve"> kramtomųjų tablečių forma) arba 10 mg ar 20 mg dozę (</w:t>
      </w:r>
      <w:proofErr w:type="spellStart"/>
      <w:r>
        <w:rPr>
          <w:rFonts w:eastAsia="Calibri"/>
          <w:snapToGrid/>
          <w:szCs w:val="22"/>
          <w:lang w:val="lt-LT" w:eastAsia="lt-LT"/>
        </w:rPr>
        <w:t>atorvastatino</w:t>
      </w:r>
      <w:proofErr w:type="spellEnd"/>
      <w:r>
        <w:rPr>
          <w:rFonts w:eastAsia="Calibri"/>
          <w:snapToGrid/>
          <w:szCs w:val="22"/>
          <w:lang w:val="lt-LT" w:eastAsia="lt-LT"/>
        </w:rPr>
        <w:t xml:space="preserve"> plėvele dengtų tablečių forma). Vienintelis reikšmingas ko</w:t>
      </w:r>
      <w:r>
        <w:rPr>
          <w:rFonts w:eastAsia="Calibri"/>
          <w:snapToGrid/>
          <w:szCs w:val="22"/>
          <w:lang w:val="lt-LT" w:eastAsia="lt-LT"/>
        </w:rPr>
        <w:noBreakHyphen/>
        <w:t xml:space="preserve">kintamasis </w:t>
      </w:r>
      <w:proofErr w:type="spellStart"/>
      <w:r>
        <w:rPr>
          <w:rFonts w:eastAsia="Calibri"/>
          <w:snapToGrid/>
          <w:szCs w:val="22"/>
          <w:lang w:val="lt-LT" w:eastAsia="lt-LT"/>
        </w:rPr>
        <w:t>atorvastatino</w:t>
      </w:r>
      <w:proofErr w:type="spellEnd"/>
      <w:r>
        <w:rPr>
          <w:rFonts w:eastAsia="Calibri"/>
          <w:snapToGrid/>
          <w:szCs w:val="22"/>
          <w:lang w:val="lt-LT" w:eastAsia="lt-LT"/>
        </w:rPr>
        <w:t xml:space="preserve"> populiacijos farmakokinetikos modelyje buvo kūno svoris. Atlikus </w:t>
      </w:r>
      <w:proofErr w:type="spellStart"/>
      <w:r>
        <w:rPr>
          <w:rFonts w:eastAsia="Calibri"/>
          <w:snapToGrid/>
          <w:szCs w:val="22"/>
          <w:lang w:val="lt-LT" w:eastAsia="lt-LT"/>
        </w:rPr>
        <w:t>alometrinį</w:t>
      </w:r>
      <w:proofErr w:type="spellEnd"/>
      <w:r>
        <w:rPr>
          <w:rFonts w:eastAsia="Calibri"/>
          <w:snapToGrid/>
          <w:szCs w:val="22"/>
          <w:lang w:val="lt-LT" w:eastAsia="lt-LT"/>
        </w:rPr>
        <w:t xml:space="preserve"> perskaičiavimą pagal kūno svorį, nustatyta, kad tariamasis pavartoto per burną </w:t>
      </w:r>
      <w:proofErr w:type="spellStart"/>
      <w:r>
        <w:rPr>
          <w:rFonts w:eastAsia="Calibri"/>
          <w:snapToGrid/>
          <w:szCs w:val="22"/>
          <w:lang w:val="lt-LT" w:eastAsia="lt-LT"/>
        </w:rPr>
        <w:t>atorvastatino</w:t>
      </w:r>
      <w:proofErr w:type="spellEnd"/>
      <w:r>
        <w:rPr>
          <w:rFonts w:eastAsia="Calibri"/>
          <w:snapToGrid/>
          <w:szCs w:val="22"/>
          <w:lang w:val="lt-LT" w:eastAsia="lt-LT"/>
        </w:rPr>
        <w:t xml:space="preserve"> klirensas vaikams ir paaugliams yra panašus į suaugusiesiems nustatytą rodmenį. Esant įvairiai </w:t>
      </w:r>
      <w:proofErr w:type="spellStart"/>
      <w:r>
        <w:rPr>
          <w:rFonts w:eastAsia="Calibri"/>
          <w:snapToGrid/>
          <w:szCs w:val="22"/>
          <w:lang w:val="lt-LT" w:eastAsia="lt-LT"/>
        </w:rPr>
        <w:t>atorvastatino</w:t>
      </w:r>
      <w:proofErr w:type="spellEnd"/>
      <w:r>
        <w:rPr>
          <w:rFonts w:eastAsia="Calibri"/>
          <w:snapToGrid/>
          <w:szCs w:val="22"/>
          <w:lang w:val="lt-LT" w:eastAsia="lt-LT"/>
        </w:rPr>
        <w:t xml:space="preserve"> ir o</w:t>
      </w:r>
      <w:r>
        <w:rPr>
          <w:rFonts w:eastAsia="Calibri"/>
          <w:snapToGrid/>
          <w:szCs w:val="22"/>
          <w:lang w:val="lt-LT" w:eastAsia="lt-LT"/>
        </w:rPr>
        <w:noBreakHyphen/>
      </w:r>
      <w:proofErr w:type="spellStart"/>
      <w:r>
        <w:rPr>
          <w:rFonts w:eastAsia="Calibri"/>
          <w:snapToGrid/>
          <w:szCs w:val="22"/>
          <w:lang w:val="lt-LT" w:eastAsia="lt-LT"/>
        </w:rPr>
        <w:t>hidroksiatorvastatino</w:t>
      </w:r>
      <w:proofErr w:type="spellEnd"/>
      <w:r>
        <w:rPr>
          <w:rFonts w:eastAsia="Calibri"/>
          <w:snapToGrid/>
          <w:szCs w:val="22"/>
          <w:lang w:val="lt-LT" w:eastAsia="lt-LT"/>
        </w:rPr>
        <w:t xml:space="preserve"> ekspozicijai, nustatytas stabilus MTL</w:t>
      </w:r>
      <w:r>
        <w:rPr>
          <w:rFonts w:eastAsia="Calibri"/>
          <w:snapToGrid/>
          <w:szCs w:val="22"/>
          <w:lang w:val="lt-LT" w:eastAsia="lt-LT"/>
        </w:rPr>
        <w:noBreakHyphen/>
        <w:t>C ir bendrojo cholesterolio koncentracijos sumažėjimas.</w:t>
      </w:r>
    </w:p>
    <w:p w14:paraId="76779A7D" w14:textId="77777777" w:rsidR="00E27BDD" w:rsidRDefault="00E27BDD">
      <w:pPr>
        <w:widowControl w:val="0"/>
        <w:tabs>
          <w:tab w:val="clear" w:pos="567"/>
        </w:tabs>
        <w:autoSpaceDE w:val="0"/>
        <w:autoSpaceDN w:val="0"/>
        <w:adjustRightInd w:val="0"/>
        <w:spacing w:line="240" w:lineRule="auto"/>
        <w:rPr>
          <w:rFonts w:eastAsia="MS Mincho"/>
          <w:snapToGrid/>
          <w:szCs w:val="22"/>
          <w:lang w:val="lt-LT" w:eastAsia="lt-LT" w:bidi="lt-LT"/>
        </w:rPr>
      </w:pPr>
    </w:p>
    <w:p w14:paraId="656E9329" w14:textId="77777777" w:rsidR="00E27BDD" w:rsidRDefault="003F184A">
      <w:pPr>
        <w:widowControl w:val="0"/>
        <w:tabs>
          <w:tab w:val="clear" w:pos="567"/>
        </w:tabs>
        <w:autoSpaceDE w:val="0"/>
        <w:autoSpaceDN w:val="0"/>
        <w:adjustRightInd w:val="0"/>
        <w:spacing w:line="240" w:lineRule="auto"/>
        <w:rPr>
          <w:iCs/>
          <w:snapToGrid/>
          <w:color w:val="000000"/>
          <w:szCs w:val="22"/>
          <w:u w:val="single"/>
          <w:lang w:val="lt-LT" w:eastAsia="de-DE"/>
        </w:rPr>
      </w:pPr>
      <w:r>
        <w:rPr>
          <w:iCs/>
          <w:snapToGrid/>
          <w:color w:val="000000"/>
          <w:szCs w:val="22"/>
          <w:u w:val="single"/>
          <w:lang w:val="lt-LT" w:eastAsia="de-DE"/>
        </w:rPr>
        <w:t>Senyvi pacientai</w:t>
      </w:r>
    </w:p>
    <w:p w14:paraId="5E107F82" w14:textId="77777777" w:rsidR="00E27BDD" w:rsidRDefault="003F184A">
      <w:pPr>
        <w:widowControl w:val="0"/>
        <w:tabs>
          <w:tab w:val="clear" w:pos="567"/>
        </w:tabs>
        <w:autoSpaceDE w:val="0"/>
        <w:autoSpaceDN w:val="0"/>
        <w:adjustRightInd w:val="0"/>
        <w:spacing w:line="240" w:lineRule="auto"/>
        <w:rPr>
          <w:snapToGrid/>
          <w:color w:val="000000"/>
          <w:szCs w:val="22"/>
          <w:u w:val="single"/>
          <w:lang w:val="lt-LT" w:eastAsia="de-DE"/>
        </w:rPr>
      </w:pPr>
      <w:proofErr w:type="spellStart"/>
      <w:r>
        <w:rPr>
          <w:i/>
          <w:iCs/>
          <w:snapToGrid/>
          <w:color w:val="000000"/>
          <w:szCs w:val="22"/>
          <w:u w:val="single"/>
          <w:lang w:val="lt-LT" w:eastAsia="de-DE"/>
        </w:rPr>
        <w:t>Ezetimibas</w:t>
      </w:r>
      <w:proofErr w:type="spellEnd"/>
    </w:p>
    <w:p w14:paraId="39F8827B" w14:textId="77777777" w:rsidR="00E27BDD" w:rsidRDefault="003F184A">
      <w:pPr>
        <w:widowControl w:val="0"/>
        <w:spacing w:line="240" w:lineRule="auto"/>
        <w:rPr>
          <w:snapToGrid/>
          <w:color w:val="000000"/>
          <w:szCs w:val="22"/>
          <w:lang w:val="lt-LT" w:eastAsia="de-DE"/>
        </w:rPr>
      </w:pPr>
      <w:r>
        <w:rPr>
          <w:snapToGrid/>
          <w:color w:val="000000"/>
          <w:szCs w:val="22"/>
          <w:lang w:val="lt-LT" w:eastAsia="de-DE"/>
        </w:rPr>
        <w:t xml:space="preserve">Senyvų (≥ 65 metų) pacientų kraujo plazmoje bendroji </w:t>
      </w:r>
      <w:proofErr w:type="spellStart"/>
      <w:r>
        <w:rPr>
          <w:snapToGrid/>
          <w:color w:val="000000"/>
          <w:szCs w:val="22"/>
          <w:lang w:val="lt-LT" w:eastAsia="de-DE"/>
        </w:rPr>
        <w:t>ezetimibo</w:t>
      </w:r>
      <w:proofErr w:type="spellEnd"/>
      <w:r>
        <w:rPr>
          <w:snapToGrid/>
          <w:color w:val="000000"/>
          <w:szCs w:val="22"/>
          <w:lang w:val="lt-LT" w:eastAsia="de-DE"/>
        </w:rPr>
        <w:t xml:space="preserve"> koncentracija būna maždaug 2 kartus didesnė negu jaunesnių (18–45 metų) pacientų kraujo plazmoje. </w:t>
      </w:r>
      <w:proofErr w:type="spellStart"/>
      <w:r>
        <w:rPr>
          <w:snapToGrid/>
          <w:color w:val="000000"/>
          <w:szCs w:val="22"/>
          <w:lang w:val="lt-LT" w:eastAsia="de-DE"/>
        </w:rPr>
        <w:t>Ezetimibu</w:t>
      </w:r>
      <w:proofErr w:type="spellEnd"/>
      <w:r>
        <w:rPr>
          <w:snapToGrid/>
          <w:color w:val="000000"/>
          <w:szCs w:val="22"/>
          <w:lang w:val="lt-LT" w:eastAsia="de-DE"/>
        </w:rPr>
        <w:t xml:space="preserve"> gydomiems senyviems ir jaunesniems pacientams MTL</w:t>
      </w:r>
      <w:r>
        <w:rPr>
          <w:snapToGrid/>
          <w:color w:val="000000"/>
          <w:szCs w:val="22"/>
          <w:lang w:val="lt-LT" w:eastAsia="de-DE"/>
        </w:rPr>
        <w:noBreakHyphen/>
        <w:t>C koncentracijos sumažėjimas ir saugumo savybės yra panašūs.</w:t>
      </w:r>
    </w:p>
    <w:p w14:paraId="0DB283E0" w14:textId="77777777" w:rsidR="00E27BDD" w:rsidRDefault="00E27BDD">
      <w:pPr>
        <w:widowControl w:val="0"/>
        <w:spacing w:line="240" w:lineRule="auto"/>
        <w:jc w:val="both"/>
        <w:rPr>
          <w:snapToGrid/>
          <w:color w:val="000000"/>
          <w:szCs w:val="22"/>
          <w:lang w:val="lt-LT" w:eastAsia="de-DE"/>
        </w:rPr>
      </w:pPr>
    </w:p>
    <w:p w14:paraId="1479DE07" w14:textId="77777777" w:rsidR="00E27BDD" w:rsidRDefault="003F184A">
      <w:pPr>
        <w:widowControl w:val="0"/>
        <w:tabs>
          <w:tab w:val="clear" w:pos="567"/>
        </w:tabs>
        <w:autoSpaceDE w:val="0"/>
        <w:autoSpaceDN w:val="0"/>
        <w:adjustRightInd w:val="0"/>
        <w:spacing w:line="240" w:lineRule="auto"/>
        <w:rPr>
          <w:snapToGrid/>
          <w:color w:val="000000"/>
          <w:szCs w:val="22"/>
          <w:u w:val="single"/>
          <w:lang w:val="lt-LT" w:eastAsia="de-DE"/>
        </w:rPr>
      </w:pPr>
      <w:proofErr w:type="spellStart"/>
      <w:r>
        <w:rPr>
          <w:i/>
          <w:iCs/>
          <w:snapToGrid/>
          <w:color w:val="000000"/>
          <w:szCs w:val="22"/>
          <w:u w:val="single"/>
          <w:lang w:val="lt-LT" w:eastAsia="de-DE"/>
        </w:rPr>
        <w:t>Atorvastatinas</w:t>
      </w:r>
      <w:proofErr w:type="spellEnd"/>
    </w:p>
    <w:p w14:paraId="2247681E" w14:textId="77777777" w:rsidR="00E27BDD" w:rsidRDefault="003F184A">
      <w:pPr>
        <w:widowControl w:val="0"/>
        <w:tabs>
          <w:tab w:val="clear" w:pos="567"/>
        </w:tabs>
        <w:autoSpaceDE w:val="0"/>
        <w:autoSpaceDN w:val="0"/>
        <w:adjustRightInd w:val="0"/>
        <w:spacing w:line="240" w:lineRule="auto"/>
        <w:rPr>
          <w:snapToGrid/>
          <w:color w:val="000000"/>
          <w:szCs w:val="22"/>
          <w:lang w:val="lt-LT" w:eastAsia="de-DE"/>
        </w:rPr>
      </w:pPr>
      <w:r>
        <w:rPr>
          <w:snapToGrid/>
          <w:color w:val="000000"/>
          <w:szCs w:val="22"/>
          <w:lang w:val="lt-LT" w:eastAsia="de-DE"/>
        </w:rPr>
        <w:t xml:space="preserve">Sveikų senyvų asmenų kraujo plazmoje </w:t>
      </w:r>
      <w:proofErr w:type="spellStart"/>
      <w:r>
        <w:rPr>
          <w:snapToGrid/>
          <w:color w:val="000000"/>
          <w:szCs w:val="22"/>
          <w:lang w:val="lt-LT" w:eastAsia="de-DE"/>
        </w:rPr>
        <w:t>atorvastatino</w:t>
      </w:r>
      <w:proofErr w:type="spellEnd"/>
      <w:r>
        <w:rPr>
          <w:snapToGrid/>
          <w:color w:val="000000"/>
          <w:szCs w:val="22"/>
          <w:lang w:val="lt-LT" w:eastAsia="de-DE"/>
        </w:rPr>
        <w:t xml:space="preserve"> ir aktyviųjų jo metabolitų koncentracija būna didesnė nei jaunų suaugusiųjų kraujo plazmoje, tačiau poveikis lipidams būna panašus į nustatomą jaunesniems pacientams.</w:t>
      </w:r>
    </w:p>
    <w:p w14:paraId="28721BDE" w14:textId="77777777" w:rsidR="00E27BDD" w:rsidRDefault="00E27BDD">
      <w:pPr>
        <w:widowControl w:val="0"/>
        <w:tabs>
          <w:tab w:val="clear" w:pos="567"/>
        </w:tabs>
        <w:autoSpaceDE w:val="0"/>
        <w:autoSpaceDN w:val="0"/>
        <w:adjustRightInd w:val="0"/>
        <w:spacing w:line="240" w:lineRule="auto"/>
        <w:rPr>
          <w:snapToGrid/>
          <w:color w:val="000000"/>
          <w:szCs w:val="22"/>
          <w:lang w:val="lt-LT" w:eastAsia="de-DE"/>
        </w:rPr>
      </w:pPr>
    </w:p>
    <w:p w14:paraId="3CA3ECBD" w14:textId="77777777" w:rsidR="00E27BDD" w:rsidRDefault="003F184A">
      <w:pPr>
        <w:widowControl w:val="0"/>
        <w:tabs>
          <w:tab w:val="clear" w:pos="567"/>
        </w:tabs>
        <w:autoSpaceDE w:val="0"/>
        <w:autoSpaceDN w:val="0"/>
        <w:adjustRightInd w:val="0"/>
        <w:spacing w:line="240" w:lineRule="auto"/>
        <w:rPr>
          <w:snapToGrid/>
          <w:color w:val="000000"/>
          <w:szCs w:val="22"/>
          <w:u w:val="single"/>
          <w:lang w:val="lt-LT" w:eastAsia="de-DE"/>
        </w:rPr>
      </w:pPr>
      <w:r>
        <w:rPr>
          <w:snapToGrid/>
          <w:color w:val="000000"/>
          <w:szCs w:val="22"/>
          <w:u w:val="single"/>
          <w:lang w:val="lt-LT" w:eastAsia="de-DE"/>
        </w:rPr>
        <w:t>Sutrikusi kepenų funkcija</w:t>
      </w:r>
    </w:p>
    <w:p w14:paraId="77BDE75F" w14:textId="77777777" w:rsidR="00E27BDD" w:rsidRDefault="003F184A">
      <w:pPr>
        <w:widowControl w:val="0"/>
        <w:tabs>
          <w:tab w:val="clear" w:pos="567"/>
        </w:tabs>
        <w:autoSpaceDE w:val="0"/>
        <w:autoSpaceDN w:val="0"/>
        <w:adjustRightInd w:val="0"/>
        <w:spacing w:line="240" w:lineRule="auto"/>
        <w:rPr>
          <w:snapToGrid/>
          <w:color w:val="000000"/>
          <w:szCs w:val="22"/>
          <w:u w:val="single"/>
          <w:lang w:val="lt-LT" w:eastAsia="de-DE"/>
        </w:rPr>
      </w:pPr>
      <w:proofErr w:type="spellStart"/>
      <w:r>
        <w:rPr>
          <w:i/>
          <w:iCs/>
          <w:snapToGrid/>
          <w:color w:val="000000"/>
          <w:szCs w:val="22"/>
          <w:u w:val="single"/>
          <w:lang w:val="lt-LT" w:eastAsia="de-DE"/>
        </w:rPr>
        <w:t>Ezetimibas</w:t>
      </w:r>
      <w:proofErr w:type="spellEnd"/>
    </w:p>
    <w:p w14:paraId="4B622A1D" w14:textId="77777777" w:rsidR="00E27BDD" w:rsidRDefault="003F184A">
      <w:pPr>
        <w:widowControl w:val="0"/>
        <w:tabs>
          <w:tab w:val="clear" w:pos="567"/>
        </w:tabs>
        <w:autoSpaceDE w:val="0"/>
        <w:autoSpaceDN w:val="0"/>
        <w:adjustRightInd w:val="0"/>
        <w:spacing w:line="240" w:lineRule="auto"/>
        <w:rPr>
          <w:iCs/>
          <w:snapToGrid/>
          <w:color w:val="000000"/>
          <w:szCs w:val="22"/>
          <w:lang w:val="lt-LT" w:eastAsia="de-DE"/>
        </w:rPr>
      </w:pPr>
      <w:r>
        <w:rPr>
          <w:iCs/>
          <w:snapToGrid/>
          <w:color w:val="000000"/>
          <w:szCs w:val="22"/>
          <w:lang w:val="lt-LT" w:eastAsia="de-DE"/>
        </w:rPr>
        <w:t xml:space="preserve">Pacientams, kuriems buvo lengvas kepenų nepakankamumas (įvertinimas pagal </w:t>
      </w:r>
      <w:proofErr w:type="spellStart"/>
      <w:r>
        <w:rPr>
          <w:i/>
          <w:iCs/>
          <w:snapToGrid/>
          <w:color w:val="000000"/>
          <w:szCs w:val="22"/>
          <w:lang w:val="lt-LT" w:eastAsia="de-DE"/>
        </w:rPr>
        <w:t>Child</w:t>
      </w:r>
      <w:r>
        <w:rPr>
          <w:i/>
          <w:iCs/>
          <w:snapToGrid/>
          <w:color w:val="000000"/>
          <w:szCs w:val="22"/>
          <w:lang w:val="lt-LT" w:eastAsia="de-DE"/>
        </w:rPr>
        <w:noBreakHyphen/>
        <w:t>Pugh</w:t>
      </w:r>
      <w:proofErr w:type="spellEnd"/>
      <w:r>
        <w:rPr>
          <w:iCs/>
          <w:snapToGrid/>
          <w:color w:val="000000"/>
          <w:szCs w:val="22"/>
          <w:lang w:val="lt-LT" w:eastAsia="de-DE"/>
        </w:rPr>
        <w:t xml:space="preserve"> skalę 5</w:t>
      </w:r>
      <w:r>
        <w:rPr>
          <w:iCs/>
          <w:snapToGrid/>
          <w:color w:val="000000"/>
          <w:szCs w:val="22"/>
          <w:lang w:val="lt-LT" w:eastAsia="de-DE"/>
        </w:rPr>
        <w:noBreakHyphen/>
        <w:t xml:space="preserve">6), po vienkartinės 10 mg </w:t>
      </w:r>
      <w:proofErr w:type="spellStart"/>
      <w:r>
        <w:rPr>
          <w:iCs/>
          <w:snapToGrid/>
          <w:color w:val="000000"/>
          <w:szCs w:val="22"/>
          <w:lang w:val="lt-LT" w:eastAsia="de-DE"/>
        </w:rPr>
        <w:t>ezetimibo</w:t>
      </w:r>
      <w:proofErr w:type="spellEnd"/>
      <w:r>
        <w:rPr>
          <w:iCs/>
          <w:snapToGrid/>
          <w:color w:val="000000"/>
          <w:szCs w:val="22"/>
          <w:lang w:val="lt-LT" w:eastAsia="de-DE"/>
        </w:rPr>
        <w:t xml:space="preserve"> dozės pavartojimo vidutinis bendrojo </w:t>
      </w:r>
      <w:proofErr w:type="spellStart"/>
      <w:r>
        <w:rPr>
          <w:iCs/>
          <w:snapToGrid/>
          <w:color w:val="000000"/>
          <w:szCs w:val="22"/>
          <w:lang w:val="lt-LT" w:eastAsia="de-DE"/>
        </w:rPr>
        <w:t>ezetimibo</w:t>
      </w:r>
      <w:proofErr w:type="spellEnd"/>
      <w:r>
        <w:rPr>
          <w:iCs/>
          <w:snapToGrid/>
          <w:color w:val="000000"/>
          <w:szCs w:val="22"/>
          <w:lang w:val="lt-LT" w:eastAsia="de-DE"/>
        </w:rPr>
        <w:t xml:space="preserve"> </w:t>
      </w:r>
      <w:r>
        <w:rPr>
          <w:i/>
          <w:snapToGrid/>
          <w:color w:val="000000"/>
          <w:szCs w:val="22"/>
          <w:lang w:val="lt-LT" w:eastAsia="de-DE"/>
        </w:rPr>
        <w:t>AUC</w:t>
      </w:r>
      <w:r>
        <w:rPr>
          <w:iCs/>
          <w:snapToGrid/>
          <w:color w:val="000000"/>
          <w:szCs w:val="22"/>
          <w:lang w:val="lt-LT" w:eastAsia="de-DE"/>
        </w:rPr>
        <w:t xml:space="preserve"> padidėjo maždaug 1,7 karto, palyginti su sveikiems asmenims nustatytu rodmeniu. 14 dienų trukusio kartotinių dozių (10 mg per parą) vartojimo tyrimo metu pacientams, kuriems buvo vidutinio sunkumo kepenų nepakankamumas (įvertinimas pagal </w:t>
      </w:r>
      <w:proofErr w:type="spellStart"/>
      <w:r>
        <w:rPr>
          <w:i/>
          <w:iCs/>
          <w:snapToGrid/>
          <w:color w:val="000000"/>
          <w:szCs w:val="22"/>
          <w:lang w:val="lt-LT" w:eastAsia="de-DE"/>
        </w:rPr>
        <w:t>Child</w:t>
      </w:r>
      <w:r>
        <w:rPr>
          <w:i/>
          <w:iCs/>
          <w:snapToGrid/>
          <w:color w:val="000000"/>
          <w:szCs w:val="22"/>
          <w:lang w:val="lt-LT" w:eastAsia="de-DE"/>
        </w:rPr>
        <w:noBreakHyphen/>
        <w:t>Pugh</w:t>
      </w:r>
      <w:proofErr w:type="spellEnd"/>
      <w:r>
        <w:rPr>
          <w:iCs/>
          <w:snapToGrid/>
          <w:color w:val="000000"/>
          <w:szCs w:val="22"/>
          <w:lang w:val="lt-LT" w:eastAsia="de-DE"/>
        </w:rPr>
        <w:t xml:space="preserve"> skalę 7–9), 1 ir 14 dieną nustatytas vidutinis bendrojo </w:t>
      </w:r>
      <w:proofErr w:type="spellStart"/>
      <w:r>
        <w:rPr>
          <w:iCs/>
          <w:snapToGrid/>
          <w:color w:val="000000"/>
          <w:szCs w:val="22"/>
          <w:lang w:val="lt-LT" w:eastAsia="de-DE"/>
        </w:rPr>
        <w:t>ezetimibo</w:t>
      </w:r>
      <w:proofErr w:type="spellEnd"/>
      <w:r>
        <w:rPr>
          <w:iCs/>
          <w:snapToGrid/>
          <w:color w:val="000000"/>
          <w:szCs w:val="22"/>
          <w:lang w:val="lt-LT" w:eastAsia="de-DE"/>
        </w:rPr>
        <w:t> </w:t>
      </w:r>
      <w:r>
        <w:rPr>
          <w:i/>
          <w:snapToGrid/>
          <w:color w:val="000000"/>
          <w:szCs w:val="22"/>
          <w:lang w:val="lt-LT" w:eastAsia="de-DE"/>
        </w:rPr>
        <w:t>AUC</w:t>
      </w:r>
      <w:r>
        <w:rPr>
          <w:iCs/>
          <w:snapToGrid/>
          <w:color w:val="000000"/>
          <w:szCs w:val="22"/>
          <w:lang w:val="lt-LT" w:eastAsia="de-DE"/>
        </w:rPr>
        <w:t xml:space="preserve"> padidėjo maždaug 4 kartus, palyginti su sveikiems asmenims nustatytu rodmeniu. Pacientams, kuriems yra lengvas kepenų nepakankamumas, dozės koreguoti nereikia. Nėra </w:t>
      </w:r>
      <w:r>
        <w:rPr>
          <w:iCs/>
          <w:snapToGrid/>
          <w:color w:val="000000"/>
          <w:szCs w:val="22"/>
          <w:lang w:val="lt-LT" w:eastAsia="de-DE"/>
        </w:rPr>
        <w:lastRenderedPageBreak/>
        <w:t xml:space="preserve">žinoma, kokį poveikį sukelia vidutinio sunkumo ar sunkiu kepenų nepakankamumu (įvertinimas pagal </w:t>
      </w:r>
      <w:proofErr w:type="spellStart"/>
      <w:r>
        <w:rPr>
          <w:i/>
          <w:iCs/>
          <w:snapToGrid/>
          <w:color w:val="000000"/>
          <w:szCs w:val="22"/>
          <w:lang w:val="lt-LT" w:eastAsia="de-DE"/>
        </w:rPr>
        <w:t>Child</w:t>
      </w:r>
      <w:r>
        <w:rPr>
          <w:i/>
          <w:iCs/>
          <w:snapToGrid/>
          <w:color w:val="000000"/>
          <w:szCs w:val="22"/>
          <w:lang w:val="lt-LT" w:eastAsia="de-DE"/>
        </w:rPr>
        <w:noBreakHyphen/>
        <w:t>Pugh</w:t>
      </w:r>
      <w:proofErr w:type="spellEnd"/>
      <w:r>
        <w:rPr>
          <w:i/>
          <w:iCs/>
          <w:snapToGrid/>
          <w:color w:val="000000"/>
          <w:szCs w:val="22"/>
          <w:lang w:val="lt-LT" w:eastAsia="de-DE"/>
        </w:rPr>
        <w:t xml:space="preserve"> </w:t>
      </w:r>
      <w:r>
        <w:rPr>
          <w:iCs/>
          <w:snapToGrid/>
          <w:color w:val="000000"/>
          <w:szCs w:val="22"/>
          <w:lang w:val="lt-LT" w:eastAsia="de-DE"/>
        </w:rPr>
        <w:t xml:space="preserve">skalę &gt; 9) sergančių pacientų organizme padidėjusi </w:t>
      </w:r>
      <w:proofErr w:type="spellStart"/>
      <w:r>
        <w:rPr>
          <w:iCs/>
          <w:snapToGrid/>
          <w:color w:val="000000"/>
          <w:szCs w:val="22"/>
          <w:lang w:val="lt-LT" w:eastAsia="de-DE"/>
        </w:rPr>
        <w:t>ezetimibo</w:t>
      </w:r>
      <w:proofErr w:type="spellEnd"/>
      <w:r>
        <w:rPr>
          <w:iCs/>
          <w:snapToGrid/>
          <w:color w:val="000000"/>
          <w:szCs w:val="22"/>
          <w:lang w:val="lt-LT" w:eastAsia="de-DE"/>
        </w:rPr>
        <w:t xml:space="preserve"> ekspozicija, todėl tokių pacientų </w:t>
      </w:r>
      <w:proofErr w:type="spellStart"/>
      <w:r>
        <w:rPr>
          <w:iCs/>
          <w:snapToGrid/>
          <w:color w:val="000000"/>
          <w:szCs w:val="22"/>
          <w:lang w:val="lt-LT" w:eastAsia="de-DE"/>
        </w:rPr>
        <w:t>ezetimibu</w:t>
      </w:r>
      <w:proofErr w:type="spellEnd"/>
      <w:r>
        <w:rPr>
          <w:iCs/>
          <w:snapToGrid/>
          <w:color w:val="000000"/>
          <w:szCs w:val="22"/>
          <w:lang w:val="lt-LT" w:eastAsia="de-DE"/>
        </w:rPr>
        <w:t xml:space="preserve"> gydyti nerekomenduojama (žr. 4.2 ir 4.4 skyrius).</w:t>
      </w:r>
    </w:p>
    <w:p w14:paraId="0FF66518" w14:textId="77777777" w:rsidR="00E27BDD" w:rsidRDefault="00E27BDD">
      <w:pPr>
        <w:widowControl w:val="0"/>
        <w:tabs>
          <w:tab w:val="clear" w:pos="567"/>
        </w:tabs>
        <w:autoSpaceDE w:val="0"/>
        <w:autoSpaceDN w:val="0"/>
        <w:adjustRightInd w:val="0"/>
        <w:spacing w:line="240" w:lineRule="auto"/>
        <w:rPr>
          <w:i/>
          <w:iCs/>
          <w:snapToGrid/>
          <w:color w:val="000000"/>
          <w:szCs w:val="22"/>
          <w:lang w:val="lt-LT" w:eastAsia="de-DE"/>
        </w:rPr>
      </w:pPr>
    </w:p>
    <w:p w14:paraId="7A90F2ED" w14:textId="77777777" w:rsidR="00E27BDD" w:rsidRDefault="003F184A">
      <w:pPr>
        <w:widowControl w:val="0"/>
        <w:tabs>
          <w:tab w:val="clear" w:pos="567"/>
        </w:tabs>
        <w:autoSpaceDE w:val="0"/>
        <w:autoSpaceDN w:val="0"/>
        <w:adjustRightInd w:val="0"/>
        <w:spacing w:line="240" w:lineRule="auto"/>
        <w:rPr>
          <w:snapToGrid/>
          <w:color w:val="000000"/>
          <w:szCs w:val="22"/>
          <w:u w:val="single"/>
          <w:lang w:val="lt-LT" w:eastAsia="de-DE"/>
        </w:rPr>
      </w:pPr>
      <w:proofErr w:type="spellStart"/>
      <w:r>
        <w:rPr>
          <w:i/>
          <w:iCs/>
          <w:snapToGrid/>
          <w:color w:val="000000"/>
          <w:szCs w:val="22"/>
          <w:u w:val="single"/>
          <w:lang w:val="lt-LT" w:eastAsia="de-DE"/>
        </w:rPr>
        <w:t>Atorvastatinas</w:t>
      </w:r>
      <w:proofErr w:type="spellEnd"/>
    </w:p>
    <w:p w14:paraId="25C46A8E" w14:textId="77777777" w:rsidR="00E27BDD" w:rsidRDefault="003F184A">
      <w:pPr>
        <w:widowControl w:val="0"/>
        <w:tabs>
          <w:tab w:val="clear" w:pos="567"/>
        </w:tabs>
        <w:autoSpaceDE w:val="0"/>
        <w:autoSpaceDN w:val="0"/>
        <w:adjustRightInd w:val="0"/>
        <w:spacing w:line="240" w:lineRule="auto"/>
        <w:rPr>
          <w:snapToGrid/>
          <w:color w:val="000000"/>
          <w:szCs w:val="22"/>
          <w:lang w:val="lt-LT" w:eastAsia="de-DE"/>
        </w:rPr>
      </w:pPr>
      <w:r>
        <w:rPr>
          <w:snapToGrid/>
          <w:color w:val="000000"/>
          <w:szCs w:val="22"/>
          <w:lang w:val="lt-LT" w:eastAsia="de-DE"/>
        </w:rPr>
        <w:t xml:space="preserve">Lėtine alkoholine kepenų liga (B klasės </w:t>
      </w:r>
      <w:r>
        <w:rPr>
          <w:iCs/>
          <w:snapToGrid/>
          <w:color w:val="000000"/>
          <w:szCs w:val="22"/>
          <w:lang w:val="lt-LT" w:eastAsia="de-DE"/>
        </w:rPr>
        <w:t xml:space="preserve">pagal </w:t>
      </w:r>
      <w:proofErr w:type="spellStart"/>
      <w:r>
        <w:rPr>
          <w:i/>
          <w:iCs/>
          <w:snapToGrid/>
          <w:color w:val="000000"/>
          <w:szCs w:val="22"/>
          <w:lang w:val="lt-LT" w:eastAsia="de-DE"/>
        </w:rPr>
        <w:t>Child</w:t>
      </w:r>
      <w:r>
        <w:rPr>
          <w:i/>
          <w:iCs/>
          <w:snapToGrid/>
          <w:color w:val="000000"/>
          <w:szCs w:val="22"/>
          <w:lang w:val="lt-LT" w:eastAsia="de-DE"/>
        </w:rPr>
        <w:noBreakHyphen/>
        <w:t>Pugh</w:t>
      </w:r>
      <w:proofErr w:type="spellEnd"/>
      <w:r>
        <w:rPr>
          <w:iCs/>
          <w:snapToGrid/>
          <w:color w:val="000000"/>
          <w:szCs w:val="22"/>
          <w:lang w:val="lt-LT" w:eastAsia="de-DE"/>
        </w:rPr>
        <w:t xml:space="preserve"> skalę</w:t>
      </w:r>
      <w:r>
        <w:rPr>
          <w:snapToGrid/>
          <w:color w:val="000000"/>
          <w:szCs w:val="22"/>
          <w:lang w:val="lt-LT" w:eastAsia="de-DE"/>
        </w:rPr>
        <w:t xml:space="preserve">) sergančių pacientų kraujo plazmoje </w:t>
      </w:r>
      <w:proofErr w:type="spellStart"/>
      <w:r>
        <w:rPr>
          <w:snapToGrid/>
          <w:color w:val="000000"/>
          <w:szCs w:val="22"/>
          <w:lang w:val="lt-LT" w:eastAsia="de-DE"/>
        </w:rPr>
        <w:t>atorvastatino</w:t>
      </w:r>
      <w:proofErr w:type="spellEnd"/>
      <w:r>
        <w:rPr>
          <w:snapToGrid/>
          <w:color w:val="000000"/>
          <w:szCs w:val="22"/>
          <w:lang w:val="lt-LT" w:eastAsia="de-DE"/>
        </w:rPr>
        <w:t xml:space="preserve"> ir aktyviųjų jo metabolitų koncentracija būna reikšmingai didesnė (</w:t>
      </w:r>
      <w:proofErr w:type="spellStart"/>
      <w:r>
        <w:rPr>
          <w:snapToGrid/>
          <w:color w:val="000000"/>
          <w:szCs w:val="22"/>
          <w:lang w:val="lt-LT" w:eastAsia="de-DE"/>
        </w:rPr>
        <w:t>C</w:t>
      </w:r>
      <w:r>
        <w:rPr>
          <w:snapToGrid/>
          <w:color w:val="000000"/>
          <w:szCs w:val="22"/>
          <w:vertAlign w:val="subscript"/>
          <w:lang w:val="lt-LT" w:eastAsia="de-DE"/>
        </w:rPr>
        <w:t>max</w:t>
      </w:r>
      <w:proofErr w:type="spellEnd"/>
      <w:r>
        <w:rPr>
          <w:snapToGrid/>
          <w:color w:val="000000"/>
          <w:szCs w:val="22"/>
          <w:lang w:val="lt-LT" w:eastAsia="de-DE"/>
        </w:rPr>
        <w:t xml:space="preserve"> − maždaug 16</w:t>
      </w:r>
      <w:r>
        <w:rPr>
          <w:szCs w:val="22"/>
          <w:lang w:val="lt-LT" w:eastAsia="de-DE"/>
        </w:rPr>
        <w:t> </w:t>
      </w:r>
      <w:r>
        <w:rPr>
          <w:snapToGrid/>
          <w:color w:val="000000"/>
          <w:szCs w:val="22"/>
          <w:lang w:val="lt-LT" w:eastAsia="de-DE"/>
        </w:rPr>
        <w:t xml:space="preserve">kartų, </w:t>
      </w:r>
      <w:r>
        <w:rPr>
          <w:i/>
          <w:iCs/>
          <w:snapToGrid/>
          <w:color w:val="000000"/>
          <w:szCs w:val="22"/>
          <w:lang w:val="lt-LT" w:eastAsia="de-DE"/>
        </w:rPr>
        <w:t>AUC</w:t>
      </w:r>
      <w:r>
        <w:rPr>
          <w:snapToGrid/>
          <w:color w:val="000000"/>
          <w:szCs w:val="22"/>
          <w:lang w:val="lt-LT" w:eastAsia="de-DE"/>
        </w:rPr>
        <w:t xml:space="preserve"> − maždaug 11 kartų).</w:t>
      </w:r>
    </w:p>
    <w:p w14:paraId="7B38982F" w14:textId="77777777" w:rsidR="00E27BDD" w:rsidRDefault="00E27BDD">
      <w:pPr>
        <w:widowControl w:val="0"/>
        <w:tabs>
          <w:tab w:val="clear" w:pos="567"/>
        </w:tabs>
        <w:autoSpaceDE w:val="0"/>
        <w:autoSpaceDN w:val="0"/>
        <w:adjustRightInd w:val="0"/>
        <w:spacing w:line="240" w:lineRule="auto"/>
        <w:rPr>
          <w:snapToGrid/>
          <w:color w:val="000000"/>
          <w:szCs w:val="22"/>
          <w:lang w:val="lt-LT" w:eastAsia="de-DE"/>
        </w:rPr>
      </w:pPr>
    </w:p>
    <w:p w14:paraId="453331AB" w14:textId="77777777" w:rsidR="00E27BDD" w:rsidRDefault="003F184A">
      <w:pPr>
        <w:widowControl w:val="0"/>
        <w:tabs>
          <w:tab w:val="clear" w:pos="567"/>
        </w:tabs>
        <w:autoSpaceDE w:val="0"/>
        <w:autoSpaceDN w:val="0"/>
        <w:adjustRightInd w:val="0"/>
        <w:spacing w:line="240" w:lineRule="auto"/>
        <w:rPr>
          <w:snapToGrid/>
          <w:color w:val="000000"/>
          <w:szCs w:val="22"/>
          <w:u w:val="single"/>
          <w:lang w:val="lt-LT" w:eastAsia="de-DE"/>
        </w:rPr>
      </w:pPr>
      <w:r>
        <w:rPr>
          <w:snapToGrid/>
          <w:color w:val="000000"/>
          <w:szCs w:val="22"/>
          <w:u w:val="single"/>
          <w:lang w:val="lt-LT" w:eastAsia="de-DE"/>
        </w:rPr>
        <w:t>Sutrikusi inkstų funkcija</w:t>
      </w:r>
    </w:p>
    <w:p w14:paraId="58054ADB" w14:textId="77777777" w:rsidR="00E27BDD" w:rsidRDefault="003F184A">
      <w:pPr>
        <w:widowControl w:val="0"/>
        <w:tabs>
          <w:tab w:val="clear" w:pos="567"/>
        </w:tabs>
        <w:autoSpaceDE w:val="0"/>
        <w:autoSpaceDN w:val="0"/>
        <w:adjustRightInd w:val="0"/>
        <w:spacing w:line="240" w:lineRule="auto"/>
        <w:rPr>
          <w:snapToGrid/>
          <w:color w:val="000000"/>
          <w:szCs w:val="22"/>
          <w:u w:val="single"/>
          <w:lang w:val="lt-LT" w:eastAsia="de-DE"/>
        </w:rPr>
      </w:pPr>
      <w:proofErr w:type="spellStart"/>
      <w:r>
        <w:rPr>
          <w:i/>
          <w:iCs/>
          <w:snapToGrid/>
          <w:color w:val="000000"/>
          <w:szCs w:val="22"/>
          <w:u w:val="single"/>
          <w:lang w:val="lt-LT" w:eastAsia="de-DE"/>
        </w:rPr>
        <w:t>Ezetimibas</w:t>
      </w:r>
      <w:proofErr w:type="spellEnd"/>
    </w:p>
    <w:p w14:paraId="5E159650" w14:textId="77777777" w:rsidR="00E27BDD" w:rsidRDefault="003F184A">
      <w:pPr>
        <w:widowControl w:val="0"/>
        <w:spacing w:line="240" w:lineRule="auto"/>
        <w:rPr>
          <w:szCs w:val="22"/>
          <w:lang w:val="lt-LT" w:eastAsia="sl-SI"/>
        </w:rPr>
      </w:pPr>
      <w:r>
        <w:rPr>
          <w:szCs w:val="22"/>
          <w:lang w:val="lt-LT" w:eastAsia="sl-SI"/>
        </w:rPr>
        <w:t xml:space="preserve">Po vienkartinės 10 mg </w:t>
      </w:r>
      <w:proofErr w:type="spellStart"/>
      <w:r>
        <w:rPr>
          <w:szCs w:val="22"/>
          <w:lang w:val="lt-LT" w:eastAsia="sl-SI"/>
        </w:rPr>
        <w:t>ezetimibo</w:t>
      </w:r>
      <w:proofErr w:type="spellEnd"/>
      <w:r>
        <w:rPr>
          <w:szCs w:val="22"/>
          <w:lang w:val="lt-LT" w:eastAsia="sl-SI"/>
        </w:rPr>
        <w:t xml:space="preserve"> dozės pavartojimo pacientų, kurie sirgo sunkia inkstų liga (n = 8, vidutinis kreatinino klirensas ≤ 30 ml/min./1,73 m</w:t>
      </w:r>
      <w:r>
        <w:rPr>
          <w:szCs w:val="22"/>
          <w:vertAlign w:val="superscript"/>
          <w:lang w:val="lt-LT" w:eastAsia="sl-SI"/>
        </w:rPr>
        <w:t>2</w:t>
      </w:r>
      <w:r>
        <w:rPr>
          <w:szCs w:val="22"/>
          <w:lang w:val="lt-LT" w:eastAsia="sl-SI"/>
        </w:rPr>
        <w:t xml:space="preserve">), vidutinis bendrasis </w:t>
      </w:r>
      <w:proofErr w:type="spellStart"/>
      <w:r>
        <w:rPr>
          <w:szCs w:val="22"/>
          <w:lang w:val="lt-LT" w:eastAsia="sl-SI"/>
        </w:rPr>
        <w:t>ezetimibo</w:t>
      </w:r>
      <w:proofErr w:type="spellEnd"/>
      <w:r>
        <w:rPr>
          <w:szCs w:val="22"/>
          <w:lang w:val="lt-LT" w:eastAsia="sl-SI"/>
        </w:rPr>
        <w:t> AUC padidėjo maždaug 1,5 karto, palyginti su sveikiems asmenims (n = 9) nustatytu rodmeniu.</w:t>
      </w:r>
    </w:p>
    <w:p w14:paraId="7D346455" w14:textId="77777777" w:rsidR="00E27BDD" w:rsidRDefault="00E27BDD">
      <w:pPr>
        <w:widowControl w:val="0"/>
        <w:spacing w:line="240" w:lineRule="auto"/>
        <w:rPr>
          <w:szCs w:val="22"/>
          <w:lang w:val="lt-LT" w:eastAsia="sl-SI"/>
        </w:rPr>
      </w:pPr>
    </w:p>
    <w:p w14:paraId="5DFA18F2" w14:textId="77777777" w:rsidR="00E27BDD" w:rsidRDefault="003F184A">
      <w:pPr>
        <w:widowControl w:val="0"/>
        <w:spacing w:line="240" w:lineRule="auto"/>
        <w:rPr>
          <w:szCs w:val="22"/>
          <w:lang w:val="lt-LT" w:eastAsia="sl-SI"/>
        </w:rPr>
      </w:pPr>
      <w:r>
        <w:rPr>
          <w:szCs w:val="22"/>
          <w:lang w:val="lt-LT" w:eastAsia="sl-SI"/>
        </w:rPr>
        <w:t xml:space="preserve">Dar vienam šio tyrimo pacientui (jam buvo persodintas inkstas ir jis vartojo daug kitų vaistinių preparatų, įskaitant </w:t>
      </w:r>
      <w:proofErr w:type="spellStart"/>
      <w:r>
        <w:rPr>
          <w:szCs w:val="22"/>
          <w:lang w:val="lt-LT" w:eastAsia="sl-SI"/>
        </w:rPr>
        <w:t>ciklosporiną</w:t>
      </w:r>
      <w:proofErr w:type="spellEnd"/>
      <w:r>
        <w:rPr>
          <w:szCs w:val="22"/>
          <w:lang w:val="lt-LT" w:eastAsia="sl-SI"/>
        </w:rPr>
        <w:t xml:space="preserve">) nustatyta 12 kartų didesnė bendroji </w:t>
      </w:r>
      <w:proofErr w:type="spellStart"/>
      <w:r>
        <w:rPr>
          <w:szCs w:val="22"/>
          <w:lang w:val="lt-LT" w:eastAsia="sl-SI"/>
        </w:rPr>
        <w:t>ezetimibo</w:t>
      </w:r>
      <w:proofErr w:type="spellEnd"/>
      <w:r>
        <w:rPr>
          <w:szCs w:val="22"/>
          <w:lang w:val="lt-LT" w:eastAsia="sl-SI"/>
        </w:rPr>
        <w:t xml:space="preserve"> ekspozicija.</w:t>
      </w:r>
    </w:p>
    <w:p w14:paraId="5E9BF6B8" w14:textId="77777777" w:rsidR="00E27BDD" w:rsidRDefault="00E27BDD">
      <w:pPr>
        <w:widowControl w:val="0"/>
        <w:tabs>
          <w:tab w:val="clear" w:pos="567"/>
        </w:tabs>
        <w:autoSpaceDE w:val="0"/>
        <w:autoSpaceDN w:val="0"/>
        <w:adjustRightInd w:val="0"/>
        <w:spacing w:line="240" w:lineRule="auto"/>
        <w:rPr>
          <w:snapToGrid/>
          <w:color w:val="000000"/>
          <w:szCs w:val="22"/>
          <w:lang w:val="lt-LT" w:eastAsia="de-DE"/>
        </w:rPr>
      </w:pPr>
    </w:p>
    <w:p w14:paraId="2054E5E2" w14:textId="77777777" w:rsidR="00E27BDD" w:rsidRDefault="003F184A">
      <w:pPr>
        <w:widowControl w:val="0"/>
        <w:tabs>
          <w:tab w:val="clear" w:pos="567"/>
        </w:tabs>
        <w:autoSpaceDE w:val="0"/>
        <w:autoSpaceDN w:val="0"/>
        <w:adjustRightInd w:val="0"/>
        <w:spacing w:line="240" w:lineRule="auto"/>
        <w:rPr>
          <w:snapToGrid/>
          <w:color w:val="000000"/>
          <w:szCs w:val="22"/>
          <w:u w:val="single"/>
          <w:lang w:val="lt-LT" w:eastAsia="de-DE"/>
        </w:rPr>
      </w:pPr>
      <w:proofErr w:type="spellStart"/>
      <w:r>
        <w:rPr>
          <w:i/>
          <w:iCs/>
          <w:snapToGrid/>
          <w:color w:val="000000"/>
          <w:szCs w:val="22"/>
          <w:u w:val="single"/>
          <w:lang w:val="lt-LT" w:eastAsia="de-DE"/>
        </w:rPr>
        <w:t>Atorvastatinas</w:t>
      </w:r>
      <w:proofErr w:type="spellEnd"/>
    </w:p>
    <w:p w14:paraId="7403DE4C" w14:textId="77777777" w:rsidR="00E27BDD" w:rsidRDefault="003F184A">
      <w:pPr>
        <w:widowControl w:val="0"/>
        <w:tabs>
          <w:tab w:val="clear" w:pos="567"/>
        </w:tabs>
        <w:autoSpaceDE w:val="0"/>
        <w:autoSpaceDN w:val="0"/>
        <w:adjustRightInd w:val="0"/>
        <w:spacing w:line="240" w:lineRule="auto"/>
        <w:rPr>
          <w:snapToGrid/>
          <w:color w:val="000000"/>
          <w:szCs w:val="22"/>
          <w:lang w:val="lt-LT" w:eastAsia="de-DE"/>
        </w:rPr>
      </w:pPr>
      <w:r>
        <w:rPr>
          <w:snapToGrid/>
          <w:color w:val="000000"/>
          <w:szCs w:val="22"/>
          <w:lang w:val="lt-LT" w:eastAsia="de-DE"/>
        </w:rPr>
        <w:t xml:space="preserve">Inkstų liga nedaro įtakos nei </w:t>
      </w:r>
      <w:proofErr w:type="spellStart"/>
      <w:r>
        <w:rPr>
          <w:snapToGrid/>
          <w:color w:val="000000"/>
          <w:szCs w:val="22"/>
          <w:lang w:val="lt-LT" w:eastAsia="de-DE"/>
        </w:rPr>
        <w:t>atorvastatino</w:t>
      </w:r>
      <w:proofErr w:type="spellEnd"/>
      <w:r>
        <w:rPr>
          <w:snapToGrid/>
          <w:color w:val="000000"/>
          <w:szCs w:val="22"/>
          <w:lang w:val="lt-LT" w:eastAsia="de-DE"/>
        </w:rPr>
        <w:t xml:space="preserve"> ir aktyviųjų jo metabolitų koncentracijai kraujo plazmoje, nei poveikiui lipidams.</w:t>
      </w:r>
    </w:p>
    <w:p w14:paraId="53740996" w14:textId="77777777" w:rsidR="00E27BDD" w:rsidRDefault="00E27BDD">
      <w:pPr>
        <w:widowControl w:val="0"/>
        <w:tabs>
          <w:tab w:val="clear" w:pos="567"/>
        </w:tabs>
        <w:autoSpaceDE w:val="0"/>
        <w:autoSpaceDN w:val="0"/>
        <w:adjustRightInd w:val="0"/>
        <w:spacing w:line="240" w:lineRule="auto"/>
        <w:rPr>
          <w:snapToGrid/>
          <w:color w:val="000000"/>
          <w:szCs w:val="22"/>
          <w:lang w:val="lt-LT" w:eastAsia="de-DE"/>
        </w:rPr>
      </w:pPr>
    </w:p>
    <w:p w14:paraId="25A0A2A0" w14:textId="77777777" w:rsidR="00E27BDD" w:rsidRDefault="003F184A">
      <w:pPr>
        <w:widowControl w:val="0"/>
        <w:tabs>
          <w:tab w:val="clear" w:pos="567"/>
        </w:tabs>
        <w:autoSpaceDE w:val="0"/>
        <w:autoSpaceDN w:val="0"/>
        <w:adjustRightInd w:val="0"/>
        <w:spacing w:line="240" w:lineRule="auto"/>
        <w:rPr>
          <w:iCs/>
          <w:snapToGrid/>
          <w:color w:val="000000"/>
          <w:szCs w:val="22"/>
          <w:u w:val="single"/>
          <w:lang w:val="lt-LT" w:eastAsia="de-DE"/>
        </w:rPr>
      </w:pPr>
      <w:r>
        <w:rPr>
          <w:iCs/>
          <w:snapToGrid/>
          <w:color w:val="000000"/>
          <w:szCs w:val="22"/>
          <w:u w:val="single"/>
          <w:lang w:val="lt-LT" w:eastAsia="de-DE"/>
        </w:rPr>
        <w:t>Lytis</w:t>
      </w:r>
    </w:p>
    <w:p w14:paraId="1E8B9384" w14:textId="77777777" w:rsidR="00E27BDD" w:rsidRDefault="003F184A">
      <w:pPr>
        <w:widowControl w:val="0"/>
        <w:tabs>
          <w:tab w:val="clear" w:pos="567"/>
        </w:tabs>
        <w:autoSpaceDE w:val="0"/>
        <w:autoSpaceDN w:val="0"/>
        <w:adjustRightInd w:val="0"/>
        <w:spacing w:line="240" w:lineRule="auto"/>
        <w:rPr>
          <w:snapToGrid/>
          <w:color w:val="000000"/>
          <w:szCs w:val="22"/>
          <w:u w:val="single"/>
          <w:lang w:val="lt-LT" w:eastAsia="de-DE"/>
        </w:rPr>
      </w:pPr>
      <w:proofErr w:type="spellStart"/>
      <w:r>
        <w:rPr>
          <w:i/>
          <w:iCs/>
          <w:snapToGrid/>
          <w:color w:val="000000"/>
          <w:szCs w:val="22"/>
          <w:u w:val="single"/>
          <w:lang w:val="lt-LT" w:eastAsia="de-DE"/>
        </w:rPr>
        <w:t>Ezetimibas</w:t>
      </w:r>
      <w:proofErr w:type="spellEnd"/>
    </w:p>
    <w:p w14:paraId="6BA6FC0D" w14:textId="77777777" w:rsidR="00E27BDD" w:rsidRDefault="003F184A">
      <w:pPr>
        <w:widowControl w:val="0"/>
        <w:tabs>
          <w:tab w:val="clear" w:pos="567"/>
        </w:tabs>
        <w:autoSpaceDE w:val="0"/>
        <w:autoSpaceDN w:val="0"/>
        <w:adjustRightInd w:val="0"/>
        <w:spacing w:line="240" w:lineRule="auto"/>
        <w:rPr>
          <w:snapToGrid/>
          <w:color w:val="000000"/>
          <w:szCs w:val="22"/>
          <w:lang w:val="lt-LT" w:eastAsia="de-DE"/>
        </w:rPr>
      </w:pPr>
      <w:r>
        <w:rPr>
          <w:snapToGrid/>
          <w:color w:val="000000"/>
          <w:szCs w:val="22"/>
          <w:lang w:val="lt-LT" w:eastAsia="de-DE"/>
        </w:rPr>
        <w:t xml:space="preserve">Bendroji </w:t>
      </w:r>
      <w:proofErr w:type="spellStart"/>
      <w:r>
        <w:rPr>
          <w:snapToGrid/>
          <w:color w:val="000000"/>
          <w:szCs w:val="22"/>
          <w:lang w:val="lt-LT" w:eastAsia="de-DE"/>
        </w:rPr>
        <w:t>ezetimibo</w:t>
      </w:r>
      <w:proofErr w:type="spellEnd"/>
      <w:r>
        <w:rPr>
          <w:snapToGrid/>
          <w:color w:val="000000"/>
          <w:szCs w:val="22"/>
          <w:lang w:val="lt-LT" w:eastAsia="de-DE"/>
        </w:rPr>
        <w:t xml:space="preserve"> koncentracija moterų kraujo plazmoje būna šiek tiek (maždaug 20 %) didesnė negu vyrų kraujo plazmoje. </w:t>
      </w:r>
      <w:proofErr w:type="spellStart"/>
      <w:r>
        <w:rPr>
          <w:snapToGrid/>
          <w:color w:val="000000"/>
          <w:szCs w:val="22"/>
          <w:lang w:val="lt-LT" w:eastAsia="de-DE"/>
        </w:rPr>
        <w:t>Ezetimibu</w:t>
      </w:r>
      <w:proofErr w:type="spellEnd"/>
      <w:r>
        <w:rPr>
          <w:snapToGrid/>
          <w:color w:val="000000"/>
          <w:szCs w:val="22"/>
          <w:lang w:val="lt-LT" w:eastAsia="de-DE"/>
        </w:rPr>
        <w:t xml:space="preserve"> gydomų vyrų ir moterų organizme MTL</w:t>
      </w:r>
      <w:r>
        <w:rPr>
          <w:snapToGrid/>
          <w:color w:val="000000"/>
          <w:szCs w:val="22"/>
          <w:lang w:val="lt-LT" w:eastAsia="de-DE"/>
        </w:rPr>
        <w:noBreakHyphen/>
        <w:t>C koncentracijos sumažėjimas ir saugumo savybės yra panašūs.</w:t>
      </w:r>
    </w:p>
    <w:p w14:paraId="00207B68" w14:textId="77777777" w:rsidR="00E27BDD" w:rsidRDefault="00E27BDD">
      <w:pPr>
        <w:widowControl w:val="0"/>
        <w:tabs>
          <w:tab w:val="clear" w:pos="567"/>
        </w:tabs>
        <w:autoSpaceDE w:val="0"/>
        <w:autoSpaceDN w:val="0"/>
        <w:adjustRightInd w:val="0"/>
        <w:spacing w:line="240" w:lineRule="auto"/>
        <w:rPr>
          <w:i/>
          <w:iCs/>
          <w:snapToGrid/>
          <w:color w:val="000000"/>
          <w:szCs w:val="22"/>
          <w:lang w:val="lt-LT" w:eastAsia="de-DE"/>
        </w:rPr>
      </w:pPr>
    </w:p>
    <w:p w14:paraId="792B01D8" w14:textId="77777777" w:rsidR="00E27BDD" w:rsidRDefault="003F184A">
      <w:pPr>
        <w:widowControl w:val="0"/>
        <w:tabs>
          <w:tab w:val="clear" w:pos="567"/>
        </w:tabs>
        <w:autoSpaceDE w:val="0"/>
        <w:autoSpaceDN w:val="0"/>
        <w:adjustRightInd w:val="0"/>
        <w:spacing w:line="240" w:lineRule="auto"/>
        <w:rPr>
          <w:snapToGrid/>
          <w:color w:val="000000"/>
          <w:szCs w:val="22"/>
          <w:lang w:val="lt-LT" w:eastAsia="de-DE"/>
        </w:rPr>
      </w:pPr>
      <w:proofErr w:type="spellStart"/>
      <w:r>
        <w:rPr>
          <w:i/>
          <w:iCs/>
          <w:snapToGrid/>
          <w:color w:val="000000"/>
          <w:szCs w:val="22"/>
          <w:lang w:val="lt-LT" w:eastAsia="de-DE"/>
        </w:rPr>
        <w:t>Atorvastatinas</w:t>
      </w:r>
      <w:proofErr w:type="spellEnd"/>
    </w:p>
    <w:p w14:paraId="01F2BD1A" w14:textId="77777777" w:rsidR="00E27BDD" w:rsidRDefault="003F184A">
      <w:pPr>
        <w:widowControl w:val="0"/>
        <w:tabs>
          <w:tab w:val="clear" w:pos="567"/>
        </w:tabs>
        <w:autoSpaceDE w:val="0"/>
        <w:autoSpaceDN w:val="0"/>
        <w:adjustRightInd w:val="0"/>
        <w:spacing w:line="240" w:lineRule="auto"/>
        <w:rPr>
          <w:snapToGrid/>
          <w:color w:val="000000"/>
          <w:szCs w:val="22"/>
          <w:lang w:val="lt-LT" w:eastAsia="de-DE"/>
        </w:rPr>
      </w:pPr>
      <w:r>
        <w:rPr>
          <w:snapToGrid/>
          <w:color w:val="000000"/>
          <w:szCs w:val="22"/>
          <w:lang w:val="lt-LT" w:eastAsia="de-DE"/>
        </w:rPr>
        <w:t xml:space="preserve">Moterims </w:t>
      </w:r>
      <w:proofErr w:type="spellStart"/>
      <w:r>
        <w:rPr>
          <w:snapToGrid/>
          <w:color w:val="000000"/>
          <w:szCs w:val="22"/>
          <w:lang w:val="lt-LT" w:eastAsia="de-DE"/>
        </w:rPr>
        <w:t>atorvastatino</w:t>
      </w:r>
      <w:proofErr w:type="spellEnd"/>
      <w:r>
        <w:rPr>
          <w:snapToGrid/>
          <w:color w:val="000000"/>
          <w:szCs w:val="22"/>
          <w:lang w:val="lt-LT" w:eastAsia="de-DE"/>
        </w:rPr>
        <w:t xml:space="preserve"> ir aktyviųjų jo metabolitų koncentracija skiriasi nuo nustatomos vyrams (moterims </w:t>
      </w:r>
      <w:proofErr w:type="spellStart"/>
      <w:r>
        <w:rPr>
          <w:snapToGrid/>
          <w:color w:val="000000"/>
          <w:szCs w:val="22"/>
          <w:lang w:val="lt-LT" w:eastAsia="de-DE"/>
        </w:rPr>
        <w:t>C</w:t>
      </w:r>
      <w:r>
        <w:rPr>
          <w:snapToGrid/>
          <w:color w:val="000000"/>
          <w:szCs w:val="22"/>
          <w:vertAlign w:val="subscript"/>
          <w:lang w:val="lt-LT" w:eastAsia="de-DE"/>
        </w:rPr>
        <w:t>max</w:t>
      </w:r>
      <w:proofErr w:type="spellEnd"/>
      <w:r>
        <w:rPr>
          <w:snapToGrid/>
          <w:color w:val="000000"/>
          <w:szCs w:val="22"/>
          <w:lang w:val="lt-LT" w:eastAsia="de-DE"/>
        </w:rPr>
        <w:t xml:space="preserve"> būna maždaug 20 % didesnis, </w:t>
      </w:r>
      <w:r>
        <w:rPr>
          <w:i/>
          <w:iCs/>
          <w:snapToGrid/>
          <w:color w:val="000000"/>
          <w:szCs w:val="22"/>
          <w:lang w:val="lt-LT" w:eastAsia="de-DE"/>
        </w:rPr>
        <w:t>AUC</w:t>
      </w:r>
      <w:r>
        <w:rPr>
          <w:snapToGrid/>
          <w:color w:val="000000"/>
          <w:szCs w:val="22"/>
          <w:lang w:val="lt-LT" w:eastAsia="de-DE"/>
        </w:rPr>
        <w:t xml:space="preserve"> – maždaug 10 % mažesnis). Toks skirtumas nėra kliniškai reikšmingas, todėl poveikis lipidams vyrų ir moterų organizme kliniškai reikšmingai nesiskiria.</w:t>
      </w:r>
    </w:p>
    <w:p w14:paraId="584D3316" w14:textId="77777777" w:rsidR="00E27BDD" w:rsidRDefault="00E27BDD">
      <w:pPr>
        <w:widowControl w:val="0"/>
        <w:tabs>
          <w:tab w:val="clear" w:pos="567"/>
        </w:tabs>
        <w:autoSpaceDE w:val="0"/>
        <w:autoSpaceDN w:val="0"/>
        <w:adjustRightInd w:val="0"/>
        <w:spacing w:line="240" w:lineRule="auto"/>
        <w:rPr>
          <w:snapToGrid/>
          <w:color w:val="000000"/>
          <w:szCs w:val="22"/>
          <w:lang w:val="lt-LT" w:eastAsia="de-DE"/>
        </w:rPr>
      </w:pPr>
    </w:p>
    <w:p w14:paraId="24ADA604" w14:textId="77777777" w:rsidR="00E27BDD" w:rsidRDefault="003F184A">
      <w:pPr>
        <w:widowControl w:val="0"/>
        <w:tabs>
          <w:tab w:val="clear" w:pos="567"/>
        </w:tabs>
        <w:autoSpaceDE w:val="0"/>
        <w:autoSpaceDN w:val="0"/>
        <w:adjustRightInd w:val="0"/>
        <w:spacing w:line="240" w:lineRule="auto"/>
        <w:rPr>
          <w:rFonts w:eastAsia="Calibri"/>
          <w:iCs/>
          <w:snapToGrid/>
          <w:szCs w:val="22"/>
          <w:u w:val="single"/>
          <w:lang w:val="lt-LT" w:eastAsia="lt-LT" w:bidi="lt-LT"/>
        </w:rPr>
      </w:pPr>
      <w:r>
        <w:rPr>
          <w:rFonts w:eastAsia="Calibri"/>
          <w:iCs/>
          <w:snapToGrid/>
          <w:szCs w:val="22"/>
          <w:u w:val="single"/>
          <w:lang w:val="lt-LT" w:eastAsia="lt-LT" w:bidi="lt-LT"/>
        </w:rPr>
        <w:t>SLCO1B1 polimorfizmas</w:t>
      </w:r>
    </w:p>
    <w:p w14:paraId="34C6BBD3" w14:textId="77777777" w:rsidR="00E27BDD" w:rsidRDefault="003F184A">
      <w:pPr>
        <w:widowControl w:val="0"/>
        <w:tabs>
          <w:tab w:val="clear" w:pos="567"/>
        </w:tabs>
        <w:autoSpaceDE w:val="0"/>
        <w:autoSpaceDN w:val="0"/>
        <w:adjustRightInd w:val="0"/>
        <w:spacing w:line="240" w:lineRule="auto"/>
        <w:rPr>
          <w:snapToGrid/>
          <w:color w:val="000000"/>
          <w:szCs w:val="22"/>
          <w:u w:val="single"/>
          <w:lang w:val="lt-LT" w:eastAsia="de-DE"/>
        </w:rPr>
      </w:pPr>
      <w:proofErr w:type="spellStart"/>
      <w:r>
        <w:rPr>
          <w:i/>
          <w:iCs/>
          <w:snapToGrid/>
          <w:color w:val="000000"/>
          <w:szCs w:val="22"/>
          <w:u w:val="single"/>
          <w:lang w:val="lt-LT" w:eastAsia="de-DE"/>
        </w:rPr>
        <w:t>Atorvastatinas</w:t>
      </w:r>
      <w:proofErr w:type="spellEnd"/>
    </w:p>
    <w:p w14:paraId="4720555C" w14:textId="77777777" w:rsidR="00E27BDD" w:rsidRDefault="003F184A">
      <w:pPr>
        <w:widowControl w:val="0"/>
        <w:tabs>
          <w:tab w:val="clear" w:pos="567"/>
        </w:tabs>
        <w:autoSpaceDE w:val="0"/>
        <w:autoSpaceDN w:val="0"/>
        <w:adjustRightInd w:val="0"/>
        <w:spacing w:line="240" w:lineRule="auto"/>
        <w:rPr>
          <w:rFonts w:eastAsia="Calibri"/>
          <w:snapToGrid/>
          <w:szCs w:val="22"/>
          <w:lang w:val="lt-LT" w:eastAsia="lt-LT" w:bidi="lt-LT"/>
        </w:rPr>
      </w:pPr>
      <w:r>
        <w:rPr>
          <w:rFonts w:eastAsia="Calibri"/>
          <w:snapToGrid/>
          <w:szCs w:val="22"/>
          <w:lang w:val="lt-LT" w:eastAsia="lt-LT" w:bidi="lt-LT"/>
        </w:rPr>
        <w:t>Visų HMG</w:t>
      </w:r>
      <w:r>
        <w:rPr>
          <w:rFonts w:eastAsia="Calibri"/>
          <w:snapToGrid/>
          <w:szCs w:val="22"/>
          <w:lang w:val="lt-LT" w:eastAsia="lt-LT" w:bidi="lt-LT"/>
        </w:rPr>
        <w:noBreakHyphen/>
      </w:r>
      <w:proofErr w:type="spellStart"/>
      <w:r>
        <w:rPr>
          <w:rFonts w:eastAsia="Calibri"/>
          <w:snapToGrid/>
          <w:szCs w:val="22"/>
          <w:lang w:val="lt-LT" w:eastAsia="lt-LT" w:bidi="lt-LT"/>
        </w:rPr>
        <w:t>KoA</w:t>
      </w:r>
      <w:proofErr w:type="spellEnd"/>
      <w:r>
        <w:rPr>
          <w:rFonts w:eastAsia="Calibri"/>
          <w:snapToGrid/>
          <w:szCs w:val="22"/>
          <w:lang w:val="lt-LT" w:eastAsia="lt-LT" w:bidi="lt-LT"/>
        </w:rPr>
        <w:t xml:space="preserve"> reduktazės inhibitorių, įskaitant </w:t>
      </w:r>
      <w:proofErr w:type="spellStart"/>
      <w:r>
        <w:rPr>
          <w:rFonts w:eastAsia="Calibri"/>
          <w:snapToGrid/>
          <w:szCs w:val="22"/>
          <w:lang w:val="lt-LT" w:eastAsia="lt-LT" w:bidi="lt-LT"/>
        </w:rPr>
        <w:t>atorvastatiną</w:t>
      </w:r>
      <w:proofErr w:type="spellEnd"/>
      <w:r>
        <w:rPr>
          <w:rFonts w:eastAsia="Calibri"/>
          <w:snapToGrid/>
          <w:szCs w:val="22"/>
          <w:lang w:val="lt-LT" w:eastAsia="lt-LT" w:bidi="lt-LT"/>
        </w:rPr>
        <w:t xml:space="preserve">, patekimas į kepenis apima ir OATP1B1 pernašos sistemą. Pacientams, kuriems yra SLCO1B1 polimorfizmas, yra </w:t>
      </w:r>
      <w:proofErr w:type="spellStart"/>
      <w:r>
        <w:rPr>
          <w:rFonts w:eastAsia="Calibri"/>
          <w:snapToGrid/>
          <w:szCs w:val="22"/>
          <w:lang w:val="lt-LT" w:eastAsia="lt-LT" w:bidi="lt-LT"/>
        </w:rPr>
        <w:t>atorvastatino</w:t>
      </w:r>
      <w:proofErr w:type="spellEnd"/>
      <w:r>
        <w:rPr>
          <w:rFonts w:eastAsia="Calibri"/>
          <w:snapToGrid/>
          <w:szCs w:val="22"/>
          <w:lang w:val="lt-LT" w:eastAsia="lt-LT" w:bidi="lt-LT"/>
        </w:rPr>
        <w:t xml:space="preserve"> ekspozicijos padidėjimo rizika, o tai gali padidinti </w:t>
      </w:r>
      <w:proofErr w:type="spellStart"/>
      <w:r>
        <w:rPr>
          <w:rFonts w:eastAsia="Calibri"/>
          <w:snapToGrid/>
          <w:szCs w:val="22"/>
          <w:lang w:val="lt-LT" w:eastAsia="lt-LT" w:bidi="lt-LT"/>
        </w:rPr>
        <w:t>rabdomiolizės</w:t>
      </w:r>
      <w:proofErr w:type="spellEnd"/>
      <w:r>
        <w:rPr>
          <w:rFonts w:eastAsia="Calibri"/>
          <w:snapToGrid/>
          <w:szCs w:val="22"/>
          <w:lang w:val="lt-LT" w:eastAsia="lt-LT" w:bidi="lt-LT"/>
        </w:rPr>
        <w:t xml:space="preserve"> riziką (žr. 4.4 skyrių). Geno, koduojančio OATP1B1, polimorfizmas (SLCO1B1 c.521CC) yra susijęs su </w:t>
      </w:r>
      <w:proofErr w:type="spellStart"/>
      <w:r>
        <w:rPr>
          <w:rFonts w:eastAsia="Calibri"/>
          <w:snapToGrid/>
          <w:szCs w:val="22"/>
          <w:lang w:val="lt-LT" w:eastAsia="lt-LT" w:bidi="lt-LT"/>
        </w:rPr>
        <w:t>atorvastatino</w:t>
      </w:r>
      <w:proofErr w:type="spellEnd"/>
      <w:r>
        <w:rPr>
          <w:rFonts w:eastAsia="Calibri"/>
          <w:snapToGrid/>
          <w:szCs w:val="22"/>
          <w:lang w:val="lt-LT" w:eastAsia="lt-LT" w:bidi="lt-LT"/>
        </w:rPr>
        <w:t xml:space="preserve"> ekspozicijos (</w:t>
      </w:r>
      <w:r>
        <w:rPr>
          <w:rFonts w:eastAsia="Calibri"/>
          <w:i/>
          <w:iCs/>
          <w:snapToGrid/>
          <w:szCs w:val="22"/>
          <w:lang w:val="lt-LT" w:eastAsia="lt-LT" w:bidi="lt-LT"/>
        </w:rPr>
        <w:t>AUC</w:t>
      </w:r>
      <w:r>
        <w:rPr>
          <w:rFonts w:eastAsia="Calibri"/>
          <w:snapToGrid/>
          <w:szCs w:val="22"/>
          <w:lang w:val="lt-LT" w:eastAsia="lt-LT" w:bidi="lt-LT"/>
        </w:rPr>
        <w:t xml:space="preserve">) padidėjimu 2,4 karto, palyginti su šio genotipo varianto (c.521TT) neturintiems asmenims nustatytu rodmeniu. Gali būti, kad genetiškai sutrinka </w:t>
      </w:r>
      <w:proofErr w:type="spellStart"/>
      <w:r>
        <w:rPr>
          <w:rFonts w:eastAsia="Calibri"/>
          <w:snapToGrid/>
          <w:szCs w:val="22"/>
          <w:lang w:val="lt-LT" w:eastAsia="lt-LT" w:bidi="lt-LT"/>
        </w:rPr>
        <w:t>atorvastatino</w:t>
      </w:r>
      <w:proofErr w:type="spellEnd"/>
      <w:r>
        <w:rPr>
          <w:rFonts w:eastAsia="Calibri"/>
          <w:snapToGrid/>
          <w:szCs w:val="22"/>
          <w:lang w:val="lt-LT" w:eastAsia="lt-LT" w:bidi="lt-LT"/>
        </w:rPr>
        <w:t xml:space="preserve"> patekimas į tokių pacientų kepenis. Galimos tokio pokyčio pasekmės veiksmingumui nėra žinomos.</w:t>
      </w:r>
    </w:p>
    <w:p w14:paraId="3E777DBE" w14:textId="77777777" w:rsidR="00E27BDD" w:rsidRDefault="00E27BDD">
      <w:pPr>
        <w:widowControl w:val="0"/>
        <w:tabs>
          <w:tab w:val="clear" w:pos="567"/>
        </w:tabs>
        <w:autoSpaceDE w:val="0"/>
        <w:autoSpaceDN w:val="0"/>
        <w:adjustRightInd w:val="0"/>
        <w:spacing w:line="240" w:lineRule="auto"/>
        <w:rPr>
          <w:rFonts w:eastAsia="TimesNewRoman"/>
          <w:snapToGrid/>
          <w:szCs w:val="24"/>
          <w:lang w:val="lt-LT"/>
        </w:rPr>
      </w:pPr>
    </w:p>
    <w:p w14:paraId="091FBB44" w14:textId="77777777" w:rsidR="00E27BDD" w:rsidRDefault="003F184A">
      <w:pPr>
        <w:widowControl w:val="0"/>
        <w:spacing w:line="240" w:lineRule="auto"/>
        <w:ind w:left="567" w:hanging="567"/>
        <w:outlineLvl w:val="2"/>
        <w:rPr>
          <w:b/>
          <w:snapToGrid/>
          <w:kern w:val="28"/>
          <w:szCs w:val="22"/>
          <w:lang w:val="lt-LT"/>
        </w:rPr>
      </w:pPr>
      <w:r>
        <w:rPr>
          <w:b/>
          <w:snapToGrid/>
          <w:kern w:val="28"/>
          <w:szCs w:val="22"/>
          <w:lang w:val="lt-LT"/>
        </w:rPr>
        <w:t>5.3</w:t>
      </w:r>
      <w:r>
        <w:rPr>
          <w:b/>
          <w:snapToGrid/>
          <w:kern w:val="28"/>
          <w:szCs w:val="22"/>
          <w:lang w:val="lt-LT"/>
        </w:rPr>
        <w:tab/>
      </w:r>
      <w:proofErr w:type="spellStart"/>
      <w:r>
        <w:rPr>
          <w:b/>
          <w:snapToGrid/>
          <w:kern w:val="28"/>
          <w:szCs w:val="22"/>
          <w:lang w:val="lt-LT"/>
        </w:rPr>
        <w:t>Ikiklinikinių</w:t>
      </w:r>
      <w:proofErr w:type="spellEnd"/>
      <w:r>
        <w:rPr>
          <w:b/>
          <w:snapToGrid/>
          <w:kern w:val="28"/>
          <w:szCs w:val="22"/>
          <w:lang w:val="lt-LT"/>
        </w:rPr>
        <w:t xml:space="preserve"> saugumo tyrimų duomenys</w:t>
      </w:r>
    </w:p>
    <w:p w14:paraId="215FDFFE" w14:textId="77777777" w:rsidR="00E27BDD" w:rsidRDefault="00E27BDD">
      <w:pPr>
        <w:widowControl w:val="0"/>
        <w:tabs>
          <w:tab w:val="clear" w:pos="567"/>
        </w:tabs>
        <w:autoSpaceDE w:val="0"/>
        <w:autoSpaceDN w:val="0"/>
        <w:adjustRightInd w:val="0"/>
        <w:spacing w:line="240" w:lineRule="auto"/>
        <w:rPr>
          <w:rFonts w:eastAsia="TimesNewRoman"/>
          <w:snapToGrid/>
          <w:szCs w:val="22"/>
          <w:lang w:val="lt-LT"/>
        </w:rPr>
      </w:pPr>
    </w:p>
    <w:p w14:paraId="7620E744" w14:textId="77777777" w:rsidR="00E27BDD" w:rsidRDefault="003F184A">
      <w:pPr>
        <w:widowControl w:val="0"/>
        <w:tabs>
          <w:tab w:val="clear" w:pos="567"/>
        </w:tabs>
        <w:autoSpaceDE w:val="0"/>
        <w:autoSpaceDN w:val="0"/>
        <w:adjustRightInd w:val="0"/>
        <w:spacing w:line="240" w:lineRule="auto"/>
        <w:rPr>
          <w:snapToGrid/>
          <w:szCs w:val="22"/>
          <w:u w:val="single"/>
          <w:lang w:val="lt-LT" w:eastAsia="sl-SI"/>
        </w:rPr>
      </w:pPr>
      <w:proofErr w:type="spellStart"/>
      <w:r>
        <w:rPr>
          <w:snapToGrid/>
          <w:szCs w:val="22"/>
          <w:u w:val="single"/>
          <w:lang w:val="lt-LT" w:eastAsia="sl-SI"/>
        </w:rPr>
        <w:t>Ezetimibas</w:t>
      </w:r>
      <w:proofErr w:type="spellEnd"/>
      <w:r>
        <w:rPr>
          <w:snapToGrid/>
          <w:szCs w:val="22"/>
          <w:u w:val="single"/>
          <w:lang w:val="lt-LT" w:eastAsia="sl-SI"/>
        </w:rPr>
        <w:t xml:space="preserve"> / </w:t>
      </w:r>
      <w:proofErr w:type="spellStart"/>
      <w:r>
        <w:rPr>
          <w:snapToGrid/>
          <w:szCs w:val="22"/>
          <w:u w:val="single"/>
          <w:lang w:val="lt-LT" w:eastAsia="sl-SI"/>
        </w:rPr>
        <w:t>atorvastatinas</w:t>
      </w:r>
      <w:proofErr w:type="spellEnd"/>
    </w:p>
    <w:p w14:paraId="67550D4B" w14:textId="77777777" w:rsidR="00E27BDD" w:rsidRDefault="003F184A">
      <w:pPr>
        <w:widowControl w:val="0"/>
        <w:tabs>
          <w:tab w:val="clear" w:pos="567"/>
        </w:tabs>
        <w:autoSpaceDE w:val="0"/>
        <w:autoSpaceDN w:val="0"/>
        <w:adjustRightInd w:val="0"/>
        <w:spacing w:line="240" w:lineRule="auto"/>
        <w:rPr>
          <w:snapToGrid/>
          <w:szCs w:val="22"/>
          <w:lang w:val="lt-LT" w:eastAsia="sl-SI"/>
        </w:rPr>
      </w:pPr>
      <w:r>
        <w:rPr>
          <w:snapToGrid/>
          <w:szCs w:val="22"/>
          <w:lang w:val="lt-LT" w:eastAsia="sl-SI"/>
        </w:rPr>
        <w:t xml:space="preserve">Atlikus trijų mėnesių trukmės kartu skiriamų </w:t>
      </w:r>
      <w:proofErr w:type="spellStart"/>
      <w:r>
        <w:rPr>
          <w:snapToGrid/>
          <w:szCs w:val="22"/>
          <w:lang w:val="lt-LT" w:eastAsia="sl-SI"/>
        </w:rPr>
        <w:t>ezetimibo</w:t>
      </w:r>
      <w:proofErr w:type="spellEnd"/>
      <w:r>
        <w:rPr>
          <w:snapToGrid/>
          <w:szCs w:val="22"/>
          <w:lang w:val="lt-LT" w:eastAsia="sl-SI"/>
        </w:rPr>
        <w:t xml:space="preserve"> ir </w:t>
      </w:r>
      <w:proofErr w:type="spellStart"/>
      <w:r>
        <w:rPr>
          <w:snapToGrid/>
          <w:szCs w:val="22"/>
          <w:lang w:val="lt-LT" w:eastAsia="sl-SI"/>
        </w:rPr>
        <w:t>atorvastatino</w:t>
      </w:r>
      <w:proofErr w:type="spellEnd"/>
      <w:r>
        <w:rPr>
          <w:snapToGrid/>
          <w:szCs w:val="22"/>
          <w:lang w:val="lt-LT" w:eastAsia="sl-SI"/>
        </w:rPr>
        <w:t xml:space="preserve"> tyrimus su žiurkėmis ir šunimis, pastebėtas toksinis poveikis iš esmės atitiko </w:t>
      </w:r>
      <w:proofErr w:type="spellStart"/>
      <w:r>
        <w:rPr>
          <w:snapToGrid/>
          <w:szCs w:val="22"/>
          <w:lang w:val="lt-LT" w:eastAsia="sl-SI"/>
        </w:rPr>
        <w:t>statinams</w:t>
      </w:r>
      <w:proofErr w:type="spellEnd"/>
      <w:r>
        <w:rPr>
          <w:snapToGrid/>
          <w:szCs w:val="22"/>
          <w:lang w:val="lt-LT" w:eastAsia="sl-SI"/>
        </w:rPr>
        <w:t xml:space="preserve"> būdingą poveikį. Į </w:t>
      </w:r>
      <w:proofErr w:type="spellStart"/>
      <w:r>
        <w:rPr>
          <w:snapToGrid/>
          <w:szCs w:val="22"/>
          <w:lang w:val="lt-LT" w:eastAsia="sl-SI"/>
        </w:rPr>
        <w:t>statinų</w:t>
      </w:r>
      <w:proofErr w:type="spellEnd"/>
      <w:r>
        <w:rPr>
          <w:snapToGrid/>
          <w:szCs w:val="22"/>
          <w:lang w:val="lt-LT" w:eastAsia="sl-SI"/>
        </w:rPr>
        <w:t xml:space="preserve"> poveikį panašūs histologiniai patologiniai pokyčiai buvo nustatyti tik kepenyse. Tam tikras toksinis poveikis buvo ryškesnis nei pastebėtas skiriant vien tik </w:t>
      </w:r>
      <w:proofErr w:type="spellStart"/>
      <w:r>
        <w:rPr>
          <w:snapToGrid/>
          <w:szCs w:val="22"/>
          <w:lang w:val="lt-LT" w:eastAsia="sl-SI"/>
        </w:rPr>
        <w:t>statinų</w:t>
      </w:r>
      <w:proofErr w:type="spellEnd"/>
      <w:r>
        <w:rPr>
          <w:snapToGrid/>
          <w:szCs w:val="22"/>
          <w:lang w:val="lt-LT" w:eastAsia="sl-SI"/>
        </w:rPr>
        <w:t xml:space="preserve">. Tai siejama su </w:t>
      </w:r>
      <w:proofErr w:type="spellStart"/>
      <w:r>
        <w:rPr>
          <w:snapToGrid/>
          <w:szCs w:val="22"/>
          <w:lang w:val="lt-LT" w:eastAsia="sl-SI"/>
        </w:rPr>
        <w:t>farmakokinetine</w:t>
      </w:r>
      <w:proofErr w:type="spellEnd"/>
      <w:r>
        <w:rPr>
          <w:snapToGrid/>
          <w:szCs w:val="22"/>
          <w:lang w:val="lt-LT" w:eastAsia="sl-SI"/>
        </w:rPr>
        <w:t xml:space="preserve"> ir (arba) </w:t>
      </w:r>
      <w:proofErr w:type="spellStart"/>
      <w:r>
        <w:rPr>
          <w:snapToGrid/>
          <w:szCs w:val="22"/>
          <w:lang w:val="lt-LT" w:eastAsia="sl-SI"/>
        </w:rPr>
        <w:t>farmakodinamine</w:t>
      </w:r>
      <w:proofErr w:type="spellEnd"/>
      <w:r>
        <w:rPr>
          <w:snapToGrid/>
          <w:szCs w:val="22"/>
          <w:lang w:val="lt-LT" w:eastAsia="sl-SI"/>
        </w:rPr>
        <w:t xml:space="preserve"> sąveika derinio skyrimo atveju.</w:t>
      </w:r>
    </w:p>
    <w:p w14:paraId="44EBDE2C" w14:textId="77777777" w:rsidR="00E27BDD" w:rsidRDefault="00E27BDD">
      <w:pPr>
        <w:widowControl w:val="0"/>
        <w:tabs>
          <w:tab w:val="clear" w:pos="567"/>
        </w:tabs>
        <w:autoSpaceDE w:val="0"/>
        <w:autoSpaceDN w:val="0"/>
        <w:adjustRightInd w:val="0"/>
        <w:spacing w:line="240" w:lineRule="auto"/>
        <w:rPr>
          <w:snapToGrid/>
          <w:szCs w:val="22"/>
          <w:lang w:val="lt-LT" w:eastAsia="sl-SI"/>
        </w:rPr>
      </w:pPr>
    </w:p>
    <w:p w14:paraId="27B7155A" w14:textId="77777777" w:rsidR="00E27BDD" w:rsidRDefault="003F184A">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Vaikingoms žiurkėms kartu skiriant </w:t>
      </w:r>
      <w:proofErr w:type="spellStart"/>
      <w:r>
        <w:rPr>
          <w:snapToGrid/>
          <w:szCs w:val="22"/>
          <w:lang w:val="lt-LT"/>
        </w:rPr>
        <w:t>ezetimibo</w:t>
      </w:r>
      <w:proofErr w:type="spellEnd"/>
      <w:r>
        <w:rPr>
          <w:snapToGrid/>
          <w:szCs w:val="22"/>
          <w:lang w:val="lt-LT"/>
        </w:rPr>
        <w:t xml:space="preserve"> ir </w:t>
      </w:r>
      <w:proofErr w:type="spellStart"/>
      <w:r>
        <w:rPr>
          <w:snapToGrid/>
          <w:szCs w:val="22"/>
          <w:lang w:val="lt-LT"/>
        </w:rPr>
        <w:t>atorvastatino</w:t>
      </w:r>
      <w:proofErr w:type="spellEnd"/>
      <w:r>
        <w:rPr>
          <w:snapToGrid/>
          <w:szCs w:val="22"/>
          <w:lang w:val="lt-LT"/>
        </w:rPr>
        <w:t xml:space="preserve">, nustatyta, kad didelės </w:t>
      </w:r>
      <w:proofErr w:type="spellStart"/>
      <w:r>
        <w:rPr>
          <w:snapToGrid/>
          <w:szCs w:val="22"/>
          <w:lang w:val="lt-LT"/>
        </w:rPr>
        <w:t>ezetimibo</w:t>
      </w:r>
      <w:proofErr w:type="spellEnd"/>
      <w:r>
        <w:rPr>
          <w:snapToGrid/>
          <w:szCs w:val="22"/>
          <w:lang w:val="lt-LT"/>
        </w:rPr>
        <w:t xml:space="preserve"> / </w:t>
      </w:r>
      <w:proofErr w:type="spellStart"/>
      <w:r>
        <w:rPr>
          <w:snapToGrid/>
          <w:szCs w:val="22"/>
          <w:lang w:val="lt-LT"/>
        </w:rPr>
        <w:t>atorvastatino</w:t>
      </w:r>
      <w:proofErr w:type="spellEnd"/>
      <w:r>
        <w:rPr>
          <w:snapToGrid/>
          <w:szCs w:val="22"/>
          <w:lang w:val="lt-LT"/>
        </w:rPr>
        <w:t xml:space="preserve"> dozės </w:t>
      </w:r>
      <w:r>
        <w:rPr>
          <w:snapToGrid/>
          <w:szCs w:val="22"/>
          <w:lang w:val="lt-LT" w:eastAsia="sl-SI"/>
        </w:rPr>
        <w:t>(1 000/108,6 mg/kg)</w:t>
      </w:r>
      <w:r>
        <w:rPr>
          <w:snapToGrid/>
          <w:szCs w:val="22"/>
          <w:lang w:val="lt-LT"/>
        </w:rPr>
        <w:t xml:space="preserve"> grupėje padaugėjo su tirtu vaistiniu preparatu susijusių skeleto pokyčių (sumažėjęs krūtinkaulio kaulėjimas). Tai gali būti susiję su stebėtu vaisiaus kūno svorio sumažėjimu. Vaikingoms triušių patelėms nustatytas nedidelis skeleto deformacijų (suaugusių </w:t>
      </w:r>
      <w:r>
        <w:rPr>
          <w:snapToGrid/>
          <w:szCs w:val="22"/>
          <w:lang w:val="lt-LT"/>
        </w:rPr>
        <w:lastRenderedPageBreak/>
        <w:t>krūtinkaulių, suaugusių uodeginių slankstelių ir asimetrinių krūtinkaulio pokyčių) dažnis.</w:t>
      </w:r>
    </w:p>
    <w:p w14:paraId="35BAEF98" w14:textId="77777777" w:rsidR="00E27BDD" w:rsidRDefault="00E27BDD">
      <w:pPr>
        <w:widowControl w:val="0"/>
        <w:tabs>
          <w:tab w:val="clear" w:pos="567"/>
        </w:tabs>
        <w:autoSpaceDE w:val="0"/>
        <w:autoSpaceDN w:val="0"/>
        <w:adjustRightInd w:val="0"/>
        <w:spacing w:line="240" w:lineRule="auto"/>
        <w:rPr>
          <w:snapToGrid/>
          <w:szCs w:val="22"/>
          <w:lang w:val="lt-LT" w:eastAsia="sl-SI"/>
        </w:rPr>
      </w:pPr>
    </w:p>
    <w:p w14:paraId="5F866226" w14:textId="77777777" w:rsidR="00E27BDD" w:rsidRDefault="003F184A">
      <w:pPr>
        <w:widowControl w:val="0"/>
        <w:tabs>
          <w:tab w:val="clear" w:pos="567"/>
        </w:tabs>
        <w:autoSpaceDE w:val="0"/>
        <w:autoSpaceDN w:val="0"/>
        <w:adjustRightInd w:val="0"/>
        <w:spacing w:line="240" w:lineRule="auto"/>
        <w:rPr>
          <w:snapToGrid/>
          <w:szCs w:val="22"/>
          <w:lang w:val="lt-LT" w:eastAsia="sl-SI"/>
        </w:rPr>
      </w:pPr>
      <w:proofErr w:type="spellStart"/>
      <w:r>
        <w:rPr>
          <w:i/>
          <w:iCs/>
          <w:snapToGrid/>
          <w:szCs w:val="22"/>
          <w:lang w:val="lt-LT" w:eastAsia="sl-SI"/>
        </w:rPr>
        <w:t>In</w:t>
      </w:r>
      <w:proofErr w:type="spellEnd"/>
      <w:r>
        <w:rPr>
          <w:i/>
          <w:iCs/>
          <w:snapToGrid/>
          <w:szCs w:val="22"/>
          <w:lang w:val="lt-LT" w:eastAsia="sl-SI"/>
        </w:rPr>
        <w:t xml:space="preserve"> </w:t>
      </w:r>
      <w:proofErr w:type="spellStart"/>
      <w:r>
        <w:rPr>
          <w:i/>
          <w:iCs/>
          <w:snapToGrid/>
          <w:szCs w:val="22"/>
          <w:lang w:val="lt-LT" w:eastAsia="sl-SI"/>
        </w:rPr>
        <w:t>vivo</w:t>
      </w:r>
      <w:proofErr w:type="spellEnd"/>
      <w:r>
        <w:rPr>
          <w:i/>
          <w:iCs/>
          <w:snapToGrid/>
          <w:szCs w:val="22"/>
          <w:lang w:val="lt-LT" w:eastAsia="sl-SI"/>
        </w:rPr>
        <w:t xml:space="preserve"> </w:t>
      </w:r>
      <w:r>
        <w:rPr>
          <w:snapToGrid/>
          <w:szCs w:val="22"/>
          <w:lang w:val="lt-LT" w:eastAsia="sl-SI"/>
        </w:rPr>
        <w:t>ir</w:t>
      </w:r>
      <w:r>
        <w:rPr>
          <w:i/>
          <w:iCs/>
          <w:snapToGrid/>
          <w:szCs w:val="22"/>
          <w:lang w:val="lt-LT" w:eastAsia="sl-SI"/>
        </w:rPr>
        <w:t xml:space="preserve"> </w:t>
      </w:r>
      <w:proofErr w:type="spellStart"/>
      <w:r>
        <w:rPr>
          <w:i/>
          <w:iCs/>
          <w:snapToGrid/>
          <w:szCs w:val="22"/>
          <w:lang w:val="lt-LT" w:eastAsia="sl-SI"/>
        </w:rPr>
        <w:t>in</w:t>
      </w:r>
      <w:proofErr w:type="spellEnd"/>
      <w:r>
        <w:rPr>
          <w:i/>
          <w:iCs/>
          <w:snapToGrid/>
          <w:szCs w:val="22"/>
          <w:lang w:val="lt-LT" w:eastAsia="sl-SI"/>
        </w:rPr>
        <w:t xml:space="preserve"> </w:t>
      </w:r>
      <w:proofErr w:type="spellStart"/>
      <w:r>
        <w:rPr>
          <w:i/>
          <w:iCs/>
          <w:snapToGrid/>
          <w:szCs w:val="22"/>
          <w:lang w:val="lt-LT" w:eastAsia="sl-SI"/>
        </w:rPr>
        <w:t>vitro</w:t>
      </w:r>
      <w:proofErr w:type="spellEnd"/>
      <w:r>
        <w:rPr>
          <w:snapToGrid/>
          <w:szCs w:val="22"/>
          <w:lang w:val="lt-LT" w:eastAsia="sl-SI"/>
        </w:rPr>
        <w:t xml:space="preserve"> tyrimų serijos metu </w:t>
      </w:r>
      <w:proofErr w:type="spellStart"/>
      <w:r>
        <w:rPr>
          <w:snapToGrid/>
          <w:szCs w:val="22"/>
          <w:lang w:val="lt-LT" w:eastAsia="sl-SI"/>
        </w:rPr>
        <w:t>ezetimibas</w:t>
      </w:r>
      <w:proofErr w:type="spellEnd"/>
      <w:r>
        <w:rPr>
          <w:snapToGrid/>
          <w:szCs w:val="22"/>
          <w:lang w:val="lt-LT" w:eastAsia="sl-SI"/>
        </w:rPr>
        <w:t xml:space="preserve"> (skiriamas atskirai ar kartu su </w:t>
      </w:r>
      <w:proofErr w:type="spellStart"/>
      <w:r>
        <w:rPr>
          <w:snapToGrid/>
          <w:szCs w:val="22"/>
          <w:lang w:val="lt-LT" w:eastAsia="sl-SI"/>
        </w:rPr>
        <w:t>atorvastatinu</w:t>
      </w:r>
      <w:proofErr w:type="spellEnd"/>
      <w:r>
        <w:rPr>
          <w:snapToGrid/>
          <w:szCs w:val="22"/>
          <w:lang w:val="lt-LT" w:eastAsia="sl-SI"/>
        </w:rPr>
        <w:t xml:space="preserve">) galimo </w:t>
      </w:r>
      <w:proofErr w:type="spellStart"/>
      <w:r>
        <w:rPr>
          <w:snapToGrid/>
          <w:szCs w:val="22"/>
          <w:lang w:val="lt-LT" w:eastAsia="sl-SI"/>
        </w:rPr>
        <w:t>genotoksinio</w:t>
      </w:r>
      <w:proofErr w:type="spellEnd"/>
      <w:r>
        <w:rPr>
          <w:snapToGrid/>
          <w:szCs w:val="22"/>
          <w:lang w:val="lt-LT" w:eastAsia="sl-SI"/>
        </w:rPr>
        <w:t xml:space="preserve"> poveikio neparodė.</w:t>
      </w:r>
    </w:p>
    <w:p w14:paraId="41703408" w14:textId="77777777" w:rsidR="00E27BDD" w:rsidRDefault="00E27BDD">
      <w:pPr>
        <w:widowControl w:val="0"/>
        <w:tabs>
          <w:tab w:val="clear" w:pos="567"/>
        </w:tabs>
        <w:autoSpaceDE w:val="0"/>
        <w:autoSpaceDN w:val="0"/>
        <w:adjustRightInd w:val="0"/>
        <w:spacing w:line="240" w:lineRule="auto"/>
        <w:rPr>
          <w:snapToGrid/>
          <w:szCs w:val="22"/>
          <w:lang w:val="lt-LT" w:eastAsia="sl-SI"/>
        </w:rPr>
      </w:pPr>
    </w:p>
    <w:p w14:paraId="0888E3C9" w14:textId="77777777" w:rsidR="00E27BDD" w:rsidRDefault="003F184A">
      <w:pPr>
        <w:widowControl w:val="0"/>
        <w:tabs>
          <w:tab w:val="clear" w:pos="567"/>
        </w:tabs>
        <w:autoSpaceDE w:val="0"/>
        <w:autoSpaceDN w:val="0"/>
        <w:adjustRightInd w:val="0"/>
        <w:spacing w:line="240" w:lineRule="auto"/>
        <w:rPr>
          <w:snapToGrid/>
          <w:szCs w:val="22"/>
          <w:u w:val="single"/>
          <w:lang w:val="lt-LT" w:eastAsia="sl-SI"/>
        </w:rPr>
      </w:pPr>
      <w:proofErr w:type="spellStart"/>
      <w:r>
        <w:rPr>
          <w:snapToGrid/>
          <w:szCs w:val="22"/>
          <w:u w:val="single"/>
          <w:lang w:val="lt-LT" w:eastAsia="sl-SI"/>
        </w:rPr>
        <w:t>Ezetimibas</w:t>
      </w:r>
      <w:proofErr w:type="spellEnd"/>
    </w:p>
    <w:p w14:paraId="06975770" w14:textId="77777777" w:rsidR="00E27BDD" w:rsidRDefault="003F184A">
      <w:pPr>
        <w:widowControl w:val="0"/>
        <w:tabs>
          <w:tab w:val="clear" w:pos="567"/>
        </w:tabs>
        <w:autoSpaceDE w:val="0"/>
        <w:autoSpaceDN w:val="0"/>
        <w:adjustRightInd w:val="0"/>
        <w:spacing w:line="240" w:lineRule="auto"/>
        <w:rPr>
          <w:snapToGrid/>
          <w:szCs w:val="22"/>
          <w:lang w:val="lt-LT" w:eastAsia="sl-SI"/>
        </w:rPr>
      </w:pPr>
      <w:r>
        <w:rPr>
          <w:snapToGrid/>
          <w:szCs w:val="22"/>
          <w:lang w:val="lt-LT" w:eastAsia="sl-SI"/>
        </w:rPr>
        <w:t xml:space="preserve">Lėtinio toksinio </w:t>
      </w:r>
      <w:proofErr w:type="spellStart"/>
      <w:r>
        <w:rPr>
          <w:snapToGrid/>
          <w:szCs w:val="22"/>
          <w:lang w:val="lt-LT" w:eastAsia="sl-SI"/>
        </w:rPr>
        <w:t>ezetimibo</w:t>
      </w:r>
      <w:proofErr w:type="spellEnd"/>
      <w:r>
        <w:rPr>
          <w:snapToGrid/>
          <w:szCs w:val="22"/>
          <w:lang w:val="lt-LT" w:eastAsia="sl-SI"/>
        </w:rPr>
        <w:t xml:space="preserve"> poveikio tyrimų su gyvūnais metu organų taikinių, kuriems pasireiškia toksinis poveikis, nenustatyta. Šunims, keturias savaites vartojusiems </w:t>
      </w:r>
      <w:proofErr w:type="spellStart"/>
      <w:r>
        <w:rPr>
          <w:snapToGrid/>
          <w:szCs w:val="22"/>
          <w:lang w:val="lt-LT" w:eastAsia="sl-SI"/>
        </w:rPr>
        <w:t>ezetimibo</w:t>
      </w:r>
      <w:proofErr w:type="spellEnd"/>
      <w:r>
        <w:rPr>
          <w:snapToGrid/>
          <w:szCs w:val="22"/>
          <w:lang w:val="lt-LT" w:eastAsia="sl-SI"/>
        </w:rPr>
        <w:t xml:space="preserve"> (paros dozė buvo ≥ 0,03 mg/kg), cholesterolio koncentracija tulžies pūslėje padidėjo 2,5–3,5 karto. Vis dėlto vienerių metų tyrimo metu šunims, vartojusiems ne didesnę kaip 300 mg/kg paros dozę, tulžies pūslės akmenligės ar kitokio poveikio kepenų, tulžies pūslės ir latakų sistemai padažnėjimo nenustatyta. Tokių duomenų reikšmė žmogui nežinoma. Su </w:t>
      </w:r>
      <w:proofErr w:type="spellStart"/>
      <w:r>
        <w:rPr>
          <w:snapToGrid/>
          <w:szCs w:val="22"/>
          <w:lang w:val="lt-LT" w:eastAsia="sl-SI"/>
        </w:rPr>
        <w:t>ezetimibo</w:t>
      </w:r>
      <w:proofErr w:type="spellEnd"/>
      <w:r>
        <w:rPr>
          <w:snapToGrid/>
          <w:szCs w:val="22"/>
          <w:lang w:val="lt-LT" w:eastAsia="sl-SI"/>
        </w:rPr>
        <w:t xml:space="preserve"> vartojimu susijusios akmenų susidarymo rizikos atmesti negalima.</w:t>
      </w:r>
    </w:p>
    <w:p w14:paraId="770206C0" w14:textId="77777777" w:rsidR="00E27BDD" w:rsidRDefault="00E27BDD">
      <w:pPr>
        <w:widowControl w:val="0"/>
        <w:tabs>
          <w:tab w:val="clear" w:pos="567"/>
        </w:tabs>
        <w:autoSpaceDE w:val="0"/>
        <w:autoSpaceDN w:val="0"/>
        <w:adjustRightInd w:val="0"/>
        <w:spacing w:line="240" w:lineRule="auto"/>
        <w:rPr>
          <w:snapToGrid/>
          <w:szCs w:val="22"/>
          <w:lang w:val="lt-LT" w:eastAsia="sl-SI"/>
        </w:rPr>
      </w:pPr>
    </w:p>
    <w:p w14:paraId="23C9F441" w14:textId="77777777" w:rsidR="00E27BDD" w:rsidRDefault="003F184A">
      <w:pPr>
        <w:widowControl w:val="0"/>
        <w:tabs>
          <w:tab w:val="clear" w:pos="567"/>
        </w:tabs>
        <w:autoSpaceDE w:val="0"/>
        <w:autoSpaceDN w:val="0"/>
        <w:adjustRightInd w:val="0"/>
        <w:spacing w:line="240" w:lineRule="auto"/>
        <w:rPr>
          <w:snapToGrid/>
          <w:szCs w:val="22"/>
          <w:lang w:val="lt-LT" w:eastAsia="sl-SI"/>
        </w:rPr>
      </w:pPr>
      <w:r>
        <w:rPr>
          <w:snapToGrid/>
          <w:szCs w:val="22"/>
          <w:lang w:val="lt-LT" w:eastAsia="sl-SI"/>
        </w:rPr>
        <w:t xml:space="preserve">Ilgalaikio kancerogeninio </w:t>
      </w:r>
      <w:proofErr w:type="spellStart"/>
      <w:r>
        <w:rPr>
          <w:snapToGrid/>
          <w:szCs w:val="22"/>
          <w:lang w:val="lt-LT" w:eastAsia="sl-SI"/>
        </w:rPr>
        <w:t>ezetimibo</w:t>
      </w:r>
      <w:proofErr w:type="spellEnd"/>
      <w:r>
        <w:rPr>
          <w:snapToGrid/>
          <w:szCs w:val="22"/>
          <w:lang w:val="lt-LT" w:eastAsia="sl-SI"/>
        </w:rPr>
        <w:t xml:space="preserve"> poveikio tyrimų metu tokio poveikio nenustatyta.</w:t>
      </w:r>
    </w:p>
    <w:p w14:paraId="15AC28DF" w14:textId="77777777" w:rsidR="00E27BDD" w:rsidRDefault="00E27BDD">
      <w:pPr>
        <w:widowControl w:val="0"/>
        <w:tabs>
          <w:tab w:val="clear" w:pos="567"/>
        </w:tabs>
        <w:autoSpaceDE w:val="0"/>
        <w:autoSpaceDN w:val="0"/>
        <w:adjustRightInd w:val="0"/>
        <w:spacing w:line="240" w:lineRule="auto"/>
        <w:rPr>
          <w:snapToGrid/>
          <w:szCs w:val="22"/>
          <w:lang w:val="lt-LT" w:eastAsia="sl-SI"/>
        </w:rPr>
      </w:pPr>
    </w:p>
    <w:p w14:paraId="08A8C2E4" w14:textId="77777777" w:rsidR="00E27BDD" w:rsidRDefault="003F184A">
      <w:pPr>
        <w:widowControl w:val="0"/>
        <w:tabs>
          <w:tab w:val="clear" w:pos="567"/>
        </w:tabs>
        <w:autoSpaceDE w:val="0"/>
        <w:autoSpaceDN w:val="0"/>
        <w:adjustRightInd w:val="0"/>
        <w:spacing w:line="240" w:lineRule="auto"/>
        <w:rPr>
          <w:snapToGrid/>
          <w:szCs w:val="22"/>
          <w:lang w:val="lt-LT" w:eastAsia="sl-SI"/>
        </w:rPr>
      </w:pPr>
      <w:proofErr w:type="spellStart"/>
      <w:r>
        <w:rPr>
          <w:snapToGrid/>
          <w:szCs w:val="22"/>
          <w:lang w:val="lt-LT" w:eastAsia="sl-SI"/>
        </w:rPr>
        <w:t>Ezetimibas</w:t>
      </w:r>
      <w:proofErr w:type="spellEnd"/>
      <w:r>
        <w:rPr>
          <w:snapToGrid/>
          <w:szCs w:val="22"/>
          <w:lang w:val="lt-LT" w:eastAsia="sl-SI"/>
        </w:rPr>
        <w:t xml:space="preserve"> žiurkių patinų ir patelių vislumo neveikė, žiurkėms ar triušiams </w:t>
      </w:r>
      <w:proofErr w:type="spellStart"/>
      <w:r>
        <w:rPr>
          <w:snapToGrid/>
          <w:szCs w:val="22"/>
          <w:lang w:val="lt-LT" w:eastAsia="sl-SI"/>
        </w:rPr>
        <w:t>teratogeninio</w:t>
      </w:r>
      <w:proofErr w:type="spellEnd"/>
      <w:r>
        <w:rPr>
          <w:snapToGrid/>
          <w:szCs w:val="22"/>
          <w:lang w:val="lt-LT" w:eastAsia="sl-SI"/>
        </w:rPr>
        <w:t xml:space="preserve"> poveikio nesukėlė, </w:t>
      </w:r>
      <w:proofErr w:type="spellStart"/>
      <w:r>
        <w:rPr>
          <w:snapToGrid/>
          <w:szCs w:val="22"/>
          <w:lang w:val="lt-LT" w:eastAsia="sl-SI"/>
        </w:rPr>
        <w:t>prenatalinio</w:t>
      </w:r>
      <w:proofErr w:type="spellEnd"/>
      <w:r>
        <w:rPr>
          <w:snapToGrid/>
          <w:szCs w:val="22"/>
          <w:lang w:val="lt-LT" w:eastAsia="sl-SI"/>
        </w:rPr>
        <w:t xml:space="preserve"> ir </w:t>
      </w:r>
      <w:proofErr w:type="spellStart"/>
      <w:r>
        <w:rPr>
          <w:snapToGrid/>
          <w:szCs w:val="22"/>
          <w:lang w:val="lt-LT" w:eastAsia="sl-SI"/>
        </w:rPr>
        <w:t>postnatalinio</w:t>
      </w:r>
      <w:proofErr w:type="spellEnd"/>
      <w:r>
        <w:rPr>
          <w:snapToGrid/>
          <w:szCs w:val="22"/>
          <w:lang w:val="lt-LT" w:eastAsia="sl-SI"/>
        </w:rPr>
        <w:t xml:space="preserve"> vystymosi neveikė. Skiriant kartotines 1 000 mg/kg paros dozes, </w:t>
      </w:r>
      <w:proofErr w:type="spellStart"/>
      <w:r>
        <w:rPr>
          <w:snapToGrid/>
          <w:szCs w:val="22"/>
          <w:lang w:val="lt-LT" w:eastAsia="sl-SI"/>
        </w:rPr>
        <w:t>ezetimibo</w:t>
      </w:r>
      <w:proofErr w:type="spellEnd"/>
      <w:r>
        <w:rPr>
          <w:snapToGrid/>
          <w:szCs w:val="22"/>
          <w:lang w:val="lt-LT" w:eastAsia="sl-SI"/>
        </w:rPr>
        <w:t xml:space="preserve"> prasiskverbė per vaikingų žiurkių ir triušių placentą.</w:t>
      </w:r>
    </w:p>
    <w:p w14:paraId="4D494A11" w14:textId="77777777" w:rsidR="00E27BDD" w:rsidRDefault="00E27BDD">
      <w:pPr>
        <w:widowControl w:val="0"/>
        <w:tabs>
          <w:tab w:val="clear" w:pos="567"/>
        </w:tabs>
        <w:autoSpaceDE w:val="0"/>
        <w:autoSpaceDN w:val="0"/>
        <w:adjustRightInd w:val="0"/>
        <w:spacing w:line="240" w:lineRule="auto"/>
        <w:rPr>
          <w:snapToGrid/>
          <w:szCs w:val="22"/>
          <w:lang w:val="lt-LT" w:eastAsia="sl-SI"/>
        </w:rPr>
      </w:pPr>
    </w:p>
    <w:p w14:paraId="0FAB5295" w14:textId="77777777" w:rsidR="00E27BDD" w:rsidRDefault="003F184A">
      <w:pPr>
        <w:widowControl w:val="0"/>
        <w:tabs>
          <w:tab w:val="clear" w:pos="567"/>
        </w:tabs>
        <w:autoSpaceDE w:val="0"/>
        <w:autoSpaceDN w:val="0"/>
        <w:adjustRightInd w:val="0"/>
        <w:spacing w:line="240" w:lineRule="auto"/>
        <w:rPr>
          <w:snapToGrid/>
          <w:szCs w:val="22"/>
          <w:u w:val="single"/>
          <w:lang w:val="lt-LT" w:eastAsia="sl-SI"/>
        </w:rPr>
      </w:pPr>
      <w:proofErr w:type="spellStart"/>
      <w:r>
        <w:rPr>
          <w:snapToGrid/>
          <w:szCs w:val="22"/>
          <w:u w:val="single"/>
          <w:lang w:val="lt-LT" w:eastAsia="sl-SI"/>
        </w:rPr>
        <w:t>Atorvastatinas</w:t>
      </w:r>
      <w:proofErr w:type="spellEnd"/>
    </w:p>
    <w:p w14:paraId="3A8BE0E4" w14:textId="77777777" w:rsidR="00E27BDD" w:rsidRDefault="003F184A">
      <w:pPr>
        <w:widowControl w:val="0"/>
        <w:tabs>
          <w:tab w:val="clear" w:pos="567"/>
        </w:tabs>
        <w:autoSpaceDE w:val="0"/>
        <w:autoSpaceDN w:val="0"/>
        <w:adjustRightInd w:val="0"/>
        <w:spacing w:line="240" w:lineRule="auto"/>
        <w:rPr>
          <w:rFonts w:eastAsia="Lucida Sans Unicode"/>
          <w:iCs/>
          <w:snapToGrid/>
          <w:szCs w:val="22"/>
          <w:lang w:val="lt-LT" w:eastAsia="sl-SI"/>
        </w:rPr>
      </w:pPr>
      <w:proofErr w:type="spellStart"/>
      <w:r>
        <w:rPr>
          <w:snapToGrid/>
          <w:szCs w:val="22"/>
          <w:lang w:val="lt-LT" w:eastAsia="sl-SI"/>
        </w:rPr>
        <w:t>Atorvastatinas</w:t>
      </w:r>
      <w:proofErr w:type="spellEnd"/>
      <w:r>
        <w:rPr>
          <w:snapToGrid/>
          <w:szCs w:val="22"/>
          <w:lang w:val="lt-LT" w:eastAsia="sl-SI"/>
        </w:rPr>
        <w:t xml:space="preserve"> nesukėlė mutageninio ir </w:t>
      </w:r>
      <w:proofErr w:type="spellStart"/>
      <w:r>
        <w:rPr>
          <w:snapToGrid/>
          <w:szCs w:val="22"/>
          <w:lang w:val="lt-LT" w:eastAsia="sl-SI"/>
        </w:rPr>
        <w:t>klastogeninio</w:t>
      </w:r>
      <w:proofErr w:type="spellEnd"/>
      <w:r>
        <w:rPr>
          <w:snapToGrid/>
          <w:szCs w:val="22"/>
          <w:lang w:val="lt-LT" w:eastAsia="sl-SI"/>
        </w:rPr>
        <w:t xml:space="preserve"> poveikio 4 tyrimuose </w:t>
      </w:r>
      <w:proofErr w:type="spellStart"/>
      <w:r>
        <w:rPr>
          <w:snapToGrid/>
          <w:szCs w:val="22"/>
          <w:lang w:val="lt-LT" w:eastAsia="sl-SI"/>
        </w:rPr>
        <w:t>in</w:t>
      </w:r>
      <w:proofErr w:type="spellEnd"/>
      <w:r>
        <w:rPr>
          <w:snapToGrid/>
          <w:szCs w:val="22"/>
          <w:lang w:val="lt-LT" w:eastAsia="sl-SI"/>
        </w:rPr>
        <w:t xml:space="preserve"> </w:t>
      </w:r>
      <w:proofErr w:type="spellStart"/>
      <w:r>
        <w:rPr>
          <w:snapToGrid/>
          <w:szCs w:val="22"/>
          <w:lang w:val="lt-LT" w:eastAsia="sl-SI"/>
        </w:rPr>
        <w:t>vitro</w:t>
      </w:r>
      <w:proofErr w:type="spellEnd"/>
      <w:r>
        <w:rPr>
          <w:snapToGrid/>
          <w:szCs w:val="22"/>
          <w:lang w:val="lt-LT" w:eastAsia="sl-SI"/>
        </w:rPr>
        <w:t xml:space="preserve"> ir 1 tyrime </w:t>
      </w:r>
      <w:proofErr w:type="spellStart"/>
      <w:r>
        <w:rPr>
          <w:i/>
          <w:iCs/>
          <w:snapToGrid/>
          <w:szCs w:val="22"/>
          <w:lang w:val="lt-LT" w:eastAsia="sl-SI"/>
        </w:rPr>
        <w:t>in</w:t>
      </w:r>
      <w:proofErr w:type="spellEnd"/>
      <w:r>
        <w:rPr>
          <w:i/>
          <w:iCs/>
          <w:snapToGrid/>
          <w:szCs w:val="22"/>
          <w:lang w:val="lt-LT" w:eastAsia="sl-SI"/>
        </w:rPr>
        <w:t xml:space="preserve"> </w:t>
      </w:r>
      <w:proofErr w:type="spellStart"/>
      <w:r>
        <w:rPr>
          <w:i/>
          <w:iCs/>
          <w:snapToGrid/>
          <w:szCs w:val="22"/>
          <w:lang w:val="lt-LT" w:eastAsia="sl-SI"/>
        </w:rPr>
        <w:t>vivo</w:t>
      </w:r>
      <w:proofErr w:type="spellEnd"/>
      <w:r>
        <w:rPr>
          <w:snapToGrid/>
          <w:szCs w:val="22"/>
          <w:lang w:val="lt-LT" w:eastAsia="sl-SI"/>
        </w:rPr>
        <w:t xml:space="preserve">. </w:t>
      </w:r>
      <w:proofErr w:type="spellStart"/>
      <w:r>
        <w:rPr>
          <w:snapToGrid/>
          <w:szCs w:val="22"/>
          <w:lang w:val="lt-LT" w:eastAsia="sl-SI"/>
        </w:rPr>
        <w:t>Atorvastatinas</w:t>
      </w:r>
      <w:proofErr w:type="spellEnd"/>
      <w:r>
        <w:rPr>
          <w:snapToGrid/>
          <w:szCs w:val="22"/>
          <w:lang w:val="lt-LT" w:eastAsia="sl-SI"/>
        </w:rPr>
        <w:t xml:space="preserve"> nesukėlė kancerogeninio poveikio žiurkėms, tačiau didelės dozės (kai ekspozicija gyvūnų organizme buvo 6–11 kartų didesnė už pasiekiamą didžiausią rekomenduojamą dozę vartojančio žmogaus organizme, apskaičiavus pagal </w:t>
      </w:r>
      <w:r>
        <w:rPr>
          <w:i/>
          <w:iCs/>
          <w:snapToGrid/>
          <w:szCs w:val="22"/>
          <w:lang w:val="lt-LT" w:eastAsia="sl-SI"/>
        </w:rPr>
        <w:t>AUC</w:t>
      </w:r>
      <w:r>
        <w:rPr>
          <w:i/>
          <w:iCs/>
          <w:snapToGrid/>
          <w:szCs w:val="22"/>
          <w:vertAlign w:val="subscript"/>
          <w:lang w:val="lt-LT" w:eastAsia="sl-SI"/>
        </w:rPr>
        <w:t>0–24 val</w:t>
      </w:r>
      <w:r>
        <w:rPr>
          <w:snapToGrid/>
          <w:szCs w:val="22"/>
          <w:vertAlign w:val="subscript"/>
          <w:lang w:val="lt-LT" w:eastAsia="sl-SI"/>
        </w:rPr>
        <w:t>.</w:t>
      </w:r>
      <w:r>
        <w:rPr>
          <w:snapToGrid/>
          <w:szCs w:val="22"/>
          <w:lang w:val="lt-LT" w:eastAsia="sl-SI"/>
        </w:rPr>
        <w:t>) sukėlė kepenų ląstelių adenomų pelių patinams ir kepenų ląstelių karcinomų pelių patelėms. Tyrimų su gyvūnais rezultatai rodo, jog HMG </w:t>
      </w:r>
      <w:proofErr w:type="spellStart"/>
      <w:r>
        <w:rPr>
          <w:snapToGrid/>
          <w:szCs w:val="22"/>
          <w:lang w:val="lt-LT" w:eastAsia="sl-SI"/>
        </w:rPr>
        <w:t>KoA</w:t>
      </w:r>
      <w:proofErr w:type="spellEnd"/>
      <w:r>
        <w:rPr>
          <w:snapToGrid/>
          <w:szCs w:val="22"/>
          <w:lang w:val="lt-LT" w:eastAsia="sl-SI"/>
        </w:rPr>
        <w:t xml:space="preserve"> reduktazės inhibitoriai gali daryti poveikį embriono ar vaisiaus vystymuisi. </w:t>
      </w:r>
      <w:proofErr w:type="spellStart"/>
      <w:r>
        <w:rPr>
          <w:snapToGrid/>
          <w:szCs w:val="22"/>
          <w:lang w:val="lt-LT" w:eastAsia="sl-SI"/>
        </w:rPr>
        <w:t>Atorvastatinas</w:t>
      </w:r>
      <w:proofErr w:type="spellEnd"/>
      <w:r>
        <w:rPr>
          <w:snapToGrid/>
          <w:szCs w:val="22"/>
          <w:lang w:val="lt-LT" w:eastAsia="sl-SI"/>
        </w:rPr>
        <w:t xml:space="preserve"> neveikė žiurkių, triušių ir šunų vislumo ir nesukėlė </w:t>
      </w:r>
      <w:proofErr w:type="spellStart"/>
      <w:r>
        <w:rPr>
          <w:snapToGrid/>
          <w:szCs w:val="22"/>
          <w:lang w:val="lt-LT" w:eastAsia="sl-SI"/>
        </w:rPr>
        <w:t>teratogeninio</w:t>
      </w:r>
      <w:proofErr w:type="spellEnd"/>
      <w:r>
        <w:rPr>
          <w:snapToGrid/>
          <w:szCs w:val="22"/>
          <w:lang w:val="lt-LT" w:eastAsia="sl-SI"/>
        </w:rPr>
        <w:t xml:space="preserve"> poveikio, tačiau vartojant žiurkių ir triušių patelėms toksines dozes, pasireiškė toksinis poveikis vaisiui. Sulėtėjo dideles </w:t>
      </w:r>
      <w:proofErr w:type="spellStart"/>
      <w:r>
        <w:rPr>
          <w:snapToGrid/>
          <w:szCs w:val="22"/>
          <w:lang w:val="lt-LT" w:eastAsia="sl-SI"/>
        </w:rPr>
        <w:t>atorvastatino</w:t>
      </w:r>
      <w:proofErr w:type="spellEnd"/>
      <w:r>
        <w:rPr>
          <w:snapToGrid/>
          <w:szCs w:val="22"/>
          <w:lang w:val="lt-LT" w:eastAsia="sl-SI"/>
        </w:rPr>
        <w:t xml:space="preserve"> dozes vartojusių žiurkių patelių jauniklių vystymasis ir sumažėjo jų išgyvenamumas po atsivedimo. Gauta duomenų, kad </w:t>
      </w:r>
      <w:proofErr w:type="spellStart"/>
      <w:r>
        <w:rPr>
          <w:snapToGrid/>
          <w:szCs w:val="22"/>
          <w:lang w:val="lt-LT" w:eastAsia="sl-SI"/>
        </w:rPr>
        <w:t>atorvastatinas</w:t>
      </w:r>
      <w:proofErr w:type="spellEnd"/>
      <w:r>
        <w:rPr>
          <w:snapToGrid/>
          <w:szCs w:val="22"/>
          <w:lang w:val="lt-LT" w:eastAsia="sl-SI"/>
        </w:rPr>
        <w:t xml:space="preserve"> prasiskverbia per žiurkių placentą. </w:t>
      </w:r>
      <w:proofErr w:type="spellStart"/>
      <w:r>
        <w:rPr>
          <w:snapToGrid/>
          <w:szCs w:val="22"/>
          <w:lang w:val="lt-LT" w:eastAsia="sl-SI"/>
        </w:rPr>
        <w:t>Atorvastatino</w:t>
      </w:r>
      <w:proofErr w:type="spellEnd"/>
      <w:r>
        <w:rPr>
          <w:snapToGrid/>
          <w:szCs w:val="22"/>
          <w:lang w:val="lt-LT" w:eastAsia="sl-SI"/>
        </w:rPr>
        <w:t xml:space="preserve"> koncentracija žiurkių kraujo plazmoje buvo panaši į koncentraciją piene. Ar </w:t>
      </w:r>
      <w:proofErr w:type="spellStart"/>
      <w:r>
        <w:rPr>
          <w:snapToGrid/>
          <w:szCs w:val="22"/>
          <w:lang w:val="lt-LT" w:eastAsia="sl-SI"/>
        </w:rPr>
        <w:t>atorvastatino</w:t>
      </w:r>
      <w:proofErr w:type="spellEnd"/>
      <w:r>
        <w:rPr>
          <w:snapToGrid/>
          <w:szCs w:val="22"/>
          <w:lang w:val="lt-LT" w:eastAsia="sl-SI"/>
        </w:rPr>
        <w:t xml:space="preserve"> ar jo metabolitų išsiskiria į gydytų moterų pieną, nežinoma.</w:t>
      </w:r>
    </w:p>
    <w:p w14:paraId="233F5E9A" w14:textId="77777777" w:rsidR="00E27BDD" w:rsidRDefault="00E27BDD">
      <w:pPr>
        <w:widowControl w:val="0"/>
        <w:tabs>
          <w:tab w:val="clear" w:pos="567"/>
        </w:tabs>
        <w:autoSpaceDE w:val="0"/>
        <w:autoSpaceDN w:val="0"/>
        <w:adjustRightInd w:val="0"/>
        <w:spacing w:line="240" w:lineRule="auto"/>
        <w:rPr>
          <w:rFonts w:eastAsia="TimesNewRoman"/>
          <w:snapToGrid/>
          <w:szCs w:val="22"/>
          <w:lang w:val="lt-LT"/>
        </w:rPr>
      </w:pPr>
    </w:p>
    <w:p w14:paraId="511CF045" w14:textId="77777777" w:rsidR="00E27BDD" w:rsidRDefault="00E27BDD">
      <w:pPr>
        <w:widowControl w:val="0"/>
        <w:tabs>
          <w:tab w:val="clear" w:pos="567"/>
        </w:tabs>
        <w:autoSpaceDE w:val="0"/>
        <w:autoSpaceDN w:val="0"/>
        <w:adjustRightInd w:val="0"/>
        <w:spacing w:line="240" w:lineRule="auto"/>
        <w:rPr>
          <w:rFonts w:eastAsia="TimesNewRoman"/>
          <w:snapToGrid/>
          <w:szCs w:val="22"/>
          <w:lang w:val="lt-LT"/>
        </w:rPr>
      </w:pPr>
    </w:p>
    <w:p w14:paraId="5E3A54FE" w14:textId="77777777" w:rsidR="00E27BDD" w:rsidRDefault="003F184A">
      <w:pPr>
        <w:widowControl w:val="0"/>
        <w:spacing w:line="240" w:lineRule="auto"/>
        <w:ind w:left="567" w:hanging="567"/>
        <w:outlineLvl w:val="1"/>
        <w:rPr>
          <w:b/>
          <w:snapToGrid/>
          <w:szCs w:val="22"/>
          <w:lang w:val="lt-LT"/>
        </w:rPr>
      </w:pPr>
      <w:r>
        <w:rPr>
          <w:b/>
          <w:snapToGrid/>
          <w:szCs w:val="22"/>
          <w:lang w:val="lt-LT"/>
        </w:rPr>
        <w:t>6.</w:t>
      </w:r>
      <w:r>
        <w:rPr>
          <w:b/>
          <w:snapToGrid/>
          <w:szCs w:val="22"/>
          <w:lang w:val="lt-LT"/>
        </w:rPr>
        <w:tab/>
        <w:t>FARMACINĖ INFORMACIJA</w:t>
      </w:r>
    </w:p>
    <w:p w14:paraId="7EDB6A83" w14:textId="77777777" w:rsidR="00E27BDD" w:rsidRDefault="00E27BDD">
      <w:pPr>
        <w:widowControl w:val="0"/>
        <w:tabs>
          <w:tab w:val="clear" w:pos="567"/>
        </w:tabs>
        <w:spacing w:line="240" w:lineRule="auto"/>
        <w:ind w:left="567" w:hanging="567"/>
        <w:rPr>
          <w:snapToGrid/>
          <w:szCs w:val="22"/>
          <w:lang w:val="lt-LT"/>
        </w:rPr>
      </w:pPr>
    </w:p>
    <w:p w14:paraId="4292266A" w14:textId="77777777" w:rsidR="00E27BDD" w:rsidRDefault="003F184A">
      <w:pPr>
        <w:widowControl w:val="0"/>
        <w:spacing w:line="240" w:lineRule="auto"/>
        <w:ind w:left="567" w:hanging="567"/>
        <w:outlineLvl w:val="2"/>
        <w:rPr>
          <w:b/>
          <w:snapToGrid/>
          <w:kern w:val="28"/>
          <w:szCs w:val="22"/>
          <w:lang w:val="lt-LT"/>
        </w:rPr>
      </w:pPr>
      <w:r>
        <w:rPr>
          <w:b/>
          <w:snapToGrid/>
          <w:kern w:val="28"/>
          <w:szCs w:val="22"/>
          <w:lang w:val="lt-LT"/>
        </w:rPr>
        <w:t>6.1</w:t>
      </w:r>
      <w:r>
        <w:rPr>
          <w:b/>
          <w:snapToGrid/>
          <w:kern w:val="28"/>
          <w:szCs w:val="22"/>
          <w:lang w:val="lt-LT"/>
        </w:rPr>
        <w:tab/>
        <w:t>Pagalbinių medžiagų sąrašas</w:t>
      </w:r>
    </w:p>
    <w:p w14:paraId="7BD8900A" w14:textId="77777777" w:rsidR="00E27BDD" w:rsidRDefault="00E27BDD">
      <w:pPr>
        <w:widowControl w:val="0"/>
        <w:tabs>
          <w:tab w:val="clear" w:pos="567"/>
        </w:tabs>
        <w:spacing w:line="240" w:lineRule="auto"/>
        <w:rPr>
          <w:snapToGrid/>
          <w:szCs w:val="22"/>
          <w:lang w:val="lt-LT"/>
        </w:rPr>
      </w:pPr>
    </w:p>
    <w:p w14:paraId="3E1AC02D" w14:textId="77777777" w:rsidR="00E27BDD" w:rsidRDefault="003F184A">
      <w:pPr>
        <w:widowControl w:val="0"/>
        <w:tabs>
          <w:tab w:val="clear" w:pos="567"/>
        </w:tabs>
        <w:spacing w:line="240" w:lineRule="auto"/>
        <w:ind w:left="567" w:hanging="567"/>
        <w:rPr>
          <w:rFonts w:eastAsia="TimesNewRoman"/>
          <w:snapToGrid/>
          <w:szCs w:val="22"/>
          <w:u w:val="single"/>
          <w:lang w:val="lt-LT"/>
        </w:rPr>
      </w:pPr>
      <w:r>
        <w:rPr>
          <w:rFonts w:eastAsia="TimesNewRoman"/>
          <w:snapToGrid/>
          <w:szCs w:val="22"/>
          <w:u w:val="single"/>
          <w:lang w:val="lt-LT"/>
        </w:rPr>
        <w:t>Tabletės branduolys</w:t>
      </w:r>
    </w:p>
    <w:p w14:paraId="234B5198" w14:textId="77777777" w:rsidR="00E27BDD" w:rsidRDefault="003F184A">
      <w:pPr>
        <w:widowControl w:val="0"/>
        <w:tabs>
          <w:tab w:val="clear" w:pos="567"/>
        </w:tabs>
        <w:spacing w:line="240" w:lineRule="auto"/>
        <w:ind w:left="567" w:hanging="567"/>
        <w:rPr>
          <w:rFonts w:eastAsia="TimesNewRoman"/>
          <w:snapToGrid/>
          <w:szCs w:val="22"/>
          <w:lang w:val="lt-LT"/>
        </w:rPr>
      </w:pPr>
      <w:bookmarkStart w:id="3" w:name="_Hlk180516536"/>
      <w:r>
        <w:rPr>
          <w:rFonts w:eastAsia="TimesNewRoman"/>
          <w:snapToGrid/>
          <w:szCs w:val="22"/>
          <w:lang w:val="lt-LT"/>
        </w:rPr>
        <w:t>Kalcio karbonatas</w:t>
      </w:r>
    </w:p>
    <w:p w14:paraId="1B86067E" w14:textId="77777777" w:rsidR="00E27BDD" w:rsidRDefault="003F184A">
      <w:pPr>
        <w:widowControl w:val="0"/>
        <w:tabs>
          <w:tab w:val="clear" w:pos="567"/>
        </w:tabs>
        <w:spacing w:line="240" w:lineRule="auto"/>
        <w:ind w:left="567" w:hanging="567"/>
        <w:rPr>
          <w:rFonts w:eastAsia="TimesNewRoman"/>
          <w:snapToGrid/>
          <w:szCs w:val="22"/>
          <w:lang w:val="lt-LT"/>
        </w:rPr>
      </w:pPr>
      <w:proofErr w:type="spellStart"/>
      <w:r>
        <w:rPr>
          <w:rFonts w:eastAsia="TimesNewRoman"/>
          <w:snapToGrid/>
          <w:szCs w:val="22"/>
          <w:lang w:val="lt-LT"/>
        </w:rPr>
        <w:t>Hidroksipropilceliuliozė</w:t>
      </w:r>
      <w:proofErr w:type="spellEnd"/>
    </w:p>
    <w:p w14:paraId="7FB3D42E" w14:textId="77777777" w:rsidR="00E27BDD" w:rsidRDefault="003F184A">
      <w:pPr>
        <w:widowControl w:val="0"/>
        <w:tabs>
          <w:tab w:val="clear" w:pos="567"/>
        </w:tabs>
        <w:spacing w:line="240" w:lineRule="auto"/>
        <w:ind w:left="567" w:hanging="567"/>
        <w:rPr>
          <w:rFonts w:eastAsia="TimesNewRoman"/>
          <w:snapToGrid/>
          <w:szCs w:val="22"/>
          <w:lang w:val="lt-LT"/>
        </w:rPr>
      </w:pPr>
      <w:proofErr w:type="spellStart"/>
      <w:r>
        <w:rPr>
          <w:rFonts w:eastAsia="TimesNewRoman"/>
          <w:snapToGrid/>
          <w:szCs w:val="22"/>
          <w:lang w:val="lt-LT"/>
        </w:rPr>
        <w:t>Mikrokristalinė</w:t>
      </w:r>
      <w:proofErr w:type="spellEnd"/>
      <w:r>
        <w:rPr>
          <w:rFonts w:eastAsia="TimesNewRoman"/>
          <w:snapToGrid/>
          <w:szCs w:val="22"/>
          <w:lang w:val="lt-LT"/>
        </w:rPr>
        <w:t xml:space="preserve"> celiuliozė</w:t>
      </w:r>
    </w:p>
    <w:p w14:paraId="30DFE2B2" w14:textId="77777777" w:rsidR="00E27BDD" w:rsidRDefault="003F184A">
      <w:pPr>
        <w:widowControl w:val="0"/>
        <w:tabs>
          <w:tab w:val="clear" w:pos="567"/>
        </w:tabs>
        <w:spacing w:line="240" w:lineRule="auto"/>
        <w:ind w:left="567" w:hanging="567"/>
        <w:rPr>
          <w:rFonts w:eastAsia="TimesNewRoman"/>
          <w:snapToGrid/>
          <w:szCs w:val="22"/>
          <w:lang w:val="lt-LT"/>
        </w:rPr>
      </w:pPr>
      <w:r>
        <w:rPr>
          <w:rFonts w:eastAsia="TimesNewRoman"/>
          <w:snapToGrid/>
          <w:szCs w:val="22"/>
          <w:lang w:val="lt-LT"/>
        </w:rPr>
        <w:t xml:space="preserve">Laktozė </w:t>
      </w:r>
      <w:proofErr w:type="spellStart"/>
      <w:r>
        <w:rPr>
          <w:rFonts w:eastAsia="TimesNewRoman"/>
          <w:snapToGrid/>
          <w:szCs w:val="22"/>
          <w:lang w:val="lt-LT"/>
        </w:rPr>
        <w:t>monohidratas</w:t>
      </w:r>
      <w:proofErr w:type="spellEnd"/>
    </w:p>
    <w:p w14:paraId="1808956B" w14:textId="77777777" w:rsidR="00E27BDD" w:rsidRDefault="003F184A">
      <w:pPr>
        <w:widowControl w:val="0"/>
        <w:tabs>
          <w:tab w:val="clear" w:pos="567"/>
        </w:tabs>
        <w:spacing w:line="240" w:lineRule="auto"/>
        <w:ind w:left="567" w:hanging="567"/>
        <w:rPr>
          <w:rFonts w:eastAsia="TimesNewRoman"/>
          <w:snapToGrid/>
          <w:szCs w:val="22"/>
          <w:lang w:val="lt-LT"/>
        </w:rPr>
      </w:pPr>
      <w:proofErr w:type="spellStart"/>
      <w:r>
        <w:rPr>
          <w:rFonts w:eastAsia="TimesNewRoman"/>
          <w:snapToGrid/>
          <w:szCs w:val="22"/>
          <w:lang w:val="lt-LT"/>
        </w:rPr>
        <w:t>Kroskarmeliozės</w:t>
      </w:r>
      <w:proofErr w:type="spellEnd"/>
      <w:r>
        <w:rPr>
          <w:rFonts w:eastAsia="TimesNewRoman"/>
          <w:snapToGrid/>
          <w:szCs w:val="22"/>
          <w:lang w:val="lt-LT"/>
        </w:rPr>
        <w:t xml:space="preserve"> natrio druska</w:t>
      </w:r>
    </w:p>
    <w:p w14:paraId="1C58D9AE" w14:textId="77777777" w:rsidR="00E27BDD" w:rsidRDefault="003F184A">
      <w:pPr>
        <w:widowControl w:val="0"/>
        <w:tabs>
          <w:tab w:val="clear" w:pos="567"/>
        </w:tabs>
        <w:spacing w:line="240" w:lineRule="auto"/>
        <w:ind w:left="567" w:hanging="567"/>
        <w:rPr>
          <w:rFonts w:eastAsia="TimesNewRoman"/>
          <w:snapToGrid/>
          <w:szCs w:val="22"/>
          <w:lang w:val="lt-LT"/>
        </w:rPr>
      </w:pPr>
      <w:proofErr w:type="spellStart"/>
      <w:r>
        <w:rPr>
          <w:rFonts w:eastAsia="TimesNewRoman"/>
          <w:snapToGrid/>
          <w:szCs w:val="22"/>
          <w:lang w:val="lt-LT"/>
        </w:rPr>
        <w:t>Polisorbatas</w:t>
      </w:r>
      <w:proofErr w:type="spellEnd"/>
      <w:r>
        <w:rPr>
          <w:rFonts w:eastAsia="TimesNewRoman"/>
          <w:snapToGrid/>
          <w:szCs w:val="22"/>
          <w:lang w:val="lt-LT"/>
        </w:rPr>
        <w:t xml:space="preserve"> 80</w:t>
      </w:r>
    </w:p>
    <w:p w14:paraId="17A39758" w14:textId="77777777" w:rsidR="00E27BDD" w:rsidRDefault="003F184A">
      <w:pPr>
        <w:widowControl w:val="0"/>
        <w:tabs>
          <w:tab w:val="clear" w:pos="567"/>
        </w:tabs>
        <w:spacing w:line="240" w:lineRule="auto"/>
        <w:ind w:left="567" w:hanging="567"/>
        <w:rPr>
          <w:rFonts w:eastAsia="TimesNewRoman"/>
          <w:snapToGrid/>
          <w:szCs w:val="22"/>
          <w:lang w:val="lt-LT"/>
        </w:rPr>
      </w:pPr>
      <w:r>
        <w:rPr>
          <w:rFonts w:eastAsia="TimesNewRoman"/>
          <w:snapToGrid/>
          <w:szCs w:val="22"/>
          <w:lang w:val="lt-LT"/>
        </w:rPr>
        <w:t>Bevandenis koloidinis silicio dioksidas</w:t>
      </w:r>
    </w:p>
    <w:p w14:paraId="79F1C81B" w14:textId="77777777" w:rsidR="00E27BDD" w:rsidRDefault="003F184A">
      <w:pPr>
        <w:widowControl w:val="0"/>
        <w:tabs>
          <w:tab w:val="clear" w:pos="567"/>
        </w:tabs>
        <w:spacing w:line="240" w:lineRule="auto"/>
        <w:ind w:left="567" w:hanging="567"/>
        <w:rPr>
          <w:rFonts w:eastAsia="TimesNewRoman"/>
          <w:snapToGrid/>
          <w:szCs w:val="22"/>
          <w:lang w:val="lt-LT"/>
        </w:rPr>
      </w:pPr>
      <w:r>
        <w:rPr>
          <w:rFonts w:eastAsia="TimesNewRoman"/>
          <w:snapToGrid/>
          <w:szCs w:val="22"/>
          <w:lang w:val="lt-LT"/>
        </w:rPr>
        <w:t xml:space="preserve">Magnio </w:t>
      </w:r>
      <w:proofErr w:type="spellStart"/>
      <w:r>
        <w:rPr>
          <w:rFonts w:eastAsia="TimesNewRoman"/>
          <w:snapToGrid/>
          <w:szCs w:val="22"/>
          <w:lang w:val="lt-LT"/>
        </w:rPr>
        <w:t>stearatas</w:t>
      </w:r>
      <w:proofErr w:type="spellEnd"/>
    </w:p>
    <w:p w14:paraId="4B96BC67" w14:textId="77777777" w:rsidR="00E27BDD" w:rsidRDefault="003F184A">
      <w:pPr>
        <w:widowControl w:val="0"/>
        <w:tabs>
          <w:tab w:val="clear" w:pos="567"/>
        </w:tabs>
        <w:spacing w:line="240" w:lineRule="auto"/>
        <w:ind w:left="567" w:hanging="567"/>
        <w:rPr>
          <w:rFonts w:eastAsia="TimesNewRoman"/>
          <w:snapToGrid/>
          <w:szCs w:val="22"/>
          <w:lang w:val="lt-LT"/>
        </w:rPr>
      </w:pPr>
      <w:r>
        <w:rPr>
          <w:rFonts w:eastAsia="TimesNewRoman"/>
          <w:snapToGrid/>
          <w:szCs w:val="22"/>
          <w:lang w:val="lt-LT"/>
        </w:rPr>
        <w:t xml:space="preserve">Natrio </w:t>
      </w:r>
      <w:proofErr w:type="spellStart"/>
      <w:r>
        <w:rPr>
          <w:rFonts w:eastAsia="TimesNewRoman"/>
          <w:snapToGrid/>
          <w:szCs w:val="22"/>
          <w:lang w:val="lt-LT"/>
        </w:rPr>
        <w:t>laurilsulfatas</w:t>
      </w:r>
      <w:proofErr w:type="spellEnd"/>
    </w:p>
    <w:p w14:paraId="70C69A59" w14:textId="77777777" w:rsidR="00E27BDD" w:rsidRDefault="003F184A">
      <w:pPr>
        <w:widowControl w:val="0"/>
        <w:tabs>
          <w:tab w:val="clear" w:pos="567"/>
        </w:tabs>
        <w:spacing w:line="240" w:lineRule="auto"/>
        <w:ind w:left="567" w:hanging="567"/>
        <w:rPr>
          <w:rFonts w:eastAsia="TimesNewRoman"/>
          <w:snapToGrid/>
          <w:szCs w:val="22"/>
          <w:lang w:val="lt-LT"/>
        </w:rPr>
      </w:pPr>
      <w:proofErr w:type="spellStart"/>
      <w:r>
        <w:rPr>
          <w:rFonts w:eastAsia="TimesNewRoman"/>
          <w:snapToGrid/>
          <w:szCs w:val="22"/>
          <w:lang w:val="lt-LT"/>
        </w:rPr>
        <w:t>Povidonas</w:t>
      </w:r>
      <w:proofErr w:type="spellEnd"/>
    </w:p>
    <w:p w14:paraId="0E1C4DDC" w14:textId="77777777" w:rsidR="00E27BDD" w:rsidRDefault="003F184A">
      <w:pPr>
        <w:widowControl w:val="0"/>
        <w:tabs>
          <w:tab w:val="clear" w:pos="567"/>
        </w:tabs>
        <w:spacing w:line="240" w:lineRule="auto"/>
        <w:ind w:left="567" w:hanging="567"/>
        <w:rPr>
          <w:rFonts w:eastAsia="TimesNewRoman"/>
          <w:snapToGrid/>
          <w:szCs w:val="22"/>
          <w:lang w:val="lt-LT"/>
        </w:rPr>
      </w:pPr>
      <w:proofErr w:type="spellStart"/>
      <w:r>
        <w:rPr>
          <w:rFonts w:eastAsia="TimesNewRoman"/>
          <w:snapToGrid/>
          <w:szCs w:val="22"/>
          <w:lang w:val="lt-LT"/>
        </w:rPr>
        <w:t>Manitolis</w:t>
      </w:r>
      <w:proofErr w:type="spellEnd"/>
    </w:p>
    <w:p w14:paraId="6EE39868" w14:textId="77777777" w:rsidR="00E27BDD" w:rsidRDefault="003F184A">
      <w:pPr>
        <w:widowControl w:val="0"/>
        <w:tabs>
          <w:tab w:val="clear" w:pos="567"/>
        </w:tabs>
        <w:spacing w:line="240" w:lineRule="auto"/>
        <w:ind w:left="567" w:hanging="567"/>
        <w:rPr>
          <w:rFonts w:eastAsia="TimesNewRoman"/>
          <w:snapToGrid/>
          <w:szCs w:val="22"/>
          <w:lang w:val="lt-LT"/>
        </w:rPr>
      </w:pPr>
      <w:r>
        <w:rPr>
          <w:rFonts w:eastAsia="TimesNewRoman"/>
          <w:snapToGrid/>
          <w:szCs w:val="22"/>
          <w:lang w:val="lt-LT"/>
        </w:rPr>
        <w:t xml:space="preserve">Natrio </w:t>
      </w:r>
      <w:proofErr w:type="spellStart"/>
      <w:r>
        <w:rPr>
          <w:rFonts w:eastAsia="TimesNewRoman"/>
          <w:snapToGrid/>
          <w:szCs w:val="22"/>
          <w:lang w:val="lt-LT"/>
        </w:rPr>
        <w:t>stearilfumaratas</w:t>
      </w:r>
      <w:proofErr w:type="spellEnd"/>
    </w:p>
    <w:p w14:paraId="2C5AC36C" w14:textId="77777777" w:rsidR="00E27BDD" w:rsidRDefault="003F184A">
      <w:pPr>
        <w:widowControl w:val="0"/>
        <w:tabs>
          <w:tab w:val="clear" w:pos="567"/>
        </w:tabs>
        <w:spacing w:line="240" w:lineRule="auto"/>
        <w:ind w:left="567" w:hanging="567"/>
        <w:rPr>
          <w:rFonts w:eastAsia="TimesNewRoman"/>
          <w:snapToGrid/>
          <w:szCs w:val="22"/>
          <w:lang w:val="lt-LT"/>
        </w:rPr>
      </w:pPr>
      <w:r>
        <w:rPr>
          <w:rFonts w:eastAsia="TimesNewRoman"/>
          <w:snapToGrid/>
          <w:szCs w:val="22"/>
          <w:lang w:val="lt-LT"/>
        </w:rPr>
        <w:t>Geltonasis geležies oksidas (E172)</w:t>
      </w:r>
    </w:p>
    <w:p w14:paraId="3107C09B" w14:textId="77777777" w:rsidR="00E27BDD" w:rsidRDefault="00E27BDD">
      <w:pPr>
        <w:widowControl w:val="0"/>
        <w:tabs>
          <w:tab w:val="clear" w:pos="567"/>
        </w:tabs>
        <w:spacing w:line="240" w:lineRule="auto"/>
        <w:ind w:left="567" w:hanging="567"/>
        <w:rPr>
          <w:rFonts w:eastAsia="TimesNewRoman"/>
          <w:snapToGrid/>
          <w:szCs w:val="22"/>
          <w:lang w:val="lt-LT"/>
        </w:rPr>
      </w:pPr>
    </w:p>
    <w:p w14:paraId="1174C0E5" w14:textId="77777777" w:rsidR="00E27BDD" w:rsidRDefault="003F184A">
      <w:pPr>
        <w:widowControl w:val="0"/>
        <w:tabs>
          <w:tab w:val="clear" w:pos="567"/>
        </w:tabs>
        <w:spacing w:line="240" w:lineRule="auto"/>
        <w:ind w:left="567" w:hanging="567"/>
        <w:rPr>
          <w:rFonts w:eastAsia="TimesNewRoman"/>
          <w:snapToGrid/>
          <w:szCs w:val="22"/>
          <w:u w:val="single"/>
          <w:lang w:val="lt-LT"/>
        </w:rPr>
      </w:pPr>
      <w:r>
        <w:rPr>
          <w:rFonts w:eastAsia="TimesNewRoman"/>
          <w:snapToGrid/>
          <w:szCs w:val="22"/>
          <w:u w:val="single"/>
          <w:lang w:val="lt-LT"/>
        </w:rPr>
        <w:t>Plėvelė</w:t>
      </w:r>
    </w:p>
    <w:p w14:paraId="4718C8B7" w14:textId="77777777" w:rsidR="00E27BDD" w:rsidRDefault="003F184A">
      <w:pPr>
        <w:widowControl w:val="0"/>
        <w:tabs>
          <w:tab w:val="clear" w:pos="567"/>
        </w:tabs>
        <w:spacing w:line="240" w:lineRule="auto"/>
        <w:ind w:left="567" w:hanging="567"/>
        <w:rPr>
          <w:rFonts w:eastAsia="TimesNewRoman"/>
          <w:snapToGrid/>
          <w:szCs w:val="22"/>
          <w:lang w:val="lt-LT"/>
        </w:rPr>
      </w:pPr>
      <w:proofErr w:type="spellStart"/>
      <w:r>
        <w:rPr>
          <w:rFonts w:eastAsia="TimesNewRoman"/>
          <w:snapToGrid/>
          <w:szCs w:val="22"/>
          <w:lang w:val="lt-LT"/>
        </w:rPr>
        <w:t>Hipromeliozė</w:t>
      </w:r>
      <w:proofErr w:type="spellEnd"/>
    </w:p>
    <w:p w14:paraId="1CD8DED0" w14:textId="77777777" w:rsidR="00E27BDD" w:rsidRDefault="003F184A">
      <w:pPr>
        <w:widowControl w:val="0"/>
        <w:tabs>
          <w:tab w:val="clear" w:pos="567"/>
        </w:tabs>
        <w:spacing w:line="240" w:lineRule="auto"/>
        <w:ind w:left="567" w:hanging="567"/>
        <w:rPr>
          <w:rFonts w:eastAsia="TimesNewRoman"/>
          <w:snapToGrid/>
          <w:szCs w:val="22"/>
          <w:lang w:val="lt-LT"/>
        </w:rPr>
      </w:pPr>
      <w:proofErr w:type="spellStart"/>
      <w:r>
        <w:rPr>
          <w:rFonts w:eastAsia="TimesNewRoman"/>
          <w:snapToGrid/>
          <w:szCs w:val="22"/>
          <w:lang w:val="lt-LT"/>
        </w:rPr>
        <w:t>Makrogolis</w:t>
      </w:r>
      <w:proofErr w:type="spellEnd"/>
      <w:r>
        <w:rPr>
          <w:rFonts w:eastAsia="TimesNewRoman"/>
          <w:snapToGrid/>
          <w:szCs w:val="22"/>
          <w:lang w:val="lt-LT"/>
        </w:rPr>
        <w:t xml:space="preserve"> (E1521)</w:t>
      </w:r>
    </w:p>
    <w:p w14:paraId="46E88C3B" w14:textId="77777777" w:rsidR="00E27BDD" w:rsidRDefault="003F184A">
      <w:pPr>
        <w:widowControl w:val="0"/>
        <w:tabs>
          <w:tab w:val="clear" w:pos="567"/>
        </w:tabs>
        <w:spacing w:line="240" w:lineRule="auto"/>
        <w:ind w:left="567" w:hanging="567"/>
        <w:rPr>
          <w:rFonts w:eastAsia="TimesNewRoman"/>
          <w:snapToGrid/>
          <w:szCs w:val="22"/>
          <w:lang w:val="lt-LT"/>
        </w:rPr>
      </w:pPr>
      <w:r>
        <w:rPr>
          <w:rFonts w:eastAsia="TimesNewRoman"/>
          <w:snapToGrid/>
          <w:szCs w:val="22"/>
          <w:lang w:val="lt-LT"/>
        </w:rPr>
        <w:lastRenderedPageBreak/>
        <w:t>Titano dioksidas (E171)</w:t>
      </w:r>
    </w:p>
    <w:p w14:paraId="625895E3" w14:textId="77777777" w:rsidR="00E27BDD" w:rsidRDefault="003F184A">
      <w:pPr>
        <w:widowControl w:val="0"/>
        <w:tabs>
          <w:tab w:val="clear" w:pos="567"/>
        </w:tabs>
        <w:spacing w:line="240" w:lineRule="auto"/>
        <w:ind w:left="567" w:hanging="567"/>
        <w:rPr>
          <w:rFonts w:eastAsia="TimesNewRoman"/>
          <w:snapToGrid/>
          <w:szCs w:val="22"/>
          <w:lang w:val="lt-LT"/>
        </w:rPr>
      </w:pPr>
      <w:r>
        <w:rPr>
          <w:rFonts w:eastAsia="TimesNewRoman"/>
          <w:snapToGrid/>
          <w:szCs w:val="22"/>
          <w:lang w:val="lt-LT"/>
        </w:rPr>
        <w:t>Talkas (E553b)</w:t>
      </w:r>
    </w:p>
    <w:p w14:paraId="7B7B193A" w14:textId="77777777" w:rsidR="00E27BDD" w:rsidRDefault="003F184A">
      <w:pPr>
        <w:widowControl w:val="0"/>
        <w:tabs>
          <w:tab w:val="clear" w:pos="567"/>
        </w:tabs>
        <w:spacing w:line="240" w:lineRule="auto"/>
        <w:ind w:left="567" w:hanging="567"/>
        <w:rPr>
          <w:rFonts w:eastAsia="TimesNewRoman"/>
          <w:snapToGrid/>
          <w:szCs w:val="22"/>
          <w:lang w:val="lt-LT"/>
        </w:rPr>
      </w:pPr>
      <w:r>
        <w:rPr>
          <w:rFonts w:eastAsia="TimesNewRoman"/>
          <w:snapToGrid/>
          <w:szCs w:val="22"/>
          <w:lang w:val="lt-LT"/>
        </w:rPr>
        <w:t>Geltonasis geležies oksidas (E172) - tik 10 mg/10 mg, 10 mg/20 mg</w:t>
      </w:r>
    </w:p>
    <w:p w14:paraId="3C83B843" w14:textId="77777777" w:rsidR="00E27BDD" w:rsidRDefault="003F184A">
      <w:pPr>
        <w:widowControl w:val="0"/>
        <w:tabs>
          <w:tab w:val="clear" w:pos="567"/>
        </w:tabs>
        <w:spacing w:line="240" w:lineRule="auto"/>
        <w:ind w:left="567" w:hanging="567"/>
        <w:rPr>
          <w:rFonts w:eastAsia="TimesNewRoman"/>
          <w:snapToGrid/>
          <w:szCs w:val="22"/>
          <w:lang w:val="lt-LT"/>
        </w:rPr>
      </w:pPr>
      <w:r>
        <w:rPr>
          <w:rFonts w:eastAsia="TimesNewRoman"/>
          <w:snapToGrid/>
          <w:szCs w:val="22"/>
          <w:lang w:val="lt-LT"/>
        </w:rPr>
        <w:t>Raudonasis geležies oksidas (E172) - tik 10 mg/20 mg, 10 mg/40 mg, 10 mg/80 mg</w:t>
      </w:r>
    </w:p>
    <w:p w14:paraId="2440B54A" w14:textId="77777777" w:rsidR="00E27BDD" w:rsidRDefault="003F184A">
      <w:pPr>
        <w:widowControl w:val="0"/>
        <w:tabs>
          <w:tab w:val="clear" w:pos="567"/>
        </w:tabs>
        <w:spacing w:line="240" w:lineRule="auto"/>
        <w:ind w:left="567" w:hanging="567"/>
        <w:rPr>
          <w:rFonts w:eastAsia="TimesNewRoman"/>
          <w:snapToGrid/>
          <w:szCs w:val="22"/>
          <w:lang w:val="lt-LT"/>
        </w:rPr>
      </w:pPr>
      <w:r>
        <w:rPr>
          <w:rFonts w:eastAsia="TimesNewRoman"/>
          <w:snapToGrid/>
          <w:szCs w:val="22"/>
          <w:lang w:val="lt-LT"/>
        </w:rPr>
        <w:t>Juodasis geležies oksidas (E172) - tik 10 mg/80 mg</w:t>
      </w:r>
      <w:bookmarkEnd w:id="3"/>
    </w:p>
    <w:p w14:paraId="61778E47" w14:textId="77777777" w:rsidR="00E27BDD" w:rsidRDefault="00E27BDD">
      <w:pPr>
        <w:widowControl w:val="0"/>
        <w:tabs>
          <w:tab w:val="clear" w:pos="567"/>
        </w:tabs>
        <w:spacing w:line="240" w:lineRule="auto"/>
        <w:ind w:left="567" w:hanging="567"/>
        <w:rPr>
          <w:rFonts w:eastAsia="TimesNewRoman"/>
          <w:snapToGrid/>
          <w:szCs w:val="22"/>
          <w:lang w:val="lt-LT"/>
        </w:rPr>
      </w:pPr>
    </w:p>
    <w:p w14:paraId="429A350D" w14:textId="77777777" w:rsidR="00E27BDD" w:rsidRDefault="003F184A">
      <w:pPr>
        <w:widowControl w:val="0"/>
        <w:spacing w:line="240" w:lineRule="auto"/>
        <w:ind w:left="567" w:hanging="567"/>
        <w:outlineLvl w:val="2"/>
        <w:rPr>
          <w:b/>
          <w:snapToGrid/>
          <w:kern w:val="28"/>
          <w:szCs w:val="22"/>
          <w:lang w:val="lt-LT"/>
        </w:rPr>
      </w:pPr>
      <w:r>
        <w:rPr>
          <w:b/>
          <w:snapToGrid/>
          <w:kern w:val="28"/>
          <w:szCs w:val="22"/>
          <w:lang w:val="lt-LT"/>
        </w:rPr>
        <w:t>6.2</w:t>
      </w:r>
      <w:r>
        <w:rPr>
          <w:b/>
          <w:snapToGrid/>
          <w:kern w:val="28"/>
          <w:szCs w:val="22"/>
          <w:lang w:val="lt-LT"/>
        </w:rPr>
        <w:tab/>
        <w:t>Nesuderinamumas</w:t>
      </w:r>
    </w:p>
    <w:p w14:paraId="30F205D8" w14:textId="77777777" w:rsidR="00E27BDD" w:rsidRDefault="00E27BDD">
      <w:pPr>
        <w:widowControl w:val="0"/>
        <w:tabs>
          <w:tab w:val="clear" w:pos="567"/>
        </w:tabs>
        <w:spacing w:line="240" w:lineRule="auto"/>
        <w:ind w:left="567" w:hanging="567"/>
        <w:rPr>
          <w:snapToGrid/>
          <w:szCs w:val="22"/>
          <w:lang w:val="lt-LT"/>
        </w:rPr>
      </w:pPr>
    </w:p>
    <w:p w14:paraId="4FD70C4E" w14:textId="77777777" w:rsidR="00E27BDD" w:rsidRDefault="003F184A">
      <w:pPr>
        <w:widowControl w:val="0"/>
        <w:tabs>
          <w:tab w:val="clear" w:pos="567"/>
        </w:tabs>
        <w:spacing w:line="240" w:lineRule="auto"/>
        <w:ind w:left="567" w:hanging="567"/>
        <w:rPr>
          <w:snapToGrid/>
          <w:szCs w:val="22"/>
          <w:lang w:val="lt-LT"/>
        </w:rPr>
      </w:pPr>
      <w:r>
        <w:rPr>
          <w:snapToGrid/>
          <w:szCs w:val="22"/>
          <w:lang w:val="lt-LT"/>
        </w:rPr>
        <w:t>Duomenys nebūtini.</w:t>
      </w:r>
    </w:p>
    <w:p w14:paraId="07FFE834" w14:textId="77777777" w:rsidR="00E27BDD" w:rsidRDefault="00E27BDD">
      <w:pPr>
        <w:widowControl w:val="0"/>
        <w:tabs>
          <w:tab w:val="clear" w:pos="567"/>
        </w:tabs>
        <w:spacing w:line="240" w:lineRule="auto"/>
        <w:ind w:left="567" w:hanging="567"/>
        <w:rPr>
          <w:snapToGrid/>
          <w:szCs w:val="22"/>
          <w:lang w:val="lt-LT"/>
        </w:rPr>
      </w:pPr>
    </w:p>
    <w:p w14:paraId="7F7BBA86" w14:textId="77777777" w:rsidR="00E27BDD" w:rsidRDefault="003F184A">
      <w:pPr>
        <w:widowControl w:val="0"/>
        <w:spacing w:line="240" w:lineRule="auto"/>
        <w:ind w:left="567" w:hanging="567"/>
        <w:outlineLvl w:val="2"/>
        <w:rPr>
          <w:b/>
          <w:snapToGrid/>
          <w:kern w:val="28"/>
          <w:szCs w:val="22"/>
          <w:lang w:val="lt-LT"/>
        </w:rPr>
      </w:pPr>
      <w:r>
        <w:rPr>
          <w:b/>
          <w:snapToGrid/>
          <w:kern w:val="28"/>
          <w:szCs w:val="22"/>
          <w:lang w:val="lt-LT"/>
        </w:rPr>
        <w:t>6.3</w:t>
      </w:r>
      <w:r>
        <w:rPr>
          <w:b/>
          <w:snapToGrid/>
          <w:kern w:val="28"/>
          <w:szCs w:val="22"/>
          <w:lang w:val="lt-LT"/>
        </w:rPr>
        <w:tab/>
        <w:t>Tinkamumo laikas</w:t>
      </w:r>
    </w:p>
    <w:p w14:paraId="48AFAA41" w14:textId="77777777" w:rsidR="00E27BDD" w:rsidRDefault="00E27BDD">
      <w:pPr>
        <w:widowControl w:val="0"/>
        <w:tabs>
          <w:tab w:val="clear" w:pos="567"/>
        </w:tabs>
        <w:spacing w:line="240" w:lineRule="auto"/>
        <w:ind w:left="567" w:hanging="567"/>
        <w:rPr>
          <w:snapToGrid/>
          <w:szCs w:val="22"/>
          <w:lang w:val="lt-LT"/>
        </w:rPr>
      </w:pPr>
    </w:p>
    <w:p w14:paraId="162357F5" w14:textId="7DF7853F" w:rsidR="00E27BDD" w:rsidRDefault="003F184A">
      <w:pPr>
        <w:widowControl w:val="0"/>
        <w:tabs>
          <w:tab w:val="clear" w:pos="567"/>
        </w:tabs>
        <w:spacing w:line="240" w:lineRule="auto"/>
        <w:ind w:left="567" w:hanging="567"/>
        <w:rPr>
          <w:snapToGrid/>
          <w:szCs w:val="22"/>
          <w:lang w:val="lt-LT"/>
        </w:rPr>
      </w:pPr>
      <w:r>
        <w:rPr>
          <w:snapToGrid/>
          <w:szCs w:val="22"/>
          <w:lang w:val="lt-LT"/>
        </w:rPr>
        <w:t>3 metai.</w:t>
      </w:r>
    </w:p>
    <w:p w14:paraId="64F20B66" w14:textId="77777777" w:rsidR="00E27BDD" w:rsidRDefault="00E27BDD">
      <w:pPr>
        <w:widowControl w:val="0"/>
        <w:tabs>
          <w:tab w:val="clear" w:pos="567"/>
        </w:tabs>
        <w:spacing w:line="240" w:lineRule="auto"/>
        <w:rPr>
          <w:snapToGrid/>
          <w:szCs w:val="22"/>
          <w:lang w:val="lt-LT"/>
        </w:rPr>
      </w:pPr>
    </w:p>
    <w:p w14:paraId="34AC2724" w14:textId="77777777" w:rsidR="00E27BDD" w:rsidRDefault="003F184A">
      <w:pPr>
        <w:widowControl w:val="0"/>
        <w:spacing w:line="240" w:lineRule="auto"/>
        <w:ind w:left="567" w:hanging="567"/>
        <w:outlineLvl w:val="2"/>
        <w:rPr>
          <w:b/>
          <w:snapToGrid/>
          <w:kern w:val="28"/>
          <w:szCs w:val="22"/>
          <w:lang w:val="lt-LT"/>
        </w:rPr>
      </w:pPr>
      <w:r>
        <w:rPr>
          <w:b/>
          <w:snapToGrid/>
          <w:kern w:val="28"/>
          <w:szCs w:val="22"/>
          <w:lang w:val="lt-LT"/>
        </w:rPr>
        <w:t>6.4</w:t>
      </w:r>
      <w:r>
        <w:rPr>
          <w:b/>
          <w:snapToGrid/>
          <w:kern w:val="28"/>
          <w:szCs w:val="22"/>
          <w:lang w:val="lt-LT"/>
        </w:rPr>
        <w:tab/>
        <w:t>Specialios laikymo sąlygos</w:t>
      </w:r>
    </w:p>
    <w:p w14:paraId="4B6656CF" w14:textId="77777777" w:rsidR="00E27BDD" w:rsidRDefault="00E27BDD">
      <w:pPr>
        <w:widowControl w:val="0"/>
        <w:tabs>
          <w:tab w:val="clear" w:pos="567"/>
        </w:tabs>
        <w:spacing w:line="240" w:lineRule="auto"/>
        <w:rPr>
          <w:i/>
          <w:iCs/>
          <w:snapToGrid/>
          <w:szCs w:val="22"/>
          <w:lang w:val="lt-LT"/>
        </w:rPr>
      </w:pPr>
    </w:p>
    <w:p w14:paraId="301D2F06" w14:textId="77777777" w:rsidR="00E27BDD" w:rsidRDefault="003F184A">
      <w:pPr>
        <w:widowControl w:val="0"/>
        <w:spacing w:line="240" w:lineRule="auto"/>
        <w:rPr>
          <w:lang w:val="lt-LT" w:eastAsia="sl-SI"/>
        </w:rPr>
      </w:pPr>
      <w:r>
        <w:rPr>
          <w:lang w:val="lt-LT" w:eastAsia="sl-SI"/>
        </w:rPr>
        <w:t>Šio vaistinio preparato laikymui specialių temperatūros sąlygų nereikalaujama.</w:t>
      </w:r>
    </w:p>
    <w:p w14:paraId="6AA1BB44" w14:textId="77777777" w:rsidR="00E27BDD" w:rsidRDefault="003F184A">
      <w:pPr>
        <w:widowControl w:val="0"/>
        <w:tabs>
          <w:tab w:val="clear" w:pos="567"/>
        </w:tabs>
        <w:spacing w:line="240" w:lineRule="auto"/>
        <w:rPr>
          <w:rFonts w:eastAsia="TimesNewRoman"/>
          <w:snapToGrid/>
          <w:szCs w:val="22"/>
          <w:lang w:val="lt-LT"/>
        </w:rPr>
      </w:pPr>
      <w:r>
        <w:rPr>
          <w:rFonts w:eastAsia="TimesNewRoman"/>
          <w:snapToGrid/>
          <w:szCs w:val="22"/>
          <w:lang w:val="lt-LT"/>
        </w:rPr>
        <w:t>Lizdines plokšteles laikyti gamintojo pakuotėje, kad vaistinis preparatas būtų apsaugotas nuo drėgmės.</w:t>
      </w:r>
    </w:p>
    <w:p w14:paraId="599A017C" w14:textId="77777777" w:rsidR="00E27BDD" w:rsidRDefault="00E27BDD">
      <w:pPr>
        <w:widowControl w:val="0"/>
        <w:tabs>
          <w:tab w:val="clear" w:pos="567"/>
        </w:tabs>
        <w:spacing w:line="240" w:lineRule="auto"/>
        <w:ind w:left="567" w:hanging="567"/>
        <w:rPr>
          <w:snapToGrid/>
          <w:szCs w:val="22"/>
          <w:lang w:val="lt-LT"/>
        </w:rPr>
      </w:pPr>
    </w:p>
    <w:p w14:paraId="0437CD77" w14:textId="77777777" w:rsidR="00E27BDD" w:rsidRDefault="003F184A">
      <w:pPr>
        <w:widowControl w:val="0"/>
        <w:spacing w:line="240" w:lineRule="auto"/>
        <w:ind w:left="567" w:hanging="567"/>
        <w:outlineLvl w:val="2"/>
        <w:rPr>
          <w:b/>
          <w:snapToGrid/>
          <w:kern w:val="28"/>
          <w:szCs w:val="22"/>
          <w:lang w:val="lt-LT"/>
        </w:rPr>
      </w:pPr>
      <w:r>
        <w:rPr>
          <w:b/>
          <w:snapToGrid/>
          <w:kern w:val="28"/>
          <w:szCs w:val="22"/>
          <w:lang w:val="lt-LT"/>
        </w:rPr>
        <w:t>6.5</w:t>
      </w:r>
      <w:r>
        <w:rPr>
          <w:b/>
          <w:snapToGrid/>
          <w:kern w:val="28"/>
          <w:szCs w:val="22"/>
          <w:lang w:val="lt-LT"/>
        </w:rPr>
        <w:tab/>
      </w:r>
      <w:proofErr w:type="spellStart"/>
      <w:r>
        <w:rPr>
          <w:b/>
          <w:snapToGrid/>
          <w:kern w:val="28"/>
          <w:szCs w:val="22"/>
          <w:lang w:val="lt-LT"/>
        </w:rPr>
        <w:t>Talpyklės</w:t>
      </w:r>
      <w:proofErr w:type="spellEnd"/>
      <w:r>
        <w:rPr>
          <w:b/>
          <w:snapToGrid/>
          <w:kern w:val="28"/>
          <w:szCs w:val="22"/>
          <w:lang w:val="lt-LT"/>
        </w:rPr>
        <w:t xml:space="preserve"> pobūdis ir jos turinys</w:t>
      </w:r>
    </w:p>
    <w:p w14:paraId="6BD1F26B" w14:textId="77777777" w:rsidR="00E27BDD" w:rsidRDefault="00E27BDD">
      <w:pPr>
        <w:widowControl w:val="0"/>
        <w:tabs>
          <w:tab w:val="clear" w:pos="567"/>
        </w:tabs>
        <w:spacing w:line="240" w:lineRule="auto"/>
        <w:ind w:left="567" w:hanging="567"/>
        <w:rPr>
          <w:snapToGrid/>
          <w:szCs w:val="22"/>
          <w:lang w:val="lt-LT"/>
        </w:rPr>
      </w:pPr>
    </w:p>
    <w:p w14:paraId="704DE8CE" w14:textId="77777777" w:rsidR="00E27BDD" w:rsidRDefault="003F184A">
      <w:pPr>
        <w:widowControl w:val="0"/>
        <w:tabs>
          <w:tab w:val="clear" w:pos="567"/>
        </w:tabs>
        <w:autoSpaceDE w:val="0"/>
        <w:autoSpaceDN w:val="0"/>
        <w:adjustRightInd w:val="0"/>
        <w:spacing w:line="240" w:lineRule="auto"/>
        <w:rPr>
          <w:rFonts w:eastAsia="TimesNewRoman"/>
          <w:snapToGrid/>
          <w:szCs w:val="22"/>
          <w:lang w:val="lt-LT"/>
        </w:rPr>
      </w:pPr>
      <w:proofErr w:type="spellStart"/>
      <w:r>
        <w:rPr>
          <w:rFonts w:eastAsia="TimesNewRoman"/>
          <w:snapToGrid/>
          <w:szCs w:val="22"/>
          <w:lang w:val="lt-LT"/>
        </w:rPr>
        <w:t>oPA</w:t>
      </w:r>
      <w:proofErr w:type="spellEnd"/>
      <w:r>
        <w:rPr>
          <w:rFonts w:eastAsia="TimesNewRoman"/>
          <w:snapToGrid/>
          <w:szCs w:val="22"/>
          <w:lang w:val="lt-LT"/>
        </w:rPr>
        <w:t>/Aliuminio/PVC//Aliuminio lizdinėse plokštelėse yra 10, 20, 30, 60, 90 arba 100 plėvele dengtų tablečių.</w:t>
      </w:r>
    </w:p>
    <w:p w14:paraId="77E92370" w14:textId="77777777" w:rsidR="00E27BDD" w:rsidRDefault="00E27BDD">
      <w:pPr>
        <w:widowControl w:val="0"/>
        <w:tabs>
          <w:tab w:val="clear" w:pos="567"/>
        </w:tabs>
        <w:autoSpaceDE w:val="0"/>
        <w:autoSpaceDN w:val="0"/>
        <w:adjustRightInd w:val="0"/>
        <w:spacing w:line="240" w:lineRule="auto"/>
        <w:rPr>
          <w:rFonts w:eastAsia="TimesNewRoman"/>
          <w:snapToGrid/>
          <w:szCs w:val="22"/>
          <w:lang w:val="lt-LT"/>
        </w:rPr>
      </w:pPr>
    </w:p>
    <w:p w14:paraId="46018296" w14:textId="77777777" w:rsidR="00E27BDD" w:rsidRDefault="003F184A">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Gali būti tiekiamos ne visų dydžių pakuotės.</w:t>
      </w:r>
    </w:p>
    <w:p w14:paraId="42FB9AEB" w14:textId="77777777" w:rsidR="00E27BDD" w:rsidRDefault="00E27BDD">
      <w:pPr>
        <w:widowControl w:val="0"/>
        <w:tabs>
          <w:tab w:val="clear" w:pos="567"/>
        </w:tabs>
        <w:spacing w:line="240" w:lineRule="auto"/>
        <w:ind w:left="567" w:hanging="567"/>
        <w:rPr>
          <w:snapToGrid/>
          <w:szCs w:val="22"/>
          <w:lang w:val="lt-LT"/>
        </w:rPr>
      </w:pPr>
    </w:p>
    <w:p w14:paraId="49730ED3" w14:textId="77777777" w:rsidR="00E27BDD" w:rsidRDefault="003F184A">
      <w:pPr>
        <w:widowControl w:val="0"/>
        <w:spacing w:line="240" w:lineRule="auto"/>
        <w:ind w:left="567" w:hanging="567"/>
        <w:outlineLvl w:val="2"/>
        <w:rPr>
          <w:snapToGrid/>
          <w:szCs w:val="22"/>
          <w:lang w:val="lt-LT"/>
        </w:rPr>
      </w:pPr>
      <w:r>
        <w:rPr>
          <w:b/>
          <w:snapToGrid/>
          <w:kern w:val="28"/>
          <w:szCs w:val="22"/>
          <w:lang w:val="lt-LT"/>
        </w:rPr>
        <w:t>6.6</w:t>
      </w:r>
      <w:r>
        <w:rPr>
          <w:b/>
          <w:snapToGrid/>
          <w:kern w:val="28"/>
          <w:szCs w:val="22"/>
          <w:lang w:val="lt-LT"/>
        </w:rPr>
        <w:tab/>
        <w:t xml:space="preserve">Specialūs reikalavimai atliekoms tvarkyti </w:t>
      </w:r>
    </w:p>
    <w:p w14:paraId="5E0C8C3E" w14:textId="77777777" w:rsidR="00E27BDD" w:rsidRDefault="00E27BDD">
      <w:pPr>
        <w:widowControl w:val="0"/>
        <w:tabs>
          <w:tab w:val="clear" w:pos="567"/>
        </w:tabs>
        <w:spacing w:line="240" w:lineRule="auto"/>
        <w:rPr>
          <w:snapToGrid/>
          <w:szCs w:val="22"/>
          <w:lang w:val="lt-LT"/>
        </w:rPr>
      </w:pPr>
    </w:p>
    <w:p w14:paraId="226D0D54" w14:textId="77777777" w:rsidR="00E27BDD" w:rsidRDefault="003F184A">
      <w:pPr>
        <w:widowControl w:val="0"/>
        <w:tabs>
          <w:tab w:val="clear" w:pos="567"/>
        </w:tabs>
        <w:spacing w:line="240" w:lineRule="auto"/>
        <w:ind w:left="567" w:hanging="567"/>
        <w:rPr>
          <w:snapToGrid/>
          <w:szCs w:val="22"/>
          <w:lang w:val="lt-LT"/>
        </w:rPr>
      </w:pPr>
      <w:r>
        <w:rPr>
          <w:snapToGrid/>
          <w:szCs w:val="22"/>
          <w:lang w:val="lt-LT"/>
        </w:rPr>
        <w:t>Specialių reikalavimų nėra.</w:t>
      </w:r>
    </w:p>
    <w:p w14:paraId="4CA50B15" w14:textId="77777777" w:rsidR="00E27BDD" w:rsidRDefault="00E27BDD">
      <w:pPr>
        <w:widowControl w:val="0"/>
        <w:tabs>
          <w:tab w:val="clear" w:pos="567"/>
        </w:tabs>
        <w:spacing w:line="240" w:lineRule="auto"/>
        <w:ind w:left="567" w:hanging="567"/>
        <w:rPr>
          <w:snapToGrid/>
          <w:szCs w:val="22"/>
          <w:lang w:val="lt-LT"/>
        </w:rPr>
      </w:pPr>
    </w:p>
    <w:p w14:paraId="72A70DFA" w14:textId="77777777" w:rsidR="00E27BDD" w:rsidRDefault="003F184A">
      <w:pPr>
        <w:widowControl w:val="0"/>
        <w:spacing w:line="240" w:lineRule="auto"/>
        <w:rPr>
          <w:lang w:val="lt-LT" w:eastAsia="sl-SI"/>
        </w:rPr>
      </w:pPr>
      <w:r>
        <w:rPr>
          <w:lang w:val="lt-LT" w:eastAsia="sl-SI"/>
        </w:rPr>
        <w:t>Nesuvartotą vaistinį preparatą ar atliekas reikia tvarkyti laikantis vietinių reikalavimų.</w:t>
      </w:r>
    </w:p>
    <w:p w14:paraId="0DD01880" w14:textId="77777777" w:rsidR="00E27BDD" w:rsidRDefault="00E27BDD">
      <w:pPr>
        <w:widowControl w:val="0"/>
        <w:tabs>
          <w:tab w:val="clear" w:pos="567"/>
        </w:tabs>
        <w:spacing w:line="240" w:lineRule="auto"/>
        <w:ind w:left="567" w:hanging="567"/>
        <w:rPr>
          <w:snapToGrid/>
          <w:szCs w:val="22"/>
          <w:lang w:val="lt-LT"/>
        </w:rPr>
      </w:pPr>
    </w:p>
    <w:p w14:paraId="0348908A" w14:textId="77777777" w:rsidR="00E27BDD" w:rsidRDefault="00E27BDD">
      <w:pPr>
        <w:widowControl w:val="0"/>
        <w:tabs>
          <w:tab w:val="clear" w:pos="567"/>
        </w:tabs>
        <w:spacing w:line="240" w:lineRule="auto"/>
        <w:ind w:left="567" w:hanging="567"/>
        <w:rPr>
          <w:snapToGrid/>
          <w:szCs w:val="22"/>
          <w:lang w:val="lt-LT"/>
        </w:rPr>
      </w:pPr>
    </w:p>
    <w:p w14:paraId="11DDADCA" w14:textId="77777777" w:rsidR="00E27BDD" w:rsidRDefault="003F184A">
      <w:pPr>
        <w:widowControl w:val="0"/>
        <w:spacing w:line="240" w:lineRule="auto"/>
        <w:ind w:left="567" w:hanging="567"/>
        <w:outlineLvl w:val="1"/>
        <w:rPr>
          <w:b/>
          <w:snapToGrid/>
          <w:szCs w:val="22"/>
          <w:lang w:val="lt-LT"/>
        </w:rPr>
      </w:pPr>
      <w:r>
        <w:rPr>
          <w:b/>
          <w:snapToGrid/>
          <w:szCs w:val="22"/>
          <w:lang w:val="lt-LT"/>
        </w:rPr>
        <w:t>7.</w:t>
      </w:r>
      <w:r>
        <w:rPr>
          <w:b/>
          <w:snapToGrid/>
          <w:szCs w:val="22"/>
          <w:lang w:val="lt-LT"/>
        </w:rPr>
        <w:tab/>
        <w:t>REGISTRUOTOJAS</w:t>
      </w:r>
    </w:p>
    <w:p w14:paraId="0060E5F2" w14:textId="77777777" w:rsidR="00E27BDD" w:rsidRDefault="00E27BDD">
      <w:pPr>
        <w:widowControl w:val="0"/>
        <w:tabs>
          <w:tab w:val="clear" w:pos="567"/>
        </w:tabs>
        <w:spacing w:line="240" w:lineRule="auto"/>
        <w:rPr>
          <w:snapToGrid/>
          <w:szCs w:val="22"/>
          <w:lang w:val="lt-LT"/>
        </w:rPr>
      </w:pPr>
    </w:p>
    <w:p w14:paraId="20622AF1" w14:textId="77777777" w:rsidR="00E27BDD" w:rsidRDefault="003F184A">
      <w:pPr>
        <w:widowControl w:val="0"/>
        <w:spacing w:line="240" w:lineRule="auto"/>
        <w:jc w:val="both"/>
        <w:rPr>
          <w:lang w:val="lt-LT" w:eastAsia="sl-SI"/>
        </w:rPr>
      </w:pPr>
      <w:r>
        <w:rPr>
          <w:lang w:val="lt-LT" w:eastAsia="sl-SI"/>
        </w:rPr>
        <w:t xml:space="preserve">KRKA, </w:t>
      </w:r>
      <w:proofErr w:type="spellStart"/>
      <w:r>
        <w:rPr>
          <w:lang w:val="lt-LT" w:eastAsia="sl-SI"/>
        </w:rPr>
        <w:t>d.d</w:t>
      </w:r>
      <w:proofErr w:type="spellEnd"/>
      <w:r>
        <w:rPr>
          <w:lang w:val="lt-LT" w:eastAsia="sl-SI"/>
        </w:rPr>
        <w:t>., Novo mesto</w:t>
      </w:r>
    </w:p>
    <w:p w14:paraId="7116119A" w14:textId="77777777" w:rsidR="00E27BDD" w:rsidRDefault="003F184A">
      <w:pPr>
        <w:widowControl w:val="0"/>
        <w:spacing w:line="240" w:lineRule="auto"/>
        <w:jc w:val="both"/>
        <w:rPr>
          <w:lang w:val="lt-LT" w:eastAsia="sl-SI"/>
        </w:rPr>
      </w:pPr>
      <w:proofErr w:type="spellStart"/>
      <w:r>
        <w:rPr>
          <w:lang w:val="lt-LT" w:eastAsia="sl-SI"/>
        </w:rPr>
        <w:t>Šmarješka</w:t>
      </w:r>
      <w:proofErr w:type="spellEnd"/>
      <w:r>
        <w:rPr>
          <w:lang w:val="lt-LT" w:eastAsia="sl-SI"/>
        </w:rPr>
        <w:t xml:space="preserve"> </w:t>
      </w:r>
      <w:proofErr w:type="spellStart"/>
      <w:r>
        <w:rPr>
          <w:lang w:val="lt-LT" w:eastAsia="sl-SI"/>
        </w:rPr>
        <w:t>cesta</w:t>
      </w:r>
      <w:proofErr w:type="spellEnd"/>
      <w:r>
        <w:rPr>
          <w:lang w:val="lt-LT" w:eastAsia="sl-SI"/>
        </w:rPr>
        <w:t xml:space="preserve"> 6</w:t>
      </w:r>
    </w:p>
    <w:p w14:paraId="76AE360E" w14:textId="77777777" w:rsidR="00E27BDD" w:rsidRDefault="003F184A">
      <w:pPr>
        <w:widowControl w:val="0"/>
        <w:spacing w:line="240" w:lineRule="auto"/>
        <w:jc w:val="both"/>
        <w:rPr>
          <w:lang w:val="lt-LT" w:eastAsia="sl-SI"/>
        </w:rPr>
      </w:pPr>
      <w:r>
        <w:rPr>
          <w:lang w:val="lt-LT" w:eastAsia="sl-SI"/>
        </w:rPr>
        <w:t>8501 Novo mesto</w:t>
      </w:r>
    </w:p>
    <w:p w14:paraId="145CB3B2" w14:textId="77777777" w:rsidR="00E27BDD" w:rsidRDefault="003F184A">
      <w:pPr>
        <w:widowControl w:val="0"/>
        <w:spacing w:line="240" w:lineRule="auto"/>
        <w:jc w:val="both"/>
        <w:rPr>
          <w:lang w:val="lt-LT" w:eastAsia="sl-SI"/>
        </w:rPr>
      </w:pPr>
      <w:r>
        <w:rPr>
          <w:lang w:val="lt-LT" w:eastAsia="sl-SI"/>
        </w:rPr>
        <w:t>Slovėnija</w:t>
      </w:r>
    </w:p>
    <w:p w14:paraId="436669D6" w14:textId="77777777" w:rsidR="00E27BDD" w:rsidRDefault="00E27BDD">
      <w:pPr>
        <w:widowControl w:val="0"/>
        <w:tabs>
          <w:tab w:val="clear" w:pos="567"/>
        </w:tabs>
        <w:spacing w:line="240" w:lineRule="auto"/>
        <w:rPr>
          <w:snapToGrid/>
          <w:szCs w:val="22"/>
          <w:lang w:val="lt-LT"/>
        </w:rPr>
      </w:pPr>
    </w:p>
    <w:p w14:paraId="4AF71D18" w14:textId="77777777" w:rsidR="00E27BDD" w:rsidRDefault="00E27BDD">
      <w:pPr>
        <w:widowControl w:val="0"/>
        <w:tabs>
          <w:tab w:val="clear" w:pos="567"/>
        </w:tabs>
        <w:spacing w:line="240" w:lineRule="auto"/>
        <w:ind w:left="567" w:hanging="567"/>
        <w:rPr>
          <w:snapToGrid/>
          <w:szCs w:val="22"/>
          <w:lang w:val="lt-LT"/>
        </w:rPr>
      </w:pPr>
    </w:p>
    <w:p w14:paraId="05240035" w14:textId="77777777" w:rsidR="00E27BDD" w:rsidRDefault="003F184A">
      <w:pPr>
        <w:widowControl w:val="0"/>
        <w:spacing w:line="240" w:lineRule="auto"/>
        <w:ind w:left="567" w:hanging="567"/>
        <w:outlineLvl w:val="1"/>
        <w:rPr>
          <w:b/>
          <w:snapToGrid/>
          <w:szCs w:val="22"/>
          <w:lang w:val="lt-LT"/>
        </w:rPr>
      </w:pPr>
      <w:r>
        <w:rPr>
          <w:b/>
          <w:snapToGrid/>
          <w:szCs w:val="22"/>
          <w:lang w:val="lt-LT"/>
        </w:rPr>
        <w:t>8.</w:t>
      </w:r>
      <w:r>
        <w:rPr>
          <w:b/>
          <w:snapToGrid/>
          <w:szCs w:val="22"/>
          <w:lang w:val="lt-LT"/>
        </w:rPr>
        <w:tab/>
        <w:t>REGISTRACIJOS PAŽYMĖJIMO NUMERIS (</w:t>
      </w:r>
      <w:r>
        <w:rPr>
          <w:b/>
          <w:snapToGrid/>
          <w:szCs w:val="22"/>
          <w:lang w:val="lt-LT"/>
        </w:rPr>
        <w:noBreakHyphen/>
        <w:t>IAI)</w:t>
      </w:r>
    </w:p>
    <w:p w14:paraId="5128A69A" w14:textId="77777777" w:rsidR="00E27BDD" w:rsidRDefault="00E27BDD">
      <w:pPr>
        <w:widowControl w:val="0"/>
        <w:tabs>
          <w:tab w:val="clear" w:pos="567"/>
        </w:tabs>
        <w:spacing w:line="240" w:lineRule="auto"/>
        <w:rPr>
          <w:i/>
          <w:snapToGrid/>
          <w:szCs w:val="22"/>
          <w:lang w:val="lt-LT"/>
        </w:rPr>
      </w:pPr>
    </w:p>
    <w:tbl>
      <w:tblPr>
        <w:tblStyle w:val="Lentelstinklelis"/>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3"/>
      </w:tblGrid>
      <w:tr w:rsidR="00E27BDD" w14:paraId="52EE7082" w14:textId="77777777">
        <w:tc>
          <w:tcPr>
            <w:tcW w:w="4532" w:type="dxa"/>
          </w:tcPr>
          <w:p w14:paraId="1F8C4860" w14:textId="77777777" w:rsidR="00E27BDD" w:rsidRDefault="003F184A">
            <w:pPr>
              <w:widowControl w:val="0"/>
              <w:tabs>
                <w:tab w:val="clear" w:pos="567"/>
              </w:tabs>
              <w:spacing w:line="240" w:lineRule="auto"/>
              <w:rPr>
                <w:snapToGrid/>
                <w:szCs w:val="22"/>
                <w:u w:val="single"/>
                <w:lang w:val="lt-LT"/>
              </w:rPr>
            </w:pPr>
            <w:r>
              <w:rPr>
                <w:snapToGrid/>
                <w:szCs w:val="22"/>
                <w:u w:val="single"/>
                <w:lang w:val="lt-LT"/>
              </w:rPr>
              <w:t>10 mg/10 mg</w:t>
            </w:r>
          </w:p>
          <w:p w14:paraId="63C149F6" w14:textId="77777777" w:rsidR="00E27BDD" w:rsidRDefault="003F184A">
            <w:pPr>
              <w:widowControl w:val="0"/>
              <w:tabs>
                <w:tab w:val="clear" w:pos="567"/>
              </w:tabs>
              <w:spacing w:line="240" w:lineRule="auto"/>
              <w:rPr>
                <w:snapToGrid/>
                <w:szCs w:val="22"/>
                <w:lang w:val="lt-LT"/>
              </w:rPr>
            </w:pPr>
            <w:r>
              <w:rPr>
                <w:snapToGrid/>
                <w:szCs w:val="22"/>
                <w:lang w:val="lt-LT"/>
              </w:rPr>
              <w:t>LT/1/24/5648/001 – N10</w:t>
            </w:r>
          </w:p>
          <w:p w14:paraId="093F6053" w14:textId="77777777" w:rsidR="00E27BDD" w:rsidRDefault="003F184A">
            <w:pPr>
              <w:widowControl w:val="0"/>
              <w:tabs>
                <w:tab w:val="clear" w:pos="567"/>
              </w:tabs>
              <w:spacing w:line="240" w:lineRule="auto"/>
              <w:rPr>
                <w:snapToGrid/>
                <w:szCs w:val="22"/>
                <w:lang w:val="lt-LT"/>
              </w:rPr>
            </w:pPr>
            <w:r>
              <w:rPr>
                <w:snapToGrid/>
                <w:szCs w:val="22"/>
                <w:lang w:val="lt-LT"/>
              </w:rPr>
              <w:t>LT/1/24/5648/002 – N20</w:t>
            </w:r>
          </w:p>
          <w:p w14:paraId="5F5F1097" w14:textId="77777777" w:rsidR="00E27BDD" w:rsidRDefault="003F184A">
            <w:pPr>
              <w:widowControl w:val="0"/>
              <w:tabs>
                <w:tab w:val="clear" w:pos="567"/>
              </w:tabs>
              <w:spacing w:line="240" w:lineRule="auto"/>
              <w:rPr>
                <w:snapToGrid/>
                <w:szCs w:val="22"/>
                <w:lang w:val="lt-LT"/>
              </w:rPr>
            </w:pPr>
            <w:r>
              <w:rPr>
                <w:snapToGrid/>
                <w:szCs w:val="22"/>
                <w:lang w:val="lt-LT"/>
              </w:rPr>
              <w:t>LT/1/24/5648/003 – N30</w:t>
            </w:r>
          </w:p>
          <w:p w14:paraId="5D0C52C9" w14:textId="77777777" w:rsidR="00E27BDD" w:rsidRDefault="003F184A">
            <w:pPr>
              <w:widowControl w:val="0"/>
              <w:tabs>
                <w:tab w:val="clear" w:pos="567"/>
              </w:tabs>
              <w:spacing w:line="240" w:lineRule="auto"/>
              <w:rPr>
                <w:snapToGrid/>
                <w:szCs w:val="22"/>
                <w:lang w:val="lt-LT"/>
              </w:rPr>
            </w:pPr>
            <w:r>
              <w:rPr>
                <w:snapToGrid/>
                <w:szCs w:val="22"/>
                <w:lang w:val="lt-LT"/>
              </w:rPr>
              <w:t>LT/1/24/5648/004 – N60</w:t>
            </w:r>
          </w:p>
          <w:p w14:paraId="3CD0D25F" w14:textId="77777777" w:rsidR="00E27BDD" w:rsidRDefault="003F184A">
            <w:pPr>
              <w:widowControl w:val="0"/>
              <w:tabs>
                <w:tab w:val="clear" w:pos="567"/>
              </w:tabs>
              <w:spacing w:line="240" w:lineRule="auto"/>
              <w:rPr>
                <w:snapToGrid/>
                <w:szCs w:val="22"/>
                <w:lang w:val="lt-LT"/>
              </w:rPr>
            </w:pPr>
            <w:r>
              <w:rPr>
                <w:snapToGrid/>
                <w:szCs w:val="22"/>
                <w:lang w:val="lt-LT"/>
              </w:rPr>
              <w:t>LT/1/24/5648/005 – N90</w:t>
            </w:r>
          </w:p>
          <w:p w14:paraId="322348D3" w14:textId="77777777" w:rsidR="00E27BDD" w:rsidRDefault="003F184A">
            <w:pPr>
              <w:widowControl w:val="0"/>
              <w:tabs>
                <w:tab w:val="clear" w:pos="567"/>
              </w:tabs>
              <w:spacing w:line="240" w:lineRule="auto"/>
              <w:rPr>
                <w:snapToGrid/>
                <w:szCs w:val="22"/>
                <w:lang w:val="lt-LT"/>
              </w:rPr>
            </w:pPr>
            <w:r>
              <w:rPr>
                <w:snapToGrid/>
                <w:szCs w:val="22"/>
                <w:lang w:val="lt-LT"/>
              </w:rPr>
              <w:t>LT/1/24/5648/006 – N100</w:t>
            </w:r>
          </w:p>
        </w:tc>
        <w:tc>
          <w:tcPr>
            <w:tcW w:w="4533" w:type="dxa"/>
          </w:tcPr>
          <w:p w14:paraId="0EAD96FB" w14:textId="77777777" w:rsidR="00E27BDD" w:rsidRDefault="003F184A">
            <w:pPr>
              <w:widowControl w:val="0"/>
              <w:tabs>
                <w:tab w:val="clear" w:pos="567"/>
              </w:tabs>
              <w:spacing w:line="240" w:lineRule="auto"/>
              <w:rPr>
                <w:snapToGrid/>
                <w:szCs w:val="22"/>
                <w:u w:val="single"/>
                <w:lang w:val="lt-LT"/>
              </w:rPr>
            </w:pPr>
            <w:r>
              <w:rPr>
                <w:snapToGrid/>
                <w:szCs w:val="22"/>
                <w:u w:val="single"/>
                <w:lang w:val="lt-LT"/>
              </w:rPr>
              <w:t>10 mg/20 mg</w:t>
            </w:r>
          </w:p>
          <w:p w14:paraId="3485C3DF" w14:textId="77777777" w:rsidR="00E27BDD" w:rsidRDefault="003F184A">
            <w:pPr>
              <w:widowControl w:val="0"/>
              <w:tabs>
                <w:tab w:val="clear" w:pos="567"/>
              </w:tabs>
              <w:spacing w:line="240" w:lineRule="auto"/>
              <w:rPr>
                <w:snapToGrid/>
                <w:szCs w:val="22"/>
                <w:lang w:val="lt-LT"/>
              </w:rPr>
            </w:pPr>
            <w:r>
              <w:rPr>
                <w:snapToGrid/>
                <w:szCs w:val="22"/>
                <w:lang w:val="lt-LT"/>
              </w:rPr>
              <w:t>LT/1/24/5649/001 – N10</w:t>
            </w:r>
          </w:p>
          <w:p w14:paraId="0AB80DB1" w14:textId="77777777" w:rsidR="00E27BDD" w:rsidRDefault="003F184A">
            <w:pPr>
              <w:widowControl w:val="0"/>
              <w:tabs>
                <w:tab w:val="clear" w:pos="567"/>
              </w:tabs>
              <w:spacing w:line="240" w:lineRule="auto"/>
              <w:rPr>
                <w:snapToGrid/>
                <w:szCs w:val="22"/>
                <w:lang w:val="lt-LT"/>
              </w:rPr>
            </w:pPr>
            <w:r>
              <w:rPr>
                <w:snapToGrid/>
                <w:szCs w:val="22"/>
                <w:lang w:val="lt-LT"/>
              </w:rPr>
              <w:t>LT/1/24/5649/002 – N20</w:t>
            </w:r>
          </w:p>
          <w:p w14:paraId="51F2044F" w14:textId="77777777" w:rsidR="00E27BDD" w:rsidRDefault="003F184A">
            <w:pPr>
              <w:widowControl w:val="0"/>
              <w:tabs>
                <w:tab w:val="clear" w:pos="567"/>
              </w:tabs>
              <w:spacing w:line="240" w:lineRule="auto"/>
              <w:rPr>
                <w:snapToGrid/>
                <w:szCs w:val="22"/>
                <w:lang w:val="lt-LT"/>
              </w:rPr>
            </w:pPr>
            <w:r>
              <w:rPr>
                <w:snapToGrid/>
                <w:szCs w:val="22"/>
                <w:lang w:val="lt-LT"/>
              </w:rPr>
              <w:t>LT/1/24/5649/003 – N30</w:t>
            </w:r>
          </w:p>
          <w:p w14:paraId="4C9C2FB4" w14:textId="77777777" w:rsidR="00E27BDD" w:rsidRDefault="003F184A">
            <w:pPr>
              <w:widowControl w:val="0"/>
              <w:tabs>
                <w:tab w:val="clear" w:pos="567"/>
              </w:tabs>
              <w:spacing w:line="240" w:lineRule="auto"/>
              <w:rPr>
                <w:snapToGrid/>
                <w:szCs w:val="22"/>
                <w:lang w:val="lt-LT"/>
              </w:rPr>
            </w:pPr>
            <w:r>
              <w:rPr>
                <w:snapToGrid/>
                <w:szCs w:val="22"/>
                <w:lang w:val="lt-LT"/>
              </w:rPr>
              <w:t>LT/1/24/5649/004 – N60</w:t>
            </w:r>
          </w:p>
          <w:p w14:paraId="1EDEE08A" w14:textId="77777777" w:rsidR="00E27BDD" w:rsidRDefault="003F184A">
            <w:pPr>
              <w:widowControl w:val="0"/>
              <w:tabs>
                <w:tab w:val="clear" w:pos="567"/>
              </w:tabs>
              <w:spacing w:line="240" w:lineRule="auto"/>
              <w:rPr>
                <w:snapToGrid/>
                <w:szCs w:val="22"/>
                <w:lang w:val="lt-LT"/>
              </w:rPr>
            </w:pPr>
            <w:r>
              <w:rPr>
                <w:snapToGrid/>
                <w:szCs w:val="22"/>
                <w:lang w:val="lt-LT"/>
              </w:rPr>
              <w:t>LT/1/24/5649/005 – N90</w:t>
            </w:r>
          </w:p>
          <w:p w14:paraId="6758C0EF" w14:textId="77777777" w:rsidR="00E27BDD" w:rsidRDefault="003F184A">
            <w:pPr>
              <w:widowControl w:val="0"/>
              <w:tabs>
                <w:tab w:val="clear" w:pos="567"/>
              </w:tabs>
              <w:spacing w:line="240" w:lineRule="auto"/>
              <w:rPr>
                <w:snapToGrid/>
                <w:szCs w:val="22"/>
                <w:lang w:val="lt-LT"/>
              </w:rPr>
            </w:pPr>
            <w:r>
              <w:rPr>
                <w:snapToGrid/>
                <w:szCs w:val="22"/>
                <w:lang w:val="lt-LT"/>
              </w:rPr>
              <w:t>LT/1/24/5649/006 – N100</w:t>
            </w:r>
          </w:p>
        </w:tc>
      </w:tr>
      <w:tr w:rsidR="00E27BDD" w14:paraId="6F1066D2" w14:textId="77777777">
        <w:tc>
          <w:tcPr>
            <w:tcW w:w="4532" w:type="dxa"/>
          </w:tcPr>
          <w:p w14:paraId="205F0358" w14:textId="77777777" w:rsidR="00E27BDD" w:rsidRDefault="003F184A">
            <w:pPr>
              <w:widowControl w:val="0"/>
              <w:tabs>
                <w:tab w:val="clear" w:pos="567"/>
              </w:tabs>
              <w:spacing w:line="240" w:lineRule="auto"/>
              <w:rPr>
                <w:snapToGrid/>
                <w:szCs w:val="22"/>
                <w:u w:val="single"/>
                <w:lang w:val="lt-LT"/>
              </w:rPr>
            </w:pPr>
            <w:r>
              <w:rPr>
                <w:snapToGrid/>
                <w:szCs w:val="22"/>
                <w:u w:val="single"/>
                <w:lang w:val="lt-LT"/>
              </w:rPr>
              <w:t>10 mg/40 mg</w:t>
            </w:r>
          </w:p>
          <w:p w14:paraId="781011D2" w14:textId="77777777" w:rsidR="00E27BDD" w:rsidRDefault="003F184A">
            <w:pPr>
              <w:widowControl w:val="0"/>
              <w:tabs>
                <w:tab w:val="clear" w:pos="567"/>
              </w:tabs>
              <w:spacing w:line="240" w:lineRule="auto"/>
              <w:rPr>
                <w:snapToGrid/>
                <w:szCs w:val="22"/>
                <w:lang w:val="lt-LT"/>
              </w:rPr>
            </w:pPr>
            <w:r>
              <w:rPr>
                <w:snapToGrid/>
                <w:szCs w:val="22"/>
                <w:lang w:val="lt-LT"/>
              </w:rPr>
              <w:t>LT/1/24/5650/001 – N10</w:t>
            </w:r>
          </w:p>
          <w:p w14:paraId="1B8890BD" w14:textId="77777777" w:rsidR="00E27BDD" w:rsidRDefault="003F184A">
            <w:pPr>
              <w:widowControl w:val="0"/>
              <w:tabs>
                <w:tab w:val="clear" w:pos="567"/>
              </w:tabs>
              <w:spacing w:line="240" w:lineRule="auto"/>
              <w:rPr>
                <w:snapToGrid/>
                <w:szCs w:val="22"/>
                <w:lang w:val="lt-LT"/>
              </w:rPr>
            </w:pPr>
            <w:r>
              <w:rPr>
                <w:snapToGrid/>
                <w:szCs w:val="22"/>
                <w:lang w:val="lt-LT"/>
              </w:rPr>
              <w:t>LT/1/24/5650/002 – N20</w:t>
            </w:r>
          </w:p>
          <w:p w14:paraId="6125686B" w14:textId="77777777" w:rsidR="00E27BDD" w:rsidRDefault="003F184A">
            <w:pPr>
              <w:widowControl w:val="0"/>
              <w:tabs>
                <w:tab w:val="clear" w:pos="567"/>
              </w:tabs>
              <w:spacing w:line="240" w:lineRule="auto"/>
              <w:rPr>
                <w:snapToGrid/>
                <w:szCs w:val="22"/>
                <w:lang w:val="lt-LT"/>
              </w:rPr>
            </w:pPr>
            <w:r>
              <w:rPr>
                <w:snapToGrid/>
                <w:szCs w:val="22"/>
                <w:lang w:val="lt-LT"/>
              </w:rPr>
              <w:t>LT/1/24/5650/003 – N30</w:t>
            </w:r>
          </w:p>
          <w:p w14:paraId="7323AED4" w14:textId="77777777" w:rsidR="00E27BDD" w:rsidRDefault="003F184A">
            <w:pPr>
              <w:widowControl w:val="0"/>
              <w:tabs>
                <w:tab w:val="clear" w:pos="567"/>
              </w:tabs>
              <w:spacing w:line="240" w:lineRule="auto"/>
              <w:rPr>
                <w:snapToGrid/>
                <w:szCs w:val="22"/>
                <w:lang w:val="lt-LT"/>
              </w:rPr>
            </w:pPr>
            <w:r>
              <w:rPr>
                <w:snapToGrid/>
                <w:szCs w:val="22"/>
                <w:lang w:val="lt-LT"/>
              </w:rPr>
              <w:t>LT/1/24/5650/004 – N60</w:t>
            </w:r>
          </w:p>
          <w:p w14:paraId="3AF6F2AD" w14:textId="77777777" w:rsidR="00E27BDD" w:rsidRDefault="003F184A">
            <w:pPr>
              <w:widowControl w:val="0"/>
              <w:tabs>
                <w:tab w:val="clear" w:pos="567"/>
              </w:tabs>
              <w:spacing w:line="240" w:lineRule="auto"/>
              <w:rPr>
                <w:snapToGrid/>
                <w:szCs w:val="22"/>
                <w:lang w:val="lt-LT"/>
              </w:rPr>
            </w:pPr>
            <w:r>
              <w:rPr>
                <w:snapToGrid/>
                <w:szCs w:val="22"/>
                <w:lang w:val="lt-LT"/>
              </w:rPr>
              <w:t>LT/1/24/5650/005 – N90</w:t>
            </w:r>
          </w:p>
          <w:p w14:paraId="2EC8B3D6" w14:textId="77777777" w:rsidR="00E27BDD" w:rsidRDefault="003F184A">
            <w:pPr>
              <w:widowControl w:val="0"/>
              <w:tabs>
                <w:tab w:val="clear" w:pos="567"/>
              </w:tabs>
              <w:spacing w:line="240" w:lineRule="auto"/>
              <w:rPr>
                <w:snapToGrid/>
                <w:szCs w:val="22"/>
                <w:lang w:val="lt-LT"/>
              </w:rPr>
            </w:pPr>
            <w:r>
              <w:rPr>
                <w:snapToGrid/>
                <w:szCs w:val="22"/>
                <w:lang w:val="lt-LT"/>
              </w:rPr>
              <w:t>LT/1/24/5650/006 – N100</w:t>
            </w:r>
          </w:p>
        </w:tc>
        <w:tc>
          <w:tcPr>
            <w:tcW w:w="4533" w:type="dxa"/>
          </w:tcPr>
          <w:p w14:paraId="64A7DC2D" w14:textId="77777777" w:rsidR="00E27BDD" w:rsidRDefault="003F184A">
            <w:pPr>
              <w:widowControl w:val="0"/>
              <w:tabs>
                <w:tab w:val="clear" w:pos="567"/>
              </w:tabs>
              <w:spacing w:line="240" w:lineRule="auto"/>
              <w:rPr>
                <w:snapToGrid/>
                <w:szCs w:val="22"/>
                <w:u w:val="single"/>
                <w:lang w:val="lt-LT"/>
              </w:rPr>
            </w:pPr>
            <w:r>
              <w:rPr>
                <w:snapToGrid/>
                <w:szCs w:val="22"/>
                <w:u w:val="single"/>
                <w:lang w:val="lt-LT"/>
              </w:rPr>
              <w:t>10 mg/80 mg</w:t>
            </w:r>
          </w:p>
          <w:p w14:paraId="16B69679" w14:textId="77777777" w:rsidR="00E27BDD" w:rsidRDefault="003F184A">
            <w:pPr>
              <w:widowControl w:val="0"/>
              <w:tabs>
                <w:tab w:val="clear" w:pos="567"/>
              </w:tabs>
              <w:spacing w:line="240" w:lineRule="auto"/>
              <w:rPr>
                <w:snapToGrid/>
                <w:szCs w:val="22"/>
                <w:lang w:val="lt-LT"/>
              </w:rPr>
            </w:pPr>
            <w:r>
              <w:rPr>
                <w:snapToGrid/>
                <w:szCs w:val="22"/>
                <w:lang w:val="lt-LT"/>
              </w:rPr>
              <w:t>LT/1/24/5651/001 – N10</w:t>
            </w:r>
          </w:p>
          <w:p w14:paraId="75B7578D" w14:textId="77777777" w:rsidR="00E27BDD" w:rsidRDefault="003F184A">
            <w:pPr>
              <w:widowControl w:val="0"/>
              <w:tabs>
                <w:tab w:val="clear" w:pos="567"/>
              </w:tabs>
              <w:spacing w:line="240" w:lineRule="auto"/>
              <w:rPr>
                <w:snapToGrid/>
                <w:szCs w:val="22"/>
                <w:lang w:val="lt-LT"/>
              </w:rPr>
            </w:pPr>
            <w:r>
              <w:rPr>
                <w:snapToGrid/>
                <w:szCs w:val="22"/>
                <w:lang w:val="lt-LT"/>
              </w:rPr>
              <w:t>LT/1/24/5651/002 – N20</w:t>
            </w:r>
          </w:p>
          <w:p w14:paraId="15A6B3E3" w14:textId="77777777" w:rsidR="00E27BDD" w:rsidRDefault="003F184A">
            <w:pPr>
              <w:widowControl w:val="0"/>
              <w:tabs>
                <w:tab w:val="clear" w:pos="567"/>
              </w:tabs>
              <w:spacing w:line="240" w:lineRule="auto"/>
              <w:rPr>
                <w:snapToGrid/>
                <w:szCs w:val="22"/>
                <w:lang w:val="lt-LT"/>
              </w:rPr>
            </w:pPr>
            <w:r>
              <w:rPr>
                <w:snapToGrid/>
                <w:szCs w:val="22"/>
                <w:lang w:val="lt-LT"/>
              </w:rPr>
              <w:t>LT/1/24/5651/003 – N30</w:t>
            </w:r>
          </w:p>
          <w:p w14:paraId="374FC217" w14:textId="77777777" w:rsidR="00E27BDD" w:rsidRDefault="003F184A">
            <w:pPr>
              <w:widowControl w:val="0"/>
              <w:tabs>
                <w:tab w:val="clear" w:pos="567"/>
              </w:tabs>
              <w:spacing w:line="240" w:lineRule="auto"/>
              <w:rPr>
                <w:snapToGrid/>
                <w:szCs w:val="22"/>
                <w:lang w:val="lt-LT"/>
              </w:rPr>
            </w:pPr>
            <w:r>
              <w:rPr>
                <w:snapToGrid/>
                <w:szCs w:val="22"/>
                <w:lang w:val="lt-LT"/>
              </w:rPr>
              <w:t>LT/1/24/5651/004 – N60</w:t>
            </w:r>
          </w:p>
          <w:p w14:paraId="09D5AFCB" w14:textId="77777777" w:rsidR="00E27BDD" w:rsidRDefault="003F184A">
            <w:pPr>
              <w:widowControl w:val="0"/>
              <w:tabs>
                <w:tab w:val="clear" w:pos="567"/>
              </w:tabs>
              <w:spacing w:line="240" w:lineRule="auto"/>
              <w:rPr>
                <w:snapToGrid/>
                <w:szCs w:val="22"/>
                <w:lang w:val="lt-LT"/>
              </w:rPr>
            </w:pPr>
            <w:r>
              <w:rPr>
                <w:snapToGrid/>
                <w:szCs w:val="22"/>
                <w:lang w:val="lt-LT"/>
              </w:rPr>
              <w:t>LT/1/24/5651/005 – N90</w:t>
            </w:r>
          </w:p>
          <w:p w14:paraId="65C5C481" w14:textId="77777777" w:rsidR="00E27BDD" w:rsidRDefault="003F184A">
            <w:pPr>
              <w:widowControl w:val="0"/>
              <w:tabs>
                <w:tab w:val="clear" w:pos="567"/>
              </w:tabs>
              <w:spacing w:line="240" w:lineRule="auto"/>
              <w:rPr>
                <w:snapToGrid/>
                <w:szCs w:val="22"/>
                <w:lang w:val="lt-LT"/>
              </w:rPr>
            </w:pPr>
            <w:r>
              <w:rPr>
                <w:snapToGrid/>
                <w:szCs w:val="22"/>
                <w:lang w:val="lt-LT"/>
              </w:rPr>
              <w:t>LT/1/24/5651/006 – N100</w:t>
            </w:r>
          </w:p>
        </w:tc>
      </w:tr>
    </w:tbl>
    <w:p w14:paraId="63457DF3" w14:textId="77777777" w:rsidR="00E27BDD" w:rsidRDefault="00E27BDD">
      <w:pPr>
        <w:widowControl w:val="0"/>
        <w:tabs>
          <w:tab w:val="clear" w:pos="567"/>
        </w:tabs>
        <w:spacing w:line="240" w:lineRule="auto"/>
        <w:ind w:left="567" w:hanging="567"/>
        <w:rPr>
          <w:snapToGrid/>
          <w:szCs w:val="22"/>
          <w:lang w:val="lt-LT"/>
        </w:rPr>
      </w:pPr>
    </w:p>
    <w:p w14:paraId="7BFDB043" w14:textId="77777777" w:rsidR="00E27BDD" w:rsidRDefault="00E27BDD">
      <w:pPr>
        <w:widowControl w:val="0"/>
        <w:tabs>
          <w:tab w:val="clear" w:pos="567"/>
        </w:tabs>
        <w:spacing w:line="240" w:lineRule="auto"/>
        <w:ind w:left="567" w:hanging="567"/>
        <w:rPr>
          <w:snapToGrid/>
          <w:szCs w:val="22"/>
          <w:lang w:val="lt-LT"/>
        </w:rPr>
      </w:pPr>
    </w:p>
    <w:p w14:paraId="4E5FE423" w14:textId="77777777" w:rsidR="00E27BDD" w:rsidRDefault="003F184A">
      <w:pPr>
        <w:widowControl w:val="0"/>
        <w:spacing w:line="240" w:lineRule="auto"/>
        <w:ind w:left="567" w:hanging="567"/>
        <w:outlineLvl w:val="1"/>
        <w:rPr>
          <w:b/>
          <w:snapToGrid/>
          <w:szCs w:val="22"/>
          <w:lang w:val="lt-LT"/>
        </w:rPr>
      </w:pPr>
      <w:r>
        <w:rPr>
          <w:b/>
          <w:snapToGrid/>
          <w:szCs w:val="22"/>
          <w:lang w:val="lt-LT"/>
        </w:rPr>
        <w:t>9.</w:t>
      </w:r>
      <w:r>
        <w:rPr>
          <w:b/>
          <w:snapToGrid/>
          <w:szCs w:val="22"/>
          <w:lang w:val="lt-LT"/>
        </w:rPr>
        <w:tab/>
        <w:t>REGISTRAVIMO / PERREGISTRAVIMO DATA</w:t>
      </w:r>
    </w:p>
    <w:p w14:paraId="4FBFFED6" w14:textId="77777777" w:rsidR="00E27BDD" w:rsidRDefault="00E27BDD">
      <w:pPr>
        <w:widowControl w:val="0"/>
        <w:tabs>
          <w:tab w:val="clear" w:pos="567"/>
        </w:tabs>
        <w:spacing w:line="240" w:lineRule="auto"/>
        <w:ind w:left="567" w:hanging="567"/>
        <w:rPr>
          <w:bCs/>
          <w:caps/>
          <w:snapToGrid/>
          <w:szCs w:val="22"/>
          <w:lang w:val="lt-LT"/>
        </w:rPr>
      </w:pPr>
    </w:p>
    <w:p w14:paraId="13A035B5" w14:textId="77777777" w:rsidR="00E27BDD" w:rsidRDefault="003F184A">
      <w:pPr>
        <w:widowControl w:val="0"/>
        <w:tabs>
          <w:tab w:val="clear" w:pos="567"/>
          <w:tab w:val="left" w:pos="3014"/>
        </w:tabs>
        <w:spacing w:line="240" w:lineRule="auto"/>
        <w:rPr>
          <w:snapToGrid/>
          <w:szCs w:val="22"/>
          <w:lang w:val="lt-LT"/>
        </w:rPr>
      </w:pPr>
      <w:r>
        <w:rPr>
          <w:szCs w:val="22"/>
          <w:lang w:val="lt-LT"/>
        </w:rPr>
        <w:t>Registravimo data 2024 m. lapkričio 27 d.</w:t>
      </w:r>
    </w:p>
    <w:p w14:paraId="04390BB1" w14:textId="77777777" w:rsidR="00E27BDD" w:rsidRDefault="00E27BDD">
      <w:pPr>
        <w:widowControl w:val="0"/>
        <w:tabs>
          <w:tab w:val="clear" w:pos="567"/>
        </w:tabs>
        <w:spacing w:line="240" w:lineRule="auto"/>
        <w:rPr>
          <w:snapToGrid/>
          <w:szCs w:val="22"/>
          <w:lang w:val="lt-LT"/>
        </w:rPr>
      </w:pPr>
    </w:p>
    <w:p w14:paraId="1B823BDA" w14:textId="77777777" w:rsidR="00E27BDD" w:rsidRDefault="00E27BDD">
      <w:pPr>
        <w:widowControl w:val="0"/>
        <w:tabs>
          <w:tab w:val="clear" w:pos="567"/>
        </w:tabs>
        <w:spacing w:line="240" w:lineRule="auto"/>
        <w:ind w:left="567" w:hanging="567"/>
        <w:rPr>
          <w:snapToGrid/>
          <w:szCs w:val="22"/>
          <w:lang w:val="lt-LT"/>
        </w:rPr>
      </w:pPr>
    </w:p>
    <w:p w14:paraId="6E3ED6A9" w14:textId="77777777" w:rsidR="00E27BDD" w:rsidRDefault="003F184A">
      <w:pPr>
        <w:widowControl w:val="0"/>
        <w:spacing w:line="240" w:lineRule="auto"/>
        <w:ind w:left="567" w:hanging="567"/>
        <w:outlineLvl w:val="1"/>
        <w:rPr>
          <w:b/>
          <w:snapToGrid/>
          <w:szCs w:val="22"/>
          <w:lang w:val="lt-LT"/>
        </w:rPr>
      </w:pPr>
      <w:r>
        <w:rPr>
          <w:b/>
          <w:snapToGrid/>
          <w:szCs w:val="22"/>
          <w:lang w:val="lt-LT"/>
        </w:rPr>
        <w:t>10.</w:t>
      </w:r>
      <w:r>
        <w:rPr>
          <w:b/>
          <w:snapToGrid/>
          <w:szCs w:val="22"/>
          <w:lang w:val="lt-LT"/>
        </w:rPr>
        <w:tab/>
        <w:t>TEKSTO PERŽIŪROS DATA</w:t>
      </w:r>
    </w:p>
    <w:p w14:paraId="7BBE01A2" w14:textId="77777777" w:rsidR="00E27BDD" w:rsidRDefault="00E27BDD">
      <w:pPr>
        <w:widowControl w:val="0"/>
        <w:tabs>
          <w:tab w:val="clear" w:pos="567"/>
        </w:tabs>
        <w:spacing w:line="240" w:lineRule="auto"/>
        <w:ind w:left="567" w:hanging="567"/>
        <w:rPr>
          <w:bCs/>
          <w:caps/>
          <w:snapToGrid/>
          <w:szCs w:val="22"/>
          <w:lang w:val="lt-LT"/>
        </w:rPr>
      </w:pPr>
    </w:p>
    <w:p w14:paraId="4351A7F3" w14:textId="26F8B8EE" w:rsidR="00E27BDD" w:rsidRDefault="003F184A">
      <w:pPr>
        <w:widowControl w:val="0"/>
        <w:tabs>
          <w:tab w:val="clear" w:pos="567"/>
        </w:tabs>
        <w:spacing w:line="240" w:lineRule="auto"/>
        <w:ind w:left="567" w:hanging="567"/>
        <w:rPr>
          <w:bCs/>
          <w:caps/>
          <w:snapToGrid/>
          <w:szCs w:val="22"/>
          <w:lang w:val="lt-LT"/>
        </w:rPr>
      </w:pPr>
      <w:r>
        <w:rPr>
          <w:szCs w:val="22"/>
          <w:lang w:val="lt-LT"/>
        </w:rPr>
        <w:t xml:space="preserve">2026 m. sausio </w:t>
      </w:r>
      <w:r w:rsidR="00A3309B">
        <w:rPr>
          <w:szCs w:val="22"/>
          <w:lang w:val="lt-LT"/>
        </w:rPr>
        <w:t>5</w:t>
      </w:r>
      <w:r>
        <w:rPr>
          <w:szCs w:val="22"/>
          <w:lang w:val="lt-LT"/>
        </w:rPr>
        <w:t> d.</w:t>
      </w:r>
    </w:p>
    <w:p w14:paraId="2EA4F81C" w14:textId="77777777" w:rsidR="00E27BDD" w:rsidRDefault="00E27BDD">
      <w:pPr>
        <w:widowControl w:val="0"/>
        <w:tabs>
          <w:tab w:val="clear" w:pos="567"/>
        </w:tabs>
        <w:spacing w:line="240" w:lineRule="auto"/>
        <w:ind w:left="567" w:hanging="567"/>
        <w:rPr>
          <w:bCs/>
          <w:caps/>
          <w:snapToGrid/>
          <w:szCs w:val="22"/>
          <w:lang w:val="lt-LT"/>
        </w:rPr>
      </w:pPr>
    </w:p>
    <w:p w14:paraId="09CF140E" w14:textId="77777777" w:rsidR="00E27BDD" w:rsidRDefault="003F184A">
      <w:pPr>
        <w:widowControl w:val="0"/>
        <w:tabs>
          <w:tab w:val="clear" w:pos="567"/>
          <w:tab w:val="left" w:pos="5954"/>
          <w:tab w:val="left" w:pos="6237"/>
          <w:tab w:val="left" w:pos="6663"/>
          <w:tab w:val="left" w:pos="6946"/>
        </w:tabs>
        <w:spacing w:line="240" w:lineRule="auto"/>
        <w:rPr>
          <w:snapToGrid/>
          <w:szCs w:val="22"/>
          <w:lang w:val="lt-LT"/>
        </w:rPr>
      </w:pPr>
      <w:r>
        <w:rPr>
          <w:rFonts w:eastAsia="SimSun"/>
          <w:snapToGrid/>
          <w:szCs w:val="22"/>
          <w:lang w:val="lt-LT"/>
        </w:rPr>
        <w:t>Išsami informacija apie šį vaistinį preparatą pateikiama Valstybinės vaistų kontrolės tarnybos prie Lietuvos Respublikos sveikatos apsaugos ministerijos tinklalapyje</w:t>
      </w:r>
      <w:r>
        <w:rPr>
          <w:rFonts w:eastAsia="SimSun"/>
          <w:i/>
          <w:snapToGrid/>
          <w:szCs w:val="22"/>
          <w:lang w:val="lt-LT"/>
        </w:rPr>
        <w:t xml:space="preserve"> </w:t>
      </w:r>
      <w:hyperlink r:id="rId9" w:history="1">
        <w:r>
          <w:rPr>
            <w:snapToGrid/>
            <w:color w:val="0000FF"/>
            <w:szCs w:val="22"/>
            <w:u w:val="single"/>
            <w:lang w:val="lt-LT" w:eastAsia="lt-LT"/>
          </w:rPr>
          <w:t>https://vvkt.lrv.lt/lt/</w:t>
        </w:r>
      </w:hyperlink>
      <w:r>
        <w:rPr>
          <w:rFonts w:eastAsia="TimesNewRoman"/>
          <w:snapToGrid/>
          <w:szCs w:val="22"/>
          <w:lang w:val="lt-LT"/>
        </w:rPr>
        <w:t>.</w:t>
      </w:r>
    </w:p>
    <w:p w14:paraId="6841144E" w14:textId="77777777" w:rsidR="00E27BDD" w:rsidRDefault="003F184A">
      <w:pPr>
        <w:jc w:val="center"/>
        <w:rPr>
          <w:b/>
          <w:szCs w:val="24"/>
          <w:lang w:val="lt-LT"/>
        </w:rPr>
      </w:pPr>
      <w:r>
        <w:rPr>
          <w:snapToGrid/>
          <w:szCs w:val="22"/>
          <w:lang w:val="lt-LT"/>
        </w:rPr>
        <w:br w:type="page"/>
      </w:r>
    </w:p>
    <w:p w14:paraId="23B4EF85" w14:textId="77777777" w:rsidR="00E27BDD" w:rsidRDefault="00E27BDD">
      <w:pPr>
        <w:jc w:val="center"/>
        <w:rPr>
          <w:b/>
          <w:szCs w:val="24"/>
          <w:lang w:val="lt-LT"/>
        </w:rPr>
      </w:pPr>
    </w:p>
    <w:p w14:paraId="6F558C78" w14:textId="77777777" w:rsidR="00E27BDD" w:rsidRDefault="00E27BDD">
      <w:pPr>
        <w:jc w:val="center"/>
        <w:rPr>
          <w:b/>
          <w:szCs w:val="24"/>
          <w:lang w:val="lt-LT"/>
        </w:rPr>
      </w:pPr>
    </w:p>
    <w:p w14:paraId="3FFAB88D" w14:textId="77777777" w:rsidR="00E27BDD" w:rsidRDefault="00E27BDD">
      <w:pPr>
        <w:jc w:val="center"/>
        <w:rPr>
          <w:b/>
          <w:szCs w:val="24"/>
          <w:lang w:val="lt-LT"/>
        </w:rPr>
      </w:pPr>
    </w:p>
    <w:p w14:paraId="1086D4DD" w14:textId="77777777" w:rsidR="00E27BDD" w:rsidRDefault="00E27BDD">
      <w:pPr>
        <w:jc w:val="center"/>
        <w:rPr>
          <w:b/>
          <w:szCs w:val="24"/>
          <w:lang w:val="lt-LT"/>
        </w:rPr>
      </w:pPr>
    </w:p>
    <w:p w14:paraId="1FA0DB62" w14:textId="77777777" w:rsidR="00E27BDD" w:rsidRDefault="00E27BDD">
      <w:pPr>
        <w:jc w:val="center"/>
        <w:rPr>
          <w:b/>
          <w:szCs w:val="24"/>
          <w:lang w:val="lt-LT"/>
        </w:rPr>
      </w:pPr>
    </w:p>
    <w:p w14:paraId="790D01CF" w14:textId="77777777" w:rsidR="00E27BDD" w:rsidRDefault="00E27BDD">
      <w:pPr>
        <w:jc w:val="center"/>
        <w:rPr>
          <w:b/>
          <w:szCs w:val="24"/>
          <w:lang w:val="lt-LT"/>
        </w:rPr>
      </w:pPr>
    </w:p>
    <w:p w14:paraId="030B5FC8" w14:textId="77777777" w:rsidR="00E27BDD" w:rsidRDefault="00E27BDD">
      <w:pPr>
        <w:jc w:val="center"/>
        <w:rPr>
          <w:b/>
          <w:szCs w:val="24"/>
          <w:lang w:val="lt-LT"/>
        </w:rPr>
      </w:pPr>
    </w:p>
    <w:p w14:paraId="66663F9D" w14:textId="77777777" w:rsidR="00E27BDD" w:rsidRDefault="00E27BDD">
      <w:pPr>
        <w:jc w:val="center"/>
        <w:rPr>
          <w:b/>
          <w:szCs w:val="24"/>
          <w:lang w:val="lt-LT"/>
        </w:rPr>
      </w:pPr>
    </w:p>
    <w:p w14:paraId="7BA36092" w14:textId="77777777" w:rsidR="00E27BDD" w:rsidRDefault="00E27BDD">
      <w:pPr>
        <w:jc w:val="center"/>
        <w:rPr>
          <w:b/>
          <w:szCs w:val="24"/>
          <w:lang w:val="lt-LT"/>
        </w:rPr>
      </w:pPr>
    </w:p>
    <w:p w14:paraId="45BCBF85" w14:textId="77777777" w:rsidR="00E27BDD" w:rsidRDefault="00E27BDD">
      <w:pPr>
        <w:jc w:val="center"/>
        <w:rPr>
          <w:b/>
          <w:szCs w:val="24"/>
          <w:lang w:val="lt-LT"/>
        </w:rPr>
      </w:pPr>
    </w:p>
    <w:p w14:paraId="750C1C2B" w14:textId="77777777" w:rsidR="00E27BDD" w:rsidRDefault="00E27BDD">
      <w:pPr>
        <w:jc w:val="center"/>
        <w:rPr>
          <w:b/>
          <w:szCs w:val="24"/>
          <w:lang w:val="lt-LT"/>
        </w:rPr>
      </w:pPr>
    </w:p>
    <w:p w14:paraId="6CA18911" w14:textId="77777777" w:rsidR="00E27BDD" w:rsidRDefault="00E27BDD">
      <w:pPr>
        <w:jc w:val="center"/>
        <w:rPr>
          <w:b/>
          <w:szCs w:val="24"/>
          <w:lang w:val="lt-LT"/>
        </w:rPr>
      </w:pPr>
    </w:p>
    <w:p w14:paraId="0C143D4D" w14:textId="77777777" w:rsidR="00E27BDD" w:rsidRDefault="00E27BDD">
      <w:pPr>
        <w:jc w:val="center"/>
        <w:rPr>
          <w:b/>
          <w:szCs w:val="24"/>
          <w:lang w:val="lt-LT"/>
        </w:rPr>
      </w:pPr>
    </w:p>
    <w:p w14:paraId="7F806AA4" w14:textId="77777777" w:rsidR="00E27BDD" w:rsidRDefault="00E27BDD">
      <w:pPr>
        <w:jc w:val="center"/>
        <w:rPr>
          <w:b/>
          <w:szCs w:val="24"/>
          <w:lang w:val="lt-LT"/>
        </w:rPr>
      </w:pPr>
    </w:p>
    <w:p w14:paraId="7C881434" w14:textId="77777777" w:rsidR="00E27BDD" w:rsidRDefault="00E27BDD">
      <w:pPr>
        <w:jc w:val="center"/>
        <w:rPr>
          <w:b/>
          <w:szCs w:val="24"/>
          <w:lang w:val="lt-LT"/>
        </w:rPr>
      </w:pPr>
    </w:p>
    <w:p w14:paraId="0B7C0E33" w14:textId="77777777" w:rsidR="00E27BDD" w:rsidRDefault="00E27BDD">
      <w:pPr>
        <w:jc w:val="center"/>
        <w:rPr>
          <w:b/>
          <w:szCs w:val="24"/>
          <w:lang w:val="lt-LT"/>
        </w:rPr>
      </w:pPr>
    </w:p>
    <w:p w14:paraId="31395F05" w14:textId="77777777" w:rsidR="00E27BDD" w:rsidRDefault="00E27BDD">
      <w:pPr>
        <w:jc w:val="center"/>
        <w:rPr>
          <w:b/>
          <w:szCs w:val="24"/>
          <w:lang w:val="lt-LT"/>
        </w:rPr>
      </w:pPr>
    </w:p>
    <w:p w14:paraId="00FF07E8" w14:textId="77777777" w:rsidR="00E27BDD" w:rsidRDefault="00E27BDD">
      <w:pPr>
        <w:jc w:val="center"/>
        <w:rPr>
          <w:b/>
          <w:szCs w:val="24"/>
          <w:lang w:val="lt-LT"/>
        </w:rPr>
      </w:pPr>
    </w:p>
    <w:p w14:paraId="52DEEE87" w14:textId="77777777" w:rsidR="00E27BDD" w:rsidRDefault="00E27BDD">
      <w:pPr>
        <w:jc w:val="center"/>
        <w:rPr>
          <w:b/>
          <w:szCs w:val="24"/>
          <w:lang w:val="lt-LT"/>
        </w:rPr>
      </w:pPr>
    </w:p>
    <w:p w14:paraId="4D718111" w14:textId="77777777" w:rsidR="00E27BDD" w:rsidRDefault="00E27BDD">
      <w:pPr>
        <w:tabs>
          <w:tab w:val="clear" w:pos="567"/>
        </w:tabs>
        <w:spacing w:line="240" w:lineRule="auto"/>
        <w:rPr>
          <w:snapToGrid/>
          <w:szCs w:val="22"/>
          <w:lang w:val="lt-LT"/>
        </w:rPr>
      </w:pPr>
    </w:p>
    <w:p w14:paraId="16714E2F" w14:textId="77777777" w:rsidR="00E27BDD" w:rsidRDefault="003F184A">
      <w:pPr>
        <w:jc w:val="center"/>
        <w:rPr>
          <w:b/>
          <w:lang w:val="lt-LT"/>
        </w:rPr>
      </w:pPr>
      <w:r>
        <w:rPr>
          <w:b/>
          <w:lang w:val="lt-LT"/>
        </w:rPr>
        <w:t>II PRIEDAS</w:t>
      </w:r>
    </w:p>
    <w:p w14:paraId="13D10EDC" w14:textId="77777777" w:rsidR="00E27BDD" w:rsidRDefault="00E27BDD">
      <w:pPr>
        <w:ind w:left="1701" w:right="1416" w:hanging="567"/>
        <w:rPr>
          <w:lang w:val="lt-LT"/>
        </w:rPr>
      </w:pPr>
    </w:p>
    <w:p w14:paraId="5633C0B9" w14:textId="77777777" w:rsidR="00E27BDD" w:rsidRDefault="003F184A">
      <w:pPr>
        <w:jc w:val="center"/>
        <w:rPr>
          <w:i/>
          <w:lang w:val="lt-LT"/>
        </w:rPr>
      </w:pPr>
      <w:r>
        <w:rPr>
          <w:b/>
          <w:lang w:val="lt-LT"/>
        </w:rPr>
        <w:t>REGISTRACIJOS SĄLYGOS</w:t>
      </w:r>
    </w:p>
    <w:p w14:paraId="1A7558E5" w14:textId="77777777" w:rsidR="00E27BDD" w:rsidRDefault="00E27BDD">
      <w:pPr>
        <w:rPr>
          <w:lang w:val="lt-LT"/>
        </w:rPr>
      </w:pPr>
    </w:p>
    <w:p w14:paraId="22DFFAF2" w14:textId="77777777" w:rsidR="00E27BDD" w:rsidRDefault="003F184A">
      <w:pPr>
        <w:tabs>
          <w:tab w:val="clear" w:pos="567"/>
          <w:tab w:val="left" w:pos="1701"/>
        </w:tabs>
        <w:ind w:left="1701" w:right="567" w:hanging="567"/>
        <w:rPr>
          <w:b/>
          <w:noProof/>
          <w:szCs w:val="24"/>
          <w:lang w:val="lt-LT"/>
        </w:rPr>
      </w:pPr>
      <w:r>
        <w:rPr>
          <w:b/>
          <w:noProof/>
          <w:szCs w:val="24"/>
          <w:lang w:val="lt-LT"/>
        </w:rPr>
        <w:t>A.</w:t>
      </w:r>
      <w:r>
        <w:rPr>
          <w:b/>
          <w:noProof/>
          <w:szCs w:val="24"/>
          <w:lang w:val="lt-LT"/>
        </w:rPr>
        <w:tab/>
        <w:t>GAMINTOJAS (-AI), ATSAKINGAS (-I) UŽ SERIJŲ IŠLEIDIMĄ</w:t>
      </w:r>
    </w:p>
    <w:p w14:paraId="05AAE0C5" w14:textId="77777777" w:rsidR="00E27BDD" w:rsidRDefault="00E27BDD">
      <w:pPr>
        <w:tabs>
          <w:tab w:val="clear" w:pos="567"/>
          <w:tab w:val="left" w:pos="1701"/>
        </w:tabs>
        <w:ind w:left="567" w:right="567" w:hanging="567"/>
        <w:rPr>
          <w:noProof/>
          <w:szCs w:val="24"/>
          <w:lang w:val="lt-LT"/>
        </w:rPr>
      </w:pPr>
    </w:p>
    <w:p w14:paraId="077DAAA7" w14:textId="77777777" w:rsidR="00E27BDD" w:rsidRDefault="003F184A">
      <w:pPr>
        <w:tabs>
          <w:tab w:val="clear" w:pos="567"/>
          <w:tab w:val="left" w:pos="1701"/>
        </w:tabs>
        <w:ind w:left="1701" w:right="567" w:hanging="567"/>
        <w:rPr>
          <w:b/>
          <w:lang w:val="lt-LT"/>
        </w:rPr>
      </w:pPr>
      <w:r>
        <w:rPr>
          <w:b/>
          <w:lang w:val="lt-LT"/>
        </w:rPr>
        <w:t>B.</w:t>
      </w:r>
      <w:r>
        <w:rPr>
          <w:b/>
          <w:lang w:val="lt-LT"/>
        </w:rPr>
        <w:tab/>
        <w:t>TIEKIMO IR VARTOJIMO SĄLYGOS AR APRIBOJIMAI</w:t>
      </w:r>
    </w:p>
    <w:p w14:paraId="7B088E46" w14:textId="77777777" w:rsidR="00E27BDD" w:rsidRDefault="003F184A">
      <w:pPr>
        <w:tabs>
          <w:tab w:val="clear" w:pos="567"/>
        </w:tabs>
        <w:spacing w:line="240" w:lineRule="auto"/>
        <w:outlineLvl w:val="0"/>
        <w:rPr>
          <w:b/>
          <w:noProof/>
          <w:snapToGrid/>
          <w:szCs w:val="24"/>
          <w:lang w:val="lt-LT"/>
        </w:rPr>
      </w:pPr>
      <w:r>
        <w:rPr>
          <w:b/>
          <w:noProof/>
          <w:snapToGrid/>
          <w:szCs w:val="24"/>
          <w:lang w:val="lt-LT"/>
        </w:rPr>
        <w:br w:type="page"/>
      </w:r>
    </w:p>
    <w:p w14:paraId="124709D2" w14:textId="77777777" w:rsidR="00E27BDD" w:rsidRDefault="003F184A">
      <w:pPr>
        <w:ind w:left="567" w:hanging="567"/>
        <w:rPr>
          <w:b/>
          <w:szCs w:val="24"/>
          <w:lang w:val="lt-LT"/>
        </w:rPr>
      </w:pPr>
      <w:r>
        <w:rPr>
          <w:b/>
          <w:lang w:val="lt-LT"/>
        </w:rPr>
        <w:lastRenderedPageBreak/>
        <w:t>A.</w:t>
      </w:r>
      <w:r>
        <w:rPr>
          <w:b/>
          <w:szCs w:val="24"/>
          <w:lang w:val="lt-LT"/>
        </w:rPr>
        <w:tab/>
      </w:r>
      <w:r>
        <w:rPr>
          <w:b/>
          <w:lang w:val="lt-LT"/>
        </w:rPr>
        <w:t>GAMINTOJAI, ATSAKINGI UŽ SERIJŲ IŠLEIDIMĄ</w:t>
      </w:r>
    </w:p>
    <w:p w14:paraId="4A507077" w14:textId="77777777" w:rsidR="00E27BDD" w:rsidRDefault="00E27BDD">
      <w:pPr>
        <w:rPr>
          <w:szCs w:val="24"/>
          <w:lang w:val="lt-LT"/>
        </w:rPr>
      </w:pPr>
    </w:p>
    <w:p w14:paraId="0AF76165" w14:textId="77777777" w:rsidR="00E27BDD" w:rsidRDefault="003F184A">
      <w:pPr>
        <w:spacing w:line="240" w:lineRule="auto"/>
        <w:jc w:val="both"/>
        <w:rPr>
          <w:szCs w:val="24"/>
          <w:lang w:val="lt-LT"/>
        </w:rPr>
      </w:pPr>
      <w:r>
        <w:rPr>
          <w:noProof/>
          <w:szCs w:val="24"/>
          <w:u w:val="single"/>
          <w:lang w:val="lt-LT"/>
        </w:rPr>
        <w:t>Gamintojų, atsakingų už serijų išleidimą, pavadinimai ir adresai</w:t>
      </w:r>
    </w:p>
    <w:p w14:paraId="4F602334" w14:textId="77777777" w:rsidR="00E27BDD" w:rsidRDefault="00E27BDD">
      <w:pPr>
        <w:rPr>
          <w:szCs w:val="24"/>
          <w:lang w:val="lt-LT"/>
        </w:rPr>
      </w:pPr>
    </w:p>
    <w:p w14:paraId="36334E9E" w14:textId="77777777" w:rsidR="00E27BDD" w:rsidRDefault="003F184A">
      <w:pPr>
        <w:widowControl w:val="0"/>
        <w:spacing w:line="240" w:lineRule="auto"/>
        <w:rPr>
          <w:snapToGrid/>
          <w:lang w:val="lt-LT" w:eastAsia="sl-SI"/>
        </w:rPr>
      </w:pPr>
      <w:r>
        <w:rPr>
          <w:snapToGrid/>
          <w:lang w:val="lt-LT" w:eastAsia="sl-SI"/>
        </w:rPr>
        <w:t xml:space="preserve">KRKA, </w:t>
      </w:r>
      <w:proofErr w:type="spellStart"/>
      <w:r>
        <w:rPr>
          <w:snapToGrid/>
          <w:lang w:val="lt-LT" w:eastAsia="sl-SI"/>
        </w:rPr>
        <w:t>d.d</w:t>
      </w:r>
      <w:proofErr w:type="spellEnd"/>
      <w:r>
        <w:rPr>
          <w:snapToGrid/>
          <w:lang w:val="lt-LT" w:eastAsia="sl-SI"/>
        </w:rPr>
        <w:t>., Novo mesto</w:t>
      </w:r>
    </w:p>
    <w:p w14:paraId="695BDD3C" w14:textId="77777777" w:rsidR="00E27BDD" w:rsidRDefault="003F184A">
      <w:pPr>
        <w:widowControl w:val="0"/>
        <w:spacing w:line="240" w:lineRule="auto"/>
        <w:rPr>
          <w:snapToGrid/>
          <w:lang w:val="lt-LT" w:eastAsia="sl-SI"/>
        </w:rPr>
      </w:pPr>
      <w:proofErr w:type="spellStart"/>
      <w:r>
        <w:rPr>
          <w:snapToGrid/>
          <w:lang w:val="lt-LT" w:eastAsia="sl-SI"/>
        </w:rPr>
        <w:t>Šmarješka</w:t>
      </w:r>
      <w:proofErr w:type="spellEnd"/>
      <w:r>
        <w:rPr>
          <w:snapToGrid/>
          <w:lang w:val="lt-LT" w:eastAsia="sl-SI"/>
        </w:rPr>
        <w:t xml:space="preserve"> </w:t>
      </w:r>
      <w:proofErr w:type="spellStart"/>
      <w:r>
        <w:rPr>
          <w:snapToGrid/>
          <w:lang w:val="lt-LT" w:eastAsia="sl-SI"/>
        </w:rPr>
        <w:t>cesta</w:t>
      </w:r>
      <w:proofErr w:type="spellEnd"/>
      <w:r>
        <w:rPr>
          <w:snapToGrid/>
          <w:lang w:val="lt-LT" w:eastAsia="sl-SI"/>
        </w:rPr>
        <w:t xml:space="preserve"> 6</w:t>
      </w:r>
    </w:p>
    <w:p w14:paraId="04433ED6" w14:textId="77777777" w:rsidR="00E27BDD" w:rsidRDefault="003F184A">
      <w:pPr>
        <w:widowControl w:val="0"/>
        <w:spacing w:line="240" w:lineRule="auto"/>
        <w:rPr>
          <w:snapToGrid/>
          <w:lang w:val="lt-LT" w:eastAsia="sl-SI"/>
        </w:rPr>
      </w:pPr>
      <w:r>
        <w:rPr>
          <w:snapToGrid/>
          <w:lang w:val="lt-LT" w:eastAsia="sl-SI"/>
        </w:rPr>
        <w:t>8501 Novo mesto</w:t>
      </w:r>
    </w:p>
    <w:p w14:paraId="22CE4AC5" w14:textId="77777777" w:rsidR="00E27BDD" w:rsidRDefault="003F184A">
      <w:pPr>
        <w:widowControl w:val="0"/>
        <w:spacing w:line="240" w:lineRule="auto"/>
        <w:rPr>
          <w:snapToGrid/>
          <w:lang w:val="lt-LT" w:eastAsia="sl-SI"/>
        </w:rPr>
      </w:pPr>
      <w:r>
        <w:rPr>
          <w:snapToGrid/>
          <w:lang w:val="lt-LT" w:eastAsia="sl-SI"/>
        </w:rPr>
        <w:t>Slovėnija</w:t>
      </w:r>
    </w:p>
    <w:p w14:paraId="5F1735CA" w14:textId="77777777" w:rsidR="00E27BDD" w:rsidRDefault="00E27BDD">
      <w:pPr>
        <w:widowControl w:val="0"/>
        <w:tabs>
          <w:tab w:val="clear" w:pos="567"/>
        </w:tabs>
        <w:spacing w:line="240" w:lineRule="auto"/>
        <w:rPr>
          <w:snapToGrid/>
          <w:szCs w:val="24"/>
          <w:lang w:val="lt-LT"/>
        </w:rPr>
      </w:pPr>
    </w:p>
    <w:p w14:paraId="18777880" w14:textId="77777777" w:rsidR="00E27BDD" w:rsidRDefault="003F184A">
      <w:pPr>
        <w:widowControl w:val="0"/>
        <w:tabs>
          <w:tab w:val="clear" w:pos="567"/>
        </w:tabs>
        <w:spacing w:line="240" w:lineRule="auto"/>
        <w:rPr>
          <w:snapToGrid/>
          <w:szCs w:val="24"/>
          <w:lang w:val="lt-LT"/>
        </w:rPr>
      </w:pPr>
      <w:r>
        <w:rPr>
          <w:snapToGrid/>
          <w:szCs w:val="24"/>
          <w:lang w:val="lt-LT"/>
        </w:rPr>
        <w:t>arba</w:t>
      </w:r>
    </w:p>
    <w:p w14:paraId="3A56927A" w14:textId="77777777" w:rsidR="00E27BDD" w:rsidRDefault="00E27BDD">
      <w:pPr>
        <w:widowControl w:val="0"/>
        <w:tabs>
          <w:tab w:val="clear" w:pos="567"/>
        </w:tabs>
        <w:spacing w:line="240" w:lineRule="auto"/>
        <w:rPr>
          <w:snapToGrid/>
          <w:szCs w:val="24"/>
          <w:lang w:val="lt-LT"/>
        </w:rPr>
      </w:pPr>
    </w:p>
    <w:p w14:paraId="263E3334" w14:textId="77777777" w:rsidR="00E27BDD" w:rsidRDefault="003F184A">
      <w:pPr>
        <w:widowControl w:val="0"/>
        <w:numPr>
          <w:ilvl w:val="12"/>
          <w:numId w:val="0"/>
        </w:numPr>
        <w:spacing w:line="240" w:lineRule="auto"/>
        <w:ind w:right="-2"/>
        <w:rPr>
          <w:snapToGrid/>
          <w:lang w:val="lt-LT" w:eastAsia="sl-SI"/>
        </w:rPr>
      </w:pPr>
      <w:r>
        <w:rPr>
          <w:snapToGrid/>
          <w:lang w:val="lt-LT" w:eastAsia="sl-SI"/>
        </w:rPr>
        <w:t xml:space="preserve">TAD Pharma </w:t>
      </w:r>
      <w:proofErr w:type="spellStart"/>
      <w:r>
        <w:rPr>
          <w:snapToGrid/>
          <w:lang w:val="lt-LT" w:eastAsia="sl-SI"/>
        </w:rPr>
        <w:t>GmbH</w:t>
      </w:r>
      <w:proofErr w:type="spellEnd"/>
    </w:p>
    <w:p w14:paraId="3B3F2669" w14:textId="77777777" w:rsidR="00E27BDD" w:rsidRDefault="003F184A">
      <w:pPr>
        <w:widowControl w:val="0"/>
        <w:numPr>
          <w:ilvl w:val="12"/>
          <w:numId w:val="0"/>
        </w:numPr>
        <w:spacing w:line="240" w:lineRule="auto"/>
        <w:ind w:right="-2"/>
        <w:rPr>
          <w:snapToGrid/>
          <w:lang w:val="lt-LT" w:eastAsia="sl-SI"/>
        </w:rPr>
      </w:pPr>
      <w:proofErr w:type="spellStart"/>
      <w:r>
        <w:rPr>
          <w:snapToGrid/>
          <w:lang w:val="lt-LT" w:eastAsia="sl-SI"/>
        </w:rPr>
        <w:t>Heinz-Lohmann-Straße</w:t>
      </w:r>
      <w:proofErr w:type="spellEnd"/>
      <w:r>
        <w:rPr>
          <w:snapToGrid/>
          <w:lang w:val="lt-LT" w:eastAsia="sl-SI"/>
        </w:rPr>
        <w:t xml:space="preserve"> 5</w:t>
      </w:r>
    </w:p>
    <w:p w14:paraId="00B15FCB" w14:textId="77777777" w:rsidR="00E27BDD" w:rsidRDefault="003F184A">
      <w:pPr>
        <w:widowControl w:val="0"/>
        <w:spacing w:line="240" w:lineRule="auto"/>
        <w:rPr>
          <w:snapToGrid/>
          <w:lang w:val="lt-LT" w:eastAsia="sl-SI"/>
        </w:rPr>
      </w:pPr>
      <w:r>
        <w:rPr>
          <w:snapToGrid/>
          <w:lang w:val="lt-LT" w:eastAsia="sl-SI"/>
        </w:rPr>
        <w:t xml:space="preserve">27472 </w:t>
      </w:r>
      <w:proofErr w:type="spellStart"/>
      <w:r>
        <w:rPr>
          <w:snapToGrid/>
          <w:lang w:val="lt-LT" w:eastAsia="sl-SI"/>
        </w:rPr>
        <w:t>Cuxhaven</w:t>
      </w:r>
      <w:proofErr w:type="spellEnd"/>
    </w:p>
    <w:p w14:paraId="2FB49376" w14:textId="77777777" w:rsidR="00E27BDD" w:rsidRDefault="003F184A">
      <w:pPr>
        <w:widowControl w:val="0"/>
        <w:spacing w:line="240" w:lineRule="auto"/>
        <w:rPr>
          <w:snapToGrid/>
          <w:lang w:val="lt-LT" w:eastAsia="sl-SI"/>
        </w:rPr>
      </w:pPr>
      <w:r>
        <w:rPr>
          <w:snapToGrid/>
          <w:lang w:val="lt-LT" w:eastAsia="sl-SI"/>
        </w:rPr>
        <w:t>Vokietija</w:t>
      </w:r>
    </w:p>
    <w:p w14:paraId="3D89EFDC" w14:textId="77777777" w:rsidR="00E27BDD" w:rsidRDefault="00E27BDD">
      <w:pPr>
        <w:rPr>
          <w:szCs w:val="24"/>
          <w:lang w:val="lt-LT"/>
        </w:rPr>
      </w:pPr>
    </w:p>
    <w:p w14:paraId="6FC38FAA" w14:textId="77777777" w:rsidR="00E27BDD" w:rsidRDefault="00E27BDD">
      <w:pPr>
        <w:rPr>
          <w:szCs w:val="24"/>
          <w:lang w:val="lt-LT"/>
        </w:rPr>
      </w:pPr>
    </w:p>
    <w:p w14:paraId="3C6B72E1" w14:textId="77777777" w:rsidR="00E27BDD" w:rsidRDefault="003F184A">
      <w:pPr>
        <w:widowControl w:val="0"/>
        <w:spacing w:line="240" w:lineRule="auto"/>
        <w:rPr>
          <w:snapToGrid/>
          <w:lang w:val="lt-LT" w:eastAsia="sl-SI"/>
        </w:rPr>
      </w:pPr>
      <w:r>
        <w:rPr>
          <w:snapToGrid/>
          <w:lang w:val="lt-LT" w:eastAsia="sl-SI"/>
        </w:rPr>
        <w:t>Su pakuote pateikiamame lapelyje nurodomas gamintojo, atsakingo už konkrečios serijos išleidimą, pavadinimas ir adresas.</w:t>
      </w:r>
    </w:p>
    <w:p w14:paraId="012300FA" w14:textId="77777777" w:rsidR="00E27BDD" w:rsidRDefault="00E27BDD">
      <w:pPr>
        <w:rPr>
          <w:szCs w:val="24"/>
          <w:lang w:val="lt-LT"/>
        </w:rPr>
      </w:pPr>
    </w:p>
    <w:p w14:paraId="36E92520" w14:textId="77777777" w:rsidR="00E27BDD" w:rsidRDefault="00E27BDD">
      <w:pPr>
        <w:rPr>
          <w:szCs w:val="24"/>
          <w:lang w:val="lt-LT"/>
        </w:rPr>
      </w:pPr>
    </w:p>
    <w:p w14:paraId="29422035" w14:textId="77777777" w:rsidR="00E27BDD" w:rsidRDefault="003F184A">
      <w:pPr>
        <w:spacing w:line="240" w:lineRule="auto"/>
        <w:ind w:left="567" w:hanging="567"/>
        <w:rPr>
          <w:szCs w:val="24"/>
          <w:lang w:val="lt-LT"/>
        </w:rPr>
      </w:pPr>
      <w:r>
        <w:rPr>
          <w:b/>
          <w:noProof/>
          <w:szCs w:val="24"/>
          <w:lang w:val="lt-LT"/>
        </w:rPr>
        <w:t>B.</w:t>
      </w:r>
      <w:r>
        <w:rPr>
          <w:b/>
          <w:szCs w:val="24"/>
          <w:lang w:val="lt-LT"/>
        </w:rPr>
        <w:tab/>
      </w:r>
      <w:r>
        <w:rPr>
          <w:b/>
          <w:noProof/>
          <w:szCs w:val="24"/>
          <w:lang w:val="lt-LT"/>
        </w:rPr>
        <w:t>TIEKIMO IR VARTOJIMO SĄLYGOS AR APRIBOJIMAI</w:t>
      </w:r>
    </w:p>
    <w:p w14:paraId="68DA5F8D" w14:textId="77777777" w:rsidR="00E27BDD" w:rsidRDefault="00E27BDD">
      <w:pPr>
        <w:rPr>
          <w:szCs w:val="24"/>
          <w:lang w:val="lt-LT"/>
        </w:rPr>
      </w:pPr>
    </w:p>
    <w:p w14:paraId="1C909D4F" w14:textId="77777777" w:rsidR="00E27BDD" w:rsidRDefault="003F184A">
      <w:pPr>
        <w:rPr>
          <w:lang w:val="lt-LT"/>
        </w:rPr>
      </w:pPr>
      <w:r>
        <w:rPr>
          <w:lang w:val="lt-LT"/>
        </w:rPr>
        <w:t>Receptinis vaistinis preparatas.</w:t>
      </w:r>
    </w:p>
    <w:p w14:paraId="72EFA78D" w14:textId="77777777" w:rsidR="00E27BDD" w:rsidRDefault="003F184A">
      <w:pPr>
        <w:shd w:val="clear" w:color="auto" w:fill="FFFFFF"/>
        <w:tabs>
          <w:tab w:val="clear" w:pos="567"/>
        </w:tabs>
        <w:spacing w:line="240" w:lineRule="auto"/>
        <w:rPr>
          <w:noProof/>
          <w:snapToGrid/>
          <w:szCs w:val="24"/>
          <w:lang w:val="lt-LT"/>
        </w:rPr>
      </w:pPr>
      <w:r>
        <w:rPr>
          <w:noProof/>
          <w:snapToGrid/>
          <w:szCs w:val="24"/>
          <w:lang w:val="lt-LT"/>
        </w:rPr>
        <w:br w:type="page"/>
      </w:r>
    </w:p>
    <w:p w14:paraId="6EFBD3D7" w14:textId="77777777" w:rsidR="00E27BDD" w:rsidRDefault="00E27BDD">
      <w:pPr>
        <w:rPr>
          <w:snapToGrid/>
          <w:lang w:val="lt-LT"/>
        </w:rPr>
      </w:pPr>
    </w:p>
    <w:p w14:paraId="4DFAD69E" w14:textId="77777777" w:rsidR="00E27BDD" w:rsidRDefault="00E27BDD">
      <w:pPr>
        <w:rPr>
          <w:snapToGrid/>
          <w:lang w:val="lt-LT"/>
        </w:rPr>
      </w:pPr>
    </w:p>
    <w:p w14:paraId="2B083A73" w14:textId="77777777" w:rsidR="00E27BDD" w:rsidRDefault="00E27BDD">
      <w:pPr>
        <w:rPr>
          <w:snapToGrid/>
          <w:lang w:val="lt-LT"/>
        </w:rPr>
      </w:pPr>
    </w:p>
    <w:p w14:paraId="75B71974" w14:textId="77777777" w:rsidR="00E27BDD" w:rsidRDefault="00E27BDD">
      <w:pPr>
        <w:rPr>
          <w:snapToGrid/>
          <w:lang w:val="lt-LT"/>
        </w:rPr>
      </w:pPr>
    </w:p>
    <w:p w14:paraId="0C586284" w14:textId="77777777" w:rsidR="00E27BDD" w:rsidRDefault="00E27BDD">
      <w:pPr>
        <w:rPr>
          <w:snapToGrid/>
          <w:lang w:val="lt-LT"/>
        </w:rPr>
      </w:pPr>
    </w:p>
    <w:p w14:paraId="35C820AB" w14:textId="77777777" w:rsidR="00E27BDD" w:rsidRDefault="00E27BDD">
      <w:pPr>
        <w:rPr>
          <w:snapToGrid/>
          <w:lang w:val="lt-LT"/>
        </w:rPr>
      </w:pPr>
    </w:p>
    <w:p w14:paraId="599A1B3C" w14:textId="77777777" w:rsidR="00E27BDD" w:rsidRDefault="00E27BDD">
      <w:pPr>
        <w:rPr>
          <w:snapToGrid/>
          <w:lang w:val="lt-LT"/>
        </w:rPr>
      </w:pPr>
    </w:p>
    <w:p w14:paraId="0813A1D8" w14:textId="77777777" w:rsidR="00E27BDD" w:rsidRDefault="00E27BDD">
      <w:pPr>
        <w:rPr>
          <w:snapToGrid/>
          <w:lang w:val="lt-LT"/>
        </w:rPr>
      </w:pPr>
    </w:p>
    <w:p w14:paraId="74349529" w14:textId="77777777" w:rsidR="00E27BDD" w:rsidRDefault="00E27BDD">
      <w:pPr>
        <w:rPr>
          <w:snapToGrid/>
          <w:lang w:val="lt-LT"/>
        </w:rPr>
      </w:pPr>
    </w:p>
    <w:p w14:paraId="204B40DB" w14:textId="77777777" w:rsidR="00E27BDD" w:rsidRDefault="00E27BDD">
      <w:pPr>
        <w:rPr>
          <w:snapToGrid/>
          <w:lang w:val="lt-LT"/>
        </w:rPr>
      </w:pPr>
    </w:p>
    <w:p w14:paraId="0203C7E3" w14:textId="77777777" w:rsidR="00E27BDD" w:rsidRDefault="00E27BDD">
      <w:pPr>
        <w:rPr>
          <w:snapToGrid/>
          <w:lang w:val="lt-LT"/>
        </w:rPr>
      </w:pPr>
    </w:p>
    <w:p w14:paraId="6617F706" w14:textId="77777777" w:rsidR="00E27BDD" w:rsidRDefault="00E27BDD">
      <w:pPr>
        <w:rPr>
          <w:snapToGrid/>
          <w:lang w:val="lt-LT"/>
        </w:rPr>
      </w:pPr>
    </w:p>
    <w:p w14:paraId="406C9DCA" w14:textId="77777777" w:rsidR="00E27BDD" w:rsidRDefault="00E27BDD">
      <w:pPr>
        <w:rPr>
          <w:snapToGrid/>
          <w:lang w:val="lt-LT"/>
        </w:rPr>
      </w:pPr>
    </w:p>
    <w:p w14:paraId="21EE1B7C" w14:textId="77777777" w:rsidR="00E27BDD" w:rsidRDefault="00E27BDD">
      <w:pPr>
        <w:rPr>
          <w:snapToGrid/>
          <w:lang w:val="lt-LT"/>
        </w:rPr>
      </w:pPr>
    </w:p>
    <w:p w14:paraId="46A13A5D" w14:textId="77777777" w:rsidR="00E27BDD" w:rsidRDefault="00E27BDD">
      <w:pPr>
        <w:rPr>
          <w:snapToGrid/>
          <w:lang w:val="lt-LT"/>
        </w:rPr>
      </w:pPr>
    </w:p>
    <w:p w14:paraId="3248E537" w14:textId="77777777" w:rsidR="00E27BDD" w:rsidRDefault="00E27BDD">
      <w:pPr>
        <w:rPr>
          <w:snapToGrid/>
          <w:lang w:val="lt-LT"/>
        </w:rPr>
      </w:pPr>
    </w:p>
    <w:p w14:paraId="318E4A3F" w14:textId="77777777" w:rsidR="00E27BDD" w:rsidRDefault="00E27BDD">
      <w:pPr>
        <w:rPr>
          <w:b/>
          <w:snapToGrid/>
          <w:lang w:val="lt-LT"/>
        </w:rPr>
      </w:pPr>
    </w:p>
    <w:p w14:paraId="3AC30F81" w14:textId="77777777" w:rsidR="00E27BDD" w:rsidRDefault="00E27BDD">
      <w:pPr>
        <w:rPr>
          <w:b/>
          <w:snapToGrid/>
          <w:lang w:val="lt-LT"/>
        </w:rPr>
      </w:pPr>
    </w:p>
    <w:p w14:paraId="68369FAD" w14:textId="77777777" w:rsidR="00E27BDD" w:rsidRDefault="00E27BDD">
      <w:pPr>
        <w:rPr>
          <w:b/>
          <w:snapToGrid/>
          <w:lang w:val="lt-LT"/>
        </w:rPr>
      </w:pPr>
    </w:p>
    <w:p w14:paraId="1298AB8F" w14:textId="77777777" w:rsidR="00E27BDD" w:rsidRDefault="00E27BDD">
      <w:pPr>
        <w:rPr>
          <w:b/>
          <w:snapToGrid/>
          <w:lang w:val="lt-LT"/>
        </w:rPr>
      </w:pPr>
    </w:p>
    <w:p w14:paraId="05FA3C28" w14:textId="77777777" w:rsidR="00E27BDD" w:rsidRDefault="00E27BDD">
      <w:pPr>
        <w:rPr>
          <w:b/>
          <w:snapToGrid/>
          <w:lang w:val="lt-LT"/>
        </w:rPr>
      </w:pPr>
    </w:p>
    <w:p w14:paraId="6BE28EA4" w14:textId="77777777" w:rsidR="00E27BDD" w:rsidRDefault="00E27BDD">
      <w:pPr>
        <w:rPr>
          <w:b/>
          <w:snapToGrid/>
          <w:lang w:val="lt-LT"/>
        </w:rPr>
      </w:pPr>
    </w:p>
    <w:p w14:paraId="6D8707B0" w14:textId="77777777" w:rsidR="00E27BDD" w:rsidRDefault="003F184A">
      <w:pPr>
        <w:keepNext/>
        <w:spacing w:line="240" w:lineRule="auto"/>
        <w:jc w:val="center"/>
        <w:outlineLvl w:val="1"/>
        <w:rPr>
          <w:b/>
          <w:snapToGrid/>
          <w:szCs w:val="24"/>
          <w:lang w:val="lt-LT" w:eastAsia="x-none"/>
        </w:rPr>
      </w:pPr>
      <w:r>
        <w:rPr>
          <w:b/>
          <w:bCs/>
          <w:iCs/>
          <w:snapToGrid/>
          <w:szCs w:val="28"/>
          <w:lang w:val="lt-LT" w:eastAsia="x-none"/>
        </w:rPr>
        <w:t>III PRIEDAS</w:t>
      </w:r>
    </w:p>
    <w:p w14:paraId="703ECA2B" w14:textId="77777777" w:rsidR="00E27BDD" w:rsidRDefault="00E27BDD">
      <w:pPr>
        <w:rPr>
          <w:snapToGrid/>
          <w:szCs w:val="24"/>
          <w:lang w:val="lt-LT"/>
        </w:rPr>
      </w:pPr>
    </w:p>
    <w:p w14:paraId="33DECEBB" w14:textId="77777777" w:rsidR="00E27BDD" w:rsidRDefault="003F184A">
      <w:pPr>
        <w:keepNext/>
        <w:spacing w:line="240" w:lineRule="auto"/>
        <w:jc w:val="center"/>
        <w:outlineLvl w:val="1"/>
        <w:rPr>
          <w:b/>
          <w:snapToGrid/>
          <w:szCs w:val="24"/>
          <w:lang w:val="lt-LT" w:eastAsia="x-none"/>
        </w:rPr>
      </w:pPr>
      <w:r>
        <w:rPr>
          <w:b/>
          <w:bCs/>
          <w:iCs/>
          <w:snapToGrid/>
          <w:szCs w:val="28"/>
          <w:lang w:val="lt-LT" w:eastAsia="x-none"/>
        </w:rPr>
        <w:t>ŽENKLINIMAS IR PAKUOTĖS LAPELIS</w:t>
      </w:r>
    </w:p>
    <w:p w14:paraId="05ADA032" w14:textId="77777777" w:rsidR="00E27BDD" w:rsidRDefault="003F184A">
      <w:pPr>
        <w:rPr>
          <w:snapToGrid/>
          <w:szCs w:val="24"/>
          <w:lang w:val="lt-LT"/>
        </w:rPr>
      </w:pPr>
      <w:r>
        <w:rPr>
          <w:snapToGrid/>
          <w:szCs w:val="24"/>
          <w:lang w:val="lt-LT"/>
        </w:rPr>
        <w:br w:type="page"/>
      </w:r>
    </w:p>
    <w:p w14:paraId="70E763D8" w14:textId="77777777" w:rsidR="00E27BDD" w:rsidRDefault="00E27BDD">
      <w:pPr>
        <w:rPr>
          <w:snapToGrid/>
          <w:szCs w:val="24"/>
          <w:lang w:val="lt-LT"/>
        </w:rPr>
      </w:pPr>
    </w:p>
    <w:p w14:paraId="77EE52D2" w14:textId="77777777" w:rsidR="00E27BDD" w:rsidRDefault="00E27BDD">
      <w:pPr>
        <w:rPr>
          <w:snapToGrid/>
          <w:szCs w:val="24"/>
          <w:lang w:val="lt-LT"/>
        </w:rPr>
      </w:pPr>
    </w:p>
    <w:p w14:paraId="0CEC3E26" w14:textId="77777777" w:rsidR="00E27BDD" w:rsidRDefault="00E27BDD">
      <w:pPr>
        <w:rPr>
          <w:snapToGrid/>
          <w:szCs w:val="24"/>
          <w:lang w:val="lt-LT"/>
        </w:rPr>
      </w:pPr>
    </w:p>
    <w:p w14:paraId="5E18F505" w14:textId="77777777" w:rsidR="00E27BDD" w:rsidRDefault="00E27BDD">
      <w:pPr>
        <w:rPr>
          <w:snapToGrid/>
          <w:szCs w:val="24"/>
          <w:lang w:val="lt-LT"/>
        </w:rPr>
      </w:pPr>
    </w:p>
    <w:p w14:paraId="7E7CAA03" w14:textId="77777777" w:rsidR="00E27BDD" w:rsidRDefault="00E27BDD">
      <w:pPr>
        <w:rPr>
          <w:snapToGrid/>
          <w:szCs w:val="24"/>
          <w:lang w:val="lt-LT"/>
        </w:rPr>
      </w:pPr>
    </w:p>
    <w:p w14:paraId="0F933632" w14:textId="77777777" w:rsidR="00E27BDD" w:rsidRDefault="00E27BDD">
      <w:pPr>
        <w:rPr>
          <w:snapToGrid/>
          <w:szCs w:val="24"/>
          <w:lang w:val="lt-LT"/>
        </w:rPr>
      </w:pPr>
    </w:p>
    <w:p w14:paraId="1D92CE72" w14:textId="77777777" w:rsidR="00E27BDD" w:rsidRDefault="00E27BDD">
      <w:pPr>
        <w:rPr>
          <w:snapToGrid/>
          <w:szCs w:val="24"/>
          <w:lang w:val="lt-LT"/>
        </w:rPr>
      </w:pPr>
    </w:p>
    <w:p w14:paraId="24069A52" w14:textId="77777777" w:rsidR="00E27BDD" w:rsidRDefault="00E27BDD">
      <w:pPr>
        <w:rPr>
          <w:snapToGrid/>
          <w:szCs w:val="24"/>
          <w:lang w:val="lt-LT"/>
        </w:rPr>
      </w:pPr>
    </w:p>
    <w:p w14:paraId="2C5B0A64" w14:textId="77777777" w:rsidR="00E27BDD" w:rsidRDefault="00E27BDD">
      <w:pPr>
        <w:rPr>
          <w:snapToGrid/>
          <w:szCs w:val="24"/>
          <w:lang w:val="lt-LT"/>
        </w:rPr>
      </w:pPr>
    </w:p>
    <w:p w14:paraId="3BAA668F" w14:textId="77777777" w:rsidR="00E27BDD" w:rsidRDefault="00E27BDD">
      <w:pPr>
        <w:rPr>
          <w:snapToGrid/>
          <w:szCs w:val="24"/>
          <w:lang w:val="lt-LT"/>
        </w:rPr>
      </w:pPr>
    </w:p>
    <w:p w14:paraId="132D59B0" w14:textId="77777777" w:rsidR="00E27BDD" w:rsidRDefault="00E27BDD">
      <w:pPr>
        <w:rPr>
          <w:snapToGrid/>
          <w:szCs w:val="24"/>
          <w:lang w:val="lt-LT"/>
        </w:rPr>
      </w:pPr>
    </w:p>
    <w:p w14:paraId="4DD67154" w14:textId="77777777" w:rsidR="00E27BDD" w:rsidRDefault="00E27BDD">
      <w:pPr>
        <w:rPr>
          <w:snapToGrid/>
          <w:szCs w:val="24"/>
          <w:lang w:val="lt-LT"/>
        </w:rPr>
      </w:pPr>
    </w:p>
    <w:p w14:paraId="36C68CCA" w14:textId="77777777" w:rsidR="00E27BDD" w:rsidRDefault="00E27BDD">
      <w:pPr>
        <w:rPr>
          <w:snapToGrid/>
          <w:szCs w:val="24"/>
          <w:lang w:val="lt-LT"/>
        </w:rPr>
      </w:pPr>
    </w:p>
    <w:p w14:paraId="7A140316" w14:textId="77777777" w:rsidR="00E27BDD" w:rsidRDefault="00E27BDD">
      <w:pPr>
        <w:rPr>
          <w:snapToGrid/>
          <w:szCs w:val="24"/>
          <w:lang w:val="lt-LT"/>
        </w:rPr>
      </w:pPr>
    </w:p>
    <w:p w14:paraId="6CC75DCC" w14:textId="77777777" w:rsidR="00E27BDD" w:rsidRDefault="00E27BDD">
      <w:pPr>
        <w:rPr>
          <w:snapToGrid/>
          <w:szCs w:val="24"/>
          <w:lang w:val="lt-LT"/>
        </w:rPr>
      </w:pPr>
    </w:p>
    <w:p w14:paraId="37665039" w14:textId="77777777" w:rsidR="00E27BDD" w:rsidRDefault="00E27BDD">
      <w:pPr>
        <w:rPr>
          <w:snapToGrid/>
          <w:szCs w:val="24"/>
          <w:lang w:val="lt-LT"/>
        </w:rPr>
      </w:pPr>
    </w:p>
    <w:p w14:paraId="6B2070F2" w14:textId="77777777" w:rsidR="00E27BDD" w:rsidRDefault="00E27BDD">
      <w:pPr>
        <w:rPr>
          <w:snapToGrid/>
          <w:szCs w:val="24"/>
          <w:lang w:val="lt-LT"/>
        </w:rPr>
      </w:pPr>
    </w:p>
    <w:p w14:paraId="5699F6BD" w14:textId="77777777" w:rsidR="00E27BDD" w:rsidRDefault="00E27BDD">
      <w:pPr>
        <w:rPr>
          <w:snapToGrid/>
          <w:szCs w:val="24"/>
          <w:lang w:val="lt-LT"/>
        </w:rPr>
      </w:pPr>
    </w:p>
    <w:p w14:paraId="6B9B9031" w14:textId="77777777" w:rsidR="00E27BDD" w:rsidRDefault="00E27BDD">
      <w:pPr>
        <w:rPr>
          <w:snapToGrid/>
          <w:szCs w:val="24"/>
          <w:lang w:val="lt-LT"/>
        </w:rPr>
      </w:pPr>
    </w:p>
    <w:p w14:paraId="49F79858" w14:textId="77777777" w:rsidR="00E27BDD" w:rsidRDefault="00E27BDD">
      <w:pPr>
        <w:rPr>
          <w:snapToGrid/>
          <w:szCs w:val="24"/>
          <w:lang w:val="lt-LT"/>
        </w:rPr>
      </w:pPr>
    </w:p>
    <w:p w14:paraId="3A9C3B37" w14:textId="77777777" w:rsidR="00E27BDD" w:rsidRDefault="00E27BDD">
      <w:pPr>
        <w:rPr>
          <w:snapToGrid/>
          <w:szCs w:val="24"/>
          <w:lang w:val="lt-LT"/>
        </w:rPr>
      </w:pPr>
    </w:p>
    <w:p w14:paraId="16987F41" w14:textId="77777777" w:rsidR="00E27BDD" w:rsidRDefault="00E27BDD">
      <w:pPr>
        <w:rPr>
          <w:snapToGrid/>
          <w:szCs w:val="24"/>
          <w:lang w:val="lt-LT"/>
        </w:rPr>
      </w:pPr>
    </w:p>
    <w:p w14:paraId="7356A505" w14:textId="77777777" w:rsidR="00E27BDD" w:rsidRDefault="003F184A">
      <w:pPr>
        <w:keepNext/>
        <w:spacing w:line="240" w:lineRule="auto"/>
        <w:jc w:val="center"/>
        <w:outlineLvl w:val="1"/>
        <w:rPr>
          <w:b/>
          <w:snapToGrid/>
          <w:szCs w:val="24"/>
          <w:lang w:val="lt-LT" w:eastAsia="x-none"/>
        </w:rPr>
      </w:pPr>
      <w:r>
        <w:rPr>
          <w:b/>
          <w:bCs/>
          <w:iCs/>
          <w:snapToGrid/>
          <w:szCs w:val="28"/>
          <w:lang w:val="lt-LT" w:eastAsia="x-none"/>
        </w:rPr>
        <w:t>A. ŽENKLINIMAS</w:t>
      </w:r>
    </w:p>
    <w:p w14:paraId="5E05AACC" w14:textId="77777777" w:rsidR="00E27BDD" w:rsidRDefault="003F184A">
      <w:pPr>
        <w:rPr>
          <w:snapToGrid/>
          <w:szCs w:val="24"/>
          <w:lang w:val="lt-LT"/>
        </w:rPr>
      </w:pPr>
      <w:r>
        <w:rPr>
          <w:snapToGrid/>
          <w:szCs w:val="24"/>
          <w:lang w:val="lt-LT"/>
        </w:rPr>
        <w:br w:type="page"/>
      </w:r>
    </w:p>
    <w:p w14:paraId="1A76493A" w14:textId="77777777" w:rsidR="00E27BDD" w:rsidRDefault="003F184A">
      <w:pPr>
        <w:pBdr>
          <w:top w:val="single" w:sz="4" w:space="1" w:color="auto"/>
          <w:left w:val="single" w:sz="4" w:space="4" w:color="auto"/>
          <w:bottom w:val="single" w:sz="4" w:space="1" w:color="auto"/>
          <w:right w:val="single" w:sz="4" w:space="4" w:color="auto"/>
        </w:pBdr>
        <w:spacing w:line="240" w:lineRule="auto"/>
        <w:rPr>
          <w:b/>
          <w:snapToGrid/>
          <w:szCs w:val="24"/>
          <w:lang w:val="lt-LT"/>
        </w:rPr>
      </w:pPr>
      <w:r>
        <w:rPr>
          <w:b/>
          <w:snapToGrid/>
          <w:szCs w:val="24"/>
          <w:lang w:val="lt-LT"/>
        </w:rPr>
        <w:lastRenderedPageBreak/>
        <w:t>INFORMACIJA ANT IŠORINĖS PAKUOTĖS</w:t>
      </w:r>
    </w:p>
    <w:p w14:paraId="46E3E5E0" w14:textId="77777777" w:rsidR="00E27BDD" w:rsidRDefault="00E27BDD">
      <w:pPr>
        <w:pBdr>
          <w:top w:val="single" w:sz="4" w:space="1" w:color="auto"/>
          <w:left w:val="single" w:sz="4" w:space="4" w:color="auto"/>
          <w:bottom w:val="single" w:sz="4" w:space="1" w:color="auto"/>
          <w:right w:val="single" w:sz="4" w:space="4" w:color="auto"/>
        </w:pBdr>
        <w:spacing w:line="240" w:lineRule="auto"/>
        <w:ind w:left="567" w:hanging="567"/>
        <w:rPr>
          <w:b/>
          <w:snapToGrid/>
          <w:szCs w:val="24"/>
          <w:lang w:val="lt-LT"/>
        </w:rPr>
      </w:pPr>
    </w:p>
    <w:p w14:paraId="2FF697DF" w14:textId="77777777" w:rsidR="00E27BDD" w:rsidRDefault="003F184A">
      <w:pPr>
        <w:pBdr>
          <w:top w:val="single" w:sz="4" w:space="1" w:color="auto"/>
          <w:left w:val="single" w:sz="4" w:space="4" w:color="auto"/>
          <w:bottom w:val="single" w:sz="4" w:space="1" w:color="auto"/>
          <w:right w:val="single" w:sz="4" w:space="4" w:color="auto"/>
        </w:pBdr>
        <w:ind w:left="567" w:hanging="567"/>
        <w:rPr>
          <w:b/>
          <w:noProof/>
          <w:snapToGrid/>
          <w:szCs w:val="24"/>
          <w:lang w:val="lt-LT"/>
        </w:rPr>
      </w:pPr>
      <w:r>
        <w:rPr>
          <w:b/>
          <w:snapToGrid/>
          <w:szCs w:val="24"/>
          <w:lang w:val="lt-LT"/>
        </w:rPr>
        <w:t xml:space="preserve">DĖŽUTĖ </w:t>
      </w:r>
      <w:r>
        <w:rPr>
          <w:b/>
          <w:noProof/>
          <w:snapToGrid/>
          <w:szCs w:val="24"/>
          <w:lang w:val="lt-LT"/>
        </w:rPr>
        <w:t>- ES visas/</w:t>
      </w:r>
      <w:r>
        <w:rPr>
          <w:b/>
          <w:i/>
          <w:iCs/>
          <w:noProof/>
          <w:snapToGrid/>
          <w:szCs w:val="24"/>
          <w:highlight w:val="darkGray"/>
          <w:lang w:val="lt-LT"/>
        </w:rPr>
        <w:t>sumažintas</w:t>
      </w:r>
      <w:r>
        <w:rPr>
          <w:b/>
          <w:noProof/>
          <w:snapToGrid/>
          <w:szCs w:val="24"/>
          <w:lang w:val="lt-LT"/>
        </w:rPr>
        <w:t xml:space="preserve"> suderinto ženklinimo tekstas</w:t>
      </w:r>
    </w:p>
    <w:p w14:paraId="222D0328" w14:textId="77777777" w:rsidR="00E27BDD" w:rsidRDefault="003F184A">
      <w:pPr>
        <w:pBdr>
          <w:top w:val="single" w:sz="4" w:space="1" w:color="auto"/>
          <w:left w:val="single" w:sz="4" w:space="4" w:color="auto"/>
          <w:bottom w:val="single" w:sz="4" w:space="1" w:color="auto"/>
          <w:right w:val="single" w:sz="4" w:space="4" w:color="auto"/>
        </w:pBdr>
        <w:ind w:left="567" w:hanging="567"/>
        <w:rPr>
          <w:b/>
          <w:snapToGrid/>
          <w:lang w:val="lt-LT"/>
        </w:rPr>
      </w:pPr>
      <w:r>
        <w:rPr>
          <w:b/>
          <w:noProof/>
          <w:snapToGrid/>
          <w:szCs w:val="24"/>
          <w:highlight w:val="darkGray"/>
          <w:lang w:val="lt-LT"/>
        </w:rPr>
        <w:t>(1 grupė (LT/LV/SI), 2 grupė (EE/SK), 3 grupė (CZ/HU), 4 grupė (HR/RO/BG))</w:t>
      </w:r>
    </w:p>
    <w:p w14:paraId="33DED166" w14:textId="77777777" w:rsidR="00E27BDD" w:rsidRDefault="00E27BDD">
      <w:pPr>
        <w:rPr>
          <w:snapToGrid/>
          <w:szCs w:val="24"/>
          <w:lang w:val="lt-LT"/>
        </w:rPr>
      </w:pPr>
    </w:p>
    <w:p w14:paraId="061414EB" w14:textId="77777777" w:rsidR="00E27BDD" w:rsidRDefault="00E27BDD">
      <w:pPr>
        <w:rPr>
          <w:snapToGrid/>
          <w:szCs w:val="24"/>
          <w:lang w:val="lt-LT"/>
        </w:rPr>
      </w:pPr>
    </w:p>
    <w:p w14:paraId="4B732D33" w14:textId="77777777" w:rsidR="00E27BDD" w:rsidRDefault="003F184A">
      <w:pPr>
        <w:pBdr>
          <w:top w:val="single" w:sz="4" w:space="1" w:color="auto"/>
          <w:left w:val="single" w:sz="4" w:space="4" w:color="auto"/>
          <w:bottom w:val="single" w:sz="4" w:space="1" w:color="auto"/>
          <w:right w:val="single" w:sz="4" w:space="4" w:color="auto"/>
        </w:pBdr>
        <w:spacing w:line="240" w:lineRule="auto"/>
        <w:ind w:left="567" w:hanging="567"/>
        <w:rPr>
          <w:snapToGrid/>
          <w:szCs w:val="24"/>
          <w:lang w:val="lt-LT"/>
        </w:rPr>
      </w:pPr>
      <w:r>
        <w:rPr>
          <w:b/>
          <w:snapToGrid/>
          <w:szCs w:val="24"/>
          <w:lang w:val="lt-LT"/>
        </w:rPr>
        <w:t>1.</w:t>
      </w:r>
      <w:r>
        <w:rPr>
          <w:b/>
          <w:snapToGrid/>
          <w:szCs w:val="24"/>
          <w:lang w:val="lt-LT"/>
        </w:rPr>
        <w:tab/>
      </w:r>
      <w:r>
        <w:rPr>
          <w:b/>
          <w:caps/>
          <w:snapToGrid/>
          <w:szCs w:val="24"/>
          <w:lang w:val="lt-LT"/>
        </w:rPr>
        <w:t>VAISTINIO</w:t>
      </w:r>
      <w:r>
        <w:rPr>
          <w:b/>
          <w:snapToGrid/>
          <w:szCs w:val="24"/>
          <w:lang w:val="lt-LT"/>
        </w:rPr>
        <w:t xml:space="preserve"> PREPARATO PAVADINIMAS</w:t>
      </w:r>
    </w:p>
    <w:p w14:paraId="1C99CF5A" w14:textId="77777777" w:rsidR="00E27BDD" w:rsidRDefault="00E27BDD">
      <w:pPr>
        <w:rPr>
          <w:snapToGrid/>
          <w:szCs w:val="24"/>
          <w:lang w:val="lt-LT"/>
        </w:rPr>
      </w:pPr>
    </w:p>
    <w:p w14:paraId="53B470A8" w14:textId="77777777" w:rsidR="00E27BDD" w:rsidRDefault="003F184A">
      <w:pPr>
        <w:tabs>
          <w:tab w:val="clear" w:pos="567"/>
        </w:tabs>
        <w:spacing w:line="240" w:lineRule="auto"/>
        <w:rPr>
          <w:snapToGrid/>
          <w:szCs w:val="22"/>
          <w:lang w:val="pt-PT"/>
        </w:rPr>
      </w:pPr>
      <w:r>
        <w:rPr>
          <w:snapToGrid/>
          <w:szCs w:val="22"/>
          <w:lang w:val="pt-PT"/>
        </w:rPr>
        <w:t>Aterezim 10 mg/10 mg plėvele dengtos tabletės</w:t>
      </w:r>
    </w:p>
    <w:p w14:paraId="4C52C961" w14:textId="77777777" w:rsidR="00E27BDD" w:rsidRDefault="003F184A">
      <w:pPr>
        <w:tabs>
          <w:tab w:val="clear" w:pos="567"/>
        </w:tabs>
        <w:spacing w:line="240" w:lineRule="auto"/>
        <w:rPr>
          <w:snapToGrid/>
          <w:szCs w:val="22"/>
          <w:highlight w:val="lightGray"/>
          <w:lang w:val="de-AT"/>
        </w:rPr>
      </w:pPr>
      <w:proofErr w:type="spellStart"/>
      <w:r>
        <w:rPr>
          <w:snapToGrid/>
          <w:szCs w:val="22"/>
          <w:highlight w:val="lightGray"/>
          <w:lang w:val="de-AT"/>
        </w:rPr>
        <w:t>Aterezim</w:t>
      </w:r>
      <w:proofErr w:type="spellEnd"/>
      <w:r>
        <w:rPr>
          <w:snapToGrid/>
          <w:szCs w:val="22"/>
          <w:highlight w:val="lightGray"/>
          <w:lang w:val="de-AT"/>
        </w:rPr>
        <w:t xml:space="preserve"> 10 mg/20 mg </w:t>
      </w:r>
      <w:proofErr w:type="spellStart"/>
      <w:r>
        <w:rPr>
          <w:snapToGrid/>
          <w:szCs w:val="22"/>
          <w:highlight w:val="lightGray"/>
          <w:lang w:val="de-AT"/>
        </w:rPr>
        <w:t>plėvele</w:t>
      </w:r>
      <w:proofErr w:type="spellEnd"/>
      <w:r>
        <w:rPr>
          <w:snapToGrid/>
          <w:szCs w:val="22"/>
          <w:highlight w:val="lightGray"/>
          <w:lang w:val="de-AT"/>
        </w:rPr>
        <w:t xml:space="preserve"> </w:t>
      </w:r>
      <w:proofErr w:type="spellStart"/>
      <w:r>
        <w:rPr>
          <w:snapToGrid/>
          <w:szCs w:val="22"/>
          <w:highlight w:val="lightGray"/>
          <w:lang w:val="de-AT"/>
        </w:rPr>
        <w:t>dengtos</w:t>
      </w:r>
      <w:proofErr w:type="spellEnd"/>
      <w:r>
        <w:rPr>
          <w:snapToGrid/>
          <w:szCs w:val="22"/>
          <w:highlight w:val="lightGray"/>
          <w:lang w:val="de-AT"/>
        </w:rPr>
        <w:t xml:space="preserve"> </w:t>
      </w:r>
      <w:proofErr w:type="spellStart"/>
      <w:r>
        <w:rPr>
          <w:snapToGrid/>
          <w:szCs w:val="22"/>
          <w:highlight w:val="lightGray"/>
          <w:lang w:val="de-AT"/>
        </w:rPr>
        <w:t>tabletės</w:t>
      </w:r>
      <w:proofErr w:type="spellEnd"/>
    </w:p>
    <w:p w14:paraId="1F045ABE" w14:textId="77777777" w:rsidR="00E27BDD" w:rsidRDefault="003F184A">
      <w:pPr>
        <w:tabs>
          <w:tab w:val="clear" w:pos="567"/>
        </w:tabs>
        <w:spacing w:line="240" w:lineRule="auto"/>
        <w:rPr>
          <w:snapToGrid/>
          <w:szCs w:val="22"/>
          <w:highlight w:val="lightGray"/>
          <w:lang w:val="de-AT"/>
        </w:rPr>
      </w:pPr>
      <w:proofErr w:type="spellStart"/>
      <w:r>
        <w:rPr>
          <w:snapToGrid/>
          <w:szCs w:val="22"/>
          <w:highlight w:val="lightGray"/>
          <w:lang w:val="de-AT"/>
        </w:rPr>
        <w:t>Aterezim</w:t>
      </w:r>
      <w:proofErr w:type="spellEnd"/>
      <w:r>
        <w:rPr>
          <w:snapToGrid/>
          <w:szCs w:val="22"/>
          <w:highlight w:val="lightGray"/>
          <w:lang w:val="de-AT"/>
        </w:rPr>
        <w:t xml:space="preserve"> 10 mg/40 mg </w:t>
      </w:r>
      <w:proofErr w:type="spellStart"/>
      <w:r>
        <w:rPr>
          <w:snapToGrid/>
          <w:szCs w:val="22"/>
          <w:highlight w:val="lightGray"/>
          <w:lang w:val="de-AT"/>
        </w:rPr>
        <w:t>plėvele</w:t>
      </w:r>
      <w:proofErr w:type="spellEnd"/>
      <w:r>
        <w:rPr>
          <w:snapToGrid/>
          <w:szCs w:val="22"/>
          <w:highlight w:val="lightGray"/>
          <w:lang w:val="de-AT"/>
        </w:rPr>
        <w:t xml:space="preserve"> </w:t>
      </w:r>
      <w:proofErr w:type="spellStart"/>
      <w:r>
        <w:rPr>
          <w:snapToGrid/>
          <w:szCs w:val="22"/>
          <w:highlight w:val="lightGray"/>
          <w:lang w:val="de-AT"/>
        </w:rPr>
        <w:t>dengtos</w:t>
      </w:r>
      <w:proofErr w:type="spellEnd"/>
      <w:r>
        <w:rPr>
          <w:snapToGrid/>
          <w:szCs w:val="22"/>
          <w:highlight w:val="lightGray"/>
          <w:lang w:val="de-AT"/>
        </w:rPr>
        <w:t xml:space="preserve"> </w:t>
      </w:r>
      <w:proofErr w:type="spellStart"/>
      <w:r>
        <w:rPr>
          <w:snapToGrid/>
          <w:szCs w:val="22"/>
          <w:highlight w:val="lightGray"/>
          <w:lang w:val="de-AT"/>
        </w:rPr>
        <w:t>tabletės</w:t>
      </w:r>
      <w:proofErr w:type="spellEnd"/>
    </w:p>
    <w:p w14:paraId="0519EFF6" w14:textId="77777777" w:rsidR="00E27BDD" w:rsidRDefault="003F184A">
      <w:pPr>
        <w:tabs>
          <w:tab w:val="clear" w:pos="567"/>
        </w:tabs>
        <w:spacing w:line="240" w:lineRule="auto"/>
        <w:rPr>
          <w:snapToGrid/>
          <w:szCs w:val="22"/>
          <w:lang w:val="de-AT"/>
        </w:rPr>
      </w:pPr>
      <w:proofErr w:type="spellStart"/>
      <w:r>
        <w:rPr>
          <w:snapToGrid/>
          <w:szCs w:val="22"/>
          <w:highlight w:val="lightGray"/>
          <w:lang w:val="de-AT"/>
        </w:rPr>
        <w:t>Aterezim</w:t>
      </w:r>
      <w:proofErr w:type="spellEnd"/>
      <w:r>
        <w:rPr>
          <w:snapToGrid/>
          <w:szCs w:val="22"/>
          <w:highlight w:val="lightGray"/>
          <w:lang w:val="de-AT"/>
        </w:rPr>
        <w:t xml:space="preserve"> 10 mg/80 mg </w:t>
      </w:r>
      <w:proofErr w:type="spellStart"/>
      <w:r>
        <w:rPr>
          <w:snapToGrid/>
          <w:szCs w:val="22"/>
          <w:highlight w:val="lightGray"/>
          <w:lang w:val="de-AT"/>
        </w:rPr>
        <w:t>plėvele</w:t>
      </w:r>
      <w:proofErr w:type="spellEnd"/>
      <w:r>
        <w:rPr>
          <w:snapToGrid/>
          <w:szCs w:val="22"/>
          <w:highlight w:val="lightGray"/>
          <w:lang w:val="de-AT"/>
        </w:rPr>
        <w:t xml:space="preserve"> </w:t>
      </w:r>
      <w:proofErr w:type="spellStart"/>
      <w:r>
        <w:rPr>
          <w:snapToGrid/>
          <w:szCs w:val="22"/>
          <w:highlight w:val="lightGray"/>
          <w:lang w:val="de-AT"/>
        </w:rPr>
        <w:t>dengtos</w:t>
      </w:r>
      <w:proofErr w:type="spellEnd"/>
      <w:r>
        <w:rPr>
          <w:snapToGrid/>
          <w:szCs w:val="22"/>
          <w:highlight w:val="lightGray"/>
          <w:lang w:val="de-AT"/>
        </w:rPr>
        <w:t xml:space="preserve"> </w:t>
      </w:r>
      <w:proofErr w:type="spellStart"/>
      <w:r>
        <w:rPr>
          <w:snapToGrid/>
          <w:szCs w:val="22"/>
          <w:highlight w:val="lightGray"/>
          <w:lang w:val="de-AT"/>
        </w:rPr>
        <w:t>tabletės</w:t>
      </w:r>
      <w:proofErr w:type="spellEnd"/>
    </w:p>
    <w:p w14:paraId="4F17680A" w14:textId="77777777" w:rsidR="00E27BDD" w:rsidRDefault="00E27BDD">
      <w:pPr>
        <w:rPr>
          <w:snapToGrid/>
          <w:szCs w:val="24"/>
          <w:lang w:val="lt-LT"/>
        </w:rPr>
      </w:pPr>
    </w:p>
    <w:p w14:paraId="4FFF1FE6" w14:textId="77777777" w:rsidR="00E27BDD" w:rsidRDefault="003F184A">
      <w:pPr>
        <w:rPr>
          <w:snapToGrid/>
          <w:szCs w:val="24"/>
          <w:lang w:val="lt-LT"/>
        </w:rPr>
      </w:pPr>
      <w:proofErr w:type="spellStart"/>
      <w:r>
        <w:rPr>
          <w:snapToGrid/>
          <w:szCs w:val="24"/>
          <w:lang w:val="lt-LT"/>
        </w:rPr>
        <w:t>ezetimibas</w:t>
      </w:r>
      <w:proofErr w:type="spellEnd"/>
      <w:r>
        <w:rPr>
          <w:snapToGrid/>
          <w:szCs w:val="24"/>
          <w:lang w:val="lt-LT"/>
        </w:rPr>
        <w:t>/</w:t>
      </w:r>
      <w:proofErr w:type="spellStart"/>
      <w:r>
        <w:rPr>
          <w:snapToGrid/>
          <w:szCs w:val="24"/>
          <w:lang w:val="lt-LT"/>
        </w:rPr>
        <w:t>atorvastatinas</w:t>
      </w:r>
      <w:proofErr w:type="spellEnd"/>
    </w:p>
    <w:p w14:paraId="09779359" w14:textId="77777777" w:rsidR="00E27BDD" w:rsidRDefault="00E27BDD">
      <w:pPr>
        <w:rPr>
          <w:snapToGrid/>
          <w:szCs w:val="24"/>
          <w:lang w:val="lt-LT"/>
        </w:rPr>
      </w:pPr>
    </w:p>
    <w:p w14:paraId="4B5C7A2C" w14:textId="77777777" w:rsidR="00E27BDD" w:rsidRDefault="00E27BDD">
      <w:pPr>
        <w:rPr>
          <w:snapToGrid/>
          <w:szCs w:val="24"/>
          <w:lang w:val="lt-LT"/>
        </w:rPr>
      </w:pPr>
    </w:p>
    <w:p w14:paraId="35C7D6B5" w14:textId="77777777" w:rsidR="00E27BDD" w:rsidRDefault="003F184A">
      <w:pPr>
        <w:pBdr>
          <w:top w:val="single" w:sz="4" w:space="1" w:color="auto"/>
          <w:left w:val="single" w:sz="4" w:space="4" w:color="auto"/>
          <w:bottom w:val="single" w:sz="4" w:space="1" w:color="auto"/>
          <w:right w:val="single" w:sz="4" w:space="4" w:color="auto"/>
        </w:pBdr>
        <w:spacing w:line="240" w:lineRule="auto"/>
        <w:ind w:left="567" w:hanging="567"/>
        <w:rPr>
          <w:b/>
          <w:snapToGrid/>
          <w:szCs w:val="24"/>
          <w:lang w:val="lt-LT"/>
        </w:rPr>
      </w:pPr>
      <w:r>
        <w:rPr>
          <w:b/>
          <w:snapToGrid/>
          <w:szCs w:val="24"/>
          <w:lang w:val="lt-LT"/>
        </w:rPr>
        <w:t>2.</w:t>
      </w:r>
      <w:r>
        <w:rPr>
          <w:b/>
          <w:snapToGrid/>
          <w:szCs w:val="24"/>
          <w:lang w:val="lt-LT"/>
        </w:rPr>
        <w:tab/>
        <w:t>VEIKLIOJI (-IOS) MEDŽIAGA (-OS) IR JOS (-Ų) KIEKIS (-IAI)</w:t>
      </w:r>
    </w:p>
    <w:p w14:paraId="4E84A6BC" w14:textId="77777777" w:rsidR="00E27BDD" w:rsidRDefault="00E27BDD">
      <w:pPr>
        <w:rPr>
          <w:snapToGrid/>
          <w:szCs w:val="24"/>
          <w:lang w:val="lt-LT"/>
        </w:rPr>
      </w:pPr>
    </w:p>
    <w:p w14:paraId="51FD50FD" w14:textId="77777777" w:rsidR="00E27BDD" w:rsidRDefault="003F184A">
      <w:pPr>
        <w:rPr>
          <w:noProof/>
          <w:snapToGrid/>
          <w:szCs w:val="22"/>
          <w:lang w:val="lt-LT"/>
        </w:rPr>
      </w:pPr>
      <w:bookmarkStart w:id="4" w:name="_Hlk180488021"/>
      <w:r>
        <w:rPr>
          <w:snapToGrid/>
          <w:szCs w:val="22"/>
          <w:highlight w:val="lightGray"/>
          <w:lang w:val="lt-LT"/>
        </w:rPr>
        <w:t>10 mg/10 mg</w:t>
      </w:r>
      <w:r>
        <w:rPr>
          <w:noProof/>
          <w:snapToGrid/>
          <w:szCs w:val="22"/>
          <w:highlight w:val="lightGray"/>
          <w:lang w:val="lt-LT"/>
        </w:rPr>
        <w:t>:</w:t>
      </w:r>
      <w:r>
        <w:rPr>
          <w:noProof/>
          <w:snapToGrid/>
          <w:szCs w:val="22"/>
          <w:lang w:val="lt-LT"/>
        </w:rPr>
        <w:t xml:space="preserve"> Kiekvienoje </w:t>
      </w:r>
      <w:r>
        <w:rPr>
          <w:i/>
          <w:iCs/>
          <w:noProof/>
          <w:snapToGrid/>
          <w:szCs w:val="22"/>
          <w:highlight w:val="darkGray"/>
          <w:lang w:val="lt-LT"/>
        </w:rPr>
        <w:t>plėvele dengtoje</w:t>
      </w:r>
      <w:r>
        <w:rPr>
          <w:noProof/>
          <w:snapToGrid/>
          <w:szCs w:val="22"/>
          <w:lang w:val="lt-LT"/>
        </w:rPr>
        <w:t xml:space="preserve"> tabletėje yra 10 mg ezetimibo ir </w:t>
      </w:r>
      <w:proofErr w:type="spellStart"/>
      <w:r>
        <w:rPr>
          <w:szCs w:val="22"/>
          <w:lang w:val="lt-LT"/>
        </w:rPr>
        <w:t>atorvastatino</w:t>
      </w:r>
      <w:proofErr w:type="spellEnd"/>
      <w:r>
        <w:rPr>
          <w:szCs w:val="22"/>
          <w:lang w:val="lt-LT"/>
        </w:rPr>
        <w:t xml:space="preserve"> kalcio druskos </w:t>
      </w:r>
      <w:proofErr w:type="spellStart"/>
      <w:r>
        <w:rPr>
          <w:szCs w:val="22"/>
          <w:lang w:val="lt-LT"/>
        </w:rPr>
        <w:t>trihidrato</w:t>
      </w:r>
      <w:proofErr w:type="spellEnd"/>
      <w:r>
        <w:rPr>
          <w:noProof/>
          <w:snapToGrid/>
          <w:szCs w:val="22"/>
          <w:lang w:val="lt-LT"/>
        </w:rPr>
        <w:t>, atitinkančio 10 mg atorvastatino.</w:t>
      </w:r>
    </w:p>
    <w:bookmarkEnd w:id="4"/>
    <w:p w14:paraId="7E18D9D1" w14:textId="77777777" w:rsidR="00E27BDD" w:rsidRDefault="003F184A">
      <w:pPr>
        <w:rPr>
          <w:noProof/>
          <w:snapToGrid/>
          <w:szCs w:val="22"/>
          <w:highlight w:val="lightGray"/>
          <w:lang w:val="lt-LT"/>
        </w:rPr>
      </w:pPr>
      <w:r>
        <w:rPr>
          <w:snapToGrid/>
          <w:szCs w:val="22"/>
          <w:highlight w:val="lightGray"/>
          <w:lang w:val="lt-LT"/>
        </w:rPr>
        <w:t>10 mg/20 mg</w:t>
      </w:r>
      <w:r>
        <w:rPr>
          <w:noProof/>
          <w:snapToGrid/>
          <w:szCs w:val="22"/>
          <w:highlight w:val="lightGray"/>
          <w:lang w:val="lt-LT"/>
        </w:rPr>
        <w:t xml:space="preserve">: Kiekvienoje </w:t>
      </w:r>
      <w:r>
        <w:rPr>
          <w:i/>
          <w:iCs/>
          <w:noProof/>
          <w:snapToGrid/>
          <w:szCs w:val="22"/>
          <w:highlight w:val="darkGray"/>
          <w:lang w:val="lt-LT"/>
        </w:rPr>
        <w:t>plėvele dengtoje</w:t>
      </w:r>
      <w:r>
        <w:rPr>
          <w:noProof/>
          <w:snapToGrid/>
          <w:szCs w:val="22"/>
          <w:highlight w:val="lightGray"/>
          <w:lang w:val="lt-LT"/>
        </w:rPr>
        <w:t xml:space="preserve"> tabletėje yra 10 mg ezetimibo ir </w:t>
      </w:r>
      <w:proofErr w:type="spellStart"/>
      <w:r>
        <w:rPr>
          <w:szCs w:val="22"/>
          <w:highlight w:val="lightGray"/>
          <w:lang w:val="lt-LT"/>
        </w:rPr>
        <w:t>atorvastatino</w:t>
      </w:r>
      <w:proofErr w:type="spellEnd"/>
      <w:r>
        <w:rPr>
          <w:szCs w:val="22"/>
          <w:highlight w:val="lightGray"/>
          <w:lang w:val="lt-LT"/>
        </w:rPr>
        <w:t xml:space="preserve"> kalcio druskos </w:t>
      </w:r>
      <w:proofErr w:type="spellStart"/>
      <w:r>
        <w:rPr>
          <w:szCs w:val="22"/>
          <w:highlight w:val="lightGray"/>
          <w:lang w:val="lt-LT"/>
        </w:rPr>
        <w:t>trihidrato</w:t>
      </w:r>
      <w:proofErr w:type="spellEnd"/>
      <w:r>
        <w:rPr>
          <w:noProof/>
          <w:snapToGrid/>
          <w:szCs w:val="22"/>
          <w:highlight w:val="lightGray"/>
          <w:lang w:val="lt-LT"/>
        </w:rPr>
        <w:t>, atitinkančio 20 mg atorvastatino.</w:t>
      </w:r>
    </w:p>
    <w:p w14:paraId="1A6913F3" w14:textId="77777777" w:rsidR="00E27BDD" w:rsidRDefault="003F184A">
      <w:pPr>
        <w:rPr>
          <w:noProof/>
          <w:snapToGrid/>
          <w:szCs w:val="22"/>
          <w:highlight w:val="lightGray"/>
          <w:lang w:val="lt-LT"/>
        </w:rPr>
      </w:pPr>
      <w:r>
        <w:rPr>
          <w:snapToGrid/>
          <w:szCs w:val="22"/>
          <w:highlight w:val="lightGray"/>
          <w:lang w:val="lt-LT"/>
        </w:rPr>
        <w:t>10 mg/40 mg</w:t>
      </w:r>
      <w:r>
        <w:rPr>
          <w:noProof/>
          <w:snapToGrid/>
          <w:szCs w:val="22"/>
          <w:highlight w:val="lightGray"/>
          <w:lang w:val="lt-LT"/>
        </w:rPr>
        <w:t xml:space="preserve">: Kiekvienoje </w:t>
      </w:r>
      <w:r>
        <w:rPr>
          <w:i/>
          <w:iCs/>
          <w:noProof/>
          <w:snapToGrid/>
          <w:szCs w:val="22"/>
          <w:highlight w:val="darkGray"/>
          <w:lang w:val="lt-LT"/>
        </w:rPr>
        <w:t>plėvele dengtoje</w:t>
      </w:r>
      <w:r>
        <w:rPr>
          <w:noProof/>
          <w:snapToGrid/>
          <w:szCs w:val="22"/>
          <w:highlight w:val="darkGray"/>
          <w:lang w:val="lt-LT"/>
        </w:rPr>
        <w:t xml:space="preserve"> </w:t>
      </w:r>
      <w:r>
        <w:rPr>
          <w:noProof/>
          <w:snapToGrid/>
          <w:szCs w:val="22"/>
          <w:highlight w:val="lightGray"/>
          <w:lang w:val="lt-LT"/>
        </w:rPr>
        <w:t>tabletėje yra 10 mg ezetimibo ir atorvastatino kalcio druskos trihidrato, atitinkančio 40 mg atorvastatino.</w:t>
      </w:r>
    </w:p>
    <w:p w14:paraId="4C2F0FD8" w14:textId="77777777" w:rsidR="00E27BDD" w:rsidRDefault="003F184A">
      <w:pPr>
        <w:rPr>
          <w:noProof/>
          <w:snapToGrid/>
          <w:szCs w:val="22"/>
          <w:lang w:val="lt-LT"/>
        </w:rPr>
      </w:pPr>
      <w:r>
        <w:rPr>
          <w:snapToGrid/>
          <w:szCs w:val="22"/>
          <w:highlight w:val="lightGray"/>
          <w:lang w:val="lt-LT"/>
        </w:rPr>
        <w:t>10 mg/80 mg</w:t>
      </w:r>
      <w:r>
        <w:rPr>
          <w:noProof/>
          <w:snapToGrid/>
          <w:szCs w:val="22"/>
          <w:highlight w:val="lightGray"/>
          <w:lang w:val="lt-LT"/>
        </w:rPr>
        <w:t xml:space="preserve">: Kiekvienoje </w:t>
      </w:r>
      <w:r>
        <w:rPr>
          <w:i/>
          <w:iCs/>
          <w:noProof/>
          <w:snapToGrid/>
          <w:szCs w:val="22"/>
          <w:highlight w:val="darkGray"/>
          <w:lang w:val="lt-LT"/>
        </w:rPr>
        <w:t>plėvele dengtoje</w:t>
      </w:r>
      <w:r>
        <w:rPr>
          <w:noProof/>
          <w:snapToGrid/>
          <w:szCs w:val="22"/>
          <w:highlight w:val="lightGray"/>
          <w:lang w:val="lt-LT"/>
        </w:rPr>
        <w:t xml:space="preserve"> tabletėje yra 10 mg ezetimibo ir </w:t>
      </w:r>
      <w:proofErr w:type="spellStart"/>
      <w:r>
        <w:rPr>
          <w:szCs w:val="22"/>
          <w:highlight w:val="lightGray"/>
          <w:lang w:val="lt-LT"/>
        </w:rPr>
        <w:t>atorvastatino</w:t>
      </w:r>
      <w:proofErr w:type="spellEnd"/>
      <w:r>
        <w:rPr>
          <w:szCs w:val="22"/>
          <w:highlight w:val="lightGray"/>
          <w:lang w:val="lt-LT"/>
        </w:rPr>
        <w:t xml:space="preserve"> kalcio druskos </w:t>
      </w:r>
      <w:proofErr w:type="spellStart"/>
      <w:r>
        <w:rPr>
          <w:szCs w:val="22"/>
          <w:highlight w:val="lightGray"/>
          <w:lang w:val="lt-LT"/>
        </w:rPr>
        <w:t>trihidrato</w:t>
      </w:r>
      <w:proofErr w:type="spellEnd"/>
      <w:r>
        <w:rPr>
          <w:noProof/>
          <w:snapToGrid/>
          <w:szCs w:val="22"/>
          <w:highlight w:val="lightGray"/>
          <w:lang w:val="lt-LT"/>
        </w:rPr>
        <w:t>, atitinkančio 80 mg atorvastatino.</w:t>
      </w:r>
    </w:p>
    <w:p w14:paraId="447F9EA5" w14:textId="77777777" w:rsidR="00E27BDD" w:rsidRDefault="00E27BDD">
      <w:pPr>
        <w:rPr>
          <w:noProof/>
          <w:snapToGrid/>
          <w:szCs w:val="22"/>
          <w:lang w:val="lt-LT"/>
        </w:rPr>
      </w:pPr>
    </w:p>
    <w:p w14:paraId="6EF5FD39" w14:textId="77777777" w:rsidR="00E27BDD" w:rsidRDefault="00E27BDD">
      <w:pPr>
        <w:rPr>
          <w:snapToGrid/>
          <w:szCs w:val="24"/>
          <w:lang w:val="lt-LT"/>
        </w:rPr>
      </w:pPr>
    </w:p>
    <w:p w14:paraId="6E007960" w14:textId="77777777" w:rsidR="00E27BDD" w:rsidRDefault="003F184A">
      <w:pPr>
        <w:pBdr>
          <w:top w:val="single" w:sz="4" w:space="1" w:color="auto"/>
          <w:left w:val="single" w:sz="4" w:space="4" w:color="auto"/>
          <w:bottom w:val="single" w:sz="4" w:space="1" w:color="auto"/>
          <w:right w:val="single" w:sz="4" w:space="4" w:color="auto"/>
        </w:pBdr>
        <w:spacing w:line="240" w:lineRule="auto"/>
        <w:ind w:left="567" w:hanging="567"/>
        <w:rPr>
          <w:snapToGrid/>
          <w:szCs w:val="24"/>
          <w:lang w:val="lt-LT"/>
        </w:rPr>
      </w:pPr>
      <w:r>
        <w:rPr>
          <w:b/>
          <w:snapToGrid/>
          <w:szCs w:val="24"/>
          <w:lang w:val="lt-LT"/>
        </w:rPr>
        <w:t>3.</w:t>
      </w:r>
      <w:r>
        <w:rPr>
          <w:b/>
          <w:snapToGrid/>
          <w:szCs w:val="24"/>
          <w:lang w:val="lt-LT"/>
        </w:rPr>
        <w:tab/>
        <w:t>PAGALBINIŲ MEDŽIAGŲ SĄRAŠAS</w:t>
      </w:r>
    </w:p>
    <w:p w14:paraId="233D59E1" w14:textId="77777777" w:rsidR="00E27BDD" w:rsidRDefault="00E27BDD">
      <w:pPr>
        <w:rPr>
          <w:snapToGrid/>
          <w:szCs w:val="24"/>
          <w:lang w:val="lt-LT"/>
        </w:rPr>
      </w:pPr>
    </w:p>
    <w:p w14:paraId="03ADC5EA" w14:textId="77777777" w:rsidR="00E27BDD" w:rsidRDefault="003F184A">
      <w:pPr>
        <w:rPr>
          <w:snapToGrid/>
          <w:szCs w:val="24"/>
          <w:lang w:val="lt-LT"/>
        </w:rPr>
      </w:pPr>
      <w:r>
        <w:rPr>
          <w:snapToGrid/>
          <w:szCs w:val="24"/>
          <w:lang w:val="lt-LT"/>
        </w:rPr>
        <w:t>Sudėtyje yra laktozės.</w:t>
      </w:r>
    </w:p>
    <w:p w14:paraId="3C8E45D3" w14:textId="77777777" w:rsidR="00E27BDD" w:rsidRDefault="003F184A">
      <w:pPr>
        <w:tabs>
          <w:tab w:val="clear" w:pos="567"/>
        </w:tabs>
        <w:spacing w:line="240" w:lineRule="auto"/>
        <w:rPr>
          <w:i/>
          <w:iCs/>
          <w:noProof/>
          <w:snapToGrid/>
          <w:szCs w:val="24"/>
          <w:lang w:val="lt-LT"/>
        </w:rPr>
      </w:pPr>
      <w:r>
        <w:rPr>
          <w:i/>
          <w:iCs/>
          <w:noProof/>
          <w:snapToGrid/>
          <w:szCs w:val="24"/>
          <w:highlight w:val="darkGray"/>
          <w:lang w:val="lt-LT"/>
        </w:rPr>
        <w:t>Daugiau informacijos pateikiama pakuotės lapelyje.</w:t>
      </w:r>
    </w:p>
    <w:p w14:paraId="391982C0" w14:textId="77777777" w:rsidR="00E27BDD" w:rsidRDefault="00E27BDD">
      <w:pPr>
        <w:rPr>
          <w:snapToGrid/>
          <w:szCs w:val="24"/>
          <w:lang w:val="lt-LT"/>
        </w:rPr>
      </w:pPr>
    </w:p>
    <w:p w14:paraId="22B9C416" w14:textId="77777777" w:rsidR="00E27BDD" w:rsidRDefault="00E27BDD">
      <w:pPr>
        <w:rPr>
          <w:snapToGrid/>
          <w:szCs w:val="24"/>
          <w:lang w:val="lt-LT"/>
        </w:rPr>
      </w:pPr>
    </w:p>
    <w:p w14:paraId="4BA44CA5" w14:textId="77777777" w:rsidR="00E27BDD" w:rsidRDefault="003F184A">
      <w:pPr>
        <w:pBdr>
          <w:top w:val="single" w:sz="4" w:space="1" w:color="auto"/>
          <w:left w:val="single" w:sz="4" w:space="4" w:color="auto"/>
          <w:bottom w:val="single" w:sz="4" w:space="1" w:color="auto"/>
          <w:right w:val="single" w:sz="4" w:space="4" w:color="auto"/>
        </w:pBdr>
        <w:spacing w:line="240" w:lineRule="auto"/>
        <w:ind w:left="567" w:hanging="567"/>
        <w:rPr>
          <w:snapToGrid/>
          <w:szCs w:val="24"/>
          <w:lang w:val="lt-LT"/>
        </w:rPr>
      </w:pPr>
      <w:r>
        <w:rPr>
          <w:b/>
          <w:snapToGrid/>
          <w:szCs w:val="24"/>
          <w:lang w:val="lt-LT"/>
        </w:rPr>
        <w:t>4.</w:t>
      </w:r>
      <w:r>
        <w:rPr>
          <w:b/>
          <w:snapToGrid/>
          <w:szCs w:val="24"/>
          <w:lang w:val="lt-LT"/>
        </w:rPr>
        <w:tab/>
        <w:t>FARMACINĖ FORMA IR KIEKIS PAKUOTĖJE</w:t>
      </w:r>
    </w:p>
    <w:p w14:paraId="791D28CF" w14:textId="77777777" w:rsidR="00E27BDD" w:rsidRDefault="00E27BDD">
      <w:pPr>
        <w:rPr>
          <w:snapToGrid/>
          <w:szCs w:val="24"/>
          <w:lang w:val="lt-LT"/>
        </w:rPr>
      </w:pPr>
    </w:p>
    <w:p w14:paraId="6EB3895A" w14:textId="77777777" w:rsidR="00E27BDD" w:rsidRDefault="003F184A">
      <w:pPr>
        <w:rPr>
          <w:snapToGrid/>
          <w:szCs w:val="24"/>
          <w:lang w:val="lt-LT"/>
        </w:rPr>
      </w:pPr>
      <w:r>
        <w:rPr>
          <w:snapToGrid/>
          <w:szCs w:val="24"/>
          <w:highlight w:val="lightGray"/>
          <w:lang w:val="lt-LT"/>
        </w:rPr>
        <w:t>Plėvele dengta tabletė</w:t>
      </w:r>
    </w:p>
    <w:p w14:paraId="78A94125" w14:textId="77777777" w:rsidR="00E27BDD" w:rsidRDefault="00E27BDD">
      <w:pPr>
        <w:rPr>
          <w:snapToGrid/>
          <w:szCs w:val="24"/>
          <w:lang w:val="lt-LT"/>
        </w:rPr>
      </w:pPr>
    </w:p>
    <w:p w14:paraId="10352799" w14:textId="77777777" w:rsidR="00E27BDD" w:rsidRDefault="003F184A">
      <w:pPr>
        <w:rPr>
          <w:snapToGrid/>
          <w:szCs w:val="24"/>
          <w:lang w:val="lt-LT"/>
        </w:rPr>
      </w:pPr>
      <w:bookmarkStart w:id="5" w:name="_Hlk180488793"/>
      <w:r>
        <w:rPr>
          <w:snapToGrid/>
          <w:szCs w:val="24"/>
          <w:lang w:val="lt-LT"/>
        </w:rPr>
        <w:t>10 plėvele dengtų tablečių</w:t>
      </w:r>
    </w:p>
    <w:bookmarkEnd w:id="5"/>
    <w:p w14:paraId="623CD57F" w14:textId="77777777" w:rsidR="00E27BDD" w:rsidRDefault="003F184A">
      <w:pPr>
        <w:rPr>
          <w:snapToGrid/>
          <w:szCs w:val="24"/>
          <w:highlight w:val="lightGray"/>
          <w:lang w:val="lt-LT"/>
        </w:rPr>
      </w:pPr>
      <w:r>
        <w:rPr>
          <w:snapToGrid/>
          <w:szCs w:val="24"/>
          <w:highlight w:val="lightGray"/>
          <w:lang w:val="lt-LT"/>
        </w:rPr>
        <w:t xml:space="preserve">20 </w:t>
      </w:r>
      <w:r>
        <w:rPr>
          <w:i/>
          <w:iCs/>
          <w:snapToGrid/>
          <w:szCs w:val="24"/>
          <w:highlight w:val="darkGray"/>
          <w:lang w:val="lt-LT"/>
        </w:rPr>
        <w:t>plėvele dengtų</w:t>
      </w:r>
      <w:r>
        <w:rPr>
          <w:snapToGrid/>
          <w:szCs w:val="24"/>
          <w:highlight w:val="lightGray"/>
          <w:lang w:val="lt-LT"/>
        </w:rPr>
        <w:t xml:space="preserve"> tablečių</w:t>
      </w:r>
    </w:p>
    <w:p w14:paraId="52D75CD3" w14:textId="77777777" w:rsidR="00E27BDD" w:rsidRDefault="003F184A">
      <w:pPr>
        <w:rPr>
          <w:snapToGrid/>
          <w:szCs w:val="24"/>
          <w:highlight w:val="lightGray"/>
          <w:lang w:val="lt-LT"/>
        </w:rPr>
      </w:pPr>
      <w:r>
        <w:rPr>
          <w:snapToGrid/>
          <w:szCs w:val="24"/>
          <w:highlight w:val="lightGray"/>
          <w:lang w:val="lt-LT"/>
        </w:rPr>
        <w:t xml:space="preserve">30 </w:t>
      </w:r>
      <w:r>
        <w:rPr>
          <w:i/>
          <w:iCs/>
          <w:snapToGrid/>
          <w:szCs w:val="24"/>
          <w:highlight w:val="darkGray"/>
          <w:lang w:val="lt-LT"/>
        </w:rPr>
        <w:t>plėvele dengtų</w:t>
      </w:r>
      <w:r>
        <w:rPr>
          <w:snapToGrid/>
          <w:szCs w:val="24"/>
          <w:highlight w:val="lightGray"/>
          <w:lang w:val="lt-LT"/>
        </w:rPr>
        <w:t xml:space="preserve"> tablečių</w:t>
      </w:r>
    </w:p>
    <w:p w14:paraId="2B10F5E0" w14:textId="77777777" w:rsidR="00E27BDD" w:rsidRDefault="003F184A">
      <w:pPr>
        <w:rPr>
          <w:snapToGrid/>
          <w:szCs w:val="24"/>
          <w:highlight w:val="lightGray"/>
          <w:lang w:val="lt-LT"/>
        </w:rPr>
      </w:pPr>
      <w:r>
        <w:rPr>
          <w:snapToGrid/>
          <w:szCs w:val="24"/>
          <w:highlight w:val="lightGray"/>
          <w:lang w:val="lt-LT"/>
        </w:rPr>
        <w:t xml:space="preserve">60 </w:t>
      </w:r>
      <w:r>
        <w:rPr>
          <w:i/>
          <w:iCs/>
          <w:snapToGrid/>
          <w:szCs w:val="24"/>
          <w:highlight w:val="darkGray"/>
          <w:lang w:val="lt-LT"/>
        </w:rPr>
        <w:t>plėvele dengtų</w:t>
      </w:r>
      <w:r>
        <w:rPr>
          <w:snapToGrid/>
          <w:szCs w:val="24"/>
          <w:highlight w:val="lightGray"/>
          <w:lang w:val="lt-LT"/>
        </w:rPr>
        <w:t xml:space="preserve"> tablečių</w:t>
      </w:r>
    </w:p>
    <w:p w14:paraId="44B56971" w14:textId="77777777" w:rsidR="00E27BDD" w:rsidRDefault="003F184A">
      <w:pPr>
        <w:rPr>
          <w:snapToGrid/>
          <w:szCs w:val="24"/>
          <w:highlight w:val="lightGray"/>
          <w:lang w:val="lt-LT"/>
        </w:rPr>
      </w:pPr>
      <w:r>
        <w:rPr>
          <w:snapToGrid/>
          <w:szCs w:val="24"/>
          <w:highlight w:val="lightGray"/>
          <w:lang w:val="lt-LT"/>
        </w:rPr>
        <w:t xml:space="preserve">90 </w:t>
      </w:r>
      <w:r>
        <w:rPr>
          <w:i/>
          <w:iCs/>
          <w:snapToGrid/>
          <w:szCs w:val="24"/>
          <w:highlight w:val="darkGray"/>
          <w:lang w:val="lt-LT"/>
        </w:rPr>
        <w:t>plėvele dengtų</w:t>
      </w:r>
      <w:r>
        <w:rPr>
          <w:snapToGrid/>
          <w:szCs w:val="24"/>
          <w:highlight w:val="lightGray"/>
          <w:lang w:val="lt-LT"/>
        </w:rPr>
        <w:t xml:space="preserve"> tablečių</w:t>
      </w:r>
    </w:p>
    <w:p w14:paraId="7E9AF06F" w14:textId="77777777" w:rsidR="00E27BDD" w:rsidRDefault="003F184A">
      <w:pPr>
        <w:rPr>
          <w:snapToGrid/>
          <w:szCs w:val="24"/>
          <w:lang w:val="lt-LT"/>
        </w:rPr>
      </w:pPr>
      <w:r>
        <w:rPr>
          <w:snapToGrid/>
          <w:szCs w:val="24"/>
          <w:highlight w:val="lightGray"/>
          <w:lang w:val="lt-LT"/>
        </w:rPr>
        <w:t xml:space="preserve">100 </w:t>
      </w:r>
      <w:r>
        <w:rPr>
          <w:i/>
          <w:iCs/>
          <w:snapToGrid/>
          <w:szCs w:val="24"/>
          <w:highlight w:val="darkGray"/>
          <w:lang w:val="lt-LT"/>
        </w:rPr>
        <w:t>plėvele dengtų</w:t>
      </w:r>
      <w:r>
        <w:rPr>
          <w:snapToGrid/>
          <w:szCs w:val="24"/>
          <w:highlight w:val="lightGray"/>
          <w:lang w:val="lt-LT"/>
        </w:rPr>
        <w:t xml:space="preserve"> tablečių</w:t>
      </w:r>
    </w:p>
    <w:p w14:paraId="1906D11B" w14:textId="77777777" w:rsidR="00E27BDD" w:rsidRDefault="00E27BDD">
      <w:pPr>
        <w:rPr>
          <w:snapToGrid/>
          <w:szCs w:val="24"/>
          <w:lang w:val="lt-LT"/>
        </w:rPr>
      </w:pPr>
    </w:p>
    <w:p w14:paraId="3590B92C" w14:textId="77777777" w:rsidR="00E27BDD" w:rsidRDefault="00E27BDD">
      <w:pPr>
        <w:rPr>
          <w:snapToGrid/>
          <w:szCs w:val="24"/>
          <w:lang w:val="lt-LT"/>
        </w:rPr>
      </w:pPr>
    </w:p>
    <w:p w14:paraId="0C1CA7F3" w14:textId="77777777" w:rsidR="00E27BDD" w:rsidRDefault="003F184A">
      <w:pPr>
        <w:pBdr>
          <w:top w:val="single" w:sz="4" w:space="1" w:color="auto"/>
          <w:left w:val="single" w:sz="4" w:space="4" w:color="auto"/>
          <w:bottom w:val="single" w:sz="4" w:space="1" w:color="auto"/>
          <w:right w:val="single" w:sz="4" w:space="4" w:color="auto"/>
        </w:pBdr>
        <w:spacing w:line="240" w:lineRule="auto"/>
        <w:ind w:left="567" w:hanging="567"/>
        <w:rPr>
          <w:snapToGrid/>
          <w:szCs w:val="24"/>
          <w:lang w:val="lt-LT"/>
        </w:rPr>
      </w:pPr>
      <w:r>
        <w:rPr>
          <w:b/>
          <w:snapToGrid/>
          <w:szCs w:val="24"/>
          <w:lang w:val="lt-LT"/>
        </w:rPr>
        <w:t>5.</w:t>
      </w:r>
      <w:r>
        <w:rPr>
          <w:b/>
          <w:snapToGrid/>
          <w:szCs w:val="24"/>
          <w:lang w:val="lt-LT"/>
        </w:rPr>
        <w:tab/>
        <w:t>VARTOJIMO METODAS IR BŪDAS (-AI)</w:t>
      </w:r>
    </w:p>
    <w:p w14:paraId="4263DC62" w14:textId="77777777" w:rsidR="00E27BDD" w:rsidRDefault="00E27BDD">
      <w:pPr>
        <w:rPr>
          <w:snapToGrid/>
          <w:szCs w:val="24"/>
          <w:lang w:val="lt-LT"/>
        </w:rPr>
      </w:pPr>
    </w:p>
    <w:p w14:paraId="0C0A83E8" w14:textId="77777777" w:rsidR="00E27BDD" w:rsidRDefault="003F184A">
      <w:pPr>
        <w:rPr>
          <w:snapToGrid/>
          <w:szCs w:val="24"/>
          <w:lang w:val="lt-LT"/>
        </w:rPr>
      </w:pPr>
      <w:r>
        <w:rPr>
          <w:snapToGrid/>
          <w:szCs w:val="24"/>
          <w:lang w:val="lt-LT"/>
        </w:rPr>
        <w:t>Prieš vartojimą perskaitykite pakuotės lapelį.</w:t>
      </w:r>
    </w:p>
    <w:p w14:paraId="0A7308C4" w14:textId="77777777" w:rsidR="00E27BDD" w:rsidRDefault="00E27BDD">
      <w:pPr>
        <w:rPr>
          <w:snapToGrid/>
          <w:szCs w:val="24"/>
          <w:lang w:val="lt-LT"/>
        </w:rPr>
      </w:pPr>
    </w:p>
    <w:p w14:paraId="7A24047E" w14:textId="77777777" w:rsidR="00E27BDD" w:rsidRDefault="003F184A">
      <w:pPr>
        <w:tabs>
          <w:tab w:val="clear" w:pos="567"/>
        </w:tabs>
        <w:spacing w:line="240" w:lineRule="auto"/>
        <w:rPr>
          <w:i/>
          <w:iCs/>
          <w:noProof/>
          <w:snapToGrid/>
          <w:szCs w:val="24"/>
          <w:lang w:val="lt-LT"/>
        </w:rPr>
      </w:pPr>
      <w:r>
        <w:rPr>
          <w:i/>
          <w:iCs/>
          <w:noProof/>
          <w:snapToGrid/>
          <w:szCs w:val="24"/>
          <w:highlight w:val="darkGray"/>
          <w:lang w:val="lt-LT"/>
        </w:rPr>
        <w:t>Vartoti per burną.</w:t>
      </w:r>
    </w:p>
    <w:p w14:paraId="52CD45F1" w14:textId="77777777" w:rsidR="00E27BDD" w:rsidRDefault="00E27BDD">
      <w:pPr>
        <w:rPr>
          <w:snapToGrid/>
          <w:szCs w:val="24"/>
          <w:lang w:val="lt-LT"/>
        </w:rPr>
      </w:pPr>
    </w:p>
    <w:p w14:paraId="2801053F" w14:textId="77777777" w:rsidR="00E27BDD" w:rsidRDefault="00E27BDD">
      <w:pPr>
        <w:rPr>
          <w:snapToGrid/>
          <w:szCs w:val="24"/>
          <w:lang w:val="lt-LT"/>
        </w:rPr>
      </w:pPr>
    </w:p>
    <w:p w14:paraId="4A32FB6E" w14:textId="77777777" w:rsidR="00E27BDD" w:rsidRDefault="003F184A">
      <w:pPr>
        <w:pBdr>
          <w:top w:val="single" w:sz="4" w:space="1" w:color="auto"/>
          <w:left w:val="single" w:sz="4" w:space="4" w:color="auto"/>
          <w:bottom w:val="single" w:sz="4" w:space="1" w:color="auto"/>
          <w:right w:val="single" w:sz="4" w:space="4" w:color="auto"/>
        </w:pBdr>
        <w:spacing w:line="240" w:lineRule="auto"/>
        <w:ind w:left="567" w:hanging="567"/>
        <w:rPr>
          <w:snapToGrid/>
          <w:szCs w:val="24"/>
          <w:lang w:val="lt-LT"/>
        </w:rPr>
      </w:pPr>
      <w:r>
        <w:rPr>
          <w:b/>
          <w:snapToGrid/>
          <w:szCs w:val="24"/>
          <w:lang w:val="lt-LT"/>
        </w:rPr>
        <w:lastRenderedPageBreak/>
        <w:t>6.</w:t>
      </w:r>
      <w:r>
        <w:rPr>
          <w:b/>
          <w:snapToGrid/>
          <w:szCs w:val="24"/>
          <w:lang w:val="lt-LT"/>
        </w:rPr>
        <w:tab/>
        <w:t>SPECIALUS ĮSPĖJIMAS, KAD VAISTINĮ PREPARATĄ BŪTINA LAIKYTI VAIKAMS NEPASTEBIMOJE IR  NEPASIEKIAMOJE VIETOJE</w:t>
      </w:r>
    </w:p>
    <w:p w14:paraId="20E497FC" w14:textId="77777777" w:rsidR="00E27BDD" w:rsidRDefault="00E27BDD">
      <w:pPr>
        <w:rPr>
          <w:snapToGrid/>
          <w:szCs w:val="24"/>
          <w:lang w:val="lt-LT"/>
        </w:rPr>
      </w:pPr>
    </w:p>
    <w:p w14:paraId="7CA75D09" w14:textId="77777777" w:rsidR="00E27BDD" w:rsidRDefault="003F184A">
      <w:pPr>
        <w:rPr>
          <w:snapToGrid/>
          <w:szCs w:val="24"/>
          <w:lang w:val="lt-LT"/>
        </w:rPr>
      </w:pPr>
      <w:r>
        <w:rPr>
          <w:snapToGrid/>
          <w:szCs w:val="24"/>
          <w:lang w:val="lt-LT"/>
        </w:rPr>
        <w:t>Laikyti vaikams nepastebimoje ir nepasiekiamoje vietoje.</w:t>
      </w:r>
    </w:p>
    <w:p w14:paraId="3BA90ED7" w14:textId="77777777" w:rsidR="00E27BDD" w:rsidRDefault="00E27BDD">
      <w:pPr>
        <w:rPr>
          <w:snapToGrid/>
          <w:szCs w:val="24"/>
          <w:lang w:val="lt-LT"/>
        </w:rPr>
      </w:pPr>
    </w:p>
    <w:p w14:paraId="5FAB2F96" w14:textId="77777777" w:rsidR="00E27BDD" w:rsidRDefault="00E27BDD">
      <w:pPr>
        <w:rPr>
          <w:snapToGrid/>
          <w:szCs w:val="24"/>
          <w:lang w:val="lt-LT"/>
        </w:rPr>
      </w:pPr>
    </w:p>
    <w:p w14:paraId="454D7365" w14:textId="77777777" w:rsidR="00E27BDD" w:rsidRDefault="003F184A">
      <w:pPr>
        <w:pBdr>
          <w:top w:val="single" w:sz="4" w:space="1" w:color="auto"/>
          <w:left w:val="single" w:sz="4" w:space="4" w:color="auto"/>
          <w:bottom w:val="single" w:sz="4" w:space="1" w:color="auto"/>
          <w:right w:val="single" w:sz="4" w:space="4" w:color="auto"/>
        </w:pBdr>
        <w:spacing w:line="240" w:lineRule="auto"/>
        <w:ind w:left="567" w:hanging="567"/>
        <w:rPr>
          <w:snapToGrid/>
          <w:szCs w:val="24"/>
          <w:lang w:val="lt-LT"/>
        </w:rPr>
      </w:pPr>
      <w:r>
        <w:rPr>
          <w:b/>
          <w:snapToGrid/>
          <w:szCs w:val="24"/>
          <w:lang w:val="lt-LT"/>
        </w:rPr>
        <w:t>7.</w:t>
      </w:r>
      <w:r>
        <w:rPr>
          <w:b/>
          <w:snapToGrid/>
          <w:szCs w:val="24"/>
          <w:lang w:val="lt-LT"/>
        </w:rPr>
        <w:tab/>
        <w:t>KITAS (-I) SPECIALUS (-ŪS) ĮSPĖJIMAS (-AI) (JEI REIKIA)</w:t>
      </w:r>
    </w:p>
    <w:p w14:paraId="4750C4BB" w14:textId="77777777" w:rsidR="00E27BDD" w:rsidRDefault="00E27BDD">
      <w:pPr>
        <w:rPr>
          <w:snapToGrid/>
          <w:szCs w:val="24"/>
          <w:lang w:val="lt-LT"/>
        </w:rPr>
      </w:pPr>
    </w:p>
    <w:p w14:paraId="00980803" w14:textId="77777777" w:rsidR="00E27BDD" w:rsidRDefault="00E27BDD">
      <w:pPr>
        <w:rPr>
          <w:snapToGrid/>
          <w:szCs w:val="24"/>
          <w:lang w:val="lt-LT"/>
        </w:rPr>
      </w:pPr>
    </w:p>
    <w:p w14:paraId="637818E7" w14:textId="77777777" w:rsidR="00E27BDD" w:rsidRDefault="003F184A">
      <w:pPr>
        <w:pBdr>
          <w:top w:val="single" w:sz="4" w:space="1" w:color="auto"/>
          <w:left w:val="single" w:sz="4" w:space="4" w:color="auto"/>
          <w:bottom w:val="single" w:sz="4" w:space="1" w:color="auto"/>
          <w:right w:val="single" w:sz="4" w:space="4" w:color="auto"/>
        </w:pBdr>
        <w:spacing w:line="240" w:lineRule="auto"/>
        <w:ind w:left="567" w:hanging="567"/>
        <w:rPr>
          <w:snapToGrid/>
          <w:szCs w:val="24"/>
          <w:lang w:val="lt-LT"/>
        </w:rPr>
      </w:pPr>
      <w:r>
        <w:rPr>
          <w:b/>
          <w:snapToGrid/>
          <w:szCs w:val="24"/>
          <w:lang w:val="lt-LT"/>
        </w:rPr>
        <w:t>8.</w:t>
      </w:r>
      <w:r>
        <w:rPr>
          <w:b/>
          <w:snapToGrid/>
          <w:szCs w:val="24"/>
          <w:lang w:val="lt-LT"/>
        </w:rPr>
        <w:tab/>
        <w:t>TINKAMUMO LAIKAS</w:t>
      </w:r>
    </w:p>
    <w:p w14:paraId="11605081" w14:textId="77777777" w:rsidR="00E27BDD" w:rsidRDefault="00E27BDD">
      <w:pPr>
        <w:rPr>
          <w:snapToGrid/>
          <w:szCs w:val="24"/>
          <w:lang w:val="lt-LT"/>
        </w:rPr>
      </w:pPr>
    </w:p>
    <w:p w14:paraId="36FD2A19" w14:textId="77777777" w:rsidR="00E27BDD" w:rsidRDefault="003F184A">
      <w:pPr>
        <w:tabs>
          <w:tab w:val="clear" w:pos="567"/>
        </w:tabs>
        <w:spacing w:line="240" w:lineRule="auto"/>
        <w:rPr>
          <w:noProof/>
          <w:snapToGrid/>
          <w:szCs w:val="24"/>
          <w:lang w:val="lt-LT"/>
        </w:rPr>
      </w:pPr>
      <w:r>
        <w:rPr>
          <w:noProof/>
          <w:snapToGrid/>
          <w:szCs w:val="24"/>
          <w:lang w:val="lt-LT"/>
        </w:rPr>
        <w:t xml:space="preserve">EXP </w:t>
      </w:r>
      <w:r>
        <w:rPr>
          <w:noProof/>
          <w:snapToGrid/>
          <w:szCs w:val="24"/>
          <w:highlight w:val="lightGray"/>
          <w:lang w:val="lt-LT"/>
        </w:rPr>
        <w:t>(mm/MMMM)</w:t>
      </w:r>
    </w:p>
    <w:p w14:paraId="2944D4A1" w14:textId="77777777" w:rsidR="00E27BDD" w:rsidRDefault="00E27BDD">
      <w:pPr>
        <w:rPr>
          <w:snapToGrid/>
          <w:szCs w:val="24"/>
          <w:lang w:val="lt-LT"/>
        </w:rPr>
      </w:pPr>
    </w:p>
    <w:p w14:paraId="509DEC45" w14:textId="77777777" w:rsidR="00E27BDD" w:rsidRDefault="00E27BDD">
      <w:pPr>
        <w:rPr>
          <w:snapToGrid/>
          <w:szCs w:val="24"/>
          <w:lang w:val="lt-LT"/>
        </w:rPr>
      </w:pPr>
    </w:p>
    <w:p w14:paraId="557DED5B" w14:textId="77777777" w:rsidR="00E27BDD" w:rsidRDefault="003F184A">
      <w:pPr>
        <w:keepNext/>
        <w:pBdr>
          <w:top w:val="single" w:sz="4" w:space="1" w:color="auto"/>
          <w:left w:val="single" w:sz="4" w:space="4" w:color="auto"/>
          <w:bottom w:val="single" w:sz="4" w:space="1" w:color="auto"/>
          <w:right w:val="single" w:sz="4" w:space="4" w:color="auto"/>
        </w:pBdr>
        <w:spacing w:line="240" w:lineRule="auto"/>
        <w:ind w:left="567" w:hanging="567"/>
        <w:rPr>
          <w:snapToGrid/>
          <w:szCs w:val="24"/>
          <w:lang w:val="lt-LT"/>
        </w:rPr>
      </w:pPr>
      <w:r>
        <w:rPr>
          <w:b/>
          <w:snapToGrid/>
          <w:szCs w:val="24"/>
          <w:lang w:val="lt-LT"/>
        </w:rPr>
        <w:t>9.</w:t>
      </w:r>
      <w:r>
        <w:rPr>
          <w:b/>
          <w:snapToGrid/>
          <w:szCs w:val="24"/>
          <w:lang w:val="lt-LT"/>
        </w:rPr>
        <w:tab/>
        <w:t>SPECIALIOS LAIKYMO SĄLYGOS</w:t>
      </w:r>
    </w:p>
    <w:p w14:paraId="5B07912D" w14:textId="77777777" w:rsidR="00E27BDD" w:rsidRDefault="00E27BDD">
      <w:pPr>
        <w:rPr>
          <w:snapToGrid/>
          <w:szCs w:val="24"/>
          <w:lang w:val="lt-LT"/>
        </w:rPr>
      </w:pPr>
    </w:p>
    <w:p w14:paraId="4C595260" w14:textId="77777777" w:rsidR="00E27BDD" w:rsidRDefault="003F184A">
      <w:pPr>
        <w:widowControl w:val="0"/>
        <w:tabs>
          <w:tab w:val="clear" w:pos="567"/>
          <w:tab w:val="left" w:pos="1296"/>
        </w:tabs>
        <w:snapToGrid w:val="0"/>
        <w:spacing w:line="240" w:lineRule="auto"/>
        <w:rPr>
          <w:bCs/>
          <w:snapToGrid/>
          <w:szCs w:val="22"/>
          <w:lang w:val="lt-LT" w:eastAsia="it-IT"/>
        </w:rPr>
      </w:pPr>
      <w:r>
        <w:rPr>
          <w:bCs/>
          <w:snapToGrid/>
          <w:szCs w:val="22"/>
          <w:lang w:val="lt-LT" w:eastAsia="it-IT"/>
        </w:rPr>
        <w:t>Laikyti gamintojo pakuotėje, kad vaistas būtų apsaugotas nuo drėgmės.</w:t>
      </w:r>
    </w:p>
    <w:p w14:paraId="19B9FD5A" w14:textId="77777777" w:rsidR="00E27BDD" w:rsidRDefault="00E27BDD">
      <w:pPr>
        <w:rPr>
          <w:snapToGrid/>
          <w:szCs w:val="24"/>
          <w:lang w:val="lt-LT"/>
        </w:rPr>
      </w:pPr>
    </w:p>
    <w:p w14:paraId="0F391C52" w14:textId="77777777" w:rsidR="00E27BDD" w:rsidRDefault="00E27BDD">
      <w:pPr>
        <w:rPr>
          <w:snapToGrid/>
          <w:szCs w:val="24"/>
          <w:lang w:val="lt-LT"/>
        </w:rPr>
      </w:pPr>
    </w:p>
    <w:p w14:paraId="1D00393A" w14:textId="77777777" w:rsidR="00E27BDD" w:rsidRDefault="003F184A">
      <w:pPr>
        <w:pBdr>
          <w:top w:val="single" w:sz="4" w:space="1" w:color="auto"/>
          <w:left w:val="single" w:sz="4" w:space="4" w:color="auto"/>
          <w:bottom w:val="single" w:sz="4" w:space="1" w:color="auto"/>
          <w:right w:val="single" w:sz="4" w:space="4" w:color="auto"/>
        </w:pBdr>
        <w:spacing w:line="240" w:lineRule="auto"/>
        <w:rPr>
          <w:b/>
          <w:snapToGrid/>
          <w:szCs w:val="24"/>
          <w:lang w:val="lt-LT"/>
        </w:rPr>
      </w:pPr>
      <w:r>
        <w:rPr>
          <w:b/>
          <w:snapToGrid/>
          <w:szCs w:val="24"/>
          <w:lang w:val="lt-LT"/>
        </w:rPr>
        <w:t>10.</w:t>
      </w:r>
      <w:r>
        <w:rPr>
          <w:b/>
          <w:snapToGrid/>
          <w:szCs w:val="24"/>
          <w:lang w:val="lt-LT"/>
        </w:rPr>
        <w:tab/>
        <w:t>SPECIALIOS ATSARGUMO PRIEMONĖS DĖL NESUVARTOTO VAISTINIO PREPARATO AR JO ATLIEKŲ TVARKYMO (JEI REIKIA)</w:t>
      </w:r>
    </w:p>
    <w:p w14:paraId="2CA02BD4" w14:textId="77777777" w:rsidR="00E27BDD" w:rsidRDefault="00E27BDD">
      <w:pPr>
        <w:rPr>
          <w:snapToGrid/>
          <w:szCs w:val="24"/>
          <w:lang w:val="lt-LT"/>
        </w:rPr>
      </w:pPr>
    </w:p>
    <w:p w14:paraId="17BE41FA" w14:textId="77777777" w:rsidR="00E27BDD" w:rsidRDefault="00E27BDD">
      <w:pPr>
        <w:rPr>
          <w:snapToGrid/>
          <w:szCs w:val="24"/>
          <w:lang w:val="lt-LT"/>
        </w:rPr>
      </w:pPr>
    </w:p>
    <w:p w14:paraId="78F5E51D" w14:textId="77777777" w:rsidR="00E27BDD" w:rsidRDefault="003F184A">
      <w:pPr>
        <w:pBdr>
          <w:top w:val="single" w:sz="4" w:space="1" w:color="auto"/>
          <w:left w:val="single" w:sz="4" w:space="4" w:color="auto"/>
          <w:bottom w:val="single" w:sz="4" w:space="1" w:color="auto"/>
          <w:right w:val="single" w:sz="4" w:space="4" w:color="auto"/>
        </w:pBdr>
        <w:spacing w:line="240" w:lineRule="auto"/>
        <w:rPr>
          <w:b/>
          <w:snapToGrid/>
          <w:szCs w:val="24"/>
          <w:lang w:val="lt-LT"/>
        </w:rPr>
      </w:pPr>
      <w:r>
        <w:rPr>
          <w:b/>
          <w:snapToGrid/>
          <w:szCs w:val="24"/>
          <w:lang w:val="lt-LT"/>
        </w:rPr>
        <w:t>11.</w:t>
      </w:r>
      <w:r>
        <w:rPr>
          <w:b/>
          <w:snapToGrid/>
          <w:szCs w:val="24"/>
          <w:lang w:val="lt-LT"/>
        </w:rPr>
        <w:tab/>
      </w:r>
      <w:r>
        <w:rPr>
          <w:b/>
          <w:caps/>
          <w:snapToGrid/>
          <w:szCs w:val="24"/>
          <w:lang w:val="lt-LT"/>
        </w:rPr>
        <w:t xml:space="preserve"> REGISTRUOTOJO PAVADINIMAS IR ADRESAS</w:t>
      </w:r>
    </w:p>
    <w:p w14:paraId="0C638CD0" w14:textId="77777777" w:rsidR="00E27BDD" w:rsidRDefault="00E27BDD">
      <w:pPr>
        <w:rPr>
          <w:snapToGrid/>
          <w:szCs w:val="24"/>
          <w:lang w:val="lt-LT"/>
        </w:rPr>
      </w:pPr>
    </w:p>
    <w:p w14:paraId="621DC407" w14:textId="77777777" w:rsidR="00E27BDD" w:rsidRDefault="003F184A">
      <w:pPr>
        <w:widowControl w:val="0"/>
        <w:spacing w:line="240" w:lineRule="auto"/>
        <w:rPr>
          <w:snapToGrid/>
          <w:lang w:val="lt-LT" w:eastAsia="sl-SI"/>
        </w:rPr>
      </w:pPr>
      <w:r>
        <w:rPr>
          <w:snapToGrid/>
          <w:lang w:val="lt-LT" w:eastAsia="sl-SI"/>
        </w:rPr>
        <w:t xml:space="preserve">KRKA, </w:t>
      </w:r>
      <w:proofErr w:type="spellStart"/>
      <w:r>
        <w:rPr>
          <w:snapToGrid/>
          <w:lang w:val="lt-LT" w:eastAsia="sl-SI"/>
        </w:rPr>
        <w:t>d.d</w:t>
      </w:r>
      <w:proofErr w:type="spellEnd"/>
      <w:r>
        <w:rPr>
          <w:snapToGrid/>
          <w:lang w:val="lt-LT" w:eastAsia="sl-SI"/>
        </w:rPr>
        <w:t>., Novo mesto</w:t>
      </w:r>
    </w:p>
    <w:p w14:paraId="2AF630CA" w14:textId="77777777" w:rsidR="00E27BDD" w:rsidRDefault="003F184A">
      <w:pPr>
        <w:widowControl w:val="0"/>
        <w:spacing w:line="240" w:lineRule="auto"/>
        <w:rPr>
          <w:snapToGrid/>
          <w:lang w:val="lt-LT" w:eastAsia="sl-SI"/>
        </w:rPr>
      </w:pPr>
      <w:proofErr w:type="spellStart"/>
      <w:r>
        <w:rPr>
          <w:snapToGrid/>
          <w:lang w:val="lt-LT" w:eastAsia="sl-SI"/>
        </w:rPr>
        <w:t>Šmarješka</w:t>
      </w:r>
      <w:proofErr w:type="spellEnd"/>
      <w:r>
        <w:rPr>
          <w:snapToGrid/>
          <w:lang w:val="lt-LT" w:eastAsia="sl-SI"/>
        </w:rPr>
        <w:t xml:space="preserve"> </w:t>
      </w:r>
      <w:proofErr w:type="spellStart"/>
      <w:r>
        <w:rPr>
          <w:snapToGrid/>
          <w:lang w:val="lt-LT" w:eastAsia="sl-SI"/>
        </w:rPr>
        <w:t>cesta</w:t>
      </w:r>
      <w:proofErr w:type="spellEnd"/>
      <w:r>
        <w:rPr>
          <w:snapToGrid/>
          <w:lang w:val="lt-LT" w:eastAsia="sl-SI"/>
        </w:rPr>
        <w:t xml:space="preserve"> 6</w:t>
      </w:r>
    </w:p>
    <w:p w14:paraId="41BA6C9B" w14:textId="77777777" w:rsidR="00E27BDD" w:rsidRDefault="003F184A">
      <w:pPr>
        <w:widowControl w:val="0"/>
        <w:spacing w:line="240" w:lineRule="auto"/>
        <w:rPr>
          <w:snapToGrid/>
          <w:lang w:val="lt-LT" w:eastAsia="sl-SI"/>
        </w:rPr>
      </w:pPr>
      <w:r>
        <w:rPr>
          <w:snapToGrid/>
          <w:lang w:val="lt-LT" w:eastAsia="sl-SI"/>
        </w:rPr>
        <w:t>8501 Novo mesto</w:t>
      </w:r>
    </w:p>
    <w:p w14:paraId="27E54B21" w14:textId="77777777" w:rsidR="00E27BDD" w:rsidRDefault="003F184A">
      <w:pPr>
        <w:widowControl w:val="0"/>
        <w:spacing w:line="240" w:lineRule="auto"/>
        <w:rPr>
          <w:snapToGrid/>
          <w:lang w:val="lt-LT" w:eastAsia="sl-SI"/>
        </w:rPr>
      </w:pPr>
      <w:r>
        <w:rPr>
          <w:snapToGrid/>
          <w:lang w:val="lt-LT" w:eastAsia="sl-SI"/>
        </w:rPr>
        <w:t>Slovėnija</w:t>
      </w:r>
    </w:p>
    <w:p w14:paraId="227FFC25" w14:textId="77777777" w:rsidR="00E27BDD" w:rsidRDefault="00E27BDD">
      <w:pPr>
        <w:rPr>
          <w:snapToGrid/>
          <w:szCs w:val="24"/>
          <w:lang w:val="lt-LT"/>
        </w:rPr>
      </w:pPr>
    </w:p>
    <w:p w14:paraId="22F8D20A" w14:textId="77777777" w:rsidR="00E27BDD" w:rsidRDefault="00E27BDD">
      <w:pPr>
        <w:rPr>
          <w:snapToGrid/>
          <w:szCs w:val="24"/>
          <w:lang w:val="lt-LT"/>
        </w:rPr>
      </w:pPr>
    </w:p>
    <w:p w14:paraId="3E9E7EC2" w14:textId="77777777" w:rsidR="00E27BDD" w:rsidRDefault="003F184A">
      <w:pPr>
        <w:pBdr>
          <w:top w:val="single" w:sz="4" w:space="1" w:color="auto"/>
          <w:left w:val="single" w:sz="4" w:space="4" w:color="auto"/>
          <w:bottom w:val="single" w:sz="4" w:space="1" w:color="auto"/>
          <w:right w:val="single" w:sz="4" w:space="4" w:color="auto"/>
        </w:pBdr>
        <w:spacing w:line="240" w:lineRule="auto"/>
        <w:rPr>
          <w:snapToGrid/>
          <w:szCs w:val="24"/>
          <w:lang w:val="lt-LT"/>
        </w:rPr>
      </w:pPr>
      <w:r>
        <w:rPr>
          <w:b/>
          <w:snapToGrid/>
          <w:szCs w:val="24"/>
          <w:lang w:val="lt-LT"/>
        </w:rPr>
        <w:t>12.</w:t>
      </w:r>
      <w:r>
        <w:rPr>
          <w:b/>
          <w:snapToGrid/>
          <w:szCs w:val="24"/>
          <w:lang w:val="lt-LT"/>
        </w:rPr>
        <w:tab/>
        <w:t xml:space="preserve">REGISTRACIJOS PAŽYMĖJIMO NUMERIS (-IAI) </w:t>
      </w:r>
    </w:p>
    <w:p w14:paraId="6171A9FF" w14:textId="77777777" w:rsidR="00E27BDD" w:rsidRDefault="00E27BDD">
      <w:pPr>
        <w:rPr>
          <w:snapToGrid/>
          <w:szCs w:val="24"/>
          <w:lang w:val="lt-LT"/>
        </w:rPr>
      </w:pPr>
    </w:p>
    <w:p w14:paraId="60938D73" w14:textId="77777777" w:rsidR="00E27BDD" w:rsidRDefault="003F184A">
      <w:pPr>
        <w:rPr>
          <w:snapToGrid/>
          <w:szCs w:val="24"/>
          <w:lang w:val="lt-LT"/>
        </w:rPr>
      </w:pPr>
      <w:r>
        <w:rPr>
          <w:snapToGrid/>
          <w:szCs w:val="24"/>
          <w:highlight w:val="lightGray"/>
          <w:lang w:val="lt-LT"/>
        </w:rPr>
        <w:t>&lt;10 mg/10 mg&gt;</w:t>
      </w:r>
    </w:p>
    <w:p w14:paraId="17A6719C" w14:textId="77777777" w:rsidR="00E27BDD" w:rsidRDefault="003F184A">
      <w:pPr>
        <w:rPr>
          <w:snapToGrid/>
          <w:szCs w:val="24"/>
          <w:highlight w:val="lightGray"/>
          <w:lang w:val="lt-LT"/>
        </w:rPr>
      </w:pPr>
      <w:r>
        <w:rPr>
          <w:snapToGrid/>
          <w:szCs w:val="24"/>
          <w:lang w:val="lt-LT"/>
        </w:rPr>
        <w:t xml:space="preserve">LT/1/24/5648/001 </w:t>
      </w:r>
      <w:r>
        <w:rPr>
          <w:snapToGrid/>
          <w:szCs w:val="24"/>
          <w:highlight w:val="lightGray"/>
          <w:lang w:val="lt-LT"/>
        </w:rPr>
        <w:t>– N10</w:t>
      </w:r>
    </w:p>
    <w:p w14:paraId="676138AC" w14:textId="77777777" w:rsidR="00E27BDD" w:rsidRDefault="003F184A">
      <w:pPr>
        <w:rPr>
          <w:snapToGrid/>
          <w:szCs w:val="24"/>
          <w:highlight w:val="lightGray"/>
          <w:lang w:val="lt-LT"/>
        </w:rPr>
      </w:pPr>
      <w:r>
        <w:rPr>
          <w:snapToGrid/>
          <w:szCs w:val="24"/>
          <w:highlight w:val="lightGray"/>
          <w:lang w:val="lt-LT"/>
        </w:rPr>
        <w:t>LT/1/24/5648/002 – N20</w:t>
      </w:r>
    </w:p>
    <w:p w14:paraId="17C817DF" w14:textId="77777777" w:rsidR="00E27BDD" w:rsidRDefault="003F184A">
      <w:pPr>
        <w:rPr>
          <w:snapToGrid/>
          <w:szCs w:val="24"/>
          <w:highlight w:val="lightGray"/>
          <w:lang w:val="lt-LT"/>
        </w:rPr>
      </w:pPr>
      <w:r>
        <w:rPr>
          <w:snapToGrid/>
          <w:szCs w:val="24"/>
          <w:highlight w:val="lightGray"/>
          <w:lang w:val="lt-LT"/>
        </w:rPr>
        <w:t>LT/1/24/5648/003 – N30</w:t>
      </w:r>
    </w:p>
    <w:p w14:paraId="72488360" w14:textId="77777777" w:rsidR="00E27BDD" w:rsidRDefault="003F184A">
      <w:pPr>
        <w:rPr>
          <w:snapToGrid/>
          <w:szCs w:val="24"/>
          <w:highlight w:val="lightGray"/>
          <w:lang w:val="lt-LT"/>
        </w:rPr>
      </w:pPr>
      <w:r>
        <w:rPr>
          <w:snapToGrid/>
          <w:szCs w:val="24"/>
          <w:highlight w:val="lightGray"/>
          <w:lang w:val="lt-LT"/>
        </w:rPr>
        <w:t>LT/1/24/5648/004 – N60</w:t>
      </w:r>
    </w:p>
    <w:p w14:paraId="62E4F102" w14:textId="77777777" w:rsidR="00E27BDD" w:rsidRDefault="003F184A">
      <w:pPr>
        <w:rPr>
          <w:snapToGrid/>
          <w:szCs w:val="24"/>
          <w:highlight w:val="lightGray"/>
          <w:lang w:val="lt-LT"/>
        </w:rPr>
      </w:pPr>
      <w:r>
        <w:rPr>
          <w:snapToGrid/>
          <w:szCs w:val="24"/>
          <w:highlight w:val="lightGray"/>
          <w:lang w:val="lt-LT"/>
        </w:rPr>
        <w:t>LT/1/24/5648/005 – N90</w:t>
      </w:r>
    </w:p>
    <w:p w14:paraId="03FED2BD" w14:textId="77777777" w:rsidR="00E27BDD" w:rsidRDefault="003F184A">
      <w:pPr>
        <w:rPr>
          <w:snapToGrid/>
          <w:szCs w:val="24"/>
          <w:highlight w:val="lightGray"/>
          <w:lang w:val="lt-LT"/>
        </w:rPr>
      </w:pPr>
      <w:r>
        <w:rPr>
          <w:snapToGrid/>
          <w:szCs w:val="24"/>
          <w:highlight w:val="lightGray"/>
          <w:lang w:val="lt-LT"/>
        </w:rPr>
        <w:t>LT/1/24/5648/006 – N100</w:t>
      </w:r>
    </w:p>
    <w:p w14:paraId="61E75D8C" w14:textId="77777777" w:rsidR="00E27BDD" w:rsidRDefault="003F184A">
      <w:pPr>
        <w:rPr>
          <w:snapToGrid/>
          <w:szCs w:val="24"/>
          <w:highlight w:val="lightGray"/>
          <w:lang w:val="lt-LT"/>
        </w:rPr>
      </w:pPr>
      <w:r>
        <w:rPr>
          <w:snapToGrid/>
          <w:szCs w:val="24"/>
          <w:highlight w:val="lightGray"/>
          <w:lang w:val="lt-LT"/>
        </w:rPr>
        <w:t>&lt;10 mg/20 mg&gt;</w:t>
      </w:r>
    </w:p>
    <w:p w14:paraId="03FCA93E" w14:textId="77777777" w:rsidR="00E27BDD" w:rsidRDefault="003F184A">
      <w:pPr>
        <w:rPr>
          <w:snapToGrid/>
          <w:szCs w:val="24"/>
          <w:highlight w:val="lightGray"/>
          <w:lang w:val="lt-LT"/>
        </w:rPr>
      </w:pPr>
      <w:r>
        <w:rPr>
          <w:snapToGrid/>
          <w:szCs w:val="24"/>
          <w:highlight w:val="lightGray"/>
          <w:lang w:val="lt-LT"/>
        </w:rPr>
        <w:t>LT/1/24/5649/001 – N10</w:t>
      </w:r>
    </w:p>
    <w:p w14:paraId="0EF559C9" w14:textId="77777777" w:rsidR="00E27BDD" w:rsidRDefault="003F184A">
      <w:pPr>
        <w:rPr>
          <w:snapToGrid/>
          <w:szCs w:val="24"/>
          <w:highlight w:val="lightGray"/>
          <w:lang w:val="lt-LT"/>
        </w:rPr>
      </w:pPr>
      <w:r>
        <w:rPr>
          <w:snapToGrid/>
          <w:szCs w:val="24"/>
          <w:highlight w:val="lightGray"/>
          <w:lang w:val="lt-LT"/>
        </w:rPr>
        <w:t>LT/1/24/5649/002 – N20</w:t>
      </w:r>
    </w:p>
    <w:p w14:paraId="75823893" w14:textId="77777777" w:rsidR="00E27BDD" w:rsidRDefault="003F184A">
      <w:pPr>
        <w:rPr>
          <w:snapToGrid/>
          <w:szCs w:val="24"/>
          <w:highlight w:val="lightGray"/>
          <w:lang w:val="lt-LT"/>
        </w:rPr>
      </w:pPr>
      <w:r>
        <w:rPr>
          <w:snapToGrid/>
          <w:szCs w:val="24"/>
          <w:highlight w:val="lightGray"/>
          <w:lang w:val="lt-LT"/>
        </w:rPr>
        <w:t>LT/1/24/5649/003 – N30</w:t>
      </w:r>
    </w:p>
    <w:p w14:paraId="1FC16753" w14:textId="77777777" w:rsidR="00E27BDD" w:rsidRDefault="003F184A">
      <w:pPr>
        <w:rPr>
          <w:snapToGrid/>
          <w:szCs w:val="24"/>
          <w:highlight w:val="lightGray"/>
          <w:lang w:val="lt-LT"/>
        </w:rPr>
      </w:pPr>
      <w:r>
        <w:rPr>
          <w:snapToGrid/>
          <w:szCs w:val="24"/>
          <w:highlight w:val="lightGray"/>
          <w:lang w:val="lt-LT"/>
        </w:rPr>
        <w:t>LT/1/24/5649/004 – N60</w:t>
      </w:r>
    </w:p>
    <w:p w14:paraId="59A5A1CF" w14:textId="77777777" w:rsidR="00E27BDD" w:rsidRDefault="003F184A">
      <w:pPr>
        <w:rPr>
          <w:snapToGrid/>
          <w:szCs w:val="24"/>
          <w:highlight w:val="lightGray"/>
          <w:lang w:val="lt-LT"/>
        </w:rPr>
      </w:pPr>
      <w:r>
        <w:rPr>
          <w:snapToGrid/>
          <w:szCs w:val="24"/>
          <w:highlight w:val="lightGray"/>
          <w:lang w:val="lt-LT"/>
        </w:rPr>
        <w:t>LT/1/24/5649/005 – N90</w:t>
      </w:r>
    </w:p>
    <w:p w14:paraId="423D670E" w14:textId="77777777" w:rsidR="00E27BDD" w:rsidRDefault="003F184A">
      <w:pPr>
        <w:rPr>
          <w:snapToGrid/>
          <w:szCs w:val="24"/>
          <w:highlight w:val="lightGray"/>
          <w:lang w:val="lt-LT"/>
        </w:rPr>
      </w:pPr>
      <w:r>
        <w:rPr>
          <w:snapToGrid/>
          <w:szCs w:val="24"/>
          <w:highlight w:val="lightGray"/>
          <w:lang w:val="lt-LT"/>
        </w:rPr>
        <w:t>LT/1/24/5649/006 – N100</w:t>
      </w:r>
    </w:p>
    <w:p w14:paraId="48A74A4B" w14:textId="77777777" w:rsidR="00E27BDD" w:rsidRDefault="003F184A">
      <w:pPr>
        <w:rPr>
          <w:snapToGrid/>
          <w:szCs w:val="24"/>
          <w:highlight w:val="lightGray"/>
          <w:lang w:val="lt-LT"/>
        </w:rPr>
      </w:pPr>
      <w:r>
        <w:rPr>
          <w:snapToGrid/>
          <w:szCs w:val="24"/>
          <w:highlight w:val="lightGray"/>
          <w:lang w:val="lt-LT"/>
        </w:rPr>
        <w:t>&lt;10 mg/40 mg&gt;</w:t>
      </w:r>
    </w:p>
    <w:p w14:paraId="54DA00A7" w14:textId="77777777" w:rsidR="00E27BDD" w:rsidRDefault="003F184A">
      <w:pPr>
        <w:rPr>
          <w:snapToGrid/>
          <w:szCs w:val="24"/>
          <w:highlight w:val="lightGray"/>
          <w:lang w:val="lt-LT"/>
        </w:rPr>
      </w:pPr>
      <w:r>
        <w:rPr>
          <w:snapToGrid/>
          <w:szCs w:val="24"/>
          <w:highlight w:val="lightGray"/>
          <w:lang w:val="lt-LT"/>
        </w:rPr>
        <w:t>LT/1/24/5650/001 – N10</w:t>
      </w:r>
    </w:p>
    <w:p w14:paraId="4A57E59A" w14:textId="77777777" w:rsidR="00E27BDD" w:rsidRDefault="003F184A">
      <w:pPr>
        <w:rPr>
          <w:snapToGrid/>
          <w:szCs w:val="24"/>
          <w:highlight w:val="lightGray"/>
          <w:lang w:val="lt-LT"/>
        </w:rPr>
      </w:pPr>
      <w:r>
        <w:rPr>
          <w:snapToGrid/>
          <w:szCs w:val="24"/>
          <w:highlight w:val="lightGray"/>
          <w:lang w:val="lt-LT"/>
        </w:rPr>
        <w:t>LT/1/24/5650/002 – N20</w:t>
      </w:r>
    </w:p>
    <w:p w14:paraId="2910241B" w14:textId="77777777" w:rsidR="00E27BDD" w:rsidRDefault="003F184A">
      <w:pPr>
        <w:rPr>
          <w:snapToGrid/>
          <w:szCs w:val="24"/>
          <w:highlight w:val="lightGray"/>
          <w:lang w:val="lt-LT"/>
        </w:rPr>
      </w:pPr>
      <w:r>
        <w:rPr>
          <w:snapToGrid/>
          <w:szCs w:val="24"/>
          <w:highlight w:val="lightGray"/>
          <w:lang w:val="lt-LT"/>
        </w:rPr>
        <w:t>LT/1/24/5650/003 – N30</w:t>
      </w:r>
    </w:p>
    <w:p w14:paraId="6B45ED82" w14:textId="77777777" w:rsidR="00E27BDD" w:rsidRDefault="003F184A">
      <w:pPr>
        <w:rPr>
          <w:snapToGrid/>
          <w:szCs w:val="24"/>
          <w:highlight w:val="lightGray"/>
          <w:lang w:val="lt-LT"/>
        </w:rPr>
      </w:pPr>
      <w:r>
        <w:rPr>
          <w:snapToGrid/>
          <w:szCs w:val="24"/>
          <w:highlight w:val="lightGray"/>
          <w:lang w:val="lt-LT"/>
        </w:rPr>
        <w:t>LT/1/24/5650/004 – N60</w:t>
      </w:r>
    </w:p>
    <w:p w14:paraId="74B57BED" w14:textId="77777777" w:rsidR="00E27BDD" w:rsidRDefault="003F184A">
      <w:pPr>
        <w:rPr>
          <w:snapToGrid/>
          <w:szCs w:val="24"/>
          <w:highlight w:val="lightGray"/>
          <w:lang w:val="lt-LT"/>
        </w:rPr>
      </w:pPr>
      <w:r>
        <w:rPr>
          <w:snapToGrid/>
          <w:szCs w:val="24"/>
          <w:highlight w:val="lightGray"/>
          <w:lang w:val="lt-LT"/>
        </w:rPr>
        <w:t>LT/1/24/5650/005 – N90</w:t>
      </w:r>
    </w:p>
    <w:p w14:paraId="71601BEB" w14:textId="77777777" w:rsidR="00E27BDD" w:rsidRDefault="003F184A">
      <w:pPr>
        <w:rPr>
          <w:snapToGrid/>
          <w:szCs w:val="24"/>
          <w:lang w:val="lt-LT"/>
        </w:rPr>
      </w:pPr>
      <w:r>
        <w:rPr>
          <w:snapToGrid/>
          <w:szCs w:val="24"/>
          <w:highlight w:val="lightGray"/>
          <w:lang w:val="lt-LT"/>
        </w:rPr>
        <w:t>LT/1/24/5650/006 – N100</w:t>
      </w:r>
    </w:p>
    <w:p w14:paraId="0F1C0B13" w14:textId="77777777" w:rsidR="00E27BDD" w:rsidRDefault="003F184A">
      <w:pPr>
        <w:rPr>
          <w:snapToGrid/>
          <w:szCs w:val="24"/>
          <w:highlight w:val="lightGray"/>
          <w:lang w:val="lt-LT"/>
        </w:rPr>
      </w:pPr>
      <w:r>
        <w:rPr>
          <w:snapToGrid/>
          <w:szCs w:val="24"/>
          <w:highlight w:val="lightGray"/>
          <w:lang w:val="lt-LT"/>
        </w:rPr>
        <w:lastRenderedPageBreak/>
        <w:t>&lt;10 mg/80 mg&gt;</w:t>
      </w:r>
    </w:p>
    <w:p w14:paraId="41E17F64" w14:textId="77777777" w:rsidR="00E27BDD" w:rsidRDefault="003F184A">
      <w:pPr>
        <w:rPr>
          <w:snapToGrid/>
          <w:szCs w:val="24"/>
          <w:highlight w:val="lightGray"/>
          <w:lang w:val="lt-LT"/>
        </w:rPr>
      </w:pPr>
      <w:r>
        <w:rPr>
          <w:snapToGrid/>
          <w:szCs w:val="24"/>
          <w:highlight w:val="lightGray"/>
          <w:lang w:val="lt-LT"/>
        </w:rPr>
        <w:t>LT/1/24/5651/001 – N10</w:t>
      </w:r>
    </w:p>
    <w:p w14:paraId="02E0EE9B" w14:textId="77777777" w:rsidR="00E27BDD" w:rsidRDefault="003F184A">
      <w:pPr>
        <w:rPr>
          <w:snapToGrid/>
          <w:szCs w:val="24"/>
          <w:highlight w:val="lightGray"/>
          <w:lang w:val="lt-LT"/>
        </w:rPr>
      </w:pPr>
      <w:r>
        <w:rPr>
          <w:snapToGrid/>
          <w:szCs w:val="24"/>
          <w:highlight w:val="lightGray"/>
          <w:lang w:val="lt-LT"/>
        </w:rPr>
        <w:t>LT/1/24/5651/002 – N20</w:t>
      </w:r>
    </w:p>
    <w:p w14:paraId="0A2E6A88" w14:textId="77777777" w:rsidR="00E27BDD" w:rsidRDefault="003F184A">
      <w:pPr>
        <w:rPr>
          <w:snapToGrid/>
          <w:szCs w:val="24"/>
          <w:highlight w:val="lightGray"/>
          <w:lang w:val="lt-LT"/>
        </w:rPr>
      </w:pPr>
      <w:r>
        <w:rPr>
          <w:snapToGrid/>
          <w:szCs w:val="24"/>
          <w:highlight w:val="lightGray"/>
          <w:lang w:val="lt-LT"/>
        </w:rPr>
        <w:t>LT/1/24/5651/003 – N30</w:t>
      </w:r>
    </w:p>
    <w:p w14:paraId="31B99C0E" w14:textId="77777777" w:rsidR="00E27BDD" w:rsidRDefault="003F184A">
      <w:pPr>
        <w:rPr>
          <w:snapToGrid/>
          <w:szCs w:val="24"/>
          <w:highlight w:val="lightGray"/>
          <w:lang w:val="lt-LT"/>
        </w:rPr>
      </w:pPr>
      <w:r>
        <w:rPr>
          <w:snapToGrid/>
          <w:szCs w:val="24"/>
          <w:highlight w:val="lightGray"/>
          <w:lang w:val="lt-LT"/>
        </w:rPr>
        <w:t>LT/1/24/5651/004 – N60</w:t>
      </w:r>
    </w:p>
    <w:p w14:paraId="38A49BD8" w14:textId="77777777" w:rsidR="00E27BDD" w:rsidRDefault="003F184A">
      <w:pPr>
        <w:rPr>
          <w:snapToGrid/>
          <w:szCs w:val="24"/>
          <w:highlight w:val="lightGray"/>
          <w:lang w:val="lt-LT"/>
        </w:rPr>
      </w:pPr>
      <w:r>
        <w:rPr>
          <w:snapToGrid/>
          <w:szCs w:val="24"/>
          <w:highlight w:val="lightGray"/>
          <w:lang w:val="lt-LT"/>
        </w:rPr>
        <w:t>LT/1/24/5651/005 – N90</w:t>
      </w:r>
    </w:p>
    <w:p w14:paraId="1DFB851A" w14:textId="77777777" w:rsidR="00E27BDD" w:rsidRDefault="003F184A">
      <w:pPr>
        <w:rPr>
          <w:snapToGrid/>
          <w:szCs w:val="24"/>
          <w:lang w:val="lt-LT"/>
        </w:rPr>
      </w:pPr>
      <w:r>
        <w:rPr>
          <w:snapToGrid/>
          <w:szCs w:val="24"/>
          <w:highlight w:val="lightGray"/>
          <w:lang w:val="lt-LT"/>
        </w:rPr>
        <w:t>LT/1/24/5651/006 – N100</w:t>
      </w:r>
    </w:p>
    <w:p w14:paraId="552DE726" w14:textId="77777777" w:rsidR="00E27BDD" w:rsidRDefault="00E27BDD">
      <w:pPr>
        <w:rPr>
          <w:snapToGrid/>
          <w:szCs w:val="24"/>
          <w:lang w:val="lt-LT"/>
        </w:rPr>
      </w:pPr>
    </w:p>
    <w:p w14:paraId="5D097931" w14:textId="77777777" w:rsidR="00E27BDD" w:rsidRDefault="00E27BDD">
      <w:pPr>
        <w:rPr>
          <w:snapToGrid/>
          <w:szCs w:val="24"/>
          <w:lang w:val="lt-LT"/>
        </w:rPr>
      </w:pPr>
    </w:p>
    <w:p w14:paraId="4F7B2537" w14:textId="77777777" w:rsidR="00E27BDD" w:rsidRDefault="003F184A">
      <w:pPr>
        <w:pBdr>
          <w:top w:val="single" w:sz="4" w:space="1" w:color="auto"/>
          <w:left w:val="single" w:sz="4" w:space="4" w:color="auto"/>
          <w:bottom w:val="single" w:sz="4" w:space="1" w:color="auto"/>
          <w:right w:val="single" w:sz="4" w:space="4" w:color="auto"/>
        </w:pBdr>
        <w:spacing w:line="240" w:lineRule="auto"/>
        <w:rPr>
          <w:snapToGrid/>
          <w:szCs w:val="24"/>
          <w:lang w:val="lt-LT"/>
        </w:rPr>
      </w:pPr>
      <w:r>
        <w:rPr>
          <w:b/>
          <w:snapToGrid/>
          <w:szCs w:val="24"/>
          <w:lang w:val="lt-LT"/>
        </w:rPr>
        <w:t>13.</w:t>
      </w:r>
      <w:r>
        <w:rPr>
          <w:b/>
          <w:snapToGrid/>
          <w:szCs w:val="24"/>
          <w:lang w:val="lt-LT"/>
        </w:rPr>
        <w:tab/>
        <w:t xml:space="preserve">SERIJOS NUMERIS </w:t>
      </w:r>
    </w:p>
    <w:p w14:paraId="424F95B5" w14:textId="77777777" w:rsidR="00E27BDD" w:rsidRDefault="00E27BDD">
      <w:pPr>
        <w:rPr>
          <w:snapToGrid/>
          <w:lang w:val="lt-LT"/>
        </w:rPr>
      </w:pPr>
    </w:p>
    <w:p w14:paraId="022F1BB9" w14:textId="77777777" w:rsidR="00E27BDD" w:rsidRDefault="003F184A">
      <w:pPr>
        <w:rPr>
          <w:snapToGrid/>
          <w:lang w:val="lt-LT"/>
        </w:rPr>
      </w:pPr>
      <w:r>
        <w:rPr>
          <w:snapToGrid/>
          <w:lang w:val="lt-LT"/>
        </w:rPr>
        <w:t>Lot</w:t>
      </w:r>
    </w:p>
    <w:p w14:paraId="644728F3" w14:textId="77777777" w:rsidR="00E27BDD" w:rsidRDefault="00E27BDD">
      <w:pPr>
        <w:rPr>
          <w:snapToGrid/>
          <w:szCs w:val="24"/>
          <w:lang w:val="lt-LT"/>
        </w:rPr>
      </w:pPr>
    </w:p>
    <w:p w14:paraId="18FADA95" w14:textId="77777777" w:rsidR="00E27BDD" w:rsidRDefault="00E27BDD">
      <w:pPr>
        <w:rPr>
          <w:snapToGrid/>
          <w:szCs w:val="24"/>
          <w:lang w:val="lt-LT"/>
        </w:rPr>
      </w:pPr>
    </w:p>
    <w:p w14:paraId="6AA04A9C" w14:textId="77777777" w:rsidR="00E27BDD" w:rsidRDefault="003F184A">
      <w:pPr>
        <w:pBdr>
          <w:top w:val="single" w:sz="4" w:space="1" w:color="auto"/>
          <w:left w:val="single" w:sz="4" w:space="4" w:color="auto"/>
          <w:bottom w:val="single" w:sz="4" w:space="1" w:color="auto"/>
          <w:right w:val="single" w:sz="4" w:space="4" w:color="auto"/>
        </w:pBdr>
        <w:spacing w:line="240" w:lineRule="auto"/>
        <w:rPr>
          <w:snapToGrid/>
          <w:szCs w:val="24"/>
          <w:lang w:val="lt-LT"/>
        </w:rPr>
      </w:pPr>
      <w:r>
        <w:rPr>
          <w:b/>
          <w:snapToGrid/>
          <w:szCs w:val="24"/>
          <w:lang w:val="lt-LT"/>
        </w:rPr>
        <w:t>14.</w:t>
      </w:r>
      <w:r>
        <w:rPr>
          <w:b/>
          <w:snapToGrid/>
          <w:szCs w:val="24"/>
          <w:lang w:val="lt-LT"/>
        </w:rPr>
        <w:tab/>
        <w:t>PARDAVIMO (IŠDAVIMO) TVARKA</w:t>
      </w:r>
    </w:p>
    <w:p w14:paraId="225B43A0" w14:textId="77777777" w:rsidR="00E27BDD" w:rsidRDefault="00E27BDD">
      <w:pPr>
        <w:rPr>
          <w:snapToGrid/>
          <w:szCs w:val="24"/>
          <w:lang w:val="lt-LT"/>
        </w:rPr>
      </w:pPr>
    </w:p>
    <w:p w14:paraId="223E1BC1" w14:textId="77777777" w:rsidR="00E27BDD" w:rsidRDefault="003F184A">
      <w:pPr>
        <w:rPr>
          <w:snapToGrid/>
          <w:szCs w:val="24"/>
          <w:lang w:val="lt-LT"/>
        </w:rPr>
      </w:pPr>
      <w:r>
        <w:rPr>
          <w:snapToGrid/>
          <w:lang w:val="lt-LT"/>
        </w:rPr>
        <w:t>Receptinis vaistas</w:t>
      </w:r>
    </w:p>
    <w:p w14:paraId="43BB91A8" w14:textId="77777777" w:rsidR="00E27BDD" w:rsidRDefault="00E27BDD">
      <w:pPr>
        <w:rPr>
          <w:snapToGrid/>
          <w:szCs w:val="24"/>
          <w:lang w:val="lt-LT"/>
        </w:rPr>
      </w:pPr>
    </w:p>
    <w:p w14:paraId="0DCFAC02" w14:textId="77777777" w:rsidR="00E27BDD" w:rsidRDefault="00E27BDD">
      <w:pPr>
        <w:rPr>
          <w:snapToGrid/>
          <w:szCs w:val="24"/>
          <w:lang w:val="lt-LT"/>
        </w:rPr>
      </w:pPr>
    </w:p>
    <w:p w14:paraId="73067143" w14:textId="77777777" w:rsidR="00E27BDD" w:rsidRDefault="003F184A">
      <w:pPr>
        <w:pBdr>
          <w:top w:val="single" w:sz="4" w:space="2" w:color="auto"/>
          <w:left w:val="single" w:sz="4" w:space="4" w:color="auto"/>
          <w:bottom w:val="single" w:sz="4" w:space="1" w:color="auto"/>
          <w:right w:val="single" w:sz="4" w:space="4" w:color="auto"/>
        </w:pBdr>
        <w:spacing w:line="240" w:lineRule="auto"/>
        <w:rPr>
          <w:snapToGrid/>
          <w:szCs w:val="24"/>
          <w:lang w:val="lt-LT"/>
        </w:rPr>
      </w:pPr>
      <w:r>
        <w:rPr>
          <w:b/>
          <w:snapToGrid/>
          <w:szCs w:val="24"/>
          <w:lang w:val="lt-LT"/>
        </w:rPr>
        <w:t>15.</w:t>
      </w:r>
      <w:r>
        <w:rPr>
          <w:b/>
          <w:snapToGrid/>
          <w:szCs w:val="24"/>
          <w:lang w:val="lt-LT"/>
        </w:rPr>
        <w:tab/>
        <w:t>VARTOJIMO INSTRUKCIJA</w:t>
      </w:r>
    </w:p>
    <w:p w14:paraId="5933FB71" w14:textId="77777777" w:rsidR="00E27BDD" w:rsidRDefault="00E27BDD">
      <w:pPr>
        <w:rPr>
          <w:snapToGrid/>
          <w:szCs w:val="24"/>
          <w:lang w:val="lt-LT"/>
        </w:rPr>
      </w:pPr>
    </w:p>
    <w:p w14:paraId="3A4211AA" w14:textId="77777777" w:rsidR="00E27BDD" w:rsidRDefault="00E27BDD">
      <w:pPr>
        <w:rPr>
          <w:snapToGrid/>
          <w:szCs w:val="24"/>
          <w:lang w:val="lt-LT"/>
        </w:rPr>
      </w:pPr>
    </w:p>
    <w:p w14:paraId="13AC8B04" w14:textId="77777777" w:rsidR="00E27BDD" w:rsidRDefault="003F184A">
      <w:pPr>
        <w:pBdr>
          <w:top w:val="single" w:sz="4" w:space="1" w:color="auto"/>
          <w:left w:val="single" w:sz="4" w:space="4" w:color="auto"/>
          <w:bottom w:val="single" w:sz="4" w:space="0" w:color="auto"/>
          <w:right w:val="single" w:sz="4" w:space="4" w:color="auto"/>
        </w:pBdr>
        <w:spacing w:line="240" w:lineRule="auto"/>
        <w:rPr>
          <w:snapToGrid/>
          <w:color w:val="008000"/>
          <w:szCs w:val="24"/>
          <w:lang w:val="lt-LT"/>
        </w:rPr>
      </w:pPr>
      <w:r>
        <w:rPr>
          <w:b/>
          <w:snapToGrid/>
          <w:szCs w:val="24"/>
          <w:lang w:val="lt-LT"/>
        </w:rPr>
        <w:t>16.</w:t>
      </w:r>
      <w:r>
        <w:rPr>
          <w:b/>
          <w:snapToGrid/>
          <w:szCs w:val="24"/>
          <w:lang w:val="lt-LT"/>
        </w:rPr>
        <w:tab/>
        <w:t>INFORMACIJA BRAILIO RAŠTU</w:t>
      </w:r>
    </w:p>
    <w:p w14:paraId="5D5DCD47" w14:textId="77777777" w:rsidR="00E27BDD" w:rsidRDefault="00E27BDD">
      <w:pPr>
        <w:rPr>
          <w:snapToGrid/>
          <w:szCs w:val="24"/>
          <w:lang w:val="lt-LT"/>
        </w:rPr>
      </w:pPr>
    </w:p>
    <w:p w14:paraId="7298F8CD" w14:textId="77777777" w:rsidR="00E27BDD" w:rsidRDefault="003F184A">
      <w:pPr>
        <w:tabs>
          <w:tab w:val="clear" w:pos="567"/>
        </w:tabs>
        <w:spacing w:line="240" w:lineRule="auto"/>
        <w:rPr>
          <w:snapToGrid/>
          <w:szCs w:val="22"/>
          <w:highlight w:val="lightGray"/>
          <w:lang w:val="lt-LT"/>
        </w:rPr>
      </w:pPr>
      <w:proofErr w:type="spellStart"/>
      <w:r>
        <w:rPr>
          <w:snapToGrid/>
          <w:szCs w:val="22"/>
          <w:highlight w:val="lightGray"/>
          <w:lang w:val="lt-LT"/>
        </w:rPr>
        <w:t>Aterezim</w:t>
      </w:r>
      <w:proofErr w:type="spellEnd"/>
      <w:r>
        <w:rPr>
          <w:snapToGrid/>
          <w:szCs w:val="22"/>
          <w:highlight w:val="lightGray"/>
          <w:lang w:val="lt-LT"/>
        </w:rPr>
        <w:t xml:space="preserve"> 10 mg/10 mg</w:t>
      </w:r>
    </w:p>
    <w:p w14:paraId="718DD2C5" w14:textId="77777777" w:rsidR="00E27BDD" w:rsidRDefault="003F184A">
      <w:pPr>
        <w:tabs>
          <w:tab w:val="clear" w:pos="567"/>
        </w:tabs>
        <w:spacing w:line="240" w:lineRule="auto"/>
        <w:rPr>
          <w:snapToGrid/>
          <w:szCs w:val="22"/>
          <w:highlight w:val="lightGray"/>
          <w:lang w:val="lt-LT"/>
        </w:rPr>
      </w:pPr>
      <w:proofErr w:type="spellStart"/>
      <w:r>
        <w:rPr>
          <w:snapToGrid/>
          <w:szCs w:val="22"/>
          <w:highlight w:val="lightGray"/>
          <w:lang w:val="lt-LT"/>
        </w:rPr>
        <w:t>Aterezim</w:t>
      </w:r>
      <w:proofErr w:type="spellEnd"/>
      <w:r>
        <w:rPr>
          <w:snapToGrid/>
          <w:szCs w:val="22"/>
          <w:highlight w:val="lightGray"/>
          <w:lang w:val="lt-LT"/>
        </w:rPr>
        <w:t xml:space="preserve"> 10 mg/20 mg</w:t>
      </w:r>
    </w:p>
    <w:p w14:paraId="68DBCAF9" w14:textId="77777777" w:rsidR="00E27BDD" w:rsidRDefault="003F184A">
      <w:pPr>
        <w:tabs>
          <w:tab w:val="clear" w:pos="567"/>
        </w:tabs>
        <w:spacing w:line="240" w:lineRule="auto"/>
        <w:rPr>
          <w:snapToGrid/>
          <w:szCs w:val="22"/>
          <w:highlight w:val="lightGray"/>
          <w:lang w:val="de-AT"/>
        </w:rPr>
      </w:pPr>
      <w:proofErr w:type="spellStart"/>
      <w:r>
        <w:rPr>
          <w:snapToGrid/>
          <w:szCs w:val="22"/>
          <w:highlight w:val="lightGray"/>
          <w:lang w:val="de-AT"/>
        </w:rPr>
        <w:t>Aterezim</w:t>
      </w:r>
      <w:proofErr w:type="spellEnd"/>
      <w:r>
        <w:rPr>
          <w:snapToGrid/>
          <w:szCs w:val="22"/>
          <w:highlight w:val="lightGray"/>
          <w:lang w:val="de-AT"/>
        </w:rPr>
        <w:t xml:space="preserve"> 10 mg/40 mg</w:t>
      </w:r>
    </w:p>
    <w:p w14:paraId="53069297" w14:textId="77777777" w:rsidR="00E27BDD" w:rsidRDefault="003F184A">
      <w:pPr>
        <w:tabs>
          <w:tab w:val="clear" w:pos="567"/>
        </w:tabs>
        <w:spacing w:line="240" w:lineRule="auto"/>
        <w:rPr>
          <w:snapToGrid/>
          <w:szCs w:val="22"/>
          <w:lang w:val="de-AT"/>
        </w:rPr>
      </w:pPr>
      <w:proofErr w:type="spellStart"/>
      <w:r>
        <w:rPr>
          <w:snapToGrid/>
          <w:szCs w:val="22"/>
          <w:highlight w:val="lightGray"/>
          <w:lang w:val="de-AT"/>
        </w:rPr>
        <w:t>Aterezim</w:t>
      </w:r>
      <w:proofErr w:type="spellEnd"/>
      <w:r>
        <w:rPr>
          <w:snapToGrid/>
          <w:szCs w:val="22"/>
          <w:highlight w:val="lightGray"/>
          <w:lang w:val="de-AT"/>
        </w:rPr>
        <w:t xml:space="preserve"> 10 mg/80 mg</w:t>
      </w:r>
    </w:p>
    <w:p w14:paraId="3E32866B" w14:textId="77777777" w:rsidR="00E27BDD" w:rsidRDefault="00E27BDD">
      <w:pPr>
        <w:rPr>
          <w:snapToGrid/>
          <w:szCs w:val="24"/>
          <w:lang w:val="lt-LT"/>
        </w:rPr>
      </w:pPr>
    </w:p>
    <w:p w14:paraId="335B8F5D" w14:textId="77777777" w:rsidR="00E27BDD" w:rsidRDefault="00E27BDD">
      <w:pPr>
        <w:rPr>
          <w:snapToGrid/>
          <w:szCs w:val="22"/>
          <w:shd w:val="clear" w:color="auto" w:fill="CCCCCC"/>
          <w:lang w:val="lt-LT"/>
        </w:rPr>
      </w:pPr>
    </w:p>
    <w:p w14:paraId="5A97AA1E" w14:textId="77777777" w:rsidR="00E27BDD" w:rsidRDefault="003F184A">
      <w:pPr>
        <w:keepNext/>
        <w:pBdr>
          <w:top w:val="single" w:sz="4" w:space="1" w:color="auto"/>
          <w:left w:val="single" w:sz="4" w:space="4" w:color="auto"/>
          <w:bottom w:val="single" w:sz="4" w:space="1" w:color="auto"/>
          <w:right w:val="single" w:sz="4" w:space="4" w:color="auto"/>
        </w:pBdr>
        <w:tabs>
          <w:tab w:val="left" w:pos="0"/>
        </w:tabs>
        <w:rPr>
          <w:i/>
          <w:snapToGrid/>
          <w:szCs w:val="24"/>
          <w:lang w:val="de-AT"/>
        </w:rPr>
      </w:pPr>
      <w:r>
        <w:rPr>
          <w:b/>
          <w:snapToGrid/>
          <w:lang w:val="de-AT"/>
        </w:rPr>
        <w:t>17.</w:t>
      </w:r>
      <w:r>
        <w:rPr>
          <w:b/>
          <w:snapToGrid/>
          <w:lang w:val="de-AT"/>
        </w:rPr>
        <w:tab/>
        <w:t>UNIKALUS IDENTIFIKATORIUS – 2D BRŪKŠNINIS KODAS</w:t>
      </w:r>
    </w:p>
    <w:p w14:paraId="076617BE" w14:textId="77777777" w:rsidR="00E27BDD" w:rsidRDefault="00E27BDD">
      <w:pPr>
        <w:rPr>
          <w:snapToGrid/>
          <w:lang w:val="de-AT"/>
        </w:rPr>
      </w:pPr>
    </w:p>
    <w:p w14:paraId="72A99B81" w14:textId="77777777" w:rsidR="00E27BDD" w:rsidRDefault="003F184A">
      <w:pPr>
        <w:rPr>
          <w:snapToGrid/>
          <w:szCs w:val="22"/>
          <w:shd w:val="clear" w:color="auto" w:fill="CCCCCC"/>
          <w:lang w:val="de-AT"/>
        </w:rPr>
      </w:pPr>
      <w:r>
        <w:rPr>
          <w:snapToGrid/>
          <w:highlight w:val="lightGray"/>
          <w:lang w:val="de-AT"/>
        </w:rPr>
        <w:t xml:space="preserve">2D </w:t>
      </w:r>
      <w:proofErr w:type="spellStart"/>
      <w:r>
        <w:rPr>
          <w:snapToGrid/>
          <w:highlight w:val="lightGray"/>
          <w:lang w:val="de-AT"/>
        </w:rPr>
        <w:t>brūkšninis</w:t>
      </w:r>
      <w:proofErr w:type="spellEnd"/>
      <w:r>
        <w:rPr>
          <w:snapToGrid/>
          <w:highlight w:val="lightGray"/>
          <w:lang w:val="de-AT"/>
        </w:rPr>
        <w:t xml:space="preserve"> </w:t>
      </w:r>
      <w:proofErr w:type="spellStart"/>
      <w:r>
        <w:rPr>
          <w:snapToGrid/>
          <w:highlight w:val="lightGray"/>
          <w:lang w:val="de-AT"/>
        </w:rPr>
        <w:t>kodas</w:t>
      </w:r>
      <w:proofErr w:type="spellEnd"/>
      <w:r>
        <w:rPr>
          <w:snapToGrid/>
          <w:highlight w:val="lightGray"/>
          <w:lang w:val="de-AT"/>
        </w:rPr>
        <w:t xml:space="preserve"> </w:t>
      </w:r>
      <w:proofErr w:type="spellStart"/>
      <w:r>
        <w:rPr>
          <w:snapToGrid/>
          <w:highlight w:val="lightGray"/>
          <w:lang w:val="de-AT"/>
        </w:rPr>
        <w:t>su</w:t>
      </w:r>
      <w:proofErr w:type="spellEnd"/>
      <w:r>
        <w:rPr>
          <w:snapToGrid/>
          <w:highlight w:val="lightGray"/>
          <w:lang w:val="de-AT"/>
        </w:rPr>
        <w:t xml:space="preserve"> </w:t>
      </w:r>
      <w:proofErr w:type="spellStart"/>
      <w:r>
        <w:rPr>
          <w:snapToGrid/>
          <w:highlight w:val="lightGray"/>
          <w:lang w:val="de-AT"/>
        </w:rPr>
        <w:t>nurodytu</w:t>
      </w:r>
      <w:proofErr w:type="spellEnd"/>
      <w:r>
        <w:rPr>
          <w:snapToGrid/>
          <w:highlight w:val="lightGray"/>
          <w:lang w:val="de-AT"/>
        </w:rPr>
        <w:t xml:space="preserve"> </w:t>
      </w:r>
      <w:proofErr w:type="spellStart"/>
      <w:r>
        <w:rPr>
          <w:snapToGrid/>
          <w:highlight w:val="lightGray"/>
          <w:lang w:val="de-AT"/>
        </w:rPr>
        <w:t>unikaliu</w:t>
      </w:r>
      <w:proofErr w:type="spellEnd"/>
      <w:r>
        <w:rPr>
          <w:snapToGrid/>
          <w:highlight w:val="lightGray"/>
          <w:lang w:val="de-AT"/>
        </w:rPr>
        <w:t xml:space="preserve"> </w:t>
      </w:r>
      <w:proofErr w:type="spellStart"/>
      <w:r>
        <w:rPr>
          <w:snapToGrid/>
          <w:highlight w:val="lightGray"/>
          <w:lang w:val="de-AT"/>
        </w:rPr>
        <w:t>identifikatoriumi</w:t>
      </w:r>
      <w:proofErr w:type="spellEnd"/>
      <w:r>
        <w:rPr>
          <w:snapToGrid/>
          <w:highlight w:val="lightGray"/>
          <w:lang w:val="de-AT"/>
        </w:rPr>
        <w:t>.</w:t>
      </w:r>
    </w:p>
    <w:p w14:paraId="6FBF88A4" w14:textId="77777777" w:rsidR="00E27BDD" w:rsidRDefault="00E27BDD">
      <w:pPr>
        <w:rPr>
          <w:snapToGrid/>
          <w:lang w:val="de-AT"/>
        </w:rPr>
      </w:pPr>
    </w:p>
    <w:p w14:paraId="21E9E142" w14:textId="77777777" w:rsidR="00E27BDD" w:rsidRDefault="00E27BDD">
      <w:pPr>
        <w:rPr>
          <w:snapToGrid/>
          <w:lang w:val="de-AT"/>
        </w:rPr>
      </w:pPr>
    </w:p>
    <w:p w14:paraId="24736730" w14:textId="77777777" w:rsidR="00E27BDD" w:rsidRDefault="003F184A">
      <w:pPr>
        <w:keepNext/>
        <w:pBdr>
          <w:top w:val="single" w:sz="4" w:space="1" w:color="auto"/>
          <w:left w:val="single" w:sz="4" w:space="4" w:color="auto"/>
          <w:bottom w:val="single" w:sz="4" w:space="1" w:color="auto"/>
          <w:right w:val="single" w:sz="4" w:space="4" w:color="auto"/>
        </w:pBdr>
        <w:tabs>
          <w:tab w:val="left" w:pos="0"/>
        </w:tabs>
        <w:rPr>
          <w:i/>
          <w:snapToGrid/>
          <w:lang w:val="de-AT"/>
        </w:rPr>
      </w:pPr>
      <w:r>
        <w:rPr>
          <w:b/>
          <w:snapToGrid/>
          <w:lang w:val="de-AT"/>
        </w:rPr>
        <w:t>18.</w:t>
      </w:r>
      <w:r>
        <w:rPr>
          <w:b/>
          <w:snapToGrid/>
          <w:lang w:val="de-AT"/>
        </w:rPr>
        <w:tab/>
        <w:t>UNIKALUS IDENTIFIKATORIUS – ŽMONĖMS SUPRANTAMI DUOMENYS</w:t>
      </w:r>
    </w:p>
    <w:p w14:paraId="7A4A577A" w14:textId="77777777" w:rsidR="00E27BDD" w:rsidRDefault="00E27BDD">
      <w:pPr>
        <w:rPr>
          <w:snapToGrid/>
          <w:lang w:val="de-AT"/>
        </w:rPr>
      </w:pPr>
    </w:p>
    <w:p w14:paraId="110AE89F" w14:textId="77777777" w:rsidR="00E27BDD" w:rsidRDefault="003F184A">
      <w:pPr>
        <w:spacing w:line="240" w:lineRule="auto"/>
        <w:rPr>
          <w:snapToGrid/>
          <w:szCs w:val="22"/>
          <w:lang w:val="de-AT"/>
        </w:rPr>
      </w:pPr>
      <w:r>
        <w:rPr>
          <w:snapToGrid/>
          <w:szCs w:val="22"/>
          <w:lang w:val="de-AT"/>
        </w:rPr>
        <w:t>PC</w:t>
      </w:r>
    </w:p>
    <w:p w14:paraId="6A8AD4A1" w14:textId="77777777" w:rsidR="00E27BDD" w:rsidRDefault="003F184A">
      <w:pPr>
        <w:spacing w:line="240" w:lineRule="auto"/>
        <w:rPr>
          <w:snapToGrid/>
          <w:szCs w:val="22"/>
          <w:lang w:val="de-AT"/>
        </w:rPr>
      </w:pPr>
      <w:r>
        <w:rPr>
          <w:snapToGrid/>
          <w:szCs w:val="22"/>
          <w:lang w:val="de-AT"/>
        </w:rPr>
        <w:t>SN</w:t>
      </w:r>
    </w:p>
    <w:p w14:paraId="6B0C1F85" w14:textId="77777777" w:rsidR="00E27BDD" w:rsidRDefault="003F184A">
      <w:pPr>
        <w:spacing w:line="240" w:lineRule="auto"/>
        <w:rPr>
          <w:snapToGrid/>
          <w:szCs w:val="22"/>
          <w:lang w:val="de-AT"/>
        </w:rPr>
      </w:pPr>
      <w:r>
        <w:rPr>
          <w:snapToGrid/>
          <w:szCs w:val="22"/>
          <w:highlight w:val="lightGray"/>
          <w:lang w:val="de-AT"/>
        </w:rPr>
        <w:t>NN</w:t>
      </w:r>
    </w:p>
    <w:p w14:paraId="4B2214E5" w14:textId="77777777" w:rsidR="00E27BDD" w:rsidRDefault="00E27BDD">
      <w:pPr>
        <w:rPr>
          <w:snapToGrid/>
          <w:vanish/>
          <w:szCs w:val="22"/>
          <w:lang w:val="de-AT"/>
        </w:rPr>
      </w:pPr>
    </w:p>
    <w:p w14:paraId="75887E76" w14:textId="77777777" w:rsidR="00E27BDD" w:rsidRDefault="00E27BDD">
      <w:pPr>
        <w:rPr>
          <w:snapToGrid/>
          <w:szCs w:val="24"/>
          <w:lang w:val="lt-LT"/>
        </w:rPr>
      </w:pPr>
    </w:p>
    <w:p w14:paraId="10687CF1" w14:textId="77777777" w:rsidR="00E27BDD" w:rsidRDefault="003F184A">
      <w:pPr>
        <w:pBdr>
          <w:top w:val="single" w:sz="4" w:space="1" w:color="auto"/>
          <w:left w:val="single" w:sz="4" w:space="4" w:color="auto"/>
          <w:bottom w:val="single" w:sz="4" w:space="1" w:color="auto"/>
          <w:right w:val="single" w:sz="4" w:space="4" w:color="auto"/>
        </w:pBdr>
        <w:ind w:left="567" w:hanging="567"/>
        <w:rPr>
          <w:b/>
          <w:snapToGrid/>
          <w:szCs w:val="24"/>
          <w:lang w:val="lt-LT"/>
        </w:rPr>
      </w:pPr>
      <w:r>
        <w:rPr>
          <w:snapToGrid/>
          <w:szCs w:val="24"/>
          <w:lang w:val="lt-LT"/>
        </w:rPr>
        <w:br w:type="page"/>
      </w:r>
      <w:r>
        <w:rPr>
          <w:b/>
          <w:snapToGrid/>
          <w:szCs w:val="24"/>
          <w:lang w:val="lt-LT"/>
        </w:rPr>
        <w:lastRenderedPageBreak/>
        <w:t>MINIMALI INFORMACIJA ANT LIZDINIŲ PLOKŠTELIŲ ARBA DVISLUOKSNIŲ JUOSTELIŲ</w:t>
      </w:r>
    </w:p>
    <w:p w14:paraId="138DD7A2" w14:textId="77777777" w:rsidR="00E27BDD" w:rsidRDefault="00E27BDD">
      <w:pPr>
        <w:pBdr>
          <w:top w:val="single" w:sz="4" w:space="1" w:color="auto"/>
          <w:left w:val="single" w:sz="4" w:space="4" w:color="auto"/>
          <w:bottom w:val="single" w:sz="4" w:space="1" w:color="auto"/>
          <w:right w:val="single" w:sz="4" w:space="4" w:color="auto"/>
        </w:pBdr>
        <w:ind w:left="567" w:hanging="567"/>
        <w:rPr>
          <w:b/>
          <w:snapToGrid/>
          <w:szCs w:val="24"/>
          <w:lang w:val="lt-LT"/>
        </w:rPr>
      </w:pPr>
    </w:p>
    <w:p w14:paraId="43963087" w14:textId="77777777" w:rsidR="00E27BDD" w:rsidRDefault="003F184A">
      <w:pPr>
        <w:pBdr>
          <w:top w:val="single" w:sz="4" w:space="1" w:color="auto"/>
          <w:left w:val="single" w:sz="4" w:space="4" w:color="auto"/>
          <w:bottom w:val="single" w:sz="4" w:space="1" w:color="auto"/>
          <w:right w:val="single" w:sz="4" w:space="4" w:color="auto"/>
        </w:pBdr>
        <w:ind w:left="567" w:hanging="567"/>
        <w:rPr>
          <w:b/>
          <w:noProof/>
          <w:snapToGrid/>
          <w:szCs w:val="24"/>
          <w:lang w:val="lt-LT"/>
        </w:rPr>
      </w:pPr>
      <w:r>
        <w:rPr>
          <w:b/>
          <w:noProof/>
          <w:snapToGrid/>
          <w:szCs w:val="24"/>
          <w:lang w:val="lt-LT"/>
        </w:rPr>
        <w:t>LIZDINĖ PLOKŠTELĖ - ES visas/</w:t>
      </w:r>
      <w:r>
        <w:rPr>
          <w:b/>
          <w:i/>
          <w:iCs/>
          <w:noProof/>
          <w:snapToGrid/>
          <w:szCs w:val="24"/>
          <w:highlight w:val="darkGray"/>
          <w:lang w:val="lt-LT"/>
        </w:rPr>
        <w:t>sumažintas</w:t>
      </w:r>
      <w:r>
        <w:rPr>
          <w:b/>
          <w:noProof/>
          <w:snapToGrid/>
          <w:szCs w:val="24"/>
          <w:lang w:val="lt-LT"/>
        </w:rPr>
        <w:t xml:space="preserve"> suderinto ženklinimo tekstas</w:t>
      </w:r>
    </w:p>
    <w:p w14:paraId="73D07A3D" w14:textId="77777777" w:rsidR="00E27BDD" w:rsidRDefault="003F184A">
      <w:pPr>
        <w:pBdr>
          <w:top w:val="single" w:sz="4" w:space="1" w:color="auto"/>
          <w:left w:val="single" w:sz="4" w:space="4" w:color="auto"/>
          <w:bottom w:val="single" w:sz="4" w:space="1" w:color="auto"/>
          <w:right w:val="single" w:sz="4" w:space="4" w:color="auto"/>
        </w:pBdr>
        <w:ind w:left="567" w:hanging="567"/>
        <w:rPr>
          <w:b/>
          <w:snapToGrid/>
          <w:lang w:val="lt-LT"/>
        </w:rPr>
      </w:pPr>
      <w:r>
        <w:rPr>
          <w:b/>
          <w:noProof/>
          <w:snapToGrid/>
          <w:szCs w:val="24"/>
          <w:highlight w:val="darkGray"/>
          <w:lang w:val="lt-LT"/>
        </w:rPr>
        <w:t>(1 grupė (LT/LV/SI), 2 grupė (EE/SK), 3 grupė (CZ/HU), 4 grupė (HR/RO/BG))</w:t>
      </w:r>
    </w:p>
    <w:p w14:paraId="1FEE7624" w14:textId="77777777" w:rsidR="00E27BDD" w:rsidRDefault="00E27BDD">
      <w:pPr>
        <w:rPr>
          <w:snapToGrid/>
          <w:lang w:val="lt-LT"/>
        </w:rPr>
      </w:pPr>
    </w:p>
    <w:p w14:paraId="1A36FFD9" w14:textId="77777777" w:rsidR="00E27BDD" w:rsidRDefault="00E27BDD">
      <w:pPr>
        <w:rPr>
          <w:snapToGrid/>
          <w:szCs w:val="24"/>
          <w:lang w:val="lt-LT"/>
        </w:rPr>
      </w:pPr>
    </w:p>
    <w:p w14:paraId="4B01E739" w14:textId="77777777" w:rsidR="00E27BDD" w:rsidRDefault="003F184A">
      <w:pPr>
        <w:pBdr>
          <w:top w:val="single" w:sz="4" w:space="1" w:color="auto"/>
          <w:left w:val="single" w:sz="4" w:space="4" w:color="auto"/>
          <w:bottom w:val="single" w:sz="4" w:space="1" w:color="auto"/>
          <w:right w:val="single" w:sz="4" w:space="4" w:color="auto"/>
        </w:pBdr>
        <w:spacing w:line="240" w:lineRule="auto"/>
        <w:rPr>
          <w:b/>
          <w:snapToGrid/>
          <w:szCs w:val="24"/>
          <w:lang w:val="lt-LT"/>
        </w:rPr>
      </w:pPr>
      <w:r>
        <w:rPr>
          <w:b/>
          <w:snapToGrid/>
          <w:szCs w:val="24"/>
          <w:lang w:val="lt-LT"/>
        </w:rPr>
        <w:t>1.</w:t>
      </w:r>
      <w:r>
        <w:rPr>
          <w:b/>
          <w:snapToGrid/>
          <w:szCs w:val="24"/>
          <w:lang w:val="lt-LT"/>
        </w:rPr>
        <w:tab/>
      </w:r>
      <w:r>
        <w:rPr>
          <w:b/>
          <w:caps/>
          <w:snapToGrid/>
          <w:szCs w:val="24"/>
          <w:lang w:val="lt-LT"/>
        </w:rPr>
        <w:t>VAISTINIO</w:t>
      </w:r>
      <w:r>
        <w:rPr>
          <w:b/>
          <w:snapToGrid/>
          <w:szCs w:val="24"/>
          <w:lang w:val="lt-LT"/>
        </w:rPr>
        <w:t xml:space="preserve"> PREPARATO PAVADINIMAS</w:t>
      </w:r>
    </w:p>
    <w:p w14:paraId="231042CF" w14:textId="77777777" w:rsidR="00E27BDD" w:rsidRDefault="00E27BDD">
      <w:pPr>
        <w:rPr>
          <w:snapToGrid/>
          <w:szCs w:val="24"/>
          <w:lang w:val="lt-LT"/>
        </w:rPr>
      </w:pPr>
    </w:p>
    <w:p w14:paraId="41DFD584" w14:textId="77777777" w:rsidR="00E27BDD" w:rsidRDefault="003F184A">
      <w:pPr>
        <w:tabs>
          <w:tab w:val="clear" w:pos="567"/>
        </w:tabs>
        <w:spacing w:line="240" w:lineRule="auto"/>
        <w:rPr>
          <w:snapToGrid/>
          <w:szCs w:val="22"/>
          <w:lang w:val="pt-PT"/>
        </w:rPr>
      </w:pPr>
      <w:r>
        <w:rPr>
          <w:snapToGrid/>
          <w:szCs w:val="22"/>
          <w:lang w:val="pt-PT"/>
        </w:rPr>
        <w:t xml:space="preserve">Aterezim 10 mg/10 mg </w:t>
      </w:r>
      <w:r>
        <w:rPr>
          <w:i/>
          <w:iCs/>
          <w:snapToGrid/>
          <w:szCs w:val="22"/>
          <w:highlight w:val="darkGray"/>
          <w:lang w:val="pt-PT"/>
        </w:rPr>
        <w:t>plėvele dengtos</w:t>
      </w:r>
      <w:r>
        <w:rPr>
          <w:snapToGrid/>
          <w:szCs w:val="22"/>
          <w:lang w:val="pt-PT"/>
        </w:rPr>
        <w:t xml:space="preserve"> tabletės</w:t>
      </w:r>
    </w:p>
    <w:p w14:paraId="430F0C62" w14:textId="77777777" w:rsidR="00E27BDD" w:rsidRDefault="003F184A">
      <w:pPr>
        <w:tabs>
          <w:tab w:val="clear" w:pos="567"/>
        </w:tabs>
        <w:spacing w:line="240" w:lineRule="auto"/>
        <w:rPr>
          <w:snapToGrid/>
          <w:szCs w:val="22"/>
          <w:highlight w:val="lightGray"/>
          <w:lang w:val="de-AT"/>
        </w:rPr>
      </w:pPr>
      <w:proofErr w:type="spellStart"/>
      <w:r>
        <w:rPr>
          <w:snapToGrid/>
          <w:szCs w:val="22"/>
          <w:highlight w:val="lightGray"/>
          <w:lang w:val="de-AT"/>
        </w:rPr>
        <w:t>Aterezim</w:t>
      </w:r>
      <w:proofErr w:type="spellEnd"/>
      <w:r>
        <w:rPr>
          <w:snapToGrid/>
          <w:szCs w:val="22"/>
          <w:highlight w:val="lightGray"/>
          <w:lang w:val="de-AT"/>
        </w:rPr>
        <w:t xml:space="preserve"> 10 mg/20 mg </w:t>
      </w:r>
      <w:proofErr w:type="spellStart"/>
      <w:r>
        <w:rPr>
          <w:i/>
          <w:iCs/>
          <w:snapToGrid/>
          <w:szCs w:val="22"/>
          <w:highlight w:val="darkGray"/>
          <w:lang w:val="de-AT"/>
        </w:rPr>
        <w:t>plėvele</w:t>
      </w:r>
      <w:proofErr w:type="spellEnd"/>
      <w:r>
        <w:rPr>
          <w:i/>
          <w:iCs/>
          <w:snapToGrid/>
          <w:szCs w:val="22"/>
          <w:highlight w:val="darkGray"/>
          <w:lang w:val="de-AT"/>
        </w:rPr>
        <w:t xml:space="preserve"> </w:t>
      </w:r>
      <w:proofErr w:type="spellStart"/>
      <w:r>
        <w:rPr>
          <w:i/>
          <w:iCs/>
          <w:snapToGrid/>
          <w:szCs w:val="22"/>
          <w:highlight w:val="darkGray"/>
          <w:lang w:val="de-AT"/>
        </w:rPr>
        <w:t>dengtos</w:t>
      </w:r>
      <w:proofErr w:type="spellEnd"/>
      <w:r>
        <w:rPr>
          <w:snapToGrid/>
          <w:szCs w:val="22"/>
          <w:highlight w:val="lightGray"/>
          <w:lang w:val="de-AT"/>
        </w:rPr>
        <w:t xml:space="preserve"> </w:t>
      </w:r>
      <w:proofErr w:type="spellStart"/>
      <w:r>
        <w:rPr>
          <w:snapToGrid/>
          <w:szCs w:val="22"/>
          <w:highlight w:val="lightGray"/>
          <w:lang w:val="de-AT"/>
        </w:rPr>
        <w:t>tabletės</w:t>
      </w:r>
      <w:proofErr w:type="spellEnd"/>
    </w:p>
    <w:p w14:paraId="335AE6DE" w14:textId="77777777" w:rsidR="00E27BDD" w:rsidRDefault="003F184A">
      <w:pPr>
        <w:tabs>
          <w:tab w:val="clear" w:pos="567"/>
        </w:tabs>
        <w:spacing w:line="240" w:lineRule="auto"/>
        <w:rPr>
          <w:snapToGrid/>
          <w:szCs w:val="22"/>
          <w:highlight w:val="lightGray"/>
          <w:lang w:val="de-AT"/>
        </w:rPr>
      </w:pPr>
      <w:proofErr w:type="spellStart"/>
      <w:r>
        <w:rPr>
          <w:snapToGrid/>
          <w:szCs w:val="22"/>
          <w:highlight w:val="lightGray"/>
          <w:lang w:val="de-AT"/>
        </w:rPr>
        <w:t>Aterezim</w:t>
      </w:r>
      <w:proofErr w:type="spellEnd"/>
      <w:r>
        <w:rPr>
          <w:snapToGrid/>
          <w:szCs w:val="22"/>
          <w:highlight w:val="lightGray"/>
          <w:lang w:val="de-AT"/>
        </w:rPr>
        <w:t xml:space="preserve"> 10 mg/40 mg </w:t>
      </w:r>
      <w:proofErr w:type="spellStart"/>
      <w:r>
        <w:rPr>
          <w:i/>
          <w:iCs/>
          <w:snapToGrid/>
          <w:szCs w:val="22"/>
          <w:highlight w:val="darkGray"/>
          <w:lang w:val="de-AT"/>
        </w:rPr>
        <w:t>plėvele</w:t>
      </w:r>
      <w:proofErr w:type="spellEnd"/>
      <w:r>
        <w:rPr>
          <w:i/>
          <w:iCs/>
          <w:snapToGrid/>
          <w:szCs w:val="22"/>
          <w:highlight w:val="darkGray"/>
          <w:lang w:val="de-AT"/>
        </w:rPr>
        <w:t xml:space="preserve"> </w:t>
      </w:r>
      <w:proofErr w:type="spellStart"/>
      <w:r>
        <w:rPr>
          <w:i/>
          <w:iCs/>
          <w:snapToGrid/>
          <w:szCs w:val="22"/>
          <w:highlight w:val="darkGray"/>
          <w:lang w:val="de-AT"/>
        </w:rPr>
        <w:t>dengtos</w:t>
      </w:r>
      <w:proofErr w:type="spellEnd"/>
      <w:r>
        <w:rPr>
          <w:snapToGrid/>
          <w:szCs w:val="22"/>
          <w:highlight w:val="lightGray"/>
          <w:lang w:val="de-AT"/>
        </w:rPr>
        <w:t xml:space="preserve"> </w:t>
      </w:r>
      <w:proofErr w:type="spellStart"/>
      <w:r>
        <w:rPr>
          <w:snapToGrid/>
          <w:szCs w:val="22"/>
          <w:highlight w:val="lightGray"/>
          <w:lang w:val="de-AT"/>
        </w:rPr>
        <w:t>tabletės</w:t>
      </w:r>
      <w:proofErr w:type="spellEnd"/>
    </w:p>
    <w:p w14:paraId="41578F44" w14:textId="77777777" w:rsidR="00E27BDD" w:rsidRDefault="003F184A">
      <w:pPr>
        <w:tabs>
          <w:tab w:val="clear" w:pos="567"/>
        </w:tabs>
        <w:spacing w:line="240" w:lineRule="auto"/>
        <w:rPr>
          <w:snapToGrid/>
          <w:szCs w:val="22"/>
          <w:lang w:val="de-AT"/>
        </w:rPr>
      </w:pPr>
      <w:proofErr w:type="spellStart"/>
      <w:r>
        <w:rPr>
          <w:snapToGrid/>
          <w:szCs w:val="22"/>
          <w:highlight w:val="lightGray"/>
          <w:lang w:val="de-AT"/>
        </w:rPr>
        <w:t>Aterezim</w:t>
      </w:r>
      <w:proofErr w:type="spellEnd"/>
      <w:r>
        <w:rPr>
          <w:snapToGrid/>
          <w:szCs w:val="22"/>
          <w:highlight w:val="lightGray"/>
          <w:lang w:val="de-AT"/>
        </w:rPr>
        <w:t xml:space="preserve"> 10 mg/80 mg </w:t>
      </w:r>
      <w:proofErr w:type="spellStart"/>
      <w:r>
        <w:rPr>
          <w:i/>
          <w:iCs/>
          <w:snapToGrid/>
          <w:szCs w:val="22"/>
          <w:highlight w:val="darkGray"/>
          <w:lang w:val="de-AT"/>
        </w:rPr>
        <w:t>plėvele</w:t>
      </w:r>
      <w:proofErr w:type="spellEnd"/>
      <w:r>
        <w:rPr>
          <w:i/>
          <w:iCs/>
          <w:snapToGrid/>
          <w:szCs w:val="22"/>
          <w:highlight w:val="darkGray"/>
          <w:lang w:val="de-AT"/>
        </w:rPr>
        <w:t xml:space="preserve"> </w:t>
      </w:r>
      <w:proofErr w:type="spellStart"/>
      <w:r>
        <w:rPr>
          <w:i/>
          <w:iCs/>
          <w:snapToGrid/>
          <w:szCs w:val="22"/>
          <w:highlight w:val="darkGray"/>
          <w:lang w:val="de-AT"/>
        </w:rPr>
        <w:t>dengtos</w:t>
      </w:r>
      <w:proofErr w:type="spellEnd"/>
      <w:r>
        <w:rPr>
          <w:snapToGrid/>
          <w:szCs w:val="22"/>
          <w:highlight w:val="lightGray"/>
          <w:lang w:val="de-AT"/>
        </w:rPr>
        <w:t xml:space="preserve"> </w:t>
      </w:r>
      <w:proofErr w:type="spellStart"/>
      <w:r>
        <w:rPr>
          <w:snapToGrid/>
          <w:szCs w:val="22"/>
          <w:highlight w:val="lightGray"/>
          <w:lang w:val="de-AT"/>
        </w:rPr>
        <w:t>tabletės</w:t>
      </w:r>
      <w:proofErr w:type="spellEnd"/>
    </w:p>
    <w:p w14:paraId="571FFB85" w14:textId="77777777" w:rsidR="00E27BDD" w:rsidRDefault="00E27BDD">
      <w:pPr>
        <w:rPr>
          <w:snapToGrid/>
          <w:szCs w:val="24"/>
          <w:lang w:val="lt-LT"/>
        </w:rPr>
      </w:pPr>
    </w:p>
    <w:p w14:paraId="0100F2AA" w14:textId="77777777" w:rsidR="00E27BDD" w:rsidRDefault="003F184A">
      <w:pPr>
        <w:rPr>
          <w:snapToGrid/>
          <w:szCs w:val="24"/>
          <w:lang w:val="lt-LT"/>
        </w:rPr>
      </w:pPr>
      <w:proofErr w:type="spellStart"/>
      <w:r>
        <w:rPr>
          <w:snapToGrid/>
          <w:szCs w:val="24"/>
          <w:lang w:val="lt-LT"/>
        </w:rPr>
        <w:t>ezetimibas</w:t>
      </w:r>
      <w:proofErr w:type="spellEnd"/>
      <w:r>
        <w:rPr>
          <w:snapToGrid/>
          <w:szCs w:val="24"/>
          <w:lang w:val="lt-LT"/>
        </w:rPr>
        <w:t>/</w:t>
      </w:r>
      <w:proofErr w:type="spellStart"/>
      <w:r>
        <w:rPr>
          <w:snapToGrid/>
          <w:szCs w:val="24"/>
          <w:lang w:val="lt-LT"/>
        </w:rPr>
        <w:t>atorvastatinas</w:t>
      </w:r>
      <w:proofErr w:type="spellEnd"/>
    </w:p>
    <w:p w14:paraId="1C6A12F7" w14:textId="77777777" w:rsidR="00E27BDD" w:rsidRDefault="00E27BDD">
      <w:pPr>
        <w:rPr>
          <w:snapToGrid/>
          <w:szCs w:val="24"/>
          <w:lang w:val="lt-LT"/>
        </w:rPr>
      </w:pPr>
    </w:p>
    <w:p w14:paraId="2C6651D8" w14:textId="77777777" w:rsidR="00E27BDD" w:rsidRDefault="00E27BDD">
      <w:pPr>
        <w:rPr>
          <w:snapToGrid/>
          <w:szCs w:val="24"/>
          <w:lang w:val="lt-LT"/>
        </w:rPr>
      </w:pPr>
    </w:p>
    <w:p w14:paraId="6C5E8EB7" w14:textId="77777777" w:rsidR="00E27BDD" w:rsidRDefault="003F184A">
      <w:pPr>
        <w:pBdr>
          <w:top w:val="single" w:sz="4" w:space="1" w:color="auto"/>
          <w:left w:val="single" w:sz="4" w:space="4" w:color="auto"/>
          <w:bottom w:val="single" w:sz="4" w:space="1" w:color="auto"/>
          <w:right w:val="single" w:sz="4" w:space="4" w:color="auto"/>
        </w:pBdr>
        <w:spacing w:line="240" w:lineRule="auto"/>
        <w:rPr>
          <w:b/>
          <w:snapToGrid/>
          <w:szCs w:val="24"/>
          <w:lang w:val="lt-LT"/>
        </w:rPr>
      </w:pPr>
      <w:r>
        <w:rPr>
          <w:b/>
          <w:snapToGrid/>
          <w:szCs w:val="24"/>
          <w:lang w:val="lt-LT"/>
        </w:rPr>
        <w:t>2.</w:t>
      </w:r>
      <w:r>
        <w:rPr>
          <w:b/>
          <w:snapToGrid/>
          <w:szCs w:val="24"/>
          <w:lang w:val="lt-LT"/>
        </w:rPr>
        <w:tab/>
      </w:r>
      <w:r>
        <w:rPr>
          <w:b/>
          <w:caps/>
          <w:snapToGrid/>
          <w:szCs w:val="24"/>
          <w:lang w:val="lt-LT"/>
        </w:rPr>
        <w:t>REGISTRUOTOJO pavadinimas</w:t>
      </w:r>
    </w:p>
    <w:p w14:paraId="0295F05E" w14:textId="77777777" w:rsidR="00E27BDD" w:rsidRDefault="00E27BDD">
      <w:pPr>
        <w:rPr>
          <w:snapToGrid/>
          <w:szCs w:val="24"/>
          <w:lang w:val="lt-LT"/>
        </w:rPr>
      </w:pPr>
    </w:p>
    <w:p w14:paraId="4D32F4FA" w14:textId="77777777" w:rsidR="00E27BDD" w:rsidRDefault="003F184A">
      <w:pPr>
        <w:tabs>
          <w:tab w:val="clear" w:pos="567"/>
        </w:tabs>
        <w:spacing w:line="240" w:lineRule="auto"/>
        <w:rPr>
          <w:b/>
          <w:noProof/>
          <w:snapToGrid/>
          <w:szCs w:val="24"/>
          <w:lang w:val="lt-LT"/>
        </w:rPr>
      </w:pPr>
      <w:r>
        <w:rPr>
          <w:snapToGrid/>
          <w:szCs w:val="24"/>
          <w:lang w:val="lt-LT"/>
        </w:rPr>
        <w:t>KRKA</w:t>
      </w:r>
    </w:p>
    <w:p w14:paraId="36ED08D1" w14:textId="77777777" w:rsidR="00E27BDD" w:rsidRDefault="00E27BDD">
      <w:pPr>
        <w:rPr>
          <w:snapToGrid/>
          <w:szCs w:val="24"/>
          <w:lang w:val="lt-LT"/>
        </w:rPr>
      </w:pPr>
    </w:p>
    <w:p w14:paraId="3E781D48" w14:textId="77777777" w:rsidR="00E27BDD" w:rsidRDefault="00E27BDD">
      <w:pPr>
        <w:rPr>
          <w:snapToGrid/>
          <w:szCs w:val="24"/>
          <w:lang w:val="lt-LT"/>
        </w:rPr>
      </w:pPr>
    </w:p>
    <w:p w14:paraId="21082774" w14:textId="77777777" w:rsidR="00E27BDD" w:rsidRDefault="003F184A">
      <w:pPr>
        <w:pBdr>
          <w:top w:val="single" w:sz="4" w:space="1" w:color="auto"/>
          <w:left w:val="single" w:sz="4" w:space="4" w:color="auto"/>
          <w:bottom w:val="single" w:sz="4" w:space="2" w:color="auto"/>
          <w:right w:val="single" w:sz="4" w:space="4" w:color="auto"/>
        </w:pBdr>
        <w:spacing w:line="240" w:lineRule="auto"/>
        <w:rPr>
          <w:b/>
          <w:snapToGrid/>
          <w:szCs w:val="24"/>
          <w:lang w:val="lt-LT"/>
        </w:rPr>
      </w:pPr>
      <w:r>
        <w:rPr>
          <w:b/>
          <w:snapToGrid/>
          <w:szCs w:val="24"/>
          <w:lang w:val="lt-LT"/>
        </w:rPr>
        <w:t>3.</w:t>
      </w:r>
      <w:r>
        <w:rPr>
          <w:b/>
          <w:snapToGrid/>
          <w:szCs w:val="24"/>
          <w:lang w:val="lt-LT"/>
        </w:rPr>
        <w:tab/>
        <w:t>TINKAMUMO LAIKAS</w:t>
      </w:r>
    </w:p>
    <w:p w14:paraId="50DE4DE1" w14:textId="77777777" w:rsidR="00E27BDD" w:rsidRDefault="00E27BDD">
      <w:pPr>
        <w:rPr>
          <w:snapToGrid/>
          <w:szCs w:val="24"/>
          <w:lang w:val="lt-LT"/>
        </w:rPr>
      </w:pPr>
    </w:p>
    <w:p w14:paraId="7B5E882D" w14:textId="77777777" w:rsidR="00E27BDD" w:rsidRDefault="003F184A">
      <w:pPr>
        <w:tabs>
          <w:tab w:val="clear" w:pos="567"/>
        </w:tabs>
        <w:spacing w:line="240" w:lineRule="auto"/>
        <w:rPr>
          <w:noProof/>
          <w:snapToGrid/>
          <w:szCs w:val="24"/>
          <w:lang w:val="lt-LT"/>
        </w:rPr>
      </w:pPr>
      <w:r>
        <w:rPr>
          <w:noProof/>
          <w:snapToGrid/>
          <w:szCs w:val="24"/>
          <w:lang w:val="lt-LT"/>
        </w:rPr>
        <w:t xml:space="preserve">EXP </w:t>
      </w:r>
      <w:r>
        <w:rPr>
          <w:noProof/>
          <w:snapToGrid/>
          <w:szCs w:val="24"/>
          <w:highlight w:val="lightGray"/>
          <w:lang w:val="lt-LT"/>
        </w:rPr>
        <w:t>(mm/MMMM)</w:t>
      </w:r>
    </w:p>
    <w:p w14:paraId="749B2593" w14:textId="77777777" w:rsidR="00E27BDD" w:rsidRDefault="00E27BDD">
      <w:pPr>
        <w:rPr>
          <w:snapToGrid/>
          <w:lang w:val="lt-LT"/>
        </w:rPr>
      </w:pPr>
    </w:p>
    <w:p w14:paraId="7EFD62B9" w14:textId="77777777" w:rsidR="00E27BDD" w:rsidRDefault="00E27BDD">
      <w:pPr>
        <w:rPr>
          <w:snapToGrid/>
          <w:lang w:val="lt-LT"/>
        </w:rPr>
      </w:pPr>
    </w:p>
    <w:p w14:paraId="59C149D1" w14:textId="77777777" w:rsidR="00E27BDD" w:rsidRDefault="003F184A">
      <w:pPr>
        <w:suppressLineNumbers/>
        <w:pBdr>
          <w:top w:val="single" w:sz="4" w:space="1" w:color="auto"/>
          <w:left w:val="single" w:sz="4" w:space="4" w:color="auto"/>
          <w:bottom w:val="single" w:sz="4" w:space="1" w:color="auto"/>
          <w:right w:val="single" w:sz="4" w:space="4" w:color="auto"/>
        </w:pBdr>
        <w:spacing w:line="240" w:lineRule="auto"/>
        <w:rPr>
          <w:b/>
          <w:snapToGrid/>
          <w:szCs w:val="24"/>
          <w:lang w:val="lt-LT"/>
        </w:rPr>
      </w:pPr>
      <w:r>
        <w:rPr>
          <w:b/>
          <w:snapToGrid/>
          <w:szCs w:val="24"/>
          <w:lang w:val="lt-LT"/>
        </w:rPr>
        <w:t>4.</w:t>
      </w:r>
      <w:r>
        <w:rPr>
          <w:b/>
          <w:snapToGrid/>
          <w:szCs w:val="24"/>
          <w:lang w:val="lt-LT"/>
        </w:rPr>
        <w:tab/>
        <w:t>SERIJOS NUMERIS</w:t>
      </w:r>
    </w:p>
    <w:p w14:paraId="6739C571" w14:textId="77777777" w:rsidR="00E27BDD" w:rsidRDefault="00E27BDD">
      <w:pPr>
        <w:rPr>
          <w:snapToGrid/>
          <w:lang w:val="lt-LT"/>
        </w:rPr>
      </w:pPr>
    </w:p>
    <w:p w14:paraId="2E587D2F" w14:textId="77777777" w:rsidR="00E27BDD" w:rsidRDefault="003F184A">
      <w:pPr>
        <w:spacing w:line="240" w:lineRule="auto"/>
        <w:rPr>
          <w:b/>
          <w:snapToGrid/>
          <w:lang w:val="lt-LT"/>
        </w:rPr>
      </w:pPr>
      <w:r>
        <w:rPr>
          <w:snapToGrid/>
          <w:lang w:val="lt-LT"/>
        </w:rPr>
        <w:t>Lot</w:t>
      </w:r>
    </w:p>
    <w:p w14:paraId="13C73497" w14:textId="77777777" w:rsidR="00E27BDD" w:rsidRDefault="00E27BDD">
      <w:pPr>
        <w:rPr>
          <w:snapToGrid/>
          <w:szCs w:val="24"/>
          <w:lang w:val="lt-LT"/>
        </w:rPr>
      </w:pPr>
    </w:p>
    <w:p w14:paraId="5C394764" w14:textId="77777777" w:rsidR="00E27BDD" w:rsidRDefault="00E27BDD">
      <w:pPr>
        <w:rPr>
          <w:snapToGrid/>
          <w:szCs w:val="24"/>
          <w:lang w:val="lt-LT"/>
        </w:rPr>
      </w:pPr>
    </w:p>
    <w:p w14:paraId="1C74AC8F" w14:textId="77777777" w:rsidR="00E27BDD" w:rsidRDefault="003F184A">
      <w:pPr>
        <w:pBdr>
          <w:top w:val="single" w:sz="4" w:space="1" w:color="auto"/>
          <w:left w:val="single" w:sz="4" w:space="4" w:color="auto"/>
          <w:bottom w:val="single" w:sz="4" w:space="1" w:color="auto"/>
          <w:right w:val="single" w:sz="4" w:space="4" w:color="auto"/>
        </w:pBdr>
        <w:spacing w:line="240" w:lineRule="auto"/>
        <w:rPr>
          <w:b/>
          <w:snapToGrid/>
          <w:szCs w:val="24"/>
          <w:lang w:val="lt-LT"/>
        </w:rPr>
      </w:pPr>
      <w:r>
        <w:rPr>
          <w:b/>
          <w:snapToGrid/>
          <w:szCs w:val="24"/>
          <w:lang w:val="lt-LT"/>
        </w:rPr>
        <w:t>5.</w:t>
      </w:r>
      <w:r>
        <w:rPr>
          <w:b/>
          <w:snapToGrid/>
          <w:szCs w:val="24"/>
          <w:lang w:val="lt-LT"/>
        </w:rPr>
        <w:tab/>
        <w:t>KITA</w:t>
      </w:r>
    </w:p>
    <w:p w14:paraId="430CACA3" w14:textId="77777777" w:rsidR="00E27BDD" w:rsidRDefault="00E27BDD">
      <w:pPr>
        <w:rPr>
          <w:snapToGrid/>
          <w:szCs w:val="24"/>
          <w:lang w:val="lt-LT"/>
        </w:rPr>
      </w:pPr>
    </w:p>
    <w:p w14:paraId="5847B604" w14:textId="77777777" w:rsidR="00E27BDD" w:rsidRDefault="00E27BDD">
      <w:pPr>
        <w:rPr>
          <w:snapToGrid/>
          <w:szCs w:val="24"/>
          <w:lang w:val="lt-LT"/>
        </w:rPr>
      </w:pPr>
    </w:p>
    <w:p w14:paraId="521E9842" w14:textId="77777777" w:rsidR="00E27BDD" w:rsidRDefault="003F184A">
      <w:pPr>
        <w:tabs>
          <w:tab w:val="clear" w:pos="567"/>
        </w:tabs>
        <w:spacing w:after="160" w:line="240" w:lineRule="auto"/>
        <w:rPr>
          <w:noProof/>
          <w:snapToGrid/>
          <w:szCs w:val="24"/>
          <w:lang w:val="lt-LT"/>
        </w:rPr>
      </w:pPr>
      <w:r>
        <w:rPr>
          <w:b/>
          <w:snapToGrid/>
          <w:szCs w:val="24"/>
          <w:lang w:val="lt-LT"/>
        </w:rPr>
        <w:br w:type="page"/>
      </w:r>
    </w:p>
    <w:p w14:paraId="7AC40FE3" w14:textId="77777777" w:rsidR="00E27BDD" w:rsidRDefault="00E27BDD">
      <w:pPr>
        <w:rPr>
          <w:snapToGrid/>
          <w:szCs w:val="24"/>
          <w:lang w:val="lt-LT"/>
        </w:rPr>
      </w:pPr>
    </w:p>
    <w:p w14:paraId="4EA27797" w14:textId="77777777" w:rsidR="00E27BDD" w:rsidRDefault="00E27BDD">
      <w:pPr>
        <w:widowControl w:val="0"/>
        <w:spacing w:line="240" w:lineRule="auto"/>
        <w:ind w:left="567" w:hanging="567"/>
        <w:jc w:val="center"/>
        <w:rPr>
          <w:b/>
          <w:caps/>
          <w:snapToGrid/>
          <w:szCs w:val="24"/>
          <w:lang w:val="lt-LT"/>
        </w:rPr>
      </w:pPr>
    </w:p>
    <w:p w14:paraId="49D2CD12" w14:textId="77777777" w:rsidR="00E27BDD" w:rsidRDefault="00E27BDD">
      <w:pPr>
        <w:widowControl w:val="0"/>
        <w:tabs>
          <w:tab w:val="clear" w:pos="567"/>
        </w:tabs>
        <w:spacing w:line="240" w:lineRule="auto"/>
        <w:ind w:left="567" w:hanging="567"/>
        <w:jc w:val="center"/>
        <w:rPr>
          <w:b/>
          <w:caps/>
          <w:snapToGrid/>
          <w:szCs w:val="24"/>
          <w:lang w:val="lt-LT"/>
        </w:rPr>
      </w:pPr>
    </w:p>
    <w:p w14:paraId="371216FD" w14:textId="77777777" w:rsidR="00E27BDD" w:rsidRDefault="00E27BDD">
      <w:pPr>
        <w:widowControl w:val="0"/>
        <w:tabs>
          <w:tab w:val="clear" w:pos="567"/>
        </w:tabs>
        <w:spacing w:line="240" w:lineRule="auto"/>
        <w:ind w:left="567" w:hanging="567"/>
        <w:jc w:val="center"/>
        <w:rPr>
          <w:b/>
          <w:caps/>
          <w:snapToGrid/>
          <w:szCs w:val="24"/>
          <w:lang w:val="lt-LT"/>
        </w:rPr>
      </w:pPr>
    </w:p>
    <w:p w14:paraId="4C08AD85" w14:textId="77777777" w:rsidR="00E27BDD" w:rsidRDefault="00E27BDD">
      <w:pPr>
        <w:widowControl w:val="0"/>
        <w:tabs>
          <w:tab w:val="clear" w:pos="567"/>
        </w:tabs>
        <w:spacing w:line="240" w:lineRule="auto"/>
        <w:ind w:left="567" w:hanging="567"/>
        <w:jc w:val="center"/>
        <w:rPr>
          <w:b/>
          <w:caps/>
          <w:snapToGrid/>
          <w:szCs w:val="24"/>
          <w:lang w:val="lt-LT"/>
        </w:rPr>
      </w:pPr>
    </w:p>
    <w:p w14:paraId="03F59758" w14:textId="77777777" w:rsidR="00E27BDD" w:rsidRDefault="00E27BDD">
      <w:pPr>
        <w:widowControl w:val="0"/>
        <w:tabs>
          <w:tab w:val="clear" w:pos="567"/>
        </w:tabs>
        <w:spacing w:line="240" w:lineRule="auto"/>
        <w:ind w:left="567" w:hanging="567"/>
        <w:jc w:val="center"/>
        <w:rPr>
          <w:b/>
          <w:caps/>
          <w:snapToGrid/>
          <w:szCs w:val="24"/>
          <w:lang w:val="lt-LT"/>
        </w:rPr>
      </w:pPr>
    </w:p>
    <w:p w14:paraId="7FBBBE24" w14:textId="77777777" w:rsidR="00E27BDD" w:rsidRDefault="00E27BDD">
      <w:pPr>
        <w:widowControl w:val="0"/>
        <w:tabs>
          <w:tab w:val="clear" w:pos="567"/>
        </w:tabs>
        <w:spacing w:line="240" w:lineRule="auto"/>
        <w:ind w:left="567" w:hanging="567"/>
        <w:jc w:val="center"/>
        <w:rPr>
          <w:b/>
          <w:caps/>
          <w:snapToGrid/>
          <w:szCs w:val="24"/>
          <w:lang w:val="lt-LT"/>
        </w:rPr>
      </w:pPr>
    </w:p>
    <w:p w14:paraId="607A6D9A" w14:textId="77777777" w:rsidR="00E27BDD" w:rsidRDefault="00E27BDD">
      <w:pPr>
        <w:widowControl w:val="0"/>
        <w:tabs>
          <w:tab w:val="clear" w:pos="567"/>
        </w:tabs>
        <w:spacing w:line="240" w:lineRule="auto"/>
        <w:ind w:left="567" w:hanging="567"/>
        <w:jc w:val="center"/>
        <w:rPr>
          <w:b/>
          <w:caps/>
          <w:snapToGrid/>
          <w:szCs w:val="24"/>
          <w:lang w:val="lt-LT"/>
        </w:rPr>
      </w:pPr>
    </w:p>
    <w:p w14:paraId="53CB96F8" w14:textId="77777777" w:rsidR="00E27BDD" w:rsidRDefault="00E27BDD">
      <w:pPr>
        <w:widowControl w:val="0"/>
        <w:tabs>
          <w:tab w:val="clear" w:pos="567"/>
        </w:tabs>
        <w:spacing w:line="240" w:lineRule="auto"/>
        <w:ind w:left="567" w:hanging="567"/>
        <w:jc w:val="center"/>
        <w:rPr>
          <w:b/>
          <w:caps/>
          <w:snapToGrid/>
          <w:szCs w:val="24"/>
          <w:lang w:val="lt-LT"/>
        </w:rPr>
      </w:pPr>
    </w:p>
    <w:p w14:paraId="446B82C2" w14:textId="77777777" w:rsidR="00E27BDD" w:rsidRDefault="00E27BDD">
      <w:pPr>
        <w:widowControl w:val="0"/>
        <w:tabs>
          <w:tab w:val="clear" w:pos="567"/>
        </w:tabs>
        <w:spacing w:line="240" w:lineRule="auto"/>
        <w:ind w:left="567" w:hanging="567"/>
        <w:jc w:val="center"/>
        <w:rPr>
          <w:b/>
          <w:caps/>
          <w:snapToGrid/>
          <w:szCs w:val="24"/>
          <w:lang w:val="lt-LT"/>
        </w:rPr>
      </w:pPr>
    </w:p>
    <w:p w14:paraId="6B841E12" w14:textId="77777777" w:rsidR="00E27BDD" w:rsidRDefault="00E27BDD">
      <w:pPr>
        <w:widowControl w:val="0"/>
        <w:tabs>
          <w:tab w:val="clear" w:pos="567"/>
        </w:tabs>
        <w:spacing w:line="240" w:lineRule="auto"/>
        <w:ind w:left="567" w:hanging="567"/>
        <w:jc w:val="center"/>
        <w:rPr>
          <w:b/>
          <w:caps/>
          <w:snapToGrid/>
          <w:szCs w:val="24"/>
          <w:lang w:val="lt-LT"/>
        </w:rPr>
      </w:pPr>
    </w:p>
    <w:p w14:paraId="46829153" w14:textId="77777777" w:rsidR="00E27BDD" w:rsidRDefault="00E27BDD">
      <w:pPr>
        <w:widowControl w:val="0"/>
        <w:tabs>
          <w:tab w:val="clear" w:pos="567"/>
        </w:tabs>
        <w:spacing w:line="240" w:lineRule="auto"/>
        <w:ind w:left="567" w:hanging="567"/>
        <w:jc w:val="center"/>
        <w:rPr>
          <w:b/>
          <w:caps/>
          <w:snapToGrid/>
          <w:szCs w:val="24"/>
          <w:lang w:val="lt-LT"/>
        </w:rPr>
      </w:pPr>
    </w:p>
    <w:p w14:paraId="1A0DEF80" w14:textId="77777777" w:rsidR="00E27BDD" w:rsidRDefault="00E27BDD">
      <w:pPr>
        <w:widowControl w:val="0"/>
        <w:tabs>
          <w:tab w:val="clear" w:pos="567"/>
        </w:tabs>
        <w:spacing w:line="240" w:lineRule="auto"/>
        <w:ind w:left="567" w:hanging="567"/>
        <w:jc w:val="center"/>
        <w:rPr>
          <w:b/>
          <w:caps/>
          <w:snapToGrid/>
          <w:szCs w:val="24"/>
          <w:lang w:val="lt-LT"/>
        </w:rPr>
      </w:pPr>
    </w:p>
    <w:p w14:paraId="23A9CCE1" w14:textId="77777777" w:rsidR="00E27BDD" w:rsidRDefault="00E27BDD">
      <w:pPr>
        <w:widowControl w:val="0"/>
        <w:tabs>
          <w:tab w:val="clear" w:pos="567"/>
        </w:tabs>
        <w:spacing w:line="240" w:lineRule="auto"/>
        <w:ind w:left="567" w:hanging="567"/>
        <w:jc w:val="center"/>
        <w:rPr>
          <w:b/>
          <w:caps/>
          <w:snapToGrid/>
          <w:szCs w:val="24"/>
          <w:lang w:val="lt-LT"/>
        </w:rPr>
      </w:pPr>
    </w:p>
    <w:p w14:paraId="4425A33D" w14:textId="77777777" w:rsidR="00E27BDD" w:rsidRDefault="00E27BDD">
      <w:pPr>
        <w:widowControl w:val="0"/>
        <w:tabs>
          <w:tab w:val="clear" w:pos="567"/>
        </w:tabs>
        <w:spacing w:line="240" w:lineRule="auto"/>
        <w:ind w:left="567" w:hanging="567"/>
        <w:jc w:val="center"/>
        <w:rPr>
          <w:b/>
          <w:caps/>
          <w:snapToGrid/>
          <w:szCs w:val="24"/>
          <w:lang w:val="lt-LT"/>
        </w:rPr>
      </w:pPr>
    </w:p>
    <w:p w14:paraId="72F42A48" w14:textId="77777777" w:rsidR="00E27BDD" w:rsidRDefault="00E27BDD">
      <w:pPr>
        <w:widowControl w:val="0"/>
        <w:tabs>
          <w:tab w:val="clear" w:pos="567"/>
        </w:tabs>
        <w:spacing w:line="240" w:lineRule="auto"/>
        <w:ind w:left="567" w:hanging="567"/>
        <w:jc w:val="center"/>
        <w:rPr>
          <w:b/>
          <w:caps/>
          <w:snapToGrid/>
          <w:szCs w:val="24"/>
          <w:lang w:val="lt-LT"/>
        </w:rPr>
      </w:pPr>
    </w:p>
    <w:p w14:paraId="1C07052B" w14:textId="77777777" w:rsidR="00E27BDD" w:rsidRDefault="00E27BDD">
      <w:pPr>
        <w:widowControl w:val="0"/>
        <w:tabs>
          <w:tab w:val="clear" w:pos="567"/>
        </w:tabs>
        <w:spacing w:line="240" w:lineRule="auto"/>
        <w:ind w:left="567" w:hanging="567"/>
        <w:jc w:val="center"/>
        <w:rPr>
          <w:b/>
          <w:caps/>
          <w:snapToGrid/>
          <w:szCs w:val="24"/>
          <w:lang w:val="lt-LT"/>
        </w:rPr>
      </w:pPr>
    </w:p>
    <w:p w14:paraId="545E0395" w14:textId="77777777" w:rsidR="00E27BDD" w:rsidRDefault="00E27BDD">
      <w:pPr>
        <w:widowControl w:val="0"/>
        <w:tabs>
          <w:tab w:val="clear" w:pos="567"/>
        </w:tabs>
        <w:spacing w:line="240" w:lineRule="auto"/>
        <w:ind w:left="567" w:hanging="567"/>
        <w:jc w:val="center"/>
        <w:rPr>
          <w:b/>
          <w:caps/>
          <w:snapToGrid/>
          <w:szCs w:val="24"/>
          <w:lang w:val="lt-LT"/>
        </w:rPr>
      </w:pPr>
    </w:p>
    <w:p w14:paraId="35BC577A" w14:textId="77777777" w:rsidR="00E27BDD" w:rsidRDefault="00E27BDD">
      <w:pPr>
        <w:widowControl w:val="0"/>
        <w:tabs>
          <w:tab w:val="clear" w:pos="567"/>
        </w:tabs>
        <w:spacing w:line="240" w:lineRule="auto"/>
        <w:ind w:left="567" w:hanging="567"/>
        <w:jc w:val="center"/>
        <w:rPr>
          <w:b/>
          <w:caps/>
          <w:snapToGrid/>
          <w:szCs w:val="24"/>
          <w:lang w:val="lt-LT"/>
        </w:rPr>
      </w:pPr>
    </w:p>
    <w:p w14:paraId="1574AFD3" w14:textId="77777777" w:rsidR="00E27BDD" w:rsidRDefault="00E27BDD">
      <w:pPr>
        <w:widowControl w:val="0"/>
        <w:tabs>
          <w:tab w:val="clear" w:pos="567"/>
        </w:tabs>
        <w:spacing w:line="240" w:lineRule="auto"/>
        <w:ind w:left="567" w:hanging="567"/>
        <w:jc w:val="center"/>
        <w:rPr>
          <w:b/>
          <w:caps/>
          <w:snapToGrid/>
          <w:szCs w:val="24"/>
          <w:lang w:val="lt-LT"/>
        </w:rPr>
      </w:pPr>
    </w:p>
    <w:p w14:paraId="3889F696" w14:textId="77777777" w:rsidR="00E27BDD" w:rsidRDefault="00E27BDD">
      <w:pPr>
        <w:widowControl w:val="0"/>
        <w:tabs>
          <w:tab w:val="clear" w:pos="567"/>
        </w:tabs>
        <w:spacing w:line="240" w:lineRule="auto"/>
        <w:ind w:left="567" w:hanging="567"/>
        <w:jc w:val="center"/>
        <w:rPr>
          <w:b/>
          <w:caps/>
          <w:snapToGrid/>
          <w:szCs w:val="24"/>
          <w:lang w:val="lt-LT"/>
        </w:rPr>
      </w:pPr>
    </w:p>
    <w:p w14:paraId="1FC5B688" w14:textId="77777777" w:rsidR="00E27BDD" w:rsidRDefault="00E27BDD">
      <w:pPr>
        <w:widowControl w:val="0"/>
        <w:tabs>
          <w:tab w:val="clear" w:pos="567"/>
        </w:tabs>
        <w:spacing w:line="240" w:lineRule="auto"/>
        <w:ind w:left="567" w:hanging="567"/>
        <w:jc w:val="center"/>
        <w:rPr>
          <w:b/>
          <w:caps/>
          <w:snapToGrid/>
          <w:szCs w:val="24"/>
          <w:lang w:val="lt-LT"/>
        </w:rPr>
      </w:pPr>
    </w:p>
    <w:p w14:paraId="7EF8314E" w14:textId="77777777" w:rsidR="00E27BDD" w:rsidRDefault="00E27BDD">
      <w:pPr>
        <w:widowControl w:val="0"/>
        <w:tabs>
          <w:tab w:val="clear" w:pos="567"/>
        </w:tabs>
        <w:spacing w:line="240" w:lineRule="auto"/>
        <w:ind w:left="567" w:hanging="567"/>
        <w:jc w:val="center"/>
        <w:rPr>
          <w:b/>
          <w:caps/>
          <w:snapToGrid/>
          <w:szCs w:val="24"/>
          <w:lang w:val="lt-LT"/>
        </w:rPr>
      </w:pPr>
    </w:p>
    <w:p w14:paraId="12887C7E" w14:textId="77777777" w:rsidR="00E27BDD" w:rsidRDefault="003F184A">
      <w:pPr>
        <w:widowControl w:val="0"/>
        <w:spacing w:line="240" w:lineRule="auto"/>
        <w:ind w:left="567" w:hanging="567"/>
        <w:jc w:val="center"/>
        <w:outlineLvl w:val="0"/>
        <w:rPr>
          <w:b/>
          <w:caps/>
          <w:snapToGrid/>
          <w:szCs w:val="22"/>
          <w:lang w:val="lt-LT"/>
        </w:rPr>
      </w:pPr>
      <w:r>
        <w:rPr>
          <w:b/>
          <w:snapToGrid/>
          <w:szCs w:val="22"/>
          <w:lang w:val="lt-LT"/>
        </w:rPr>
        <w:t>B. PAKUOTĖS LAPELIS</w:t>
      </w:r>
    </w:p>
    <w:p w14:paraId="191CAAB1" w14:textId="77777777" w:rsidR="00E27BDD" w:rsidRDefault="003F184A">
      <w:pPr>
        <w:widowControl w:val="0"/>
        <w:tabs>
          <w:tab w:val="clear" w:pos="567"/>
        </w:tabs>
        <w:spacing w:line="240" w:lineRule="auto"/>
        <w:ind w:left="567" w:hanging="567"/>
        <w:jc w:val="center"/>
        <w:rPr>
          <w:b/>
          <w:bCs/>
          <w:snapToGrid/>
          <w:szCs w:val="22"/>
          <w:lang w:val="lt-LT"/>
        </w:rPr>
      </w:pPr>
      <w:r>
        <w:rPr>
          <w:b/>
          <w:snapToGrid/>
          <w:szCs w:val="22"/>
          <w:lang w:val="lt-LT"/>
        </w:rPr>
        <w:br w:type="page"/>
      </w:r>
      <w:r>
        <w:rPr>
          <w:b/>
          <w:bCs/>
          <w:snapToGrid/>
          <w:szCs w:val="22"/>
          <w:lang w:val="lt-LT"/>
        </w:rPr>
        <w:lastRenderedPageBreak/>
        <w:t>Pakuotės lapelis: informacija pacientui</w:t>
      </w:r>
    </w:p>
    <w:p w14:paraId="7BCD15A0" w14:textId="77777777" w:rsidR="00E27BDD" w:rsidRDefault="00E27BDD">
      <w:pPr>
        <w:widowControl w:val="0"/>
        <w:tabs>
          <w:tab w:val="clear" w:pos="567"/>
        </w:tabs>
        <w:spacing w:line="240" w:lineRule="auto"/>
        <w:ind w:left="567" w:hanging="567"/>
        <w:jc w:val="center"/>
        <w:rPr>
          <w:bCs/>
          <w:snapToGrid/>
          <w:szCs w:val="22"/>
          <w:lang w:val="lt-LT"/>
        </w:rPr>
      </w:pPr>
    </w:p>
    <w:p w14:paraId="05C3865A" w14:textId="77777777" w:rsidR="00E27BDD" w:rsidRDefault="003F184A">
      <w:pPr>
        <w:widowControl w:val="0"/>
        <w:tabs>
          <w:tab w:val="clear" w:pos="567"/>
        </w:tabs>
        <w:spacing w:line="240" w:lineRule="auto"/>
        <w:ind w:left="567" w:hanging="567"/>
        <w:jc w:val="center"/>
        <w:rPr>
          <w:b/>
          <w:bCs/>
          <w:snapToGrid/>
          <w:color w:val="000000"/>
          <w:szCs w:val="22"/>
          <w:lang w:val="lt-LT"/>
        </w:rPr>
      </w:pPr>
      <w:proofErr w:type="spellStart"/>
      <w:r>
        <w:rPr>
          <w:b/>
          <w:bCs/>
          <w:snapToGrid/>
          <w:color w:val="000000"/>
          <w:szCs w:val="22"/>
          <w:lang w:val="lt-LT"/>
        </w:rPr>
        <w:t>Aterezim</w:t>
      </w:r>
      <w:proofErr w:type="spellEnd"/>
      <w:r>
        <w:rPr>
          <w:b/>
          <w:bCs/>
          <w:snapToGrid/>
          <w:color w:val="000000"/>
          <w:szCs w:val="22"/>
          <w:lang w:val="lt-LT"/>
        </w:rPr>
        <w:t xml:space="preserve"> 10 mg/10 mg plėvele dengtos tabletės</w:t>
      </w:r>
    </w:p>
    <w:p w14:paraId="3905DB79" w14:textId="77777777" w:rsidR="00E27BDD" w:rsidRDefault="003F184A">
      <w:pPr>
        <w:widowControl w:val="0"/>
        <w:tabs>
          <w:tab w:val="clear" w:pos="567"/>
        </w:tabs>
        <w:spacing w:line="240" w:lineRule="auto"/>
        <w:ind w:left="567" w:hanging="567"/>
        <w:jc w:val="center"/>
        <w:rPr>
          <w:b/>
          <w:bCs/>
          <w:snapToGrid/>
          <w:color w:val="000000"/>
          <w:szCs w:val="22"/>
          <w:lang w:val="lt-LT"/>
        </w:rPr>
      </w:pPr>
      <w:proofErr w:type="spellStart"/>
      <w:r>
        <w:rPr>
          <w:b/>
          <w:bCs/>
          <w:snapToGrid/>
          <w:color w:val="000000"/>
          <w:szCs w:val="22"/>
          <w:lang w:val="lt-LT"/>
        </w:rPr>
        <w:t>Aterezim</w:t>
      </w:r>
      <w:proofErr w:type="spellEnd"/>
      <w:r>
        <w:rPr>
          <w:b/>
          <w:bCs/>
          <w:snapToGrid/>
          <w:color w:val="000000"/>
          <w:szCs w:val="22"/>
          <w:lang w:val="lt-LT"/>
        </w:rPr>
        <w:t xml:space="preserve"> 10 mg/20 mg plėvele dengtos tabletės</w:t>
      </w:r>
    </w:p>
    <w:p w14:paraId="30C19450" w14:textId="77777777" w:rsidR="00E27BDD" w:rsidRDefault="003F184A">
      <w:pPr>
        <w:widowControl w:val="0"/>
        <w:tabs>
          <w:tab w:val="clear" w:pos="567"/>
        </w:tabs>
        <w:spacing w:line="240" w:lineRule="auto"/>
        <w:ind w:left="567" w:hanging="567"/>
        <w:jc w:val="center"/>
        <w:rPr>
          <w:b/>
          <w:bCs/>
          <w:snapToGrid/>
          <w:color w:val="000000"/>
          <w:szCs w:val="22"/>
          <w:lang w:val="lt-LT"/>
        </w:rPr>
      </w:pPr>
      <w:proofErr w:type="spellStart"/>
      <w:r>
        <w:rPr>
          <w:b/>
          <w:bCs/>
          <w:snapToGrid/>
          <w:color w:val="000000"/>
          <w:szCs w:val="22"/>
          <w:lang w:val="lt-LT"/>
        </w:rPr>
        <w:t>Aterezim</w:t>
      </w:r>
      <w:proofErr w:type="spellEnd"/>
      <w:r>
        <w:rPr>
          <w:b/>
          <w:bCs/>
          <w:snapToGrid/>
          <w:color w:val="000000"/>
          <w:szCs w:val="22"/>
          <w:lang w:val="lt-LT"/>
        </w:rPr>
        <w:t xml:space="preserve"> 10 mg/40 mg plėvele dengtos tabletės</w:t>
      </w:r>
    </w:p>
    <w:p w14:paraId="0D63955C" w14:textId="77777777" w:rsidR="00E27BDD" w:rsidRDefault="003F184A">
      <w:pPr>
        <w:widowControl w:val="0"/>
        <w:tabs>
          <w:tab w:val="clear" w:pos="567"/>
        </w:tabs>
        <w:spacing w:line="240" w:lineRule="auto"/>
        <w:ind w:left="567" w:hanging="567"/>
        <w:jc w:val="center"/>
        <w:rPr>
          <w:snapToGrid/>
          <w:szCs w:val="22"/>
          <w:lang w:val="lt-LT"/>
        </w:rPr>
      </w:pPr>
      <w:proofErr w:type="spellStart"/>
      <w:r>
        <w:rPr>
          <w:b/>
          <w:bCs/>
          <w:snapToGrid/>
          <w:color w:val="000000"/>
          <w:szCs w:val="22"/>
          <w:lang w:val="lt-LT"/>
        </w:rPr>
        <w:t>Aterezim</w:t>
      </w:r>
      <w:proofErr w:type="spellEnd"/>
      <w:r>
        <w:rPr>
          <w:b/>
          <w:bCs/>
          <w:snapToGrid/>
          <w:color w:val="000000"/>
          <w:szCs w:val="22"/>
          <w:lang w:val="lt-LT"/>
        </w:rPr>
        <w:t xml:space="preserve"> 10 mg/80 mg </w:t>
      </w:r>
      <w:r>
        <w:rPr>
          <w:b/>
          <w:snapToGrid/>
          <w:szCs w:val="22"/>
          <w:lang w:val="lt-LT" w:eastAsia="sl-SI"/>
        </w:rPr>
        <w:t>plėvele dengtos tabletės</w:t>
      </w:r>
    </w:p>
    <w:p w14:paraId="4065AB29" w14:textId="77777777" w:rsidR="00E27BDD" w:rsidRDefault="003F184A">
      <w:pPr>
        <w:widowControl w:val="0"/>
        <w:tabs>
          <w:tab w:val="clear" w:pos="567"/>
        </w:tabs>
        <w:spacing w:line="240" w:lineRule="auto"/>
        <w:ind w:left="567" w:hanging="567"/>
        <w:jc w:val="center"/>
        <w:rPr>
          <w:snapToGrid/>
          <w:szCs w:val="22"/>
          <w:lang w:val="lt-LT"/>
        </w:rPr>
      </w:pPr>
      <w:proofErr w:type="spellStart"/>
      <w:r>
        <w:rPr>
          <w:snapToGrid/>
          <w:szCs w:val="22"/>
          <w:lang w:val="lt-LT"/>
        </w:rPr>
        <w:t>ezetimibas</w:t>
      </w:r>
      <w:proofErr w:type="spellEnd"/>
      <w:r>
        <w:rPr>
          <w:snapToGrid/>
          <w:szCs w:val="22"/>
          <w:lang w:val="lt-LT"/>
        </w:rPr>
        <w:t xml:space="preserve">, </w:t>
      </w:r>
      <w:proofErr w:type="spellStart"/>
      <w:r>
        <w:rPr>
          <w:snapToGrid/>
          <w:szCs w:val="22"/>
          <w:lang w:val="lt-LT"/>
        </w:rPr>
        <w:t>atorvastatinas</w:t>
      </w:r>
      <w:proofErr w:type="spellEnd"/>
    </w:p>
    <w:p w14:paraId="17641B57" w14:textId="77777777" w:rsidR="00E27BDD" w:rsidRDefault="00E27BDD">
      <w:pPr>
        <w:widowControl w:val="0"/>
        <w:tabs>
          <w:tab w:val="clear" w:pos="567"/>
        </w:tabs>
        <w:spacing w:line="240" w:lineRule="auto"/>
        <w:jc w:val="center"/>
        <w:rPr>
          <w:snapToGrid/>
          <w:szCs w:val="22"/>
          <w:lang w:val="lt-LT"/>
        </w:rPr>
      </w:pPr>
    </w:p>
    <w:p w14:paraId="76798B1B" w14:textId="77777777" w:rsidR="00E27BDD" w:rsidRDefault="003F184A">
      <w:pPr>
        <w:widowControl w:val="0"/>
        <w:tabs>
          <w:tab w:val="clear" w:pos="567"/>
        </w:tabs>
        <w:autoSpaceDE w:val="0"/>
        <w:autoSpaceDN w:val="0"/>
        <w:adjustRightInd w:val="0"/>
        <w:spacing w:line="240" w:lineRule="auto"/>
        <w:rPr>
          <w:rFonts w:eastAsia="TimesNewRoman,Bold"/>
          <w:b/>
          <w:bCs/>
          <w:snapToGrid/>
          <w:szCs w:val="22"/>
          <w:lang w:val="lt-LT"/>
        </w:rPr>
      </w:pPr>
      <w:r>
        <w:rPr>
          <w:rFonts w:eastAsia="TimesNewRoman,Bold"/>
          <w:b/>
          <w:bCs/>
          <w:snapToGrid/>
          <w:szCs w:val="22"/>
          <w:lang w:val="lt-LT"/>
        </w:rPr>
        <w:t>Atidžiai perskaitykite visą šį lapelį, prieš pradėdami vartoti vaistą, nes jame pateikiama Jums svarbi informacija.</w:t>
      </w:r>
    </w:p>
    <w:p w14:paraId="2FDA74FC" w14:textId="77777777" w:rsidR="00E27BDD" w:rsidRDefault="003F184A">
      <w:pPr>
        <w:widowControl w:val="0"/>
        <w:autoSpaceDE w:val="0"/>
        <w:autoSpaceDN w:val="0"/>
        <w:adjustRightInd w:val="0"/>
        <w:spacing w:line="240" w:lineRule="auto"/>
        <w:rPr>
          <w:rFonts w:eastAsia="TimesNewRoman,Bold"/>
          <w:snapToGrid/>
          <w:szCs w:val="22"/>
          <w:lang w:val="lt-LT"/>
        </w:rPr>
      </w:pPr>
      <w:r>
        <w:rPr>
          <w:rFonts w:eastAsia="TimesNewRoman,Bold"/>
          <w:snapToGrid/>
          <w:szCs w:val="22"/>
          <w:lang w:val="lt-LT"/>
        </w:rPr>
        <w:t>-</w:t>
      </w:r>
      <w:r>
        <w:rPr>
          <w:rFonts w:eastAsia="TimesNewRoman,Bold"/>
          <w:snapToGrid/>
          <w:szCs w:val="22"/>
          <w:lang w:val="lt-LT"/>
        </w:rPr>
        <w:tab/>
        <w:t>Neišmeskite šio lapelio, nes vėl gali prireikti jį perskaityti.</w:t>
      </w:r>
    </w:p>
    <w:p w14:paraId="6AC6A9DB" w14:textId="77777777" w:rsidR="00E27BDD" w:rsidRDefault="003F184A">
      <w:pPr>
        <w:widowControl w:val="0"/>
        <w:autoSpaceDE w:val="0"/>
        <w:autoSpaceDN w:val="0"/>
        <w:adjustRightInd w:val="0"/>
        <w:spacing w:line="240" w:lineRule="auto"/>
        <w:rPr>
          <w:rFonts w:eastAsia="TimesNewRoman,Bold"/>
          <w:snapToGrid/>
          <w:szCs w:val="22"/>
          <w:lang w:val="lt-LT"/>
        </w:rPr>
      </w:pPr>
      <w:r>
        <w:rPr>
          <w:rFonts w:eastAsia="TimesNewRoman,Bold"/>
          <w:snapToGrid/>
          <w:szCs w:val="22"/>
          <w:lang w:val="lt-LT"/>
        </w:rPr>
        <w:t>-</w:t>
      </w:r>
      <w:r>
        <w:rPr>
          <w:rFonts w:eastAsia="TimesNewRoman,Bold"/>
          <w:snapToGrid/>
          <w:szCs w:val="22"/>
          <w:lang w:val="lt-LT"/>
        </w:rPr>
        <w:tab/>
        <w:t>Jeigu kiltų daugiau klausimų, kreipkitės į gydytoją arba vaistininką.</w:t>
      </w:r>
    </w:p>
    <w:p w14:paraId="626F2D3E" w14:textId="77777777" w:rsidR="00E27BDD" w:rsidRDefault="003F184A">
      <w:pPr>
        <w:widowControl w:val="0"/>
        <w:autoSpaceDE w:val="0"/>
        <w:autoSpaceDN w:val="0"/>
        <w:adjustRightInd w:val="0"/>
        <w:spacing w:line="240" w:lineRule="auto"/>
        <w:ind w:left="567" w:hanging="567"/>
        <w:rPr>
          <w:rFonts w:eastAsia="TimesNewRoman,Bold"/>
          <w:snapToGrid/>
          <w:szCs w:val="22"/>
          <w:lang w:val="lt-LT"/>
        </w:rPr>
      </w:pPr>
      <w:r>
        <w:rPr>
          <w:rFonts w:eastAsia="TimesNewRoman,Bold"/>
          <w:snapToGrid/>
          <w:szCs w:val="22"/>
          <w:lang w:val="lt-LT"/>
        </w:rPr>
        <w:t>-</w:t>
      </w:r>
      <w:r>
        <w:rPr>
          <w:rFonts w:eastAsia="TimesNewRoman,Bold"/>
          <w:snapToGrid/>
          <w:szCs w:val="22"/>
          <w:lang w:val="lt-LT"/>
        </w:rPr>
        <w:tab/>
        <w:t>Šis vaistas skirtas tik Jums, todėl kitiems žmonėms jo duoti negalima. Vaistas gali jiems pakenkti (net tiems, kurių ligos požymiai yra tokie patys kaip Jūsų).</w:t>
      </w:r>
    </w:p>
    <w:p w14:paraId="5E2798EF" w14:textId="77777777" w:rsidR="00E27BDD" w:rsidRDefault="003F184A">
      <w:pPr>
        <w:widowControl w:val="0"/>
        <w:autoSpaceDE w:val="0"/>
        <w:autoSpaceDN w:val="0"/>
        <w:adjustRightInd w:val="0"/>
        <w:spacing w:line="240" w:lineRule="auto"/>
        <w:ind w:left="567" w:hanging="567"/>
        <w:rPr>
          <w:rFonts w:eastAsia="TimesNewRoman,Bold"/>
          <w:snapToGrid/>
          <w:szCs w:val="22"/>
          <w:lang w:val="lt-LT"/>
        </w:rPr>
      </w:pPr>
      <w:r>
        <w:rPr>
          <w:rFonts w:eastAsia="TimesNewRoman,Bold"/>
          <w:snapToGrid/>
          <w:szCs w:val="22"/>
          <w:lang w:val="lt-LT"/>
        </w:rPr>
        <w:t>-</w:t>
      </w:r>
      <w:r>
        <w:rPr>
          <w:rFonts w:eastAsia="TimesNewRoman,Bold"/>
          <w:snapToGrid/>
          <w:szCs w:val="22"/>
          <w:lang w:val="lt-LT"/>
        </w:rPr>
        <w:tab/>
        <w:t>Jeigu pasireiškė šalutinis poveikis (net jeigu jis šiame lapelyje nenurodytas), kreipkitės į gydytoją arba vaistininką. Žr. 4 skyrių.</w:t>
      </w:r>
    </w:p>
    <w:p w14:paraId="3022FADE" w14:textId="77777777" w:rsidR="00E27BDD" w:rsidRDefault="00E27BDD">
      <w:pPr>
        <w:widowControl w:val="0"/>
        <w:autoSpaceDE w:val="0"/>
        <w:autoSpaceDN w:val="0"/>
        <w:adjustRightInd w:val="0"/>
        <w:spacing w:line="240" w:lineRule="auto"/>
        <w:ind w:left="567" w:hanging="567"/>
        <w:rPr>
          <w:bCs/>
          <w:snapToGrid/>
          <w:szCs w:val="22"/>
          <w:lang w:val="lt-LT"/>
        </w:rPr>
      </w:pPr>
    </w:p>
    <w:p w14:paraId="48FEDBA8" w14:textId="77777777" w:rsidR="00E27BDD" w:rsidRDefault="003F184A">
      <w:pPr>
        <w:widowControl w:val="0"/>
        <w:tabs>
          <w:tab w:val="clear" w:pos="567"/>
        </w:tabs>
        <w:spacing w:line="240" w:lineRule="auto"/>
        <w:ind w:left="567" w:hanging="567"/>
        <w:rPr>
          <w:b/>
          <w:snapToGrid/>
          <w:szCs w:val="22"/>
          <w:lang w:val="lt-LT"/>
        </w:rPr>
      </w:pPr>
      <w:r>
        <w:rPr>
          <w:b/>
          <w:snapToGrid/>
          <w:szCs w:val="22"/>
          <w:lang w:val="lt-LT"/>
        </w:rPr>
        <w:t>Apie ką rašoma šiame lapelyje?</w:t>
      </w:r>
    </w:p>
    <w:p w14:paraId="743DA108" w14:textId="77777777" w:rsidR="00E27BDD" w:rsidRDefault="003F184A">
      <w:pPr>
        <w:widowControl w:val="0"/>
        <w:tabs>
          <w:tab w:val="clear" w:pos="567"/>
        </w:tabs>
        <w:spacing w:line="240" w:lineRule="auto"/>
        <w:ind w:left="567" w:hanging="567"/>
        <w:rPr>
          <w:snapToGrid/>
          <w:szCs w:val="22"/>
          <w:lang w:val="lt-LT"/>
        </w:rPr>
      </w:pPr>
      <w:r>
        <w:rPr>
          <w:snapToGrid/>
          <w:szCs w:val="22"/>
          <w:lang w:val="lt-LT"/>
        </w:rPr>
        <w:t>1.</w:t>
      </w:r>
      <w:r>
        <w:rPr>
          <w:snapToGrid/>
          <w:szCs w:val="22"/>
          <w:lang w:val="lt-LT"/>
        </w:rPr>
        <w:tab/>
        <w:t xml:space="preserve">Kas yra </w:t>
      </w:r>
      <w:proofErr w:type="spellStart"/>
      <w:r>
        <w:rPr>
          <w:snapToGrid/>
          <w:szCs w:val="22"/>
          <w:lang w:val="lt-LT"/>
        </w:rPr>
        <w:t>Aterezim</w:t>
      </w:r>
      <w:proofErr w:type="spellEnd"/>
      <w:r>
        <w:rPr>
          <w:snapToGrid/>
          <w:szCs w:val="22"/>
          <w:lang w:val="lt-LT"/>
        </w:rPr>
        <w:t xml:space="preserve"> ir kam jis vartojamas</w:t>
      </w:r>
    </w:p>
    <w:p w14:paraId="7B57AA69" w14:textId="77777777" w:rsidR="00E27BDD" w:rsidRDefault="003F184A">
      <w:pPr>
        <w:widowControl w:val="0"/>
        <w:tabs>
          <w:tab w:val="clear" w:pos="567"/>
        </w:tabs>
        <w:spacing w:line="240" w:lineRule="auto"/>
        <w:ind w:left="567" w:hanging="567"/>
        <w:rPr>
          <w:snapToGrid/>
          <w:szCs w:val="22"/>
          <w:lang w:val="lt-LT"/>
        </w:rPr>
      </w:pPr>
      <w:r>
        <w:rPr>
          <w:snapToGrid/>
          <w:szCs w:val="22"/>
          <w:lang w:val="lt-LT"/>
        </w:rPr>
        <w:t>2.</w:t>
      </w:r>
      <w:r>
        <w:rPr>
          <w:snapToGrid/>
          <w:szCs w:val="22"/>
          <w:lang w:val="lt-LT"/>
        </w:rPr>
        <w:tab/>
        <w:t xml:space="preserve">Kas žinotina prieš vartojant </w:t>
      </w:r>
      <w:proofErr w:type="spellStart"/>
      <w:r>
        <w:rPr>
          <w:snapToGrid/>
          <w:szCs w:val="22"/>
          <w:lang w:val="lt-LT"/>
        </w:rPr>
        <w:t>Aterezim</w:t>
      </w:r>
      <w:proofErr w:type="spellEnd"/>
    </w:p>
    <w:p w14:paraId="6D317DBF" w14:textId="77777777" w:rsidR="00E27BDD" w:rsidRDefault="003F184A">
      <w:pPr>
        <w:widowControl w:val="0"/>
        <w:tabs>
          <w:tab w:val="clear" w:pos="567"/>
        </w:tabs>
        <w:spacing w:line="240" w:lineRule="auto"/>
        <w:ind w:left="567" w:hanging="567"/>
        <w:rPr>
          <w:snapToGrid/>
          <w:szCs w:val="22"/>
          <w:lang w:val="lt-LT"/>
        </w:rPr>
      </w:pPr>
      <w:r>
        <w:rPr>
          <w:snapToGrid/>
          <w:szCs w:val="22"/>
          <w:lang w:val="lt-LT"/>
        </w:rPr>
        <w:t>3.</w:t>
      </w:r>
      <w:r>
        <w:rPr>
          <w:snapToGrid/>
          <w:szCs w:val="22"/>
          <w:lang w:val="lt-LT"/>
        </w:rPr>
        <w:tab/>
        <w:t xml:space="preserve">Kaip vartoti </w:t>
      </w:r>
      <w:proofErr w:type="spellStart"/>
      <w:r>
        <w:rPr>
          <w:snapToGrid/>
          <w:szCs w:val="22"/>
          <w:lang w:val="lt-LT"/>
        </w:rPr>
        <w:t>Aterezim</w:t>
      </w:r>
      <w:proofErr w:type="spellEnd"/>
    </w:p>
    <w:p w14:paraId="1EB1EF1E" w14:textId="77777777" w:rsidR="00E27BDD" w:rsidRDefault="003F184A">
      <w:pPr>
        <w:widowControl w:val="0"/>
        <w:tabs>
          <w:tab w:val="clear" w:pos="567"/>
        </w:tabs>
        <w:spacing w:line="240" w:lineRule="auto"/>
        <w:ind w:left="567" w:hanging="567"/>
        <w:rPr>
          <w:snapToGrid/>
          <w:szCs w:val="22"/>
          <w:lang w:val="lt-LT"/>
        </w:rPr>
      </w:pPr>
      <w:r>
        <w:rPr>
          <w:snapToGrid/>
          <w:szCs w:val="22"/>
          <w:lang w:val="lt-LT"/>
        </w:rPr>
        <w:t>4.</w:t>
      </w:r>
      <w:r>
        <w:rPr>
          <w:snapToGrid/>
          <w:szCs w:val="22"/>
          <w:lang w:val="lt-LT"/>
        </w:rPr>
        <w:tab/>
        <w:t>Galimas šalutinis poveikis</w:t>
      </w:r>
    </w:p>
    <w:p w14:paraId="2B2F0693" w14:textId="77777777" w:rsidR="00E27BDD" w:rsidRDefault="003F184A">
      <w:pPr>
        <w:widowControl w:val="0"/>
        <w:tabs>
          <w:tab w:val="clear" w:pos="567"/>
        </w:tabs>
        <w:spacing w:line="240" w:lineRule="auto"/>
        <w:ind w:left="567" w:hanging="567"/>
        <w:rPr>
          <w:snapToGrid/>
          <w:szCs w:val="22"/>
          <w:lang w:val="lt-LT"/>
        </w:rPr>
      </w:pPr>
      <w:r>
        <w:rPr>
          <w:snapToGrid/>
          <w:szCs w:val="22"/>
          <w:lang w:val="lt-LT"/>
        </w:rPr>
        <w:t>5.</w:t>
      </w:r>
      <w:r>
        <w:rPr>
          <w:snapToGrid/>
          <w:szCs w:val="22"/>
          <w:lang w:val="lt-LT"/>
        </w:rPr>
        <w:tab/>
        <w:t xml:space="preserve">Kaip laikyti </w:t>
      </w:r>
      <w:proofErr w:type="spellStart"/>
      <w:r>
        <w:rPr>
          <w:snapToGrid/>
          <w:szCs w:val="22"/>
          <w:lang w:val="lt-LT"/>
        </w:rPr>
        <w:t>Aterezim</w:t>
      </w:r>
      <w:proofErr w:type="spellEnd"/>
    </w:p>
    <w:p w14:paraId="461C037A" w14:textId="77777777" w:rsidR="00E27BDD" w:rsidRDefault="003F184A">
      <w:pPr>
        <w:widowControl w:val="0"/>
        <w:tabs>
          <w:tab w:val="clear" w:pos="567"/>
        </w:tabs>
        <w:spacing w:line="240" w:lineRule="auto"/>
        <w:ind w:left="567" w:hanging="567"/>
        <w:rPr>
          <w:snapToGrid/>
          <w:szCs w:val="22"/>
          <w:lang w:val="lt-LT"/>
        </w:rPr>
      </w:pPr>
      <w:r>
        <w:rPr>
          <w:snapToGrid/>
          <w:szCs w:val="22"/>
          <w:lang w:val="lt-LT"/>
        </w:rPr>
        <w:t>6.</w:t>
      </w:r>
      <w:r>
        <w:rPr>
          <w:snapToGrid/>
          <w:szCs w:val="22"/>
          <w:lang w:val="lt-LT"/>
        </w:rPr>
        <w:tab/>
        <w:t>Pakuotės turinys ir kita informacija</w:t>
      </w:r>
    </w:p>
    <w:p w14:paraId="3BBE4380" w14:textId="77777777" w:rsidR="00E27BDD" w:rsidRDefault="00E27BDD">
      <w:pPr>
        <w:widowControl w:val="0"/>
        <w:numPr>
          <w:ilvl w:val="12"/>
          <w:numId w:val="0"/>
        </w:numPr>
        <w:tabs>
          <w:tab w:val="clear" w:pos="567"/>
        </w:tabs>
        <w:spacing w:line="240" w:lineRule="auto"/>
        <w:rPr>
          <w:snapToGrid/>
          <w:szCs w:val="22"/>
          <w:lang w:val="lt-LT"/>
        </w:rPr>
      </w:pPr>
    </w:p>
    <w:p w14:paraId="0D3059B9" w14:textId="77777777" w:rsidR="00E27BDD" w:rsidRDefault="00E27BDD">
      <w:pPr>
        <w:widowControl w:val="0"/>
        <w:numPr>
          <w:ilvl w:val="12"/>
          <w:numId w:val="0"/>
        </w:numPr>
        <w:tabs>
          <w:tab w:val="clear" w:pos="567"/>
        </w:tabs>
        <w:spacing w:line="240" w:lineRule="auto"/>
        <w:rPr>
          <w:snapToGrid/>
          <w:szCs w:val="22"/>
          <w:lang w:val="lt-LT"/>
        </w:rPr>
      </w:pPr>
    </w:p>
    <w:p w14:paraId="12EEC7FB" w14:textId="77777777" w:rsidR="00E27BDD" w:rsidRDefault="003F184A">
      <w:pPr>
        <w:widowControl w:val="0"/>
        <w:numPr>
          <w:ilvl w:val="12"/>
          <w:numId w:val="0"/>
        </w:numPr>
        <w:tabs>
          <w:tab w:val="clear" w:pos="567"/>
        </w:tabs>
        <w:spacing w:line="240" w:lineRule="auto"/>
        <w:ind w:left="567" w:hanging="567"/>
        <w:outlineLvl w:val="0"/>
        <w:rPr>
          <w:b/>
          <w:caps/>
          <w:snapToGrid/>
          <w:szCs w:val="22"/>
          <w:lang w:val="lt-LT"/>
        </w:rPr>
      </w:pPr>
      <w:r>
        <w:rPr>
          <w:b/>
          <w:snapToGrid/>
          <w:szCs w:val="22"/>
          <w:lang w:val="lt-LT"/>
        </w:rPr>
        <w:t>1.</w:t>
      </w:r>
      <w:r>
        <w:rPr>
          <w:b/>
          <w:snapToGrid/>
          <w:szCs w:val="22"/>
          <w:lang w:val="lt-LT"/>
        </w:rPr>
        <w:tab/>
        <w:t xml:space="preserve">Kas yra </w:t>
      </w:r>
      <w:proofErr w:type="spellStart"/>
      <w:r>
        <w:rPr>
          <w:b/>
          <w:bCs/>
          <w:snapToGrid/>
          <w:szCs w:val="22"/>
          <w:lang w:val="lt-LT"/>
        </w:rPr>
        <w:t>Aterezim</w:t>
      </w:r>
      <w:proofErr w:type="spellEnd"/>
      <w:r>
        <w:rPr>
          <w:b/>
          <w:bCs/>
          <w:snapToGrid/>
          <w:szCs w:val="22"/>
          <w:lang w:val="lt-LT"/>
        </w:rPr>
        <w:t xml:space="preserve"> </w:t>
      </w:r>
      <w:r>
        <w:rPr>
          <w:b/>
          <w:snapToGrid/>
          <w:szCs w:val="22"/>
          <w:lang w:val="lt-LT"/>
        </w:rPr>
        <w:t>ir kam jis vartojamas</w:t>
      </w:r>
    </w:p>
    <w:p w14:paraId="6D7A9D61" w14:textId="77777777" w:rsidR="00E27BDD" w:rsidRDefault="00E27BDD">
      <w:pPr>
        <w:widowControl w:val="0"/>
        <w:tabs>
          <w:tab w:val="clear" w:pos="567"/>
        </w:tabs>
        <w:spacing w:line="240" w:lineRule="auto"/>
        <w:ind w:left="567" w:hanging="567"/>
        <w:rPr>
          <w:snapToGrid/>
          <w:szCs w:val="22"/>
          <w:lang w:val="lt-LT"/>
        </w:rPr>
      </w:pPr>
    </w:p>
    <w:p w14:paraId="13F49118" w14:textId="77777777" w:rsidR="00E27BDD" w:rsidRDefault="003F184A">
      <w:pPr>
        <w:widowControl w:val="0"/>
        <w:tabs>
          <w:tab w:val="clear" w:pos="567"/>
        </w:tabs>
        <w:spacing w:line="240" w:lineRule="auto"/>
        <w:rPr>
          <w:snapToGrid/>
          <w:szCs w:val="22"/>
          <w:lang w:val="lt-LT"/>
        </w:rPr>
      </w:pPr>
      <w:proofErr w:type="spellStart"/>
      <w:r>
        <w:rPr>
          <w:snapToGrid/>
          <w:szCs w:val="22"/>
          <w:lang w:val="lt-LT"/>
        </w:rPr>
        <w:t>Aterezim</w:t>
      </w:r>
      <w:proofErr w:type="spellEnd"/>
      <w:r>
        <w:rPr>
          <w:snapToGrid/>
          <w:szCs w:val="22"/>
          <w:lang w:val="lt-LT"/>
        </w:rPr>
        <w:t xml:space="preserve"> yra vaistas padidėjusiam cholesterolio kiekiui mažinti. </w:t>
      </w:r>
      <w:proofErr w:type="spellStart"/>
      <w:r>
        <w:rPr>
          <w:snapToGrid/>
          <w:szCs w:val="22"/>
          <w:lang w:val="lt-LT"/>
        </w:rPr>
        <w:t>Aterezim</w:t>
      </w:r>
      <w:proofErr w:type="spellEnd"/>
      <w:r>
        <w:rPr>
          <w:snapToGrid/>
          <w:szCs w:val="22"/>
          <w:lang w:val="lt-LT"/>
        </w:rPr>
        <w:t xml:space="preserve"> sudėtyje yra </w:t>
      </w:r>
      <w:proofErr w:type="spellStart"/>
      <w:r>
        <w:rPr>
          <w:snapToGrid/>
          <w:szCs w:val="22"/>
          <w:lang w:val="lt-LT"/>
        </w:rPr>
        <w:t>ezetimibo</w:t>
      </w:r>
      <w:proofErr w:type="spellEnd"/>
      <w:r>
        <w:rPr>
          <w:snapToGrid/>
          <w:szCs w:val="22"/>
          <w:lang w:val="lt-LT"/>
        </w:rPr>
        <w:t xml:space="preserve"> ir </w:t>
      </w:r>
      <w:proofErr w:type="spellStart"/>
      <w:r>
        <w:rPr>
          <w:snapToGrid/>
          <w:szCs w:val="22"/>
          <w:lang w:val="lt-LT"/>
        </w:rPr>
        <w:t>atorvastatino</w:t>
      </w:r>
      <w:proofErr w:type="spellEnd"/>
      <w:r>
        <w:rPr>
          <w:snapToGrid/>
          <w:szCs w:val="22"/>
          <w:lang w:val="lt-LT"/>
        </w:rPr>
        <w:t>.</w:t>
      </w:r>
    </w:p>
    <w:p w14:paraId="286F0D21" w14:textId="77777777" w:rsidR="00E27BDD" w:rsidRDefault="00E27BDD">
      <w:pPr>
        <w:widowControl w:val="0"/>
        <w:tabs>
          <w:tab w:val="clear" w:pos="567"/>
        </w:tabs>
        <w:spacing w:line="240" w:lineRule="auto"/>
        <w:rPr>
          <w:snapToGrid/>
          <w:szCs w:val="22"/>
          <w:lang w:val="lt-LT"/>
        </w:rPr>
      </w:pPr>
    </w:p>
    <w:p w14:paraId="4757626F" w14:textId="77777777" w:rsidR="00E27BDD" w:rsidRDefault="003F184A">
      <w:pPr>
        <w:widowControl w:val="0"/>
        <w:tabs>
          <w:tab w:val="clear" w:pos="567"/>
        </w:tabs>
        <w:spacing w:line="240" w:lineRule="auto"/>
        <w:rPr>
          <w:snapToGrid/>
          <w:szCs w:val="22"/>
          <w:lang w:val="lt-LT"/>
        </w:rPr>
      </w:pPr>
      <w:proofErr w:type="spellStart"/>
      <w:r>
        <w:rPr>
          <w:snapToGrid/>
          <w:szCs w:val="22"/>
          <w:lang w:val="lt-LT"/>
        </w:rPr>
        <w:t>Aterezim</w:t>
      </w:r>
      <w:proofErr w:type="spellEnd"/>
      <w:r>
        <w:rPr>
          <w:snapToGrid/>
          <w:szCs w:val="22"/>
          <w:lang w:val="lt-LT"/>
        </w:rPr>
        <w:t xml:space="preserve"> vartojamas bendrojo cholesterolio, „blogojo“ cholesterolio (MTL cholesterolio) ir riebiųjų medžiagų, vadinamų trigliceridais, kiekiui kraujyje mažinti suaugusiesiems. Be to, </w:t>
      </w:r>
      <w:proofErr w:type="spellStart"/>
      <w:r>
        <w:rPr>
          <w:snapToGrid/>
          <w:szCs w:val="22"/>
          <w:lang w:val="lt-LT"/>
        </w:rPr>
        <w:t>Aterezim</w:t>
      </w:r>
      <w:proofErr w:type="spellEnd"/>
      <w:r>
        <w:rPr>
          <w:snapToGrid/>
          <w:szCs w:val="22"/>
          <w:lang w:val="lt-LT"/>
        </w:rPr>
        <w:t xml:space="preserve"> didina „gerojo“ cholesterolio (DTL cholesterolio) kiekį.</w:t>
      </w:r>
    </w:p>
    <w:p w14:paraId="7E68260B" w14:textId="77777777" w:rsidR="00E27BDD" w:rsidRDefault="00E27BDD">
      <w:pPr>
        <w:widowControl w:val="0"/>
        <w:tabs>
          <w:tab w:val="clear" w:pos="567"/>
        </w:tabs>
        <w:spacing w:line="240" w:lineRule="auto"/>
        <w:rPr>
          <w:snapToGrid/>
          <w:szCs w:val="22"/>
          <w:lang w:val="lt-LT"/>
        </w:rPr>
      </w:pPr>
    </w:p>
    <w:p w14:paraId="7C887F82" w14:textId="77777777" w:rsidR="00E27BDD" w:rsidRDefault="003F184A">
      <w:pPr>
        <w:widowControl w:val="0"/>
        <w:tabs>
          <w:tab w:val="clear" w:pos="567"/>
        </w:tabs>
        <w:spacing w:line="240" w:lineRule="auto"/>
        <w:rPr>
          <w:snapToGrid/>
          <w:szCs w:val="22"/>
          <w:lang w:val="lt-LT"/>
        </w:rPr>
      </w:pPr>
      <w:proofErr w:type="spellStart"/>
      <w:r>
        <w:rPr>
          <w:snapToGrid/>
          <w:szCs w:val="22"/>
          <w:lang w:val="lt-LT"/>
        </w:rPr>
        <w:t>Aterezim</w:t>
      </w:r>
      <w:proofErr w:type="spellEnd"/>
      <w:r>
        <w:rPr>
          <w:snapToGrid/>
          <w:szCs w:val="22"/>
          <w:lang w:val="lt-LT"/>
        </w:rPr>
        <w:t xml:space="preserve"> cholesterolio kiekį mažina dviem būdais. Jis mažina cholesterolio pasisavinimą iš virškinimo trakto bei cholesterolio gamybą organizme.</w:t>
      </w:r>
    </w:p>
    <w:p w14:paraId="1B90A6D3" w14:textId="77777777" w:rsidR="00E27BDD" w:rsidRDefault="00E27BDD">
      <w:pPr>
        <w:widowControl w:val="0"/>
        <w:tabs>
          <w:tab w:val="clear" w:pos="567"/>
        </w:tabs>
        <w:spacing w:line="240" w:lineRule="auto"/>
        <w:rPr>
          <w:snapToGrid/>
          <w:szCs w:val="22"/>
          <w:lang w:val="lt-LT"/>
        </w:rPr>
      </w:pPr>
    </w:p>
    <w:p w14:paraId="175CA53A" w14:textId="77777777" w:rsidR="00E27BDD" w:rsidRDefault="003F184A">
      <w:pPr>
        <w:widowControl w:val="0"/>
        <w:tabs>
          <w:tab w:val="clear" w:pos="567"/>
        </w:tabs>
        <w:spacing w:line="240" w:lineRule="auto"/>
        <w:rPr>
          <w:snapToGrid/>
          <w:szCs w:val="22"/>
          <w:lang w:val="lt-LT"/>
        </w:rPr>
      </w:pPr>
      <w:r>
        <w:rPr>
          <w:snapToGrid/>
          <w:szCs w:val="22"/>
          <w:lang w:val="lt-LT"/>
        </w:rPr>
        <w:t>Cholesterolis yra viena iš kelių kraujyje randamų riebiųjų medžiagų. Bendrojo cholesterolio kiekį daugiausiai lemia MTL ir DTL cholesterolis.</w:t>
      </w:r>
    </w:p>
    <w:p w14:paraId="583B5ADD" w14:textId="77777777" w:rsidR="00E27BDD" w:rsidRDefault="00E27BDD">
      <w:pPr>
        <w:widowControl w:val="0"/>
        <w:tabs>
          <w:tab w:val="clear" w:pos="567"/>
        </w:tabs>
        <w:spacing w:line="240" w:lineRule="auto"/>
        <w:rPr>
          <w:snapToGrid/>
          <w:szCs w:val="22"/>
          <w:lang w:val="lt-LT"/>
        </w:rPr>
      </w:pPr>
    </w:p>
    <w:p w14:paraId="7819C459" w14:textId="77777777" w:rsidR="00E27BDD" w:rsidRDefault="003F184A">
      <w:pPr>
        <w:widowControl w:val="0"/>
        <w:tabs>
          <w:tab w:val="clear" w:pos="567"/>
        </w:tabs>
        <w:spacing w:line="240" w:lineRule="auto"/>
        <w:rPr>
          <w:snapToGrid/>
          <w:szCs w:val="22"/>
          <w:lang w:val="lt-LT"/>
        </w:rPr>
      </w:pPr>
      <w:r>
        <w:rPr>
          <w:snapToGrid/>
          <w:szCs w:val="22"/>
          <w:lang w:val="lt-LT"/>
        </w:rPr>
        <w:t>MTL cholesterolis dažnai yra vadinamas „bloguoju“ cholesteroliu, nes jis gali kauptis arterijų sienelėse ir formuoti plokšteles. Galiausiai tokios susikaupusios plokštelės gali susiaurinti arterijas. Toks susiaurėjimas gali sulėtinti ar užblokuoti kraujo tekėjimą į gyvybiškai svarbius organus, tokius kaip širdis ir galvos smegenys. Toks kraujotakos užblokavimas gali sukelti širdies priepuolį ar insultą.</w:t>
      </w:r>
    </w:p>
    <w:p w14:paraId="0F8E7209" w14:textId="77777777" w:rsidR="00E27BDD" w:rsidRDefault="00E27BDD">
      <w:pPr>
        <w:widowControl w:val="0"/>
        <w:tabs>
          <w:tab w:val="clear" w:pos="567"/>
        </w:tabs>
        <w:spacing w:line="240" w:lineRule="auto"/>
        <w:rPr>
          <w:snapToGrid/>
          <w:szCs w:val="22"/>
          <w:lang w:val="lt-LT"/>
        </w:rPr>
      </w:pPr>
    </w:p>
    <w:p w14:paraId="66B985BB" w14:textId="77777777" w:rsidR="00E27BDD" w:rsidRDefault="003F184A">
      <w:pPr>
        <w:widowControl w:val="0"/>
        <w:tabs>
          <w:tab w:val="clear" w:pos="567"/>
        </w:tabs>
        <w:spacing w:line="240" w:lineRule="auto"/>
        <w:rPr>
          <w:snapToGrid/>
          <w:szCs w:val="22"/>
          <w:lang w:val="lt-LT"/>
        </w:rPr>
      </w:pPr>
      <w:r>
        <w:rPr>
          <w:snapToGrid/>
          <w:szCs w:val="22"/>
          <w:lang w:val="lt-LT"/>
        </w:rPr>
        <w:t>DTL cholesterolis dažnai yra vadinamas „geruoju“ cholesteroliu, nes jis padeda neleisti „blogajam“ cholesteroliui kauptis arterijose ir apsaugo nuo širdies ligos.</w:t>
      </w:r>
    </w:p>
    <w:p w14:paraId="764C3531" w14:textId="77777777" w:rsidR="00E27BDD" w:rsidRDefault="00E27BDD">
      <w:pPr>
        <w:widowControl w:val="0"/>
        <w:tabs>
          <w:tab w:val="clear" w:pos="567"/>
        </w:tabs>
        <w:spacing w:line="240" w:lineRule="auto"/>
        <w:rPr>
          <w:snapToGrid/>
          <w:szCs w:val="22"/>
          <w:lang w:val="lt-LT"/>
        </w:rPr>
      </w:pPr>
    </w:p>
    <w:p w14:paraId="64A185F8" w14:textId="77777777" w:rsidR="00E27BDD" w:rsidRDefault="003F184A">
      <w:pPr>
        <w:widowControl w:val="0"/>
        <w:tabs>
          <w:tab w:val="clear" w:pos="567"/>
        </w:tabs>
        <w:spacing w:line="240" w:lineRule="auto"/>
        <w:rPr>
          <w:snapToGrid/>
          <w:szCs w:val="22"/>
          <w:lang w:val="lt-LT"/>
        </w:rPr>
      </w:pPr>
      <w:r>
        <w:rPr>
          <w:snapToGrid/>
          <w:szCs w:val="22"/>
          <w:lang w:val="lt-LT"/>
        </w:rPr>
        <w:t>Trigliceridai yra kita kraujyje esančių riebalų forma, galinti didinti širdies ligos riziką.</w:t>
      </w:r>
    </w:p>
    <w:p w14:paraId="239D6DF6" w14:textId="77777777" w:rsidR="00E27BDD" w:rsidRDefault="00E27BDD">
      <w:pPr>
        <w:widowControl w:val="0"/>
        <w:tabs>
          <w:tab w:val="clear" w:pos="567"/>
        </w:tabs>
        <w:spacing w:line="240" w:lineRule="auto"/>
        <w:rPr>
          <w:snapToGrid/>
          <w:szCs w:val="22"/>
          <w:lang w:val="lt-LT"/>
        </w:rPr>
      </w:pPr>
    </w:p>
    <w:p w14:paraId="69903B4D" w14:textId="77777777" w:rsidR="00E27BDD" w:rsidRDefault="003F184A">
      <w:pPr>
        <w:widowControl w:val="0"/>
        <w:tabs>
          <w:tab w:val="clear" w:pos="567"/>
        </w:tabs>
        <w:spacing w:line="240" w:lineRule="auto"/>
        <w:rPr>
          <w:snapToGrid/>
          <w:szCs w:val="22"/>
          <w:lang w:val="lt-LT"/>
        </w:rPr>
      </w:pPr>
      <w:proofErr w:type="spellStart"/>
      <w:r>
        <w:rPr>
          <w:snapToGrid/>
          <w:szCs w:val="22"/>
          <w:lang w:val="lt-LT"/>
        </w:rPr>
        <w:t>Aterezim</w:t>
      </w:r>
      <w:proofErr w:type="spellEnd"/>
      <w:r>
        <w:rPr>
          <w:snapToGrid/>
          <w:szCs w:val="22"/>
          <w:lang w:val="lt-LT"/>
        </w:rPr>
        <w:t xml:space="preserve"> skirtas vartoti pacientams, kurie negali sureguliuoti cholesterolio kiekio vien dieta. Šio vaisto vartojimo metu būtina toliau laikytis cholesterolio kiekį mažinančios dietos.</w:t>
      </w:r>
    </w:p>
    <w:p w14:paraId="5D3FD702" w14:textId="77777777" w:rsidR="00E27BDD" w:rsidRDefault="00E27BDD">
      <w:pPr>
        <w:widowControl w:val="0"/>
        <w:tabs>
          <w:tab w:val="clear" w:pos="567"/>
        </w:tabs>
        <w:spacing w:line="240" w:lineRule="auto"/>
        <w:rPr>
          <w:snapToGrid/>
          <w:szCs w:val="22"/>
          <w:lang w:val="lt-LT"/>
        </w:rPr>
      </w:pPr>
    </w:p>
    <w:p w14:paraId="75283FFD" w14:textId="77777777" w:rsidR="00E27BDD" w:rsidRDefault="003F184A">
      <w:pPr>
        <w:widowControl w:val="0"/>
        <w:rPr>
          <w:rStyle w:val="Grietas"/>
          <w:b w:val="0"/>
          <w:bCs w:val="0"/>
          <w:szCs w:val="22"/>
          <w:lang w:val="lt-LT"/>
        </w:rPr>
      </w:pPr>
      <w:proofErr w:type="spellStart"/>
      <w:r>
        <w:rPr>
          <w:snapToGrid/>
          <w:szCs w:val="22"/>
          <w:lang w:val="lt-LT"/>
        </w:rPr>
        <w:t>Aterezim</w:t>
      </w:r>
      <w:proofErr w:type="spellEnd"/>
      <w:r>
        <w:rPr>
          <w:rStyle w:val="Grietas"/>
          <w:b w:val="0"/>
          <w:bCs w:val="0"/>
          <w:szCs w:val="22"/>
          <w:lang w:val="lt-LT"/>
        </w:rPr>
        <w:t xml:space="preserve"> vartojamas papildant cholesterolio kiekį mažinančią dietą, jeigu yra:</w:t>
      </w:r>
    </w:p>
    <w:p w14:paraId="242BCC11" w14:textId="77777777" w:rsidR="00E27BDD" w:rsidRDefault="003F184A">
      <w:pPr>
        <w:pStyle w:val="Sraopastraipa"/>
        <w:widowControl w:val="0"/>
        <w:numPr>
          <w:ilvl w:val="0"/>
          <w:numId w:val="9"/>
        </w:numPr>
        <w:ind w:left="567" w:hanging="567"/>
        <w:rPr>
          <w:rStyle w:val="Grietas"/>
          <w:b w:val="0"/>
          <w:bCs w:val="0"/>
          <w:sz w:val="22"/>
          <w:szCs w:val="22"/>
        </w:rPr>
      </w:pPr>
      <w:r>
        <w:rPr>
          <w:rStyle w:val="Grietas"/>
          <w:b w:val="0"/>
          <w:bCs w:val="0"/>
          <w:sz w:val="22"/>
          <w:szCs w:val="22"/>
        </w:rPr>
        <w:t xml:space="preserve">padidėjęs cholesterolio kiekis kraujyje (pirminė </w:t>
      </w:r>
      <w:proofErr w:type="spellStart"/>
      <w:r>
        <w:rPr>
          <w:rStyle w:val="Grietas"/>
          <w:b w:val="0"/>
          <w:bCs w:val="0"/>
          <w:sz w:val="22"/>
          <w:szCs w:val="22"/>
        </w:rPr>
        <w:t>hipercholesterolemija</w:t>
      </w:r>
      <w:proofErr w:type="spellEnd"/>
      <w:r>
        <w:rPr>
          <w:rStyle w:val="Grietas"/>
          <w:b w:val="0"/>
          <w:bCs w:val="0"/>
          <w:sz w:val="22"/>
          <w:szCs w:val="22"/>
        </w:rPr>
        <w:t xml:space="preserve"> [</w:t>
      </w:r>
      <w:proofErr w:type="spellStart"/>
      <w:r>
        <w:rPr>
          <w:rStyle w:val="Grietas"/>
          <w:b w:val="0"/>
          <w:bCs w:val="0"/>
          <w:sz w:val="22"/>
          <w:szCs w:val="22"/>
        </w:rPr>
        <w:t>heterozigotinė</w:t>
      </w:r>
      <w:proofErr w:type="spellEnd"/>
      <w:r>
        <w:rPr>
          <w:rStyle w:val="Grietas"/>
          <w:b w:val="0"/>
          <w:bCs w:val="0"/>
          <w:sz w:val="22"/>
          <w:szCs w:val="22"/>
        </w:rPr>
        <w:t xml:space="preserve"> šeiminė ir nešeiminė]) arba padidėjęs riebalų kiekis kraujyje (mišri </w:t>
      </w:r>
      <w:proofErr w:type="spellStart"/>
      <w:r>
        <w:rPr>
          <w:rStyle w:val="Grietas"/>
          <w:b w:val="0"/>
          <w:bCs w:val="0"/>
          <w:sz w:val="22"/>
          <w:szCs w:val="22"/>
        </w:rPr>
        <w:t>hiperlipidemija</w:t>
      </w:r>
      <w:proofErr w:type="spellEnd"/>
      <w:r>
        <w:rPr>
          <w:rStyle w:val="Grietas"/>
          <w:b w:val="0"/>
          <w:bCs w:val="0"/>
          <w:sz w:val="22"/>
          <w:szCs w:val="22"/>
        </w:rPr>
        <w:t>):</w:t>
      </w:r>
    </w:p>
    <w:p w14:paraId="3F406518" w14:textId="77777777" w:rsidR="00E27BDD" w:rsidRDefault="003F184A">
      <w:pPr>
        <w:pStyle w:val="Sraopastraipa"/>
        <w:widowControl w:val="0"/>
        <w:numPr>
          <w:ilvl w:val="0"/>
          <w:numId w:val="9"/>
        </w:numPr>
        <w:ind w:left="1134" w:hanging="567"/>
        <w:rPr>
          <w:rStyle w:val="Grietas"/>
          <w:b w:val="0"/>
          <w:bCs w:val="0"/>
          <w:sz w:val="22"/>
          <w:szCs w:val="22"/>
        </w:rPr>
      </w:pPr>
      <w:r>
        <w:rPr>
          <w:rStyle w:val="Grietas"/>
          <w:b w:val="0"/>
          <w:bCs w:val="0"/>
          <w:sz w:val="22"/>
          <w:szCs w:val="22"/>
        </w:rPr>
        <w:lastRenderedPageBreak/>
        <w:t xml:space="preserve">kuri nėra gerai sureguliuojama vien </w:t>
      </w:r>
      <w:proofErr w:type="spellStart"/>
      <w:r>
        <w:rPr>
          <w:rStyle w:val="Grietas"/>
          <w:b w:val="0"/>
          <w:bCs w:val="0"/>
          <w:sz w:val="22"/>
          <w:szCs w:val="22"/>
        </w:rPr>
        <w:t>statinu</w:t>
      </w:r>
      <w:proofErr w:type="spellEnd"/>
      <w:r>
        <w:rPr>
          <w:rStyle w:val="Grietas"/>
          <w:b w:val="0"/>
          <w:bCs w:val="0"/>
          <w:sz w:val="22"/>
          <w:szCs w:val="22"/>
        </w:rPr>
        <w:t>;</w:t>
      </w:r>
    </w:p>
    <w:p w14:paraId="2473170C" w14:textId="77777777" w:rsidR="00E27BDD" w:rsidRDefault="003F184A">
      <w:pPr>
        <w:pStyle w:val="Sraopastraipa"/>
        <w:widowControl w:val="0"/>
        <w:numPr>
          <w:ilvl w:val="0"/>
          <w:numId w:val="9"/>
        </w:numPr>
        <w:ind w:left="1134" w:hanging="567"/>
        <w:rPr>
          <w:rStyle w:val="Grietas"/>
          <w:b w:val="0"/>
          <w:bCs w:val="0"/>
          <w:sz w:val="22"/>
          <w:szCs w:val="22"/>
        </w:rPr>
      </w:pPr>
      <w:r>
        <w:rPr>
          <w:rStyle w:val="Grietas"/>
          <w:b w:val="0"/>
          <w:bCs w:val="0"/>
          <w:sz w:val="22"/>
          <w:szCs w:val="22"/>
        </w:rPr>
        <w:t xml:space="preserve">kuriai gydyti vartojote </w:t>
      </w:r>
      <w:proofErr w:type="spellStart"/>
      <w:r>
        <w:rPr>
          <w:rStyle w:val="Grietas"/>
          <w:b w:val="0"/>
          <w:bCs w:val="0"/>
          <w:sz w:val="22"/>
          <w:szCs w:val="22"/>
        </w:rPr>
        <w:t>statino</w:t>
      </w:r>
      <w:proofErr w:type="spellEnd"/>
      <w:r>
        <w:rPr>
          <w:rStyle w:val="Grietas"/>
          <w:b w:val="0"/>
          <w:bCs w:val="0"/>
          <w:sz w:val="22"/>
          <w:szCs w:val="22"/>
        </w:rPr>
        <w:t xml:space="preserve"> ir </w:t>
      </w:r>
      <w:proofErr w:type="spellStart"/>
      <w:r>
        <w:rPr>
          <w:rStyle w:val="Grietas"/>
          <w:b w:val="0"/>
          <w:bCs w:val="0"/>
          <w:sz w:val="22"/>
          <w:szCs w:val="22"/>
        </w:rPr>
        <w:t>ezetimibo</w:t>
      </w:r>
      <w:proofErr w:type="spellEnd"/>
      <w:r>
        <w:rPr>
          <w:rStyle w:val="Grietas"/>
          <w:b w:val="0"/>
          <w:bCs w:val="0"/>
          <w:sz w:val="22"/>
          <w:szCs w:val="22"/>
        </w:rPr>
        <w:t xml:space="preserve"> atskiromis tabletėmis;</w:t>
      </w:r>
    </w:p>
    <w:p w14:paraId="6E47EC37" w14:textId="77777777" w:rsidR="00E27BDD" w:rsidRDefault="003F184A">
      <w:pPr>
        <w:pStyle w:val="Sraopastraipa"/>
        <w:widowControl w:val="0"/>
        <w:numPr>
          <w:ilvl w:val="0"/>
          <w:numId w:val="9"/>
        </w:numPr>
        <w:ind w:left="567" w:hanging="567"/>
        <w:rPr>
          <w:rStyle w:val="Grietas"/>
          <w:b w:val="0"/>
          <w:bCs w:val="0"/>
          <w:sz w:val="22"/>
          <w:szCs w:val="22"/>
        </w:rPr>
      </w:pPr>
      <w:r>
        <w:rPr>
          <w:rStyle w:val="Grietas"/>
          <w:b w:val="0"/>
          <w:bCs w:val="0"/>
          <w:sz w:val="22"/>
          <w:szCs w:val="22"/>
        </w:rPr>
        <w:t>paveldima liga (</w:t>
      </w:r>
      <w:proofErr w:type="spellStart"/>
      <w:r>
        <w:rPr>
          <w:rStyle w:val="Grietas"/>
          <w:b w:val="0"/>
          <w:bCs w:val="0"/>
          <w:sz w:val="22"/>
          <w:szCs w:val="22"/>
        </w:rPr>
        <w:t>homozigotinė</w:t>
      </w:r>
      <w:proofErr w:type="spellEnd"/>
      <w:r>
        <w:rPr>
          <w:rStyle w:val="Grietas"/>
          <w:b w:val="0"/>
          <w:bCs w:val="0"/>
          <w:sz w:val="22"/>
          <w:szCs w:val="22"/>
        </w:rPr>
        <w:t xml:space="preserve"> šeiminė </w:t>
      </w:r>
      <w:proofErr w:type="spellStart"/>
      <w:r>
        <w:rPr>
          <w:rStyle w:val="Grietas"/>
          <w:b w:val="0"/>
          <w:bCs w:val="0"/>
          <w:sz w:val="22"/>
          <w:szCs w:val="22"/>
        </w:rPr>
        <w:t>hipercholesterolemija</w:t>
      </w:r>
      <w:proofErr w:type="spellEnd"/>
      <w:r>
        <w:rPr>
          <w:rStyle w:val="Grietas"/>
          <w:b w:val="0"/>
          <w:bCs w:val="0"/>
          <w:sz w:val="22"/>
          <w:szCs w:val="22"/>
        </w:rPr>
        <w:t>), dėl kurios padidėja cholesterolio kiekis Jūsų kraujyje. Jums taip pat gali būti taikomas ir kitoks gydymas;</w:t>
      </w:r>
    </w:p>
    <w:p w14:paraId="583DF769" w14:textId="77777777" w:rsidR="00E27BDD" w:rsidRDefault="003F184A">
      <w:pPr>
        <w:pStyle w:val="Sraopastraipa"/>
        <w:widowControl w:val="0"/>
        <w:numPr>
          <w:ilvl w:val="0"/>
          <w:numId w:val="9"/>
        </w:numPr>
        <w:ind w:left="567" w:hanging="567"/>
        <w:rPr>
          <w:rStyle w:val="Grietas"/>
          <w:b w:val="0"/>
          <w:bCs w:val="0"/>
          <w:sz w:val="22"/>
          <w:szCs w:val="22"/>
        </w:rPr>
      </w:pPr>
      <w:r>
        <w:rPr>
          <w:rStyle w:val="Grietas"/>
          <w:b w:val="0"/>
          <w:bCs w:val="0"/>
          <w:sz w:val="22"/>
          <w:szCs w:val="22"/>
        </w:rPr>
        <w:t xml:space="preserve">širdies liga. </w:t>
      </w:r>
      <w:proofErr w:type="spellStart"/>
      <w:r>
        <w:rPr>
          <w:rStyle w:val="Grietas"/>
          <w:b w:val="0"/>
          <w:bCs w:val="0"/>
          <w:sz w:val="22"/>
          <w:szCs w:val="22"/>
        </w:rPr>
        <w:t>Aterezim</w:t>
      </w:r>
      <w:proofErr w:type="spellEnd"/>
      <w:r>
        <w:rPr>
          <w:rStyle w:val="Grietas"/>
          <w:b w:val="0"/>
          <w:bCs w:val="0"/>
          <w:sz w:val="22"/>
          <w:szCs w:val="22"/>
        </w:rPr>
        <w:t xml:space="preserve"> sumažina širdies priepuolio, insulto, širdies kraujotaką gerinančios operacijos ar krūtinės skausmo gydymo ligoninėje riziką.</w:t>
      </w:r>
    </w:p>
    <w:p w14:paraId="5C4953AE" w14:textId="77777777" w:rsidR="00E27BDD" w:rsidRDefault="00E27BDD">
      <w:pPr>
        <w:widowControl w:val="0"/>
        <w:rPr>
          <w:rStyle w:val="Grietas"/>
          <w:b w:val="0"/>
          <w:bCs w:val="0"/>
          <w:szCs w:val="22"/>
          <w:lang w:val="lt-LT"/>
        </w:rPr>
      </w:pPr>
    </w:p>
    <w:p w14:paraId="041C2091" w14:textId="77777777" w:rsidR="00E27BDD" w:rsidRDefault="003F184A">
      <w:pPr>
        <w:widowControl w:val="0"/>
        <w:rPr>
          <w:rStyle w:val="Grietas"/>
          <w:b w:val="0"/>
          <w:bCs w:val="0"/>
          <w:szCs w:val="22"/>
          <w:lang w:val="lt-LT"/>
        </w:rPr>
      </w:pPr>
      <w:proofErr w:type="spellStart"/>
      <w:r>
        <w:rPr>
          <w:rStyle w:val="Grietas"/>
          <w:b w:val="0"/>
          <w:bCs w:val="0"/>
          <w:szCs w:val="22"/>
          <w:lang w:val="lt-LT"/>
        </w:rPr>
        <w:t>Aterezim</w:t>
      </w:r>
      <w:proofErr w:type="spellEnd"/>
      <w:r>
        <w:rPr>
          <w:rStyle w:val="Grietas"/>
          <w:b w:val="0"/>
          <w:bCs w:val="0"/>
          <w:szCs w:val="22"/>
          <w:lang w:val="lt-LT"/>
        </w:rPr>
        <w:t xml:space="preserve"> nepadeda sumažinti kūno svorio.</w:t>
      </w:r>
    </w:p>
    <w:p w14:paraId="461A12CC" w14:textId="77777777" w:rsidR="00E27BDD" w:rsidRDefault="00E27BDD">
      <w:pPr>
        <w:widowControl w:val="0"/>
        <w:tabs>
          <w:tab w:val="clear" w:pos="567"/>
        </w:tabs>
        <w:autoSpaceDE w:val="0"/>
        <w:autoSpaceDN w:val="0"/>
        <w:adjustRightInd w:val="0"/>
        <w:spacing w:line="240" w:lineRule="auto"/>
        <w:rPr>
          <w:snapToGrid/>
          <w:szCs w:val="22"/>
          <w:lang w:val="lt-LT"/>
        </w:rPr>
      </w:pPr>
    </w:p>
    <w:p w14:paraId="714FF7D2" w14:textId="77777777" w:rsidR="00E27BDD" w:rsidRDefault="00E27BDD">
      <w:pPr>
        <w:widowControl w:val="0"/>
        <w:numPr>
          <w:ilvl w:val="12"/>
          <w:numId w:val="0"/>
        </w:numPr>
        <w:tabs>
          <w:tab w:val="clear" w:pos="567"/>
        </w:tabs>
        <w:spacing w:line="240" w:lineRule="auto"/>
        <w:rPr>
          <w:snapToGrid/>
          <w:szCs w:val="22"/>
          <w:lang w:val="lt-LT"/>
        </w:rPr>
      </w:pPr>
    </w:p>
    <w:p w14:paraId="23E319B8" w14:textId="77777777" w:rsidR="00E27BDD" w:rsidRDefault="003F184A">
      <w:pPr>
        <w:widowControl w:val="0"/>
        <w:numPr>
          <w:ilvl w:val="12"/>
          <w:numId w:val="0"/>
        </w:numPr>
        <w:tabs>
          <w:tab w:val="clear" w:pos="567"/>
        </w:tabs>
        <w:spacing w:line="240" w:lineRule="auto"/>
        <w:ind w:left="567" w:hanging="567"/>
        <w:outlineLvl w:val="0"/>
        <w:rPr>
          <w:b/>
          <w:caps/>
          <w:snapToGrid/>
          <w:szCs w:val="22"/>
          <w:lang w:val="lt-LT"/>
        </w:rPr>
      </w:pPr>
      <w:r>
        <w:rPr>
          <w:b/>
          <w:snapToGrid/>
          <w:szCs w:val="22"/>
          <w:lang w:val="lt-LT"/>
        </w:rPr>
        <w:t>2.</w:t>
      </w:r>
      <w:r>
        <w:rPr>
          <w:b/>
          <w:snapToGrid/>
          <w:szCs w:val="22"/>
          <w:lang w:val="lt-LT"/>
        </w:rPr>
        <w:tab/>
        <w:t xml:space="preserve">Kas žinotina prieš vartojant </w:t>
      </w:r>
      <w:proofErr w:type="spellStart"/>
      <w:r>
        <w:rPr>
          <w:b/>
          <w:bCs/>
          <w:snapToGrid/>
          <w:szCs w:val="22"/>
          <w:lang w:val="lt-LT"/>
        </w:rPr>
        <w:t>Aterezim</w:t>
      </w:r>
      <w:proofErr w:type="spellEnd"/>
    </w:p>
    <w:p w14:paraId="5A5E6702" w14:textId="77777777" w:rsidR="00E27BDD" w:rsidRDefault="00E27BDD">
      <w:pPr>
        <w:widowControl w:val="0"/>
        <w:tabs>
          <w:tab w:val="clear" w:pos="567"/>
        </w:tabs>
        <w:spacing w:line="240" w:lineRule="auto"/>
        <w:ind w:left="567" w:hanging="567"/>
        <w:rPr>
          <w:snapToGrid/>
          <w:szCs w:val="22"/>
          <w:lang w:val="lt-LT"/>
        </w:rPr>
      </w:pPr>
    </w:p>
    <w:p w14:paraId="72A29649" w14:textId="77777777" w:rsidR="00E27BDD" w:rsidRDefault="003F184A">
      <w:pPr>
        <w:widowControl w:val="0"/>
        <w:tabs>
          <w:tab w:val="clear" w:pos="567"/>
        </w:tabs>
        <w:spacing w:line="240" w:lineRule="auto"/>
        <w:ind w:left="567" w:hanging="567"/>
        <w:rPr>
          <w:b/>
          <w:bCs/>
          <w:caps/>
          <w:snapToGrid/>
          <w:szCs w:val="22"/>
          <w:lang w:val="lt-LT"/>
        </w:rPr>
      </w:pPr>
      <w:proofErr w:type="spellStart"/>
      <w:r>
        <w:rPr>
          <w:b/>
          <w:bCs/>
          <w:snapToGrid/>
          <w:szCs w:val="22"/>
          <w:lang w:val="lt-LT"/>
        </w:rPr>
        <w:t>Aterezim</w:t>
      </w:r>
      <w:proofErr w:type="spellEnd"/>
      <w:r>
        <w:rPr>
          <w:b/>
          <w:bCs/>
          <w:snapToGrid/>
          <w:szCs w:val="22"/>
          <w:lang w:val="lt-LT"/>
        </w:rPr>
        <w:t xml:space="preserve"> vartoti draudžiama:</w:t>
      </w:r>
    </w:p>
    <w:p w14:paraId="626C5133" w14:textId="77777777" w:rsidR="00E27BDD" w:rsidRDefault="003F184A">
      <w:pPr>
        <w:widowControl w:val="0"/>
        <w:numPr>
          <w:ilvl w:val="0"/>
          <w:numId w:val="2"/>
        </w:numPr>
        <w:tabs>
          <w:tab w:val="clear" w:pos="567"/>
        </w:tabs>
        <w:spacing w:line="240" w:lineRule="auto"/>
        <w:ind w:left="567" w:hanging="567"/>
        <w:rPr>
          <w:snapToGrid/>
          <w:szCs w:val="22"/>
          <w:lang w:val="lt-LT" w:eastAsia="sl-SI"/>
        </w:rPr>
      </w:pPr>
      <w:r>
        <w:rPr>
          <w:snapToGrid/>
          <w:szCs w:val="22"/>
          <w:lang w:val="lt-LT" w:eastAsia="sl-SI"/>
        </w:rPr>
        <w:t xml:space="preserve">jeigu yra alergija </w:t>
      </w:r>
      <w:proofErr w:type="spellStart"/>
      <w:r>
        <w:rPr>
          <w:snapToGrid/>
          <w:szCs w:val="22"/>
          <w:lang w:val="lt-LT" w:eastAsia="sl-SI"/>
        </w:rPr>
        <w:t>ezetimibui</w:t>
      </w:r>
      <w:proofErr w:type="spellEnd"/>
      <w:r>
        <w:rPr>
          <w:snapToGrid/>
          <w:szCs w:val="22"/>
          <w:lang w:val="lt-LT" w:eastAsia="sl-SI"/>
        </w:rPr>
        <w:t xml:space="preserve">, </w:t>
      </w:r>
      <w:proofErr w:type="spellStart"/>
      <w:r>
        <w:rPr>
          <w:snapToGrid/>
          <w:szCs w:val="22"/>
          <w:lang w:val="lt-LT" w:eastAsia="sl-SI"/>
        </w:rPr>
        <w:t>atorvastatinui</w:t>
      </w:r>
      <w:proofErr w:type="spellEnd"/>
      <w:r>
        <w:rPr>
          <w:snapToGrid/>
          <w:szCs w:val="22"/>
          <w:lang w:val="lt-LT" w:eastAsia="sl-SI"/>
        </w:rPr>
        <w:t xml:space="preserve"> arba bet kuriai pagalbinei šio vaisto medžiagai (jos išvardytos 6 skyriuje);</w:t>
      </w:r>
    </w:p>
    <w:p w14:paraId="7073F3E8" w14:textId="77777777" w:rsidR="00E27BDD" w:rsidRDefault="003F184A">
      <w:pPr>
        <w:widowControl w:val="0"/>
        <w:numPr>
          <w:ilvl w:val="0"/>
          <w:numId w:val="2"/>
        </w:numPr>
        <w:tabs>
          <w:tab w:val="clear" w:pos="567"/>
        </w:tabs>
        <w:spacing w:line="240" w:lineRule="auto"/>
        <w:ind w:left="567" w:hanging="567"/>
        <w:rPr>
          <w:snapToGrid/>
          <w:szCs w:val="22"/>
          <w:lang w:val="lt-LT" w:eastAsia="sl-SI"/>
        </w:rPr>
      </w:pPr>
      <w:r>
        <w:rPr>
          <w:snapToGrid/>
          <w:szCs w:val="22"/>
          <w:lang w:val="lt-LT" w:eastAsia="sl-SI"/>
        </w:rPr>
        <w:t>jeigu sergate arba sirgote liga, kuri pažeidžia kepenis;</w:t>
      </w:r>
    </w:p>
    <w:p w14:paraId="2B60F814" w14:textId="77777777" w:rsidR="00E27BDD" w:rsidRDefault="003F184A">
      <w:pPr>
        <w:widowControl w:val="0"/>
        <w:numPr>
          <w:ilvl w:val="0"/>
          <w:numId w:val="2"/>
        </w:numPr>
        <w:tabs>
          <w:tab w:val="clear" w:pos="567"/>
        </w:tabs>
        <w:spacing w:line="240" w:lineRule="auto"/>
        <w:ind w:left="567" w:hanging="567"/>
        <w:rPr>
          <w:snapToGrid/>
          <w:szCs w:val="22"/>
          <w:lang w:val="lt-LT" w:eastAsia="sl-SI"/>
        </w:rPr>
      </w:pPr>
      <w:r>
        <w:rPr>
          <w:snapToGrid/>
          <w:szCs w:val="22"/>
          <w:lang w:val="lt-LT" w:eastAsia="sl-SI"/>
        </w:rPr>
        <w:t>jeigu dėl neaiškių priežasčių yra nenormalūs kepenų funkcijos kraujo tyrimų rodmenys;</w:t>
      </w:r>
    </w:p>
    <w:p w14:paraId="4219E737" w14:textId="77777777" w:rsidR="00E27BDD" w:rsidRDefault="003F184A">
      <w:pPr>
        <w:widowControl w:val="0"/>
        <w:numPr>
          <w:ilvl w:val="0"/>
          <w:numId w:val="2"/>
        </w:numPr>
        <w:tabs>
          <w:tab w:val="clear" w:pos="567"/>
        </w:tabs>
        <w:spacing w:line="240" w:lineRule="auto"/>
        <w:ind w:left="567" w:hanging="567"/>
        <w:rPr>
          <w:snapToGrid/>
          <w:szCs w:val="22"/>
          <w:lang w:val="lt-LT" w:eastAsia="sl-SI"/>
        </w:rPr>
      </w:pPr>
      <w:r>
        <w:rPr>
          <w:snapToGrid/>
          <w:szCs w:val="22"/>
          <w:lang w:val="lt-LT" w:eastAsia="sl-SI"/>
        </w:rPr>
        <w:t>jeigu esate vaikų susilaukti galinti moteris ir nenaudojate patikimos kontracepcijos;</w:t>
      </w:r>
    </w:p>
    <w:p w14:paraId="76C7FB8C" w14:textId="77777777" w:rsidR="00E27BDD" w:rsidRDefault="003F184A">
      <w:pPr>
        <w:widowControl w:val="0"/>
        <w:numPr>
          <w:ilvl w:val="0"/>
          <w:numId w:val="2"/>
        </w:numPr>
        <w:tabs>
          <w:tab w:val="clear" w:pos="567"/>
        </w:tabs>
        <w:spacing w:line="240" w:lineRule="auto"/>
        <w:ind w:left="567" w:hanging="567"/>
        <w:rPr>
          <w:snapToGrid/>
          <w:szCs w:val="22"/>
          <w:lang w:val="lt-LT" w:eastAsia="sl-SI"/>
        </w:rPr>
      </w:pPr>
      <w:r>
        <w:rPr>
          <w:snapToGrid/>
          <w:szCs w:val="22"/>
          <w:lang w:val="lt-LT" w:eastAsia="sl-SI"/>
        </w:rPr>
        <w:t>jeigu esate nėščia, bandote pastoti arba maitinate krūtimi;</w:t>
      </w:r>
    </w:p>
    <w:p w14:paraId="710A3081" w14:textId="77777777" w:rsidR="00E27BDD" w:rsidRDefault="003F184A">
      <w:pPr>
        <w:widowControl w:val="0"/>
        <w:numPr>
          <w:ilvl w:val="0"/>
          <w:numId w:val="2"/>
        </w:numPr>
        <w:tabs>
          <w:tab w:val="clear" w:pos="567"/>
        </w:tabs>
        <w:spacing w:line="240" w:lineRule="auto"/>
        <w:ind w:left="567" w:hanging="567"/>
        <w:rPr>
          <w:snapToGrid/>
          <w:szCs w:val="22"/>
          <w:lang w:val="lt-LT"/>
        </w:rPr>
      </w:pPr>
      <w:r>
        <w:rPr>
          <w:snapToGrid/>
          <w:szCs w:val="22"/>
          <w:lang w:val="lt-LT" w:eastAsia="sl-SI"/>
        </w:rPr>
        <w:t xml:space="preserve">jeigu vartojate </w:t>
      </w:r>
      <w:proofErr w:type="spellStart"/>
      <w:r>
        <w:rPr>
          <w:snapToGrid/>
          <w:szCs w:val="22"/>
          <w:lang w:val="lt-LT" w:eastAsia="sl-SI"/>
        </w:rPr>
        <w:t>glekapreviro</w:t>
      </w:r>
      <w:proofErr w:type="spellEnd"/>
      <w:r>
        <w:rPr>
          <w:snapToGrid/>
          <w:szCs w:val="22"/>
          <w:lang w:val="lt-LT" w:eastAsia="sl-SI"/>
        </w:rPr>
        <w:t xml:space="preserve"> / </w:t>
      </w:r>
      <w:proofErr w:type="spellStart"/>
      <w:r>
        <w:rPr>
          <w:snapToGrid/>
          <w:szCs w:val="22"/>
          <w:lang w:val="lt-LT" w:eastAsia="sl-SI"/>
        </w:rPr>
        <w:t>pibrentasviro</w:t>
      </w:r>
      <w:proofErr w:type="spellEnd"/>
      <w:r>
        <w:rPr>
          <w:snapToGrid/>
          <w:szCs w:val="22"/>
          <w:lang w:val="lt-LT" w:eastAsia="sl-SI"/>
        </w:rPr>
        <w:t xml:space="preserve"> derinio hepatitui C gydyti.</w:t>
      </w:r>
    </w:p>
    <w:p w14:paraId="2EF3AE70" w14:textId="77777777" w:rsidR="00E27BDD" w:rsidRDefault="00E27BDD">
      <w:pPr>
        <w:widowControl w:val="0"/>
        <w:tabs>
          <w:tab w:val="clear" w:pos="567"/>
        </w:tabs>
        <w:autoSpaceDE w:val="0"/>
        <w:autoSpaceDN w:val="0"/>
        <w:adjustRightInd w:val="0"/>
        <w:spacing w:line="240" w:lineRule="auto"/>
        <w:rPr>
          <w:snapToGrid/>
          <w:szCs w:val="22"/>
          <w:lang w:val="lt-LT"/>
        </w:rPr>
      </w:pPr>
    </w:p>
    <w:p w14:paraId="5577D5FA" w14:textId="77777777" w:rsidR="00E27BDD" w:rsidRDefault="003F184A">
      <w:pPr>
        <w:widowControl w:val="0"/>
        <w:tabs>
          <w:tab w:val="clear" w:pos="567"/>
        </w:tabs>
        <w:spacing w:line="240" w:lineRule="auto"/>
        <w:ind w:left="567" w:hanging="567"/>
        <w:rPr>
          <w:b/>
          <w:snapToGrid/>
          <w:szCs w:val="22"/>
          <w:lang w:val="lt-LT"/>
        </w:rPr>
      </w:pPr>
      <w:r>
        <w:rPr>
          <w:b/>
          <w:snapToGrid/>
          <w:szCs w:val="22"/>
          <w:lang w:val="lt-LT"/>
        </w:rPr>
        <w:t>Įspėjimai ir atsargumo priemonės</w:t>
      </w:r>
    </w:p>
    <w:p w14:paraId="7158C91C" w14:textId="77777777" w:rsidR="00E27BDD" w:rsidRDefault="003F184A">
      <w:pPr>
        <w:widowControl w:val="0"/>
        <w:tabs>
          <w:tab w:val="clear" w:pos="567"/>
        </w:tabs>
        <w:spacing w:line="240" w:lineRule="auto"/>
        <w:rPr>
          <w:snapToGrid/>
          <w:szCs w:val="22"/>
          <w:lang w:val="lt-LT" w:eastAsia="sl-SI"/>
        </w:rPr>
      </w:pPr>
      <w:r>
        <w:rPr>
          <w:snapToGrid/>
          <w:szCs w:val="22"/>
          <w:lang w:val="lt-LT" w:eastAsia="sl-SI"/>
        </w:rPr>
        <w:t xml:space="preserve">Pasitarkite su gydytoju arba vaistininku, prieš pradėdami vartoti </w:t>
      </w:r>
      <w:proofErr w:type="spellStart"/>
      <w:r>
        <w:rPr>
          <w:snapToGrid/>
          <w:szCs w:val="22"/>
          <w:lang w:val="lt-LT" w:eastAsia="sl-SI"/>
        </w:rPr>
        <w:t>Aterezim</w:t>
      </w:r>
      <w:proofErr w:type="spellEnd"/>
      <w:r>
        <w:rPr>
          <w:snapToGrid/>
          <w:szCs w:val="22"/>
          <w:lang w:val="lt-LT" w:eastAsia="sl-SI"/>
        </w:rPr>
        <w:t>:</w:t>
      </w:r>
    </w:p>
    <w:p w14:paraId="76282996" w14:textId="77777777" w:rsidR="00E27BDD" w:rsidRDefault="003F184A">
      <w:pPr>
        <w:widowControl w:val="0"/>
        <w:numPr>
          <w:ilvl w:val="0"/>
          <w:numId w:val="2"/>
        </w:numPr>
        <w:tabs>
          <w:tab w:val="clear" w:pos="567"/>
        </w:tabs>
        <w:spacing w:line="240" w:lineRule="auto"/>
        <w:ind w:left="567" w:hanging="567"/>
        <w:rPr>
          <w:snapToGrid/>
          <w:szCs w:val="22"/>
          <w:lang w:val="lt-LT" w:eastAsia="sl-SI"/>
        </w:rPr>
      </w:pPr>
      <w:r>
        <w:rPr>
          <w:snapToGrid/>
          <w:szCs w:val="22"/>
          <w:lang w:val="lt-LT" w:eastAsia="sl-SI"/>
        </w:rPr>
        <w:t>jeigu patyrėte insultą su kraujavimu į galvos smegenis arba po anksčiau patirto insulto smegenyse susiformavo skysčio kišenės;</w:t>
      </w:r>
    </w:p>
    <w:p w14:paraId="7DD0476A" w14:textId="77777777" w:rsidR="00E27BDD" w:rsidRDefault="003F184A">
      <w:pPr>
        <w:widowControl w:val="0"/>
        <w:numPr>
          <w:ilvl w:val="0"/>
          <w:numId w:val="2"/>
        </w:numPr>
        <w:tabs>
          <w:tab w:val="clear" w:pos="567"/>
        </w:tabs>
        <w:spacing w:line="240" w:lineRule="auto"/>
        <w:ind w:left="567" w:hanging="567"/>
        <w:rPr>
          <w:snapToGrid/>
          <w:szCs w:val="22"/>
          <w:lang w:val="lt-LT" w:eastAsia="sl-SI"/>
        </w:rPr>
      </w:pPr>
      <w:r>
        <w:rPr>
          <w:snapToGrid/>
          <w:szCs w:val="22"/>
          <w:lang w:val="lt-LT" w:eastAsia="sl-SI"/>
        </w:rPr>
        <w:t>jeigu Jums yra inkstų funkcijos sutrikimų;</w:t>
      </w:r>
    </w:p>
    <w:p w14:paraId="3A50AB50" w14:textId="77777777" w:rsidR="00E27BDD" w:rsidRDefault="003F184A">
      <w:pPr>
        <w:widowControl w:val="0"/>
        <w:numPr>
          <w:ilvl w:val="0"/>
          <w:numId w:val="2"/>
        </w:numPr>
        <w:tabs>
          <w:tab w:val="clear" w:pos="567"/>
        </w:tabs>
        <w:spacing w:line="240" w:lineRule="auto"/>
        <w:ind w:left="567" w:hanging="567"/>
        <w:rPr>
          <w:snapToGrid/>
          <w:szCs w:val="22"/>
          <w:lang w:val="lt-LT" w:eastAsia="sl-SI"/>
        </w:rPr>
      </w:pPr>
      <w:r>
        <w:rPr>
          <w:snapToGrid/>
          <w:szCs w:val="22"/>
          <w:lang w:val="lt-LT" w:eastAsia="sl-SI"/>
        </w:rPr>
        <w:t>jeigu yra susilpnėjusi skydliaukės funkcija (</w:t>
      </w:r>
      <w:proofErr w:type="spellStart"/>
      <w:r>
        <w:rPr>
          <w:snapToGrid/>
          <w:szCs w:val="22"/>
          <w:lang w:val="lt-LT" w:eastAsia="sl-SI"/>
        </w:rPr>
        <w:t>hipotirozė</w:t>
      </w:r>
      <w:proofErr w:type="spellEnd"/>
      <w:r>
        <w:rPr>
          <w:snapToGrid/>
          <w:szCs w:val="22"/>
          <w:lang w:val="lt-LT" w:eastAsia="sl-SI"/>
        </w:rPr>
        <w:t>);</w:t>
      </w:r>
    </w:p>
    <w:p w14:paraId="43C8F501" w14:textId="77777777" w:rsidR="00E27BDD" w:rsidRDefault="003F184A">
      <w:pPr>
        <w:widowControl w:val="0"/>
        <w:numPr>
          <w:ilvl w:val="0"/>
          <w:numId w:val="2"/>
        </w:numPr>
        <w:tabs>
          <w:tab w:val="clear" w:pos="567"/>
        </w:tabs>
        <w:spacing w:line="240" w:lineRule="auto"/>
        <w:ind w:left="567" w:hanging="567"/>
        <w:rPr>
          <w:snapToGrid/>
          <w:szCs w:val="22"/>
          <w:lang w:val="lt-LT" w:eastAsia="sl-SI"/>
        </w:rPr>
      </w:pPr>
      <w:r>
        <w:rPr>
          <w:snapToGrid/>
          <w:szCs w:val="22"/>
          <w:lang w:val="lt-LT" w:eastAsia="sl-SI"/>
        </w:rPr>
        <w:t>jeigu kartotinai ar dėl neaiškių priežasčių pasireiškia raumenų maudimas ar skausmas arba jeigu Jums ar Jūsų kraujo giminaičiams yra buvę raumenų sutrikimų;</w:t>
      </w:r>
    </w:p>
    <w:p w14:paraId="0F6BF225" w14:textId="77777777" w:rsidR="00E27BDD" w:rsidRDefault="003F184A">
      <w:pPr>
        <w:widowControl w:val="0"/>
        <w:numPr>
          <w:ilvl w:val="0"/>
          <w:numId w:val="2"/>
        </w:numPr>
        <w:tabs>
          <w:tab w:val="clear" w:pos="567"/>
        </w:tabs>
        <w:spacing w:line="240" w:lineRule="auto"/>
        <w:ind w:left="567" w:hanging="567"/>
        <w:rPr>
          <w:snapToGrid/>
          <w:szCs w:val="22"/>
          <w:lang w:val="lt-LT" w:eastAsia="sl-SI"/>
        </w:rPr>
      </w:pPr>
      <w:r>
        <w:rPr>
          <w:snapToGrid/>
          <w:szCs w:val="22"/>
          <w:lang w:val="lt-LT" w:eastAsia="sl-SI"/>
        </w:rPr>
        <w:t xml:space="preserve">jeigu anksčiau vartojant kitokių riebalų kiekį mažinančių vaistų (pvz., kitokių </w:t>
      </w:r>
      <w:proofErr w:type="spellStart"/>
      <w:r>
        <w:rPr>
          <w:snapToGrid/>
          <w:szCs w:val="22"/>
          <w:lang w:val="lt-LT" w:eastAsia="sl-SI"/>
        </w:rPr>
        <w:t>statinų</w:t>
      </w:r>
      <w:proofErr w:type="spellEnd"/>
      <w:r>
        <w:rPr>
          <w:snapToGrid/>
          <w:szCs w:val="22"/>
          <w:lang w:val="lt-LT" w:eastAsia="sl-SI"/>
        </w:rPr>
        <w:t xml:space="preserve"> ar </w:t>
      </w:r>
      <w:proofErr w:type="spellStart"/>
      <w:r>
        <w:rPr>
          <w:snapToGrid/>
          <w:szCs w:val="22"/>
          <w:lang w:val="lt-LT" w:eastAsia="sl-SI"/>
        </w:rPr>
        <w:t>fibratų</w:t>
      </w:r>
      <w:proofErr w:type="spellEnd"/>
      <w:r>
        <w:rPr>
          <w:snapToGrid/>
          <w:szCs w:val="22"/>
          <w:lang w:val="lt-LT" w:eastAsia="sl-SI"/>
        </w:rPr>
        <w:t xml:space="preserve"> grupės vaistų) buvo pasireiškę raumenų sutrikimų;</w:t>
      </w:r>
    </w:p>
    <w:p w14:paraId="3B35338F" w14:textId="77777777" w:rsidR="00E27BDD" w:rsidRDefault="003F184A">
      <w:pPr>
        <w:widowControl w:val="0"/>
        <w:numPr>
          <w:ilvl w:val="0"/>
          <w:numId w:val="2"/>
        </w:numPr>
        <w:tabs>
          <w:tab w:val="clear" w:pos="567"/>
        </w:tabs>
        <w:spacing w:line="240" w:lineRule="auto"/>
        <w:ind w:left="567" w:hanging="567"/>
        <w:rPr>
          <w:snapToGrid/>
          <w:szCs w:val="22"/>
          <w:lang w:val="lt-LT" w:eastAsia="sl-SI"/>
        </w:rPr>
      </w:pPr>
      <w:r>
        <w:rPr>
          <w:snapToGrid/>
          <w:szCs w:val="22"/>
          <w:lang w:val="lt-LT" w:eastAsia="sl-SI"/>
        </w:rPr>
        <w:t>jeigu reguliariai vartojate daug alkoholio;</w:t>
      </w:r>
    </w:p>
    <w:p w14:paraId="0307BEAF" w14:textId="77777777" w:rsidR="00E27BDD" w:rsidRDefault="003F184A">
      <w:pPr>
        <w:widowControl w:val="0"/>
        <w:numPr>
          <w:ilvl w:val="0"/>
          <w:numId w:val="2"/>
        </w:numPr>
        <w:tabs>
          <w:tab w:val="clear" w:pos="567"/>
        </w:tabs>
        <w:spacing w:line="240" w:lineRule="auto"/>
        <w:ind w:left="567" w:hanging="567"/>
        <w:rPr>
          <w:snapToGrid/>
          <w:szCs w:val="22"/>
          <w:lang w:val="lt-LT" w:eastAsia="sl-SI"/>
        </w:rPr>
      </w:pPr>
      <w:r>
        <w:rPr>
          <w:snapToGrid/>
          <w:szCs w:val="22"/>
          <w:lang w:val="lt-LT" w:eastAsia="sl-SI"/>
        </w:rPr>
        <w:t>jeigu esate sirgę kepenų liga;</w:t>
      </w:r>
    </w:p>
    <w:p w14:paraId="5B2AE8DC" w14:textId="77777777" w:rsidR="00E27BDD" w:rsidRDefault="003F184A">
      <w:pPr>
        <w:widowControl w:val="0"/>
        <w:numPr>
          <w:ilvl w:val="0"/>
          <w:numId w:val="2"/>
        </w:numPr>
        <w:tabs>
          <w:tab w:val="clear" w:pos="567"/>
        </w:tabs>
        <w:spacing w:line="240" w:lineRule="auto"/>
        <w:ind w:left="567" w:hanging="567"/>
        <w:rPr>
          <w:snapToGrid/>
          <w:szCs w:val="22"/>
          <w:lang w:val="lt-LT" w:eastAsia="sl-SI"/>
        </w:rPr>
      </w:pPr>
      <w:r>
        <w:rPr>
          <w:snapToGrid/>
          <w:szCs w:val="22"/>
          <w:lang w:val="lt-LT" w:eastAsia="sl-SI"/>
        </w:rPr>
        <w:t>jeigu esate vyresni kaip 70 metų;</w:t>
      </w:r>
    </w:p>
    <w:p w14:paraId="18341CFD" w14:textId="77777777" w:rsidR="00E27BDD" w:rsidRDefault="003F184A">
      <w:pPr>
        <w:widowControl w:val="0"/>
        <w:numPr>
          <w:ilvl w:val="0"/>
          <w:numId w:val="2"/>
        </w:numPr>
        <w:tabs>
          <w:tab w:val="clear" w:pos="567"/>
        </w:tabs>
        <w:spacing w:line="240" w:lineRule="auto"/>
        <w:ind w:left="567" w:hanging="567"/>
        <w:rPr>
          <w:snapToGrid/>
          <w:szCs w:val="22"/>
          <w:lang w:val="lt-LT" w:eastAsia="sl-SI"/>
        </w:rPr>
      </w:pPr>
      <w:r>
        <w:rPr>
          <w:snapToGrid/>
          <w:szCs w:val="22"/>
          <w:lang w:val="lt-LT" w:eastAsia="sl-SI"/>
        </w:rPr>
        <w:t>jeigu gydytojas Jums yra sakęs, kad netoleruojate kokių nors angliavandenių; kreipkitės į jį prieš pradėdami vartoti šį vaistą;</w:t>
      </w:r>
    </w:p>
    <w:p w14:paraId="2248D0F5" w14:textId="77777777" w:rsidR="00E27BDD" w:rsidRDefault="003F184A">
      <w:pPr>
        <w:widowControl w:val="0"/>
        <w:numPr>
          <w:ilvl w:val="0"/>
          <w:numId w:val="2"/>
        </w:numPr>
        <w:tabs>
          <w:tab w:val="clear" w:pos="567"/>
        </w:tabs>
        <w:spacing w:line="240" w:lineRule="auto"/>
        <w:ind w:left="567" w:hanging="567"/>
        <w:rPr>
          <w:snapToGrid/>
          <w:szCs w:val="22"/>
          <w:lang w:val="lt-LT" w:eastAsia="sl-SI"/>
        </w:rPr>
      </w:pPr>
      <w:r>
        <w:rPr>
          <w:snapToGrid/>
          <w:szCs w:val="22"/>
          <w:lang w:val="lt-LT" w:eastAsia="sl-SI"/>
        </w:rPr>
        <w:t xml:space="preserve">jeigu vartojate arba paskutinių 7 dienų laikotarpiu vartojote geriamosios ar injekcinės </w:t>
      </w:r>
      <w:proofErr w:type="spellStart"/>
      <w:r>
        <w:rPr>
          <w:snapToGrid/>
          <w:szCs w:val="22"/>
          <w:lang w:val="lt-LT" w:eastAsia="sl-SI"/>
        </w:rPr>
        <w:t>fuzido</w:t>
      </w:r>
      <w:proofErr w:type="spellEnd"/>
      <w:r>
        <w:rPr>
          <w:snapToGrid/>
          <w:szCs w:val="22"/>
          <w:lang w:val="lt-LT" w:eastAsia="sl-SI"/>
        </w:rPr>
        <w:t xml:space="preserve"> rūgšties (vaisto nuo bakterijų sukeltos infekcinės ligos). </w:t>
      </w:r>
      <w:proofErr w:type="spellStart"/>
      <w:r>
        <w:rPr>
          <w:snapToGrid/>
          <w:szCs w:val="22"/>
          <w:lang w:val="lt-LT" w:eastAsia="sl-SI"/>
        </w:rPr>
        <w:t>Fuzido</w:t>
      </w:r>
      <w:proofErr w:type="spellEnd"/>
      <w:r>
        <w:rPr>
          <w:snapToGrid/>
          <w:szCs w:val="22"/>
          <w:lang w:val="lt-LT" w:eastAsia="sl-SI"/>
        </w:rPr>
        <w:t xml:space="preserve"> rūgšties ir </w:t>
      </w:r>
      <w:proofErr w:type="spellStart"/>
      <w:r>
        <w:rPr>
          <w:snapToGrid/>
          <w:szCs w:val="22"/>
          <w:lang w:val="lt-LT" w:eastAsia="sl-SI"/>
        </w:rPr>
        <w:t>Aterezim</w:t>
      </w:r>
      <w:proofErr w:type="spellEnd"/>
      <w:r>
        <w:rPr>
          <w:snapToGrid/>
          <w:szCs w:val="22"/>
          <w:lang w:val="lt-LT" w:eastAsia="sl-SI"/>
        </w:rPr>
        <w:t xml:space="preserve"> derinys gali sukelti sunkių raumenų sutrikimų (</w:t>
      </w:r>
      <w:proofErr w:type="spellStart"/>
      <w:r>
        <w:rPr>
          <w:snapToGrid/>
          <w:szCs w:val="22"/>
          <w:lang w:val="lt-LT" w:eastAsia="sl-SI"/>
        </w:rPr>
        <w:t>rabdomiolizę</w:t>
      </w:r>
      <w:proofErr w:type="spellEnd"/>
      <w:r>
        <w:rPr>
          <w:snapToGrid/>
          <w:szCs w:val="22"/>
          <w:lang w:val="lt-LT" w:eastAsia="sl-SI"/>
        </w:rPr>
        <w:t>);</w:t>
      </w:r>
    </w:p>
    <w:p w14:paraId="5E84FF93" w14:textId="77777777" w:rsidR="00E27BDD" w:rsidRDefault="003F184A">
      <w:pPr>
        <w:widowControl w:val="0"/>
        <w:numPr>
          <w:ilvl w:val="0"/>
          <w:numId w:val="2"/>
        </w:numPr>
        <w:tabs>
          <w:tab w:val="clear" w:pos="567"/>
        </w:tabs>
        <w:spacing w:line="240" w:lineRule="auto"/>
        <w:ind w:left="567" w:hanging="567"/>
        <w:rPr>
          <w:snapToGrid/>
          <w:szCs w:val="22"/>
          <w:lang w:val="lt-LT" w:eastAsia="sl-SI"/>
        </w:rPr>
      </w:pPr>
      <w:r>
        <w:rPr>
          <w:snapToGrid/>
          <w:szCs w:val="22"/>
          <w:lang w:val="lt-LT" w:eastAsia="sl-SI"/>
        </w:rPr>
        <w:t xml:space="preserve">jeigu sergate arba sirgote </w:t>
      </w:r>
      <w:proofErr w:type="spellStart"/>
      <w:r>
        <w:rPr>
          <w:snapToGrid/>
          <w:szCs w:val="22"/>
          <w:lang w:val="lt-LT" w:eastAsia="sl-SI"/>
        </w:rPr>
        <w:t>miastenija</w:t>
      </w:r>
      <w:proofErr w:type="spellEnd"/>
      <w:r>
        <w:rPr>
          <w:snapToGrid/>
          <w:szCs w:val="22"/>
          <w:lang w:val="lt-LT" w:eastAsia="sl-SI"/>
        </w:rPr>
        <w:t xml:space="preserve"> (liga, kuriai būdingas bendras raumenų silpnumas, kai kuriais atvejais apimantis ir kvėpavime dalyvaujančius raumenis) arba akių </w:t>
      </w:r>
      <w:proofErr w:type="spellStart"/>
      <w:r>
        <w:rPr>
          <w:snapToGrid/>
          <w:szCs w:val="22"/>
          <w:lang w:val="lt-LT" w:eastAsia="sl-SI"/>
        </w:rPr>
        <w:t>miastenija</w:t>
      </w:r>
      <w:proofErr w:type="spellEnd"/>
      <w:r>
        <w:rPr>
          <w:snapToGrid/>
          <w:szCs w:val="22"/>
          <w:lang w:val="lt-LT" w:eastAsia="sl-SI"/>
        </w:rPr>
        <w:t xml:space="preserve"> (liga, sukeliančia akių raumenų silpnumą), nes </w:t>
      </w:r>
      <w:proofErr w:type="spellStart"/>
      <w:r>
        <w:rPr>
          <w:snapToGrid/>
          <w:szCs w:val="22"/>
          <w:lang w:val="lt-LT" w:eastAsia="sl-SI"/>
        </w:rPr>
        <w:t>statinai</w:t>
      </w:r>
      <w:proofErr w:type="spellEnd"/>
      <w:r>
        <w:rPr>
          <w:snapToGrid/>
          <w:szCs w:val="22"/>
          <w:lang w:val="lt-LT" w:eastAsia="sl-SI"/>
        </w:rPr>
        <w:t xml:space="preserve"> kartais gali pabloginti būklę arba sukelti </w:t>
      </w:r>
      <w:proofErr w:type="spellStart"/>
      <w:r>
        <w:rPr>
          <w:snapToGrid/>
          <w:szCs w:val="22"/>
          <w:lang w:val="lt-LT" w:eastAsia="sl-SI"/>
        </w:rPr>
        <w:t>miasteniją</w:t>
      </w:r>
      <w:proofErr w:type="spellEnd"/>
      <w:r>
        <w:rPr>
          <w:snapToGrid/>
          <w:szCs w:val="22"/>
          <w:lang w:val="lt-LT" w:eastAsia="sl-SI"/>
        </w:rPr>
        <w:t xml:space="preserve"> (žr. 4 skyrių).</w:t>
      </w:r>
    </w:p>
    <w:p w14:paraId="2F4D8990" w14:textId="77777777" w:rsidR="00E27BDD" w:rsidRDefault="00E27BDD">
      <w:pPr>
        <w:widowControl w:val="0"/>
        <w:tabs>
          <w:tab w:val="clear" w:pos="567"/>
        </w:tabs>
        <w:spacing w:line="240" w:lineRule="auto"/>
        <w:rPr>
          <w:snapToGrid/>
          <w:szCs w:val="22"/>
          <w:lang w:val="lt-LT" w:eastAsia="sl-SI"/>
        </w:rPr>
      </w:pPr>
    </w:p>
    <w:p w14:paraId="4CA32703" w14:textId="77777777" w:rsidR="00E27BDD" w:rsidRDefault="003F184A">
      <w:pPr>
        <w:widowControl w:val="0"/>
        <w:rPr>
          <w:rStyle w:val="Grietas"/>
          <w:b w:val="0"/>
          <w:bCs w:val="0"/>
          <w:lang w:val="lt-LT"/>
        </w:rPr>
      </w:pPr>
      <w:r>
        <w:rPr>
          <w:b/>
          <w:lang w:val="lt-LT"/>
        </w:rPr>
        <w:t xml:space="preserve">Nedelsdami kreipkitės į gydytoją, jei vartojant </w:t>
      </w:r>
      <w:proofErr w:type="spellStart"/>
      <w:r>
        <w:rPr>
          <w:b/>
          <w:lang w:val="lt-LT"/>
        </w:rPr>
        <w:t>Aterezim</w:t>
      </w:r>
      <w:proofErr w:type="spellEnd"/>
      <w:r>
        <w:rPr>
          <w:b/>
          <w:lang w:val="lt-LT"/>
        </w:rPr>
        <w:t xml:space="preserve"> pasireiškia neaiškių priežasčių sukeltas raumenų skausmas, jautrumas ar silpnumas</w:t>
      </w:r>
      <w:r>
        <w:rPr>
          <w:snapToGrid/>
          <w:szCs w:val="22"/>
          <w:lang w:val="lt-LT"/>
        </w:rPr>
        <w:t>, kadangi retais atvejais gali atsirasti sunkių raumenų sutrikimų, įskaitant inkstų pažaidą sukeliantį raumenų irimą. Yra ž</w:t>
      </w:r>
      <w:r>
        <w:rPr>
          <w:rStyle w:val="Grietas"/>
          <w:b w:val="0"/>
          <w:bCs w:val="0"/>
          <w:lang w:val="lt-LT"/>
        </w:rPr>
        <w:t xml:space="preserve">inoma, kad </w:t>
      </w:r>
      <w:proofErr w:type="spellStart"/>
      <w:r>
        <w:rPr>
          <w:rStyle w:val="Grietas"/>
          <w:b w:val="0"/>
          <w:bCs w:val="0"/>
          <w:lang w:val="lt-LT"/>
        </w:rPr>
        <w:t>atorvastatinas</w:t>
      </w:r>
      <w:proofErr w:type="spellEnd"/>
      <w:r>
        <w:rPr>
          <w:rStyle w:val="Grietas"/>
          <w:b w:val="0"/>
          <w:bCs w:val="0"/>
          <w:lang w:val="lt-LT"/>
        </w:rPr>
        <w:t xml:space="preserve"> sukelia raumenų sutrikimų; taip pat buvo pranešta apie raumenų sutrikimų atvejus vartojant </w:t>
      </w:r>
      <w:proofErr w:type="spellStart"/>
      <w:r>
        <w:rPr>
          <w:rStyle w:val="Grietas"/>
          <w:b w:val="0"/>
          <w:bCs w:val="0"/>
          <w:lang w:val="lt-LT"/>
        </w:rPr>
        <w:t>ezetimibo</w:t>
      </w:r>
      <w:proofErr w:type="spellEnd"/>
      <w:r>
        <w:rPr>
          <w:rStyle w:val="Grietas"/>
          <w:b w:val="0"/>
          <w:bCs w:val="0"/>
          <w:lang w:val="lt-LT"/>
        </w:rPr>
        <w:t>.</w:t>
      </w:r>
    </w:p>
    <w:p w14:paraId="2A1C85CB" w14:textId="77777777" w:rsidR="00E27BDD" w:rsidRDefault="00E27BDD">
      <w:pPr>
        <w:widowControl w:val="0"/>
        <w:tabs>
          <w:tab w:val="clear" w:pos="567"/>
        </w:tabs>
        <w:spacing w:line="240" w:lineRule="auto"/>
        <w:rPr>
          <w:snapToGrid/>
          <w:szCs w:val="22"/>
          <w:lang w:val="lt-LT"/>
        </w:rPr>
      </w:pPr>
    </w:p>
    <w:p w14:paraId="23457F36" w14:textId="77777777" w:rsidR="00E27BDD" w:rsidRDefault="003F184A">
      <w:pPr>
        <w:widowControl w:val="0"/>
        <w:rPr>
          <w:rStyle w:val="Grietas"/>
          <w:b w:val="0"/>
          <w:bCs w:val="0"/>
          <w:lang w:val="lt-LT"/>
        </w:rPr>
      </w:pPr>
      <w:r>
        <w:rPr>
          <w:rStyle w:val="Grietas"/>
          <w:b w:val="0"/>
          <w:bCs w:val="0"/>
          <w:lang w:val="lt-LT"/>
        </w:rPr>
        <w:t>Taip pat pasakykite gydytojui arba vaistininkui, jei jaučiate išliekantį raumenų silpnumą. Diagnozei nustatyti ir gydymui paskirti gali prireikti papildomų tyrimų ir vaistų.</w:t>
      </w:r>
    </w:p>
    <w:p w14:paraId="3C2DF284" w14:textId="77777777" w:rsidR="00E27BDD" w:rsidRDefault="00E27BDD">
      <w:pPr>
        <w:widowControl w:val="0"/>
        <w:tabs>
          <w:tab w:val="clear" w:pos="567"/>
        </w:tabs>
        <w:spacing w:line="240" w:lineRule="auto"/>
        <w:rPr>
          <w:snapToGrid/>
          <w:szCs w:val="22"/>
          <w:lang w:val="lt-LT"/>
        </w:rPr>
      </w:pPr>
    </w:p>
    <w:p w14:paraId="49BD78C3" w14:textId="77777777" w:rsidR="00E27BDD" w:rsidRDefault="003F184A">
      <w:pPr>
        <w:widowControl w:val="0"/>
        <w:tabs>
          <w:tab w:val="clear" w:pos="567"/>
        </w:tabs>
        <w:spacing w:line="240" w:lineRule="auto"/>
        <w:rPr>
          <w:snapToGrid/>
          <w:szCs w:val="22"/>
          <w:lang w:val="lt-LT" w:eastAsia="sl-SI"/>
        </w:rPr>
      </w:pPr>
      <w:r>
        <w:rPr>
          <w:snapToGrid/>
          <w:szCs w:val="22"/>
          <w:lang w:val="lt-LT" w:eastAsia="sl-SI"/>
        </w:rPr>
        <w:t xml:space="preserve">Pasitarkite su gydytoju arba vaistininku, prieš pradėdami vartoti </w:t>
      </w:r>
      <w:proofErr w:type="spellStart"/>
      <w:r>
        <w:rPr>
          <w:snapToGrid/>
          <w:szCs w:val="22"/>
          <w:lang w:val="lt-LT" w:eastAsia="sl-SI"/>
        </w:rPr>
        <w:t>Aterezim</w:t>
      </w:r>
      <w:proofErr w:type="spellEnd"/>
      <w:r>
        <w:rPr>
          <w:snapToGrid/>
          <w:szCs w:val="22"/>
          <w:lang w:val="lt-LT" w:eastAsia="sl-SI"/>
        </w:rPr>
        <w:t>:</w:t>
      </w:r>
    </w:p>
    <w:p w14:paraId="04CE9D45" w14:textId="77777777" w:rsidR="00E27BDD" w:rsidRDefault="003F184A">
      <w:pPr>
        <w:widowControl w:val="0"/>
        <w:numPr>
          <w:ilvl w:val="0"/>
          <w:numId w:val="2"/>
        </w:numPr>
        <w:tabs>
          <w:tab w:val="clear" w:pos="567"/>
        </w:tabs>
        <w:spacing w:line="240" w:lineRule="auto"/>
        <w:ind w:left="567" w:hanging="567"/>
        <w:rPr>
          <w:snapToGrid/>
          <w:szCs w:val="22"/>
          <w:lang w:val="lt-LT" w:eastAsia="sl-SI"/>
        </w:rPr>
      </w:pPr>
      <w:r>
        <w:rPr>
          <w:snapToGrid/>
          <w:szCs w:val="22"/>
          <w:lang w:val="lt-LT" w:eastAsia="sl-SI"/>
        </w:rPr>
        <w:t>jeigu yra sunkus kvėpavimo nepakankamumas.</w:t>
      </w:r>
    </w:p>
    <w:p w14:paraId="05741E09" w14:textId="77777777" w:rsidR="00E27BDD" w:rsidRDefault="00E27BDD">
      <w:pPr>
        <w:widowControl w:val="0"/>
        <w:tabs>
          <w:tab w:val="clear" w:pos="567"/>
        </w:tabs>
        <w:spacing w:line="240" w:lineRule="auto"/>
        <w:rPr>
          <w:snapToGrid/>
          <w:szCs w:val="22"/>
          <w:lang w:val="lt-LT"/>
        </w:rPr>
      </w:pPr>
    </w:p>
    <w:p w14:paraId="52B0FB10" w14:textId="77777777" w:rsidR="00E27BDD" w:rsidRDefault="003F184A">
      <w:pPr>
        <w:widowControl w:val="0"/>
        <w:tabs>
          <w:tab w:val="clear" w:pos="567"/>
        </w:tabs>
        <w:spacing w:line="240" w:lineRule="auto"/>
        <w:rPr>
          <w:snapToGrid/>
          <w:szCs w:val="22"/>
          <w:lang w:val="lt-LT"/>
        </w:rPr>
      </w:pPr>
      <w:r>
        <w:rPr>
          <w:snapToGrid/>
          <w:szCs w:val="22"/>
          <w:lang w:val="lt-LT"/>
        </w:rPr>
        <w:t xml:space="preserve">Jeigu bet kokia paminėta būklė Jums tinka (arba jei Jūs dėl to nesate tikri), </w:t>
      </w:r>
      <w:r>
        <w:rPr>
          <w:snapToGrid/>
          <w:szCs w:val="22"/>
          <w:lang w:val="lt-LT" w:eastAsia="sl-SI"/>
        </w:rPr>
        <w:t xml:space="preserve">pasitarkite su gydytoju arba vaistininku, prieš pradėdami vartoti </w:t>
      </w:r>
      <w:proofErr w:type="spellStart"/>
      <w:r>
        <w:rPr>
          <w:snapToGrid/>
          <w:szCs w:val="22"/>
          <w:lang w:val="lt-LT" w:eastAsia="sl-SI"/>
        </w:rPr>
        <w:t>Aterezim</w:t>
      </w:r>
      <w:proofErr w:type="spellEnd"/>
      <w:r>
        <w:rPr>
          <w:snapToGrid/>
          <w:szCs w:val="22"/>
          <w:lang w:val="lt-LT" w:eastAsia="sl-SI"/>
        </w:rPr>
        <w:t>,</w:t>
      </w:r>
      <w:r>
        <w:rPr>
          <w:snapToGrid/>
          <w:szCs w:val="22"/>
          <w:lang w:val="lt-LT"/>
        </w:rPr>
        <w:t xml:space="preserve"> nes prieš gydymą </w:t>
      </w:r>
      <w:proofErr w:type="spellStart"/>
      <w:r>
        <w:rPr>
          <w:snapToGrid/>
          <w:szCs w:val="22"/>
          <w:lang w:val="lt-LT"/>
        </w:rPr>
        <w:t>Aterezim</w:t>
      </w:r>
      <w:proofErr w:type="spellEnd"/>
      <w:r>
        <w:rPr>
          <w:snapToGrid/>
          <w:szCs w:val="22"/>
          <w:lang w:val="lt-LT"/>
        </w:rPr>
        <w:t xml:space="preserve"> ir galbūt jo metu gydytojas </w:t>
      </w:r>
      <w:r>
        <w:rPr>
          <w:snapToGrid/>
          <w:szCs w:val="22"/>
          <w:lang w:val="lt-LT"/>
        </w:rPr>
        <w:lastRenderedPageBreak/>
        <w:t xml:space="preserve">skirs atlikti kraujo tyrimus, kad numatytų su poveikiu raumenims susijusio šalutinio poveikio riziką. Yra žinoma, kad šalutinio poveikio raumenims, pvz., </w:t>
      </w:r>
      <w:proofErr w:type="spellStart"/>
      <w:r>
        <w:rPr>
          <w:snapToGrid/>
          <w:szCs w:val="22"/>
          <w:lang w:val="lt-LT"/>
        </w:rPr>
        <w:t>rabdomiolizės</w:t>
      </w:r>
      <w:proofErr w:type="spellEnd"/>
      <w:r>
        <w:rPr>
          <w:snapToGrid/>
          <w:szCs w:val="22"/>
          <w:lang w:val="lt-LT"/>
        </w:rPr>
        <w:t xml:space="preserve">, rizika didėja, jei tuo pat metu yra vartojama kai kurių vaistų (žr. 2 skyriaus poskyrį „Kiti vaistai ir </w:t>
      </w:r>
      <w:proofErr w:type="spellStart"/>
      <w:r>
        <w:rPr>
          <w:snapToGrid/>
          <w:szCs w:val="22"/>
          <w:lang w:val="lt-LT"/>
        </w:rPr>
        <w:t>Aterezim</w:t>
      </w:r>
      <w:proofErr w:type="spellEnd"/>
      <w:r>
        <w:rPr>
          <w:snapToGrid/>
          <w:szCs w:val="22"/>
          <w:lang w:val="lt-LT"/>
        </w:rPr>
        <w:t>“).</w:t>
      </w:r>
    </w:p>
    <w:p w14:paraId="6A9C6CB3" w14:textId="77777777" w:rsidR="00E27BDD" w:rsidRDefault="00E27BDD">
      <w:pPr>
        <w:widowControl w:val="0"/>
        <w:tabs>
          <w:tab w:val="clear" w:pos="567"/>
        </w:tabs>
        <w:spacing w:line="240" w:lineRule="auto"/>
        <w:rPr>
          <w:snapToGrid/>
          <w:szCs w:val="22"/>
          <w:lang w:val="lt-LT"/>
        </w:rPr>
      </w:pPr>
    </w:p>
    <w:p w14:paraId="0E0311B5" w14:textId="77777777" w:rsidR="00E27BDD" w:rsidRDefault="003F184A">
      <w:pPr>
        <w:widowControl w:val="0"/>
        <w:tabs>
          <w:tab w:val="clear" w:pos="567"/>
        </w:tabs>
        <w:spacing w:line="240" w:lineRule="auto"/>
        <w:rPr>
          <w:snapToGrid/>
          <w:szCs w:val="22"/>
          <w:lang w:val="lt-LT"/>
        </w:rPr>
      </w:pPr>
      <w:r>
        <w:rPr>
          <w:snapToGrid/>
          <w:szCs w:val="22"/>
          <w:lang w:val="lt-LT"/>
        </w:rPr>
        <w:t>Kai vartosite šio vaisto, gydytojas atidžiai Jus stebės, jei sergate cukriniu diabetu arba yra jo pasireiškimo rizika. Jums gali būti cukrinio diabeto pasireiškimo rizika, jei kraujyje yra padidėjęs cukraus ir riebalų kiekis, turite antsvorio ir yra aukštas kraujospūdis.</w:t>
      </w:r>
    </w:p>
    <w:p w14:paraId="26CAF7D7" w14:textId="77777777" w:rsidR="00E27BDD" w:rsidRDefault="00E27BDD">
      <w:pPr>
        <w:widowControl w:val="0"/>
        <w:tabs>
          <w:tab w:val="clear" w:pos="567"/>
        </w:tabs>
        <w:spacing w:line="240" w:lineRule="auto"/>
        <w:rPr>
          <w:snapToGrid/>
          <w:szCs w:val="22"/>
          <w:lang w:val="lt-LT"/>
        </w:rPr>
      </w:pPr>
    </w:p>
    <w:p w14:paraId="5392B797" w14:textId="77777777" w:rsidR="00E27BDD" w:rsidRDefault="003F184A">
      <w:pPr>
        <w:widowControl w:val="0"/>
        <w:tabs>
          <w:tab w:val="clear" w:pos="567"/>
        </w:tabs>
        <w:spacing w:line="240" w:lineRule="auto"/>
        <w:rPr>
          <w:snapToGrid/>
          <w:szCs w:val="22"/>
          <w:lang w:val="lt-LT"/>
        </w:rPr>
      </w:pPr>
      <w:r>
        <w:rPr>
          <w:snapToGrid/>
          <w:szCs w:val="22"/>
          <w:lang w:val="lt-LT"/>
        </w:rPr>
        <w:t>Savo gydytojui pasakykite apie visas savo sveikatos problemas, įskaitant alergijas.</w:t>
      </w:r>
    </w:p>
    <w:p w14:paraId="3E99F672" w14:textId="77777777" w:rsidR="00E27BDD" w:rsidRDefault="00E27BDD">
      <w:pPr>
        <w:widowControl w:val="0"/>
        <w:tabs>
          <w:tab w:val="clear" w:pos="567"/>
        </w:tabs>
        <w:spacing w:line="240" w:lineRule="auto"/>
        <w:rPr>
          <w:snapToGrid/>
          <w:szCs w:val="22"/>
          <w:lang w:val="lt-LT"/>
        </w:rPr>
      </w:pPr>
    </w:p>
    <w:p w14:paraId="33903E0B" w14:textId="77777777" w:rsidR="00E27BDD" w:rsidRDefault="003F184A">
      <w:pPr>
        <w:widowControl w:val="0"/>
        <w:tabs>
          <w:tab w:val="clear" w:pos="567"/>
        </w:tabs>
        <w:spacing w:line="240" w:lineRule="auto"/>
        <w:rPr>
          <w:snapToGrid/>
          <w:szCs w:val="22"/>
          <w:lang w:val="lt-LT"/>
        </w:rPr>
      </w:pPr>
      <w:proofErr w:type="spellStart"/>
      <w:r>
        <w:rPr>
          <w:snapToGrid/>
          <w:szCs w:val="22"/>
          <w:lang w:val="lt-LT"/>
        </w:rPr>
        <w:t>Aterezim</w:t>
      </w:r>
      <w:proofErr w:type="spellEnd"/>
      <w:r>
        <w:rPr>
          <w:snapToGrid/>
          <w:szCs w:val="22"/>
          <w:lang w:val="lt-LT"/>
        </w:rPr>
        <w:t xml:space="preserve"> ir </w:t>
      </w:r>
      <w:proofErr w:type="spellStart"/>
      <w:r>
        <w:rPr>
          <w:snapToGrid/>
          <w:szCs w:val="22"/>
          <w:lang w:val="lt-LT"/>
        </w:rPr>
        <w:t>fibratų</w:t>
      </w:r>
      <w:proofErr w:type="spellEnd"/>
      <w:r>
        <w:rPr>
          <w:snapToGrid/>
          <w:szCs w:val="22"/>
          <w:lang w:val="lt-LT"/>
        </w:rPr>
        <w:t xml:space="preserve"> (cholesterolio kiekį mažinančių vaistų) kartu vartoti nerekomenduojama, kadangi </w:t>
      </w:r>
      <w:proofErr w:type="spellStart"/>
      <w:r>
        <w:rPr>
          <w:snapToGrid/>
          <w:szCs w:val="22"/>
          <w:lang w:val="lt-LT"/>
        </w:rPr>
        <w:t>Aterezim</w:t>
      </w:r>
      <w:proofErr w:type="spellEnd"/>
      <w:r>
        <w:rPr>
          <w:snapToGrid/>
          <w:szCs w:val="22"/>
          <w:lang w:val="lt-LT"/>
        </w:rPr>
        <w:t xml:space="preserve"> ir </w:t>
      </w:r>
      <w:proofErr w:type="spellStart"/>
      <w:r>
        <w:rPr>
          <w:snapToGrid/>
          <w:szCs w:val="22"/>
          <w:lang w:val="lt-LT"/>
        </w:rPr>
        <w:t>fibratų</w:t>
      </w:r>
      <w:proofErr w:type="spellEnd"/>
      <w:r>
        <w:rPr>
          <w:snapToGrid/>
          <w:szCs w:val="22"/>
          <w:lang w:val="lt-LT"/>
        </w:rPr>
        <w:t xml:space="preserve"> vartojimas vienu metu nebuvo tirtas.</w:t>
      </w:r>
    </w:p>
    <w:p w14:paraId="3FA9028A" w14:textId="77777777" w:rsidR="00E27BDD" w:rsidRDefault="00E27BDD">
      <w:pPr>
        <w:widowControl w:val="0"/>
        <w:numPr>
          <w:ilvl w:val="12"/>
          <w:numId w:val="0"/>
        </w:numPr>
        <w:tabs>
          <w:tab w:val="clear" w:pos="567"/>
        </w:tabs>
        <w:spacing w:line="240" w:lineRule="auto"/>
        <w:ind w:right="-2"/>
        <w:rPr>
          <w:szCs w:val="22"/>
          <w:lang w:val="lt-LT"/>
        </w:rPr>
      </w:pPr>
    </w:p>
    <w:p w14:paraId="51D33A1B" w14:textId="77777777" w:rsidR="00E27BDD" w:rsidRDefault="003F184A">
      <w:pPr>
        <w:widowControl w:val="0"/>
        <w:spacing w:line="240" w:lineRule="auto"/>
        <w:jc w:val="both"/>
        <w:outlineLvl w:val="3"/>
        <w:rPr>
          <w:b/>
          <w:bCs/>
          <w:szCs w:val="22"/>
          <w:lang w:val="lt-LT" w:eastAsia="x-none"/>
        </w:rPr>
      </w:pPr>
      <w:r>
        <w:rPr>
          <w:b/>
          <w:bCs/>
          <w:szCs w:val="22"/>
          <w:lang w:val="lt-LT" w:eastAsia="x-none"/>
        </w:rPr>
        <w:t>Vaikams ir paaugliams</w:t>
      </w:r>
    </w:p>
    <w:p w14:paraId="2F68ECB6" w14:textId="77777777" w:rsidR="00E27BDD" w:rsidRDefault="003F184A">
      <w:pPr>
        <w:widowControl w:val="0"/>
        <w:numPr>
          <w:ilvl w:val="12"/>
          <w:numId w:val="0"/>
        </w:numPr>
        <w:tabs>
          <w:tab w:val="clear" w:pos="567"/>
        </w:tabs>
        <w:spacing w:line="240" w:lineRule="auto"/>
        <w:rPr>
          <w:color w:val="000000"/>
          <w:szCs w:val="22"/>
          <w:lang w:val="lt-LT"/>
        </w:rPr>
      </w:pPr>
      <w:r>
        <w:rPr>
          <w:color w:val="000000"/>
          <w:szCs w:val="22"/>
          <w:lang w:val="lt-LT"/>
        </w:rPr>
        <w:t xml:space="preserve">Vaikams ir paaugliams </w:t>
      </w:r>
      <w:proofErr w:type="spellStart"/>
      <w:r>
        <w:rPr>
          <w:color w:val="000000"/>
          <w:szCs w:val="22"/>
          <w:lang w:val="lt-LT"/>
        </w:rPr>
        <w:t>Aterezim</w:t>
      </w:r>
      <w:proofErr w:type="spellEnd"/>
      <w:r>
        <w:rPr>
          <w:color w:val="000000"/>
          <w:szCs w:val="22"/>
          <w:lang w:val="lt-LT"/>
        </w:rPr>
        <w:t xml:space="preserve"> vartoti nerekomenduojama.</w:t>
      </w:r>
    </w:p>
    <w:p w14:paraId="674DBFDB" w14:textId="77777777" w:rsidR="00E27BDD" w:rsidRDefault="00E27BDD">
      <w:pPr>
        <w:widowControl w:val="0"/>
        <w:numPr>
          <w:ilvl w:val="12"/>
          <w:numId w:val="0"/>
        </w:numPr>
        <w:tabs>
          <w:tab w:val="clear" w:pos="567"/>
        </w:tabs>
        <w:spacing w:line="240" w:lineRule="auto"/>
        <w:ind w:right="-2"/>
        <w:rPr>
          <w:bCs/>
          <w:snapToGrid/>
          <w:szCs w:val="22"/>
          <w:lang w:val="lt-LT"/>
        </w:rPr>
      </w:pPr>
    </w:p>
    <w:p w14:paraId="2CC6282D" w14:textId="77777777" w:rsidR="00E27BDD" w:rsidRDefault="003F184A">
      <w:pPr>
        <w:widowControl w:val="0"/>
        <w:numPr>
          <w:ilvl w:val="12"/>
          <w:numId w:val="0"/>
        </w:numPr>
        <w:tabs>
          <w:tab w:val="clear" w:pos="567"/>
        </w:tabs>
        <w:spacing w:line="240" w:lineRule="auto"/>
        <w:rPr>
          <w:snapToGrid/>
          <w:szCs w:val="22"/>
          <w:lang w:val="lt-LT"/>
        </w:rPr>
      </w:pPr>
      <w:r>
        <w:rPr>
          <w:b/>
          <w:snapToGrid/>
          <w:szCs w:val="22"/>
          <w:lang w:val="lt-LT"/>
        </w:rPr>
        <w:t xml:space="preserve">Kiti vaistai ir </w:t>
      </w:r>
      <w:proofErr w:type="spellStart"/>
      <w:r>
        <w:rPr>
          <w:b/>
          <w:snapToGrid/>
          <w:szCs w:val="22"/>
          <w:lang w:val="lt-LT"/>
        </w:rPr>
        <w:t>Aterezim</w:t>
      </w:r>
      <w:proofErr w:type="spellEnd"/>
    </w:p>
    <w:p w14:paraId="4900043D" w14:textId="77777777" w:rsidR="00E27BDD" w:rsidRDefault="003F184A">
      <w:pPr>
        <w:widowControl w:val="0"/>
        <w:tabs>
          <w:tab w:val="clear" w:pos="567"/>
        </w:tabs>
        <w:autoSpaceDE w:val="0"/>
        <w:autoSpaceDN w:val="0"/>
        <w:adjustRightInd w:val="0"/>
        <w:spacing w:line="240" w:lineRule="auto"/>
        <w:rPr>
          <w:lang w:val="lt-LT"/>
        </w:rPr>
      </w:pPr>
      <w:r>
        <w:rPr>
          <w:snapToGrid/>
          <w:szCs w:val="22"/>
          <w:lang w:val="lt-LT"/>
        </w:rPr>
        <w:t>Jeigu vartojate ar neseniai vartojote kitų vaistų, įskaitant įsigytus be recepto, arba nesate dėl to tikri, apie tai pasakykite gydytojui arba vaistininkui.</w:t>
      </w:r>
    </w:p>
    <w:p w14:paraId="20AF735A" w14:textId="77777777" w:rsidR="00E27BDD" w:rsidRDefault="00E27BDD">
      <w:pPr>
        <w:widowControl w:val="0"/>
        <w:tabs>
          <w:tab w:val="clear" w:pos="567"/>
        </w:tabs>
        <w:autoSpaceDE w:val="0"/>
        <w:autoSpaceDN w:val="0"/>
        <w:adjustRightInd w:val="0"/>
        <w:spacing w:line="240" w:lineRule="auto"/>
        <w:rPr>
          <w:lang w:val="lt-LT"/>
        </w:rPr>
      </w:pPr>
    </w:p>
    <w:p w14:paraId="05E8F959" w14:textId="77777777" w:rsidR="00E27BDD" w:rsidRDefault="003F184A">
      <w:pPr>
        <w:widowControl w:val="0"/>
        <w:numPr>
          <w:ilvl w:val="12"/>
          <w:numId w:val="0"/>
        </w:numPr>
        <w:tabs>
          <w:tab w:val="clear" w:pos="567"/>
        </w:tabs>
        <w:spacing w:line="240" w:lineRule="auto"/>
        <w:ind w:right="-2"/>
        <w:rPr>
          <w:snapToGrid/>
          <w:szCs w:val="22"/>
          <w:lang w:val="lt-LT"/>
        </w:rPr>
      </w:pPr>
      <w:proofErr w:type="spellStart"/>
      <w:r>
        <w:rPr>
          <w:lang w:val="lt-LT"/>
        </w:rPr>
        <w:t>Aterezim</w:t>
      </w:r>
      <w:proofErr w:type="spellEnd"/>
      <w:r>
        <w:rPr>
          <w:lang w:val="lt-LT"/>
        </w:rPr>
        <w:t xml:space="preserve"> gali keisti kai kurių vaistų poveikį, o kai kurie vaistai gali keisti </w:t>
      </w:r>
      <w:proofErr w:type="spellStart"/>
      <w:r>
        <w:rPr>
          <w:lang w:val="lt-LT"/>
        </w:rPr>
        <w:t>Aterezim</w:t>
      </w:r>
      <w:proofErr w:type="spellEnd"/>
      <w:r>
        <w:rPr>
          <w:lang w:val="lt-LT"/>
        </w:rPr>
        <w:t xml:space="preserve"> poveikį </w:t>
      </w:r>
      <w:r>
        <w:rPr>
          <w:color w:val="000000"/>
          <w:szCs w:val="22"/>
          <w:lang w:val="lt-LT"/>
        </w:rPr>
        <w:t>(žr. 3 skyrių)</w:t>
      </w:r>
      <w:r>
        <w:rPr>
          <w:rStyle w:val="Grietas"/>
          <w:b w:val="0"/>
          <w:bCs w:val="0"/>
          <w:szCs w:val="22"/>
          <w:lang w:val="lt-LT"/>
        </w:rPr>
        <w:t xml:space="preserve">. </w:t>
      </w:r>
      <w:r>
        <w:rPr>
          <w:snapToGrid/>
          <w:szCs w:val="22"/>
          <w:lang w:val="lt-LT"/>
        </w:rPr>
        <w:t xml:space="preserve">Tokio pobūdžio sąveika gali mažinti vieno ar abiejų vaistų veiksmingumą. Be to, gali didėti šalutinio poveikio, įskaitant reikšmingą raumenų nykimo būklę, vadinamą </w:t>
      </w:r>
      <w:proofErr w:type="spellStart"/>
      <w:r>
        <w:rPr>
          <w:snapToGrid/>
          <w:szCs w:val="22"/>
          <w:lang w:val="lt-LT"/>
        </w:rPr>
        <w:t>rabdomiolize</w:t>
      </w:r>
      <w:proofErr w:type="spellEnd"/>
      <w:r>
        <w:rPr>
          <w:snapToGrid/>
          <w:szCs w:val="22"/>
          <w:lang w:val="lt-LT"/>
        </w:rPr>
        <w:t xml:space="preserve"> (ji aprašyta 4 skyriuje), pasireiškimo rizika ar sunkumas:</w:t>
      </w:r>
    </w:p>
    <w:p w14:paraId="55B280E8" w14:textId="77777777" w:rsidR="00E27BDD" w:rsidRDefault="003F184A">
      <w:pPr>
        <w:widowControl w:val="0"/>
        <w:numPr>
          <w:ilvl w:val="0"/>
          <w:numId w:val="2"/>
        </w:numPr>
        <w:tabs>
          <w:tab w:val="clear" w:pos="567"/>
        </w:tabs>
        <w:spacing w:line="240" w:lineRule="auto"/>
        <w:ind w:left="567" w:hanging="567"/>
        <w:rPr>
          <w:snapToGrid/>
          <w:szCs w:val="22"/>
          <w:lang w:val="lt-LT" w:eastAsia="sl-SI"/>
        </w:rPr>
      </w:pPr>
      <w:proofErr w:type="spellStart"/>
      <w:r>
        <w:rPr>
          <w:snapToGrid/>
          <w:szCs w:val="22"/>
          <w:lang w:val="lt-LT" w:eastAsia="sl-SI"/>
        </w:rPr>
        <w:t>ciklosporinas</w:t>
      </w:r>
      <w:proofErr w:type="spellEnd"/>
      <w:r>
        <w:rPr>
          <w:snapToGrid/>
          <w:szCs w:val="22"/>
          <w:lang w:val="lt-LT" w:eastAsia="sl-SI"/>
        </w:rPr>
        <w:t xml:space="preserve"> (vaistas, dažnai vartojamas pacientų po organų persodinimo);</w:t>
      </w:r>
    </w:p>
    <w:p w14:paraId="3C081940" w14:textId="77777777" w:rsidR="00E27BDD" w:rsidRDefault="003F184A">
      <w:pPr>
        <w:widowControl w:val="0"/>
        <w:numPr>
          <w:ilvl w:val="0"/>
          <w:numId w:val="2"/>
        </w:numPr>
        <w:tabs>
          <w:tab w:val="clear" w:pos="567"/>
        </w:tabs>
        <w:spacing w:line="240" w:lineRule="auto"/>
        <w:ind w:left="567" w:hanging="567"/>
        <w:rPr>
          <w:snapToGrid/>
          <w:szCs w:val="22"/>
          <w:lang w:val="lt-LT" w:eastAsia="sl-SI"/>
        </w:rPr>
      </w:pPr>
      <w:proofErr w:type="spellStart"/>
      <w:r>
        <w:rPr>
          <w:snapToGrid/>
          <w:szCs w:val="22"/>
          <w:lang w:val="lt-LT" w:eastAsia="sl-SI"/>
        </w:rPr>
        <w:t>eritromicinas</w:t>
      </w:r>
      <w:proofErr w:type="spellEnd"/>
      <w:r>
        <w:rPr>
          <w:snapToGrid/>
          <w:szCs w:val="22"/>
          <w:lang w:val="lt-LT" w:eastAsia="sl-SI"/>
        </w:rPr>
        <w:t xml:space="preserve">, </w:t>
      </w:r>
      <w:proofErr w:type="spellStart"/>
      <w:r>
        <w:rPr>
          <w:snapToGrid/>
          <w:szCs w:val="22"/>
          <w:lang w:val="lt-LT" w:eastAsia="sl-SI"/>
        </w:rPr>
        <w:t>klaritromicinas</w:t>
      </w:r>
      <w:proofErr w:type="spellEnd"/>
      <w:r>
        <w:rPr>
          <w:snapToGrid/>
          <w:szCs w:val="22"/>
          <w:lang w:val="lt-LT" w:eastAsia="sl-SI"/>
        </w:rPr>
        <w:t xml:space="preserve">, </w:t>
      </w:r>
      <w:proofErr w:type="spellStart"/>
      <w:r>
        <w:rPr>
          <w:snapToGrid/>
          <w:szCs w:val="22"/>
          <w:lang w:val="lt-LT" w:eastAsia="sl-SI"/>
        </w:rPr>
        <w:t>telitromicinas</w:t>
      </w:r>
      <w:proofErr w:type="spellEnd"/>
      <w:r>
        <w:rPr>
          <w:snapToGrid/>
          <w:szCs w:val="22"/>
          <w:lang w:val="lt-LT" w:eastAsia="sl-SI"/>
        </w:rPr>
        <w:t xml:space="preserve">, </w:t>
      </w:r>
      <w:proofErr w:type="spellStart"/>
      <w:r>
        <w:rPr>
          <w:snapToGrid/>
          <w:szCs w:val="22"/>
          <w:lang w:val="lt-LT" w:eastAsia="sl-SI"/>
        </w:rPr>
        <w:t>fuzido</w:t>
      </w:r>
      <w:proofErr w:type="spellEnd"/>
      <w:r>
        <w:rPr>
          <w:snapToGrid/>
          <w:szCs w:val="22"/>
          <w:lang w:val="lt-LT" w:eastAsia="sl-SI"/>
        </w:rPr>
        <w:t xml:space="preserve"> rūgštis**, </w:t>
      </w:r>
      <w:proofErr w:type="spellStart"/>
      <w:r>
        <w:rPr>
          <w:snapToGrid/>
          <w:szCs w:val="22"/>
          <w:lang w:val="lt-LT" w:eastAsia="sl-SI"/>
        </w:rPr>
        <w:t>rifampicinas</w:t>
      </w:r>
      <w:proofErr w:type="spellEnd"/>
      <w:r>
        <w:rPr>
          <w:snapToGrid/>
          <w:szCs w:val="22"/>
          <w:lang w:val="lt-LT" w:eastAsia="sl-SI"/>
        </w:rPr>
        <w:t xml:space="preserve"> (vaistai nuo bakterijų sukeltų infekcinių ligų);</w:t>
      </w:r>
    </w:p>
    <w:p w14:paraId="1DBD8558" w14:textId="77777777" w:rsidR="00E27BDD" w:rsidRDefault="003F184A">
      <w:pPr>
        <w:widowControl w:val="0"/>
        <w:numPr>
          <w:ilvl w:val="0"/>
          <w:numId w:val="2"/>
        </w:numPr>
        <w:tabs>
          <w:tab w:val="clear" w:pos="567"/>
        </w:tabs>
        <w:spacing w:line="240" w:lineRule="auto"/>
        <w:ind w:left="567" w:hanging="567"/>
        <w:rPr>
          <w:snapToGrid/>
          <w:szCs w:val="22"/>
          <w:lang w:val="lt-LT" w:eastAsia="sl-SI"/>
        </w:rPr>
      </w:pPr>
      <w:proofErr w:type="spellStart"/>
      <w:r>
        <w:rPr>
          <w:snapToGrid/>
          <w:szCs w:val="22"/>
          <w:lang w:val="lt-LT" w:eastAsia="sl-SI"/>
        </w:rPr>
        <w:t>ketokonazolas</w:t>
      </w:r>
      <w:proofErr w:type="spellEnd"/>
      <w:r>
        <w:rPr>
          <w:snapToGrid/>
          <w:szCs w:val="22"/>
          <w:lang w:val="lt-LT" w:eastAsia="sl-SI"/>
        </w:rPr>
        <w:t xml:space="preserve">, </w:t>
      </w:r>
      <w:proofErr w:type="spellStart"/>
      <w:r>
        <w:rPr>
          <w:snapToGrid/>
          <w:szCs w:val="22"/>
          <w:lang w:val="lt-LT" w:eastAsia="sl-SI"/>
        </w:rPr>
        <w:t>itrakonazolas</w:t>
      </w:r>
      <w:proofErr w:type="spellEnd"/>
      <w:r>
        <w:rPr>
          <w:snapToGrid/>
          <w:szCs w:val="22"/>
          <w:lang w:val="lt-LT" w:eastAsia="sl-SI"/>
        </w:rPr>
        <w:t xml:space="preserve">, </w:t>
      </w:r>
      <w:proofErr w:type="spellStart"/>
      <w:r>
        <w:rPr>
          <w:snapToGrid/>
          <w:szCs w:val="22"/>
          <w:lang w:val="lt-LT" w:eastAsia="sl-SI"/>
        </w:rPr>
        <w:t>vorikonazolas</w:t>
      </w:r>
      <w:proofErr w:type="spellEnd"/>
      <w:r>
        <w:rPr>
          <w:snapToGrid/>
          <w:szCs w:val="22"/>
          <w:lang w:val="lt-LT" w:eastAsia="sl-SI"/>
        </w:rPr>
        <w:t xml:space="preserve">, </w:t>
      </w:r>
      <w:proofErr w:type="spellStart"/>
      <w:r>
        <w:rPr>
          <w:snapToGrid/>
          <w:szCs w:val="22"/>
          <w:lang w:val="lt-LT" w:eastAsia="sl-SI"/>
        </w:rPr>
        <w:t>flukonazolas</w:t>
      </w:r>
      <w:proofErr w:type="spellEnd"/>
      <w:r>
        <w:rPr>
          <w:snapToGrid/>
          <w:szCs w:val="22"/>
          <w:lang w:val="lt-LT" w:eastAsia="sl-SI"/>
        </w:rPr>
        <w:t xml:space="preserve">, </w:t>
      </w:r>
      <w:proofErr w:type="spellStart"/>
      <w:r>
        <w:rPr>
          <w:snapToGrid/>
          <w:szCs w:val="22"/>
          <w:lang w:val="lt-LT" w:eastAsia="sl-SI"/>
        </w:rPr>
        <w:t>pozakonazolas</w:t>
      </w:r>
      <w:proofErr w:type="spellEnd"/>
      <w:r>
        <w:rPr>
          <w:snapToGrid/>
          <w:szCs w:val="22"/>
          <w:lang w:val="lt-LT" w:eastAsia="sl-SI"/>
        </w:rPr>
        <w:t xml:space="preserve"> (vaistai nuo grybelių sukeltų infekcinių ligų);</w:t>
      </w:r>
    </w:p>
    <w:p w14:paraId="0AB13353" w14:textId="77777777" w:rsidR="00E27BDD" w:rsidRDefault="003F184A">
      <w:pPr>
        <w:widowControl w:val="0"/>
        <w:numPr>
          <w:ilvl w:val="0"/>
          <w:numId w:val="2"/>
        </w:numPr>
        <w:tabs>
          <w:tab w:val="clear" w:pos="567"/>
        </w:tabs>
        <w:spacing w:line="240" w:lineRule="auto"/>
        <w:ind w:left="567" w:hanging="567"/>
        <w:rPr>
          <w:snapToGrid/>
          <w:szCs w:val="22"/>
          <w:lang w:val="lt-LT" w:eastAsia="sl-SI"/>
        </w:rPr>
      </w:pPr>
      <w:proofErr w:type="spellStart"/>
      <w:r>
        <w:rPr>
          <w:snapToGrid/>
          <w:szCs w:val="22"/>
          <w:lang w:val="lt-LT" w:eastAsia="sl-SI"/>
        </w:rPr>
        <w:t>gemfibrozilis</w:t>
      </w:r>
      <w:proofErr w:type="spellEnd"/>
      <w:r>
        <w:rPr>
          <w:snapToGrid/>
          <w:szCs w:val="22"/>
          <w:lang w:val="lt-LT" w:eastAsia="sl-SI"/>
        </w:rPr>
        <w:t xml:space="preserve">, kiti </w:t>
      </w:r>
      <w:proofErr w:type="spellStart"/>
      <w:r>
        <w:rPr>
          <w:snapToGrid/>
          <w:szCs w:val="22"/>
          <w:lang w:val="lt-LT" w:eastAsia="sl-SI"/>
        </w:rPr>
        <w:t>fibratai</w:t>
      </w:r>
      <w:proofErr w:type="spellEnd"/>
      <w:r>
        <w:rPr>
          <w:snapToGrid/>
          <w:szCs w:val="22"/>
          <w:lang w:val="lt-LT" w:eastAsia="sl-SI"/>
        </w:rPr>
        <w:t xml:space="preserve">, nikotino rūgšties dariniai, </w:t>
      </w:r>
      <w:proofErr w:type="spellStart"/>
      <w:r>
        <w:rPr>
          <w:snapToGrid/>
          <w:szCs w:val="22"/>
          <w:lang w:val="lt-LT" w:eastAsia="sl-SI"/>
        </w:rPr>
        <w:t>kolestipolis</w:t>
      </w:r>
      <w:proofErr w:type="spellEnd"/>
      <w:r>
        <w:rPr>
          <w:snapToGrid/>
          <w:szCs w:val="22"/>
          <w:lang w:val="lt-LT" w:eastAsia="sl-SI"/>
        </w:rPr>
        <w:t xml:space="preserve">, </w:t>
      </w:r>
      <w:proofErr w:type="spellStart"/>
      <w:r>
        <w:rPr>
          <w:snapToGrid/>
          <w:szCs w:val="22"/>
          <w:lang w:val="lt-LT" w:eastAsia="sl-SI"/>
        </w:rPr>
        <w:t>kolestiraminas</w:t>
      </w:r>
      <w:proofErr w:type="spellEnd"/>
      <w:r>
        <w:rPr>
          <w:snapToGrid/>
          <w:szCs w:val="22"/>
          <w:lang w:val="lt-LT" w:eastAsia="sl-SI"/>
        </w:rPr>
        <w:t xml:space="preserve"> (riebalų kiekį reguliuojantys vaistai);</w:t>
      </w:r>
    </w:p>
    <w:p w14:paraId="4B0AAD07" w14:textId="77777777" w:rsidR="00E27BDD" w:rsidRDefault="003F184A">
      <w:pPr>
        <w:widowControl w:val="0"/>
        <w:numPr>
          <w:ilvl w:val="0"/>
          <w:numId w:val="2"/>
        </w:numPr>
        <w:tabs>
          <w:tab w:val="clear" w:pos="567"/>
        </w:tabs>
        <w:spacing w:line="240" w:lineRule="auto"/>
        <w:ind w:left="567" w:hanging="567"/>
        <w:rPr>
          <w:snapToGrid/>
          <w:szCs w:val="22"/>
          <w:lang w:val="lt-LT" w:eastAsia="sl-SI"/>
        </w:rPr>
      </w:pPr>
      <w:r>
        <w:rPr>
          <w:snapToGrid/>
          <w:szCs w:val="22"/>
          <w:lang w:val="lt-LT" w:eastAsia="sl-SI"/>
        </w:rPr>
        <w:t xml:space="preserve">kai kurie kalcio kanalų blokatoriai, kuriais gydoma krūtinės angina arba padidėjęs kraujospūdis, pvz., </w:t>
      </w:r>
      <w:proofErr w:type="spellStart"/>
      <w:r>
        <w:rPr>
          <w:snapToGrid/>
          <w:szCs w:val="22"/>
          <w:lang w:val="lt-LT" w:eastAsia="sl-SI"/>
        </w:rPr>
        <w:t>amlodipinas</w:t>
      </w:r>
      <w:proofErr w:type="spellEnd"/>
      <w:r>
        <w:rPr>
          <w:snapToGrid/>
          <w:szCs w:val="22"/>
          <w:lang w:val="lt-LT" w:eastAsia="sl-SI"/>
        </w:rPr>
        <w:t xml:space="preserve">, </w:t>
      </w:r>
      <w:proofErr w:type="spellStart"/>
      <w:r>
        <w:rPr>
          <w:snapToGrid/>
          <w:szCs w:val="22"/>
          <w:lang w:val="lt-LT" w:eastAsia="sl-SI"/>
        </w:rPr>
        <w:t>diltiazemas</w:t>
      </w:r>
      <w:proofErr w:type="spellEnd"/>
      <w:r>
        <w:rPr>
          <w:snapToGrid/>
          <w:szCs w:val="22"/>
          <w:lang w:val="lt-LT" w:eastAsia="sl-SI"/>
        </w:rPr>
        <w:t>;</w:t>
      </w:r>
    </w:p>
    <w:p w14:paraId="739CB005" w14:textId="77777777" w:rsidR="00E27BDD" w:rsidRDefault="003F184A">
      <w:pPr>
        <w:widowControl w:val="0"/>
        <w:numPr>
          <w:ilvl w:val="0"/>
          <w:numId w:val="2"/>
        </w:numPr>
        <w:tabs>
          <w:tab w:val="clear" w:pos="567"/>
        </w:tabs>
        <w:spacing w:line="240" w:lineRule="auto"/>
        <w:ind w:left="567" w:hanging="567"/>
        <w:rPr>
          <w:snapToGrid/>
          <w:szCs w:val="22"/>
          <w:lang w:val="lt-LT" w:eastAsia="sl-SI"/>
        </w:rPr>
      </w:pPr>
      <w:proofErr w:type="spellStart"/>
      <w:r>
        <w:rPr>
          <w:snapToGrid/>
          <w:szCs w:val="22"/>
          <w:lang w:val="lt-LT" w:eastAsia="sl-SI"/>
        </w:rPr>
        <w:t>digoksinas</w:t>
      </w:r>
      <w:proofErr w:type="spellEnd"/>
      <w:r>
        <w:rPr>
          <w:snapToGrid/>
          <w:szCs w:val="22"/>
          <w:lang w:val="lt-LT" w:eastAsia="sl-SI"/>
        </w:rPr>
        <w:t xml:space="preserve">, </w:t>
      </w:r>
      <w:proofErr w:type="spellStart"/>
      <w:r>
        <w:rPr>
          <w:snapToGrid/>
          <w:szCs w:val="22"/>
          <w:lang w:val="lt-LT" w:eastAsia="sl-SI"/>
        </w:rPr>
        <w:t>verapamilis</w:t>
      </w:r>
      <w:proofErr w:type="spellEnd"/>
      <w:r>
        <w:rPr>
          <w:snapToGrid/>
          <w:szCs w:val="22"/>
          <w:lang w:val="lt-LT" w:eastAsia="sl-SI"/>
        </w:rPr>
        <w:t xml:space="preserve">, </w:t>
      </w:r>
      <w:proofErr w:type="spellStart"/>
      <w:r>
        <w:rPr>
          <w:snapToGrid/>
          <w:szCs w:val="22"/>
          <w:lang w:val="lt-LT" w:eastAsia="sl-SI"/>
        </w:rPr>
        <w:t>amjodaronas</w:t>
      </w:r>
      <w:proofErr w:type="spellEnd"/>
      <w:r>
        <w:rPr>
          <w:snapToGrid/>
          <w:szCs w:val="22"/>
          <w:lang w:val="lt-LT" w:eastAsia="sl-SI"/>
        </w:rPr>
        <w:t xml:space="preserve"> (širdies ritmą reguliuojantys vaistai);</w:t>
      </w:r>
    </w:p>
    <w:p w14:paraId="5D199EC9" w14:textId="77777777" w:rsidR="00E27BDD" w:rsidRDefault="003F184A">
      <w:pPr>
        <w:widowControl w:val="0"/>
        <w:numPr>
          <w:ilvl w:val="0"/>
          <w:numId w:val="2"/>
        </w:numPr>
        <w:tabs>
          <w:tab w:val="clear" w:pos="567"/>
        </w:tabs>
        <w:spacing w:line="240" w:lineRule="auto"/>
        <w:ind w:left="567" w:hanging="567"/>
        <w:rPr>
          <w:snapToGrid/>
          <w:szCs w:val="22"/>
          <w:lang w:val="lt-LT" w:eastAsia="sl-SI"/>
        </w:rPr>
      </w:pPr>
      <w:r>
        <w:rPr>
          <w:snapToGrid/>
          <w:szCs w:val="22"/>
          <w:lang w:val="lt-LT" w:eastAsia="sl-SI"/>
        </w:rPr>
        <w:t xml:space="preserve">vaistai, kuriais gydoma ŽIV infekcija, pvz., ritonaviras, lopinaviras, </w:t>
      </w:r>
      <w:proofErr w:type="spellStart"/>
      <w:r>
        <w:rPr>
          <w:snapToGrid/>
          <w:szCs w:val="22"/>
          <w:lang w:val="lt-LT" w:eastAsia="sl-SI"/>
        </w:rPr>
        <w:t>atazanaviras</w:t>
      </w:r>
      <w:proofErr w:type="spellEnd"/>
      <w:r>
        <w:rPr>
          <w:snapToGrid/>
          <w:szCs w:val="22"/>
          <w:lang w:val="lt-LT" w:eastAsia="sl-SI"/>
        </w:rPr>
        <w:t xml:space="preserve">, </w:t>
      </w:r>
      <w:proofErr w:type="spellStart"/>
      <w:r>
        <w:rPr>
          <w:snapToGrid/>
          <w:szCs w:val="22"/>
          <w:lang w:val="lt-LT" w:eastAsia="sl-SI"/>
        </w:rPr>
        <w:t>indinaviras</w:t>
      </w:r>
      <w:proofErr w:type="spellEnd"/>
      <w:r>
        <w:rPr>
          <w:snapToGrid/>
          <w:szCs w:val="22"/>
          <w:lang w:val="lt-LT" w:eastAsia="sl-SI"/>
        </w:rPr>
        <w:t xml:space="preserve">, </w:t>
      </w:r>
      <w:proofErr w:type="spellStart"/>
      <w:r>
        <w:rPr>
          <w:snapToGrid/>
          <w:szCs w:val="22"/>
          <w:lang w:val="lt-LT" w:eastAsia="sl-SI"/>
        </w:rPr>
        <w:t>darunaviras</w:t>
      </w:r>
      <w:proofErr w:type="spellEnd"/>
      <w:r>
        <w:rPr>
          <w:snapToGrid/>
          <w:szCs w:val="22"/>
          <w:lang w:val="lt-LT" w:eastAsia="sl-SI"/>
        </w:rPr>
        <w:t xml:space="preserve">, </w:t>
      </w:r>
      <w:proofErr w:type="spellStart"/>
      <w:r>
        <w:rPr>
          <w:snapToGrid/>
          <w:szCs w:val="22"/>
          <w:lang w:val="lt-LT" w:eastAsia="sl-SI"/>
        </w:rPr>
        <w:t>tipranaviro</w:t>
      </w:r>
      <w:proofErr w:type="spellEnd"/>
      <w:r>
        <w:rPr>
          <w:snapToGrid/>
          <w:szCs w:val="22"/>
          <w:lang w:val="lt-LT" w:eastAsia="sl-SI"/>
        </w:rPr>
        <w:t xml:space="preserve"> / ritonaviro derinys ir kt. (vaistai nuo AIDS);</w:t>
      </w:r>
    </w:p>
    <w:p w14:paraId="3AED5F4F" w14:textId="77777777" w:rsidR="00E27BDD" w:rsidRDefault="003F184A">
      <w:pPr>
        <w:widowControl w:val="0"/>
        <w:numPr>
          <w:ilvl w:val="0"/>
          <w:numId w:val="2"/>
        </w:numPr>
        <w:tabs>
          <w:tab w:val="clear" w:pos="567"/>
        </w:tabs>
        <w:spacing w:line="240" w:lineRule="auto"/>
        <w:ind w:left="567" w:hanging="567"/>
        <w:rPr>
          <w:snapToGrid/>
          <w:szCs w:val="22"/>
          <w:lang w:val="lt-LT" w:eastAsia="sl-SI"/>
        </w:rPr>
      </w:pPr>
      <w:r>
        <w:rPr>
          <w:snapToGrid/>
          <w:szCs w:val="22"/>
          <w:lang w:val="lt-LT" w:eastAsia="sl-SI"/>
        </w:rPr>
        <w:t xml:space="preserve">kai kurie vaistai, kuriais gydomas hepatitas C, pvz., </w:t>
      </w:r>
      <w:proofErr w:type="spellStart"/>
      <w:r>
        <w:rPr>
          <w:snapToGrid/>
          <w:szCs w:val="22"/>
          <w:lang w:val="lt-LT" w:eastAsia="sl-SI"/>
        </w:rPr>
        <w:t>telapreviras</w:t>
      </w:r>
      <w:proofErr w:type="spellEnd"/>
      <w:r>
        <w:rPr>
          <w:snapToGrid/>
          <w:szCs w:val="22"/>
          <w:lang w:val="lt-LT" w:eastAsia="sl-SI"/>
        </w:rPr>
        <w:t xml:space="preserve">, </w:t>
      </w:r>
      <w:proofErr w:type="spellStart"/>
      <w:r>
        <w:rPr>
          <w:snapToGrid/>
          <w:szCs w:val="22"/>
          <w:lang w:val="lt-LT" w:eastAsia="sl-SI"/>
        </w:rPr>
        <w:t>bocepreviras</w:t>
      </w:r>
      <w:proofErr w:type="spellEnd"/>
      <w:r>
        <w:rPr>
          <w:snapToGrid/>
          <w:szCs w:val="22"/>
          <w:lang w:val="lt-LT" w:eastAsia="sl-SI"/>
        </w:rPr>
        <w:t xml:space="preserve"> ir </w:t>
      </w:r>
      <w:proofErr w:type="spellStart"/>
      <w:r>
        <w:rPr>
          <w:snapToGrid/>
          <w:szCs w:val="22"/>
          <w:lang w:val="lt-LT" w:eastAsia="sl-SI"/>
        </w:rPr>
        <w:t>elbasviro</w:t>
      </w:r>
      <w:proofErr w:type="spellEnd"/>
      <w:r>
        <w:rPr>
          <w:snapToGrid/>
          <w:szCs w:val="22"/>
          <w:lang w:val="lt-LT" w:eastAsia="sl-SI"/>
        </w:rPr>
        <w:t xml:space="preserve"> / </w:t>
      </w:r>
      <w:proofErr w:type="spellStart"/>
      <w:r>
        <w:rPr>
          <w:snapToGrid/>
          <w:szCs w:val="22"/>
          <w:lang w:val="lt-LT" w:eastAsia="sl-SI"/>
        </w:rPr>
        <w:t>grazopreviro</w:t>
      </w:r>
      <w:proofErr w:type="spellEnd"/>
      <w:r>
        <w:rPr>
          <w:snapToGrid/>
          <w:szCs w:val="22"/>
          <w:lang w:val="lt-LT" w:eastAsia="sl-SI"/>
        </w:rPr>
        <w:t xml:space="preserve"> derinys;</w:t>
      </w:r>
    </w:p>
    <w:p w14:paraId="3F6E2ED1" w14:textId="77777777" w:rsidR="00E27BDD" w:rsidRDefault="003F184A">
      <w:pPr>
        <w:widowControl w:val="0"/>
        <w:numPr>
          <w:ilvl w:val="0"/>
          <w:numId w:val="2"/>
        </w:numPr>
        <w:tabs>
          <w:tab w:val="clear" w:pos="567"/>
        </w:tabs>
        <w:spacing w:line="240" w:lineRule="auto"/>
        <w:ind w:left="567" w:hanging="567"/>
        <w:rPr>
          <w:snapToGrid/>
          <w:lang w:val="lt-LT" w:eastAsia="sl-SI"/>
        </w:rPr>
      </w:pPr>
      <w:proofErr w:type="spellStart"/>
      <w:r>
        <w:rPr>
          <w:snapToGrid/>
          <w:lang w:val="lt-LT" w:eastAsia="sl-SI"/>
        </w:rPr>
        <w:t>daptomicinas</w:t>
      </w:r>
      <w:proofErr w:type="spellEnd"/>
      <w:r>
        <w:rPr>
          <w:snapToGrid/>
          <w:lang w:val="lt-LT" w:eastAsia="sl-SI"/>
        </w:rPr>
        <w:t xml:space="preserve"> (vaistas, vartojamas komplikuotoms odos ir jos struktūrų infekcinėms ligoms bei bakteremijai gydyti).</w:t>
      </w:r>
    </w:p>
    <w:p w14:paraId="0106EEF5" w14:textId="77777777" w:rsidR="00E27BDD" w:rsidRDefault="00E27BDD">
      <w:pPr>
        <w:widowControl w:val="0"/>
        <w:rPr>
          <w:rStyle w:val="Grietas"/>
          <w:b w:val="0"/>
          <w:bCs w:val="0"/>
          <w:lang w:val="lt-LT"/>
        </w:rPr>
      </w:pPr>
    </w:p>
    <w:p w14:paraId="0209D71E" w14:textId="77777777" w:rsidR="00E27BDD" w:rsidRDefault="003F184A">
      <w:pPr>
        <w:widowControl w:val="0"/>
        <w:rPr>
          <w:rStyle w:val="Grietas"/>
          <w:lang w:val="lt-LT"/>
        </w:rPr>
      </w:pPr>
      <w:r>
        <w:rPr>
          <w:rStyle w:val="Grietas"/>
          <w:lang w:val="lt-LT"/>
        </w:rPr>
        <w:t xml:space="preserve">**Jeigu reikia vartoti geriamosios </w:t>
      </w:r>
      <w:proofErr w:type="spellStart"/>
      <w:r>
        <w:rPr>
          <w:rStyle w:val="Grietas"/>
          <w:lang w:val="lt-LT"/>
        </w:rPr>
        <w:t>fuzido</w:t>
      </w:r>
      <w:proofErr w:type="spellEnd"/>
      <w:r>
        <w:rPr>
          <w:rStyle w:val="Grietas"/>
          <w:lang w:val="lt-LT"/>
        </w:rPr>
        <w:t xml:space="preserve"> rūgšties bakterijų sukeltai infekcinei ligai gydyti, turite laikinai nutraukti šio vaisto vartojimą. Jūsų gydytojas pasakys, kada yra saugu vėl pradėti vartoti </w:t>
      </w:r>
      <w:proofErr w:type="spellStart"/>
      <w:r>
        <w:rPr>
          <w:b/>
          <w:bCs/>
          <w:color w:val="000000"/>
          <w:szCs w:val="22"/>
          <w:lang w:val="lt-LT"/>
        </w:rPr>
        <w:t>Aterezim</w:t>
      </w:r>
      <w:proofErr w:type="spellEnd"/>
      <w:r>
        <w:rPr>
          <w:rStyle w:val="Grietas"/>
          <w:lang w:val="lt-LT"/>
        </w:rPr>
        <w:t xml:space="preserve">. </w:t>
      </w:r>
      <w:proofErr w:type="spellStart"/>
      <w:r>
        <w:rPr>
          <w:b/>
          <w:bCs/>
          <w:color w:val="000000"/>
          <w:szCs w:val="22"/>
          <w:lang w:val="lt-LT"/>
        </w:rPr>
        <w:t>Aterezim</w:t>
      </w:r>
      <w:proofErr w:type="spellEnd"/>
      <w:r>
        <w:rPr>
          <w:rStyle w:val="Grietas"/>
          <w:lang w:val="lt-LT"/>
        </w:rPr>
        <w:t xml:space="preserve"> vartojimas kartu su </w:t>
      </w:r>
      <w:proofErr w:type="spellStart"/>
      <w:r>
        <w:rPr>
          <w:rStyle w:val="Grietas"/>
          <w:lang w:val="lt-LT"/>
        </w:rPr>
        <w:t>fuzido</w:t>
      </w:r>
      <w:proofErr w:type="spellEnd"/>
      <w:r>
        <w:rPr>
          <w:rStyle w:val="Grietas"/>
          <w:lang w:val="lt-LT"/>
        </w:rPr>
        <w:t xml:space="preserve"> rūgštimi retais atvejais gali sukelti raumenų silpnumą, jautrumą ar skausmą (</w:t>
      </w:r>
      <w:proofErr w:type="spellStart"/>
      <w:r>
        <w:rPr>
          <w:rStyle w:val="Grietas"/>
          <w:lang w:val="lt-LT"/>
        </w:rPr>
        <w:t>rabdomiolizę</w:t>
      </w:r>
      <w:proofErr w:type="spellEnd"/>
      <w:r>
        <w:rPr>
          <w:rStyle w:val="Grietas"/>
          <w:lang w:val="lt-LT"/>
        </w:rPr>
        <w:t xml:space="preserve">). Daugiau informacijos apie </w:t>
      </w:r>
      <w:proofErr w:type="spellStart"/>
      <w:r>
        <w:rPr>
          <w:rStyle w:val="Grietas"/>
          <w:lang w:val="lt-LT"/>
        </w:rPr>
        <w:t>rabdomiolizę</w:t>
      </w:r>
      <w:proofErr w:type="spellEnd"/>
      <w:r>
        <w:rPr>
          <w:rStyle w:val="Grietas"/>
          <w:lang w:val="lt-LT"/>
        </w:rPr>
        <w:t xml:space="preserve"> pateikiama 4 skyriuje.</w:t>
      </w:r>
    </w:p>
    <w:p w14:paraId="4E8E5086" w14:textId="77777777" w:rsidR="00E27BDD" w:rsidRDefault="00E27BDD">
      <w:pPr>
        <w:widowControl w:val="0"/>
        <w:tabs>
          <w:tab w:val="clear" w:pos="567"/>
        </w:tabs>
        <w:spacing w:line="240" w:lineRule="auto"/>
        <w:rPr>
          <w:szCs w:val="22"/>
          <w:lang w:val="lt-LT" w:bidi="lt-LT"/>
        </w:rPr>
      </w:pPr>
    </w:p>
    <w:p w14:paraId="44B3F39D" w14:textId="77777777" w:rsidR="00E27BDD" w:rsidRDefault="003F184A">
      <w:pPr>
        <w:widowControl w:val="0"/>
        <w:tabs>
          <w:tab w:val="clear" w:pos="567"/>
        </w:tabs>
        <w:spacing w:line="240" w:lineRule="auto"/>
        <w:rPr>
          <w:snapToGrid/>
          <w:szCs w:val="22"/>
          <w:lang w:val="lt-LT"/>
        </w:rPr>
      </w:pPr>
      <w:r>
        <w:rPr>
          <w:snapToGrid/>
          <w:szCs w:val="22"/>
          <w:lang w:val="lt-LT"/>
        </w:rPr>
        <w:t xml:space="preserve">Kiti vaistai, kurie sukelia sąveiką su </w:t>
      </w:r>
      <w:proofErr w:type="spellStart"/>
      <w:r>
        <w:rPr>
          <w:szCs w:val="22"/>
          <w:lang w:val="lt-LT" w:bidi="lt-LT"/>
        </w:rPr>
        <w:t>Aterezim</w:t>
      </w:r>
      <w:proofErr w:type="spellEnd"/>
      <w:r>
        <w:rPr>
          <w:snapToGrid/>
          <w:szCs w:val="22"/>
          <w:lang w:val="lt-LT"/>
        </w:rPr>
        <w:t>:</w:t>
      </w:r>
    </w:p>
    <w:p w14:paraId="4695B1D7" w14:textId="77777777" w:rsidR="00E27BDD" w:rsidRDefault="003F184A">
      <w:pPr>
        <w:widowControl w:val="0"/>
        <w:numPr>
          <w:ilvl w:val="0"/>
          <w:numId w:val="2"/>
        </w:numPr>
        <w:tabs>
          <w:tab w:val="clear" w:pos="567"/>
        </w:tabs>
        <w:spacing w:line="240" w:lineRule="auto"/>
        <w:ind w:left="567" w:hanging="567"/>
        <w:rPr>
          <w:snapToGrid/>
          <w:szCs w:val="22"/>
          <w:lang w:val="lt-LT" w:eastAsia="sl-SI"/>
        </w:rPr>
      </w:pPr>
      <w:r>
        <w:rPr>
          <w:snapToGrid/>
          <w:szCs w:val="22"/>
          <w:lang w:val="lt-LT" w:eastAsia="sl-SI"/>
        </w:rPr>
        <w:t>geriamieji kontraceptikai (nuo nėštumo apsaugantys vaistai);</w:t>
      </w:r>
    </w:p>
    <w:p w14:paraId="77D45CD8" w14:textId="77777777" w:rsidR="00E27BDD" w:rsidRDefault="003F184A">
      <w:pPr>
        <w:widowControl w:val="0"/>
        <w:numPr>
          <w:ilvl w:val="0"/>
          <w:numId w:val="2"/>
        </w:numPr>
        <w:tabs>
          <w:tab w:val="clear" w:pos="567"/>
        </w:tabs>
        <w:spacing w:line="240" w:lineRule="auto"/>
        <w:ind w:left="567" w:hanging="567"/>
        <w:rPr>
          <w:snapToGrid/>
          <w:szCs w:val="22"/>
          <w:lang w:val="lt-LT" w:eastAsia="sl-SI"/>
        </w:rPr>
      </w:pPr>
      <w:proofErr w:type="spellStart"/>
      <w:r>
        <w:rPr>
          <w:snapToGrid/>
          <w:szCs w:val="22"/>
          <w:lang w:val="lt-LT" w:eastAsia="sl-SI"/>
        </w:rPr>
        <w:t>stiripentolis</w:t>
      </w:r>
      <w:proofErr w:type="spellEnd"/>
      <w:r>
        <w:rPr>
          <w:snapToGrid/>
          <w:szCs w:val="22"/>
          <w:lang w:val="lt-LT" w:eastAsia="sl-SI"/>
        </w:rPr>
        <w:t xml:space="preserve"> (traukulius slopinantis vaistas nuo epilepsijos);</w:t>
      </w:r>
    </w:p>
    <w:p w14:paraId="28FABF35" w14:textId="77777777" w:rsidR="00E27BDD" w:rsidRDefault="003F184A">
      <w:pPr>
        <w:widowControl w:val="0"/>
        <w:numPr>
          <w:ilvl w:val="0"/>
          <w:numId w:val="2"/>
        </w:numPr>
        <w:tabs>
          <w:tab w:val="clear" w:pos="567"/>
        </w:tabs>
        <w:spacing w:line="240" w:lineRule="auto"/>
        <w:ind w:left="567" w:hanging="567"/>
        <w:rPr>
          <w:snapToGrid/>
          <w:szCs w:val="22"/>
          <w:lang w:val="lt-LT" w:eastAsia="sl-SI"/>
        </w:rPr>
      </w:pPr>
      <w:proofErr w:type="spellStart"/>
      <w:r>
        <w:rPr>
          <w:snapToGrid/>
          <w:szCs w:val="22"/>
          <w:lang w:val="lt-LT" w:eastAsia="sl-SI"/>
        </w:rPr>
        <w:t>cimetidinas</w:t>
      </w:r>
      <w:proofErr w:type="spellEnd"/>
      <w:r>
        <w:rPr>
          <w:snapToGrid/>
          <w:szCs w:val="22"/>
          <w:lang w:val="lt-LT" w:eastAsia="sl-SI"/>
        </w:rPr>
        <w:t xml:space="preserve"> (vaistas nuo rėmens ir </w:t>
      </w:r>
      <w:proofErr w:type="spellStart"/>
      <w:r>
        <w:rPr>
          <w:snapToGrid/>
          <w:szCs w:val="22"/>
          <w:lang w:val="lt-LT" w:eastAsia="sl-SI"/>
        </w:rPr>
        <w:t>pepsinių</w:t>
      </w:r>
      <w:proofErr w:type="spellEnd"/>
      <w:r>
        <w:rPr>
          <w:snapToGrid/>
          <w:szCs w:val="22"/>
          <w:lang w:val="lt-LT" w:eastAsia="sl-SI"/>
        </w:rPr>
        <w:t xml:space="preserve"> opų);</w:t>
      </w:r>
    </w:p>
    <w:p w14:paraId="36862E18" w14:textId="77777777" w:rsidR="00E27BDD" w:rsidRDefault="003F184A">
      <w:pPr>
        <w:widowControl w:val="0"/>
        <w:numPr>
          <w:ilvl w:val="0"/>
          <w:numId w:val="2"/>
        </w:numPr>
        <w:tabs>
          <w:tab w:val="clear" w:pos="567"/>
        </w:tabs>
        <w:spacing w:line="240" w:lineRule="auto"/>
        <w:ind w:left="567" w:hanging="567"/>
        <w:rPr>
          <w:snapToGrid/>
          <w:szCs w:val="22"/>
          <w:lang w:val="lt-LT" w:eastAsia="sl-SI"/>
        </w:rPr>
      </w:pPr>
      <w:proofErr w:type="spellStart"/>
      <w:r>
        <w:rPr>
          <w:snapToGrid/>
          <w:szCs w:val="22"/>
          <w:lang w:val="lt-LT" w:eastAsia="sl-SI"/>
        </w:rPr>
        <w:t>fenazonas</w:t>
      </w:r>
      <w:proofErr w:type="spellEnd"/>
      <w:r>
        <w:rPr>
          <w:snapToGrid/>
          <w:szCs w:val="22"/>
          <w:lang w:val="lt-LT" w:eastAsia="sl-SI"/>
        </w:rPr>
        <w:t xml:space="preserve"> (vaistas nuo skausmo);</w:t>
      </w:r>
    </w:p>
    <w:p w14:paraId="54A32064" w14:textId="77777777" w:rsidR="00E27BDD" w:rsidRDefault="003F184A">
      <w:pPr>
        <w:widowControl w:val="0"/>
        <w:numPr>
          <w:ilvl w:val="0"/>
          <w:numId w:val="2"/>
        </w:numPr>
        <w:tabs>
          <w:tab w:val="clear" w:pos="567"/>
        </w:tabs>
        <w:spacing w:line="240" w:lineRule="auto"/>
        <w:ind w:left="567" w:hanging="567"/>
        <w:rPr>
          <w:snapToGrid/>
          <w:szCs w:val="22"/>
          <w:lang w:val="lt-LT" w:eastAsia="sl-SI"/>
        </w:rPr>
      </w:pPr>
      <w:proofErr w:type="spellStart"/>
      <w:r>
        <w:rPr>
          <w:snapToGrid/>
          <w:szCs w:val="22"/>
          <w:lang w:val="lt-LT" w:eastAsia="sl-SI"/>
        </w:rPr>
        <w:t>antacidiniai</w:t>
      </w:r>
      <w:proofErr w:type="spellEnd"/>
      <w:r>
        <w:rPr>
          <w:snapToGrid/>
          <w:szCs w:val="22"/>
          <w:lang w:val="lt-LT" w:eastAsia="sl-SI"/>
        </w:rPr>
        <w:t xml:space="preserve"> vaistai (nuo </w:t>
      </w:r>
      <w:proofErr w:type="spellStart"/>
      <w:r>
        <w:rPr>
          <w:snapToGrid/>
          <w:szCs w:val="22"/>
          <w:lang w:val="lt-LT" w:eastAsia="sl-SI"/>
        </w:rPr>
        <w:t>nevirškinimo</w:t>
      </w:r>
      <w:proofErr w:type="spellEnd"/>
      <w:r>
        <w:rPr>
          <w:snapToGrid/>
          <w:szCs w:val="22"/>
          <w:lang w:val="lt-LT" w:eastAsia="sl-SI"/>
        </w:rPr>
        <w:t xml:space="preserve"> vartojami vaistai, kurių sudėtyje yra aliuminio ar magnio);</w:t>
      </w:r>
    </w:p>
    <w:p w14:paraId="111E75B9" w14:textId="77777777" w:rsidR="00E27BDD" w:rsidRDefault="003F184A">
      <w:pPr>
        <w:widowControl w:val="0"/>
        <w:numPr>
          <w:ilvl w:val="0"/>
          <w:numId w:val="2"/>
        </w:numPr>
        <w:tabs>
          <w:tab w:val="clear" w:pos="567"/>
        </w:tabs>
        <w:spacing w:line="240" w:lineRule="auto"/>
        <w:ind w:left="567" w:hanging="567"/>
        <w:rPr>
          <w:snapToGrid/>
          <w:szCs w:val="22"/>
          <w:lang w:val="lt-LT" w:eastAsia="sl-SI"/>
        </w:rPr>
      </w:pPr>
      <w:r>
        <w:rPr>
          <w:snapToGrid/>
          <w:szCs w:val="22"/>
          <w:lang w:val="lt-LT" w:eastAsia="sl-SI"/>
        </w:rPr>
        <w:t xml:space="preserve">varfarinas, </w:t>
      </w:r>
      <w:proofErr w:type="spellStart"/>
      <w:r>
        <w:rPr>
          <w:snapToGrid/>
          <w:szCs w:val="22"/>
          <w:lang w:val="lt-LT" w:eastAsia="sl-SI"/>
        </w:rPr>
        <w:t>fenprokumonas</w:t>
      </w:r>
      <w:proofErr w:type="spellEnd"/>
      <w:r>
        <w:rPr>
          <w:snapToGrid/>
          <w:szCs w:val="22"/>
          <w:lang w:val="lt-LT" w:eastAsia="sl-SI"/>
        </w:rPr>
        <w:t xml:space="preserve">, </w:t>
      </w:r>
      <w:proofErr w:type="spellStart"/>
      <w:r>
        <w:rPr>
          <w:snapToGrid/>
          <w:szCs w:val="22"/>
          <w:lang w:val="lt-LT" w:eastAsia="sl-SI"/>
        </w:rPr>
        <w:t>acenokumarolis</w:t>
      </w:r>
      <w:proofErr w:type="spellEnd"/>
      <w:r>
        <w:rPr>
          <w:snapToGrid/>
          <w:szCs w:val="22"/>
          <w:lang w:val="lt-LT" w:eastAsia="sl-SI"/>
        </w:rPr>
        <w:t xml:space="preserve"> ar </w:t>
      </w:r>
      <w:proofErr w:type="spellStart"/>
      <w:r>
        <w:rPr>
          <w:snapToGrid/>
          <w:szCs w:val="22"/>
          <w:lang w:val="lt-LT" w:eastAsia="sl-SI"/>
        </w:rPr>
        <w:t>fluindionas</w:t>
      </w:r>
      <w:proofErr w:type="spellEnd"/>
      <w:r>
        <w:rPr>
          <w:snapToGrid/>
          <w:szCs w:val="22"/>
          <w:lang w:val="lt-LT" w:eastAsia="sl-SI"/>
        </w:rPr>
        <w:t xml:space="preserve"> (vaistai, slopinantys kraujo krešulių susidarymą);</w:t>
      </w:r>
    </w:p>
    <w:p w14:paraId="5896E211" w14:textId="77777777" w:rsidR="00E27BDD" w:rsidRDefault="003F184A">
      <w:pPr>
        <w:widowControl w:val="0"/>
        <w:numPr>
          <w:ilvl w:val="0"/>
          <w:numId w:val="2"/>
        </w:numPr>
        <w:tabs>
          <w:tab w:val="clear" w:pos="567"/>
        </w:tabs>
        <w:spacing w:line="240" w:lineRule="auto"/>
        <w:ind w:left="567" w:hanging="567"/>
        <w:rPr>
          <w:snapToGrid/>
          <w:szCs w:val="22"/>
          <w:lang w:val="lt-LT" w:eastAsia="sl-SI"/>
        </w:rPr>
      </w:pPr>
      <w:proofErr w:type="spellStart"/>
      <w:r>
        <w:rPr>
          <w:snapToGrid/>
          <w:szCs w:val="22"/>
          <w:lang w:val="lt-LT" w:eastAsia="sl-SI"/>
        </w:rPr>
        <w:t>kolchicinas</w:t>
      </w:r>
      <w:proofErr w:type="spellEnd"/>
      <w:r>
        <w:rPr>
          <w:snapToGrid/>
          <w:szCs w:val="22"/>
          <w:lang w:val="lt-LT" w:eastAsia="sl-SI"/>
        </w:rPr>
        <w:t xml:space="preserve"> (vartojamas podagrai gydyti);</w:t>
      </w:r>
    </w:p>
    <w:p w14:paraId="2F6B984B" w14:textId="77777777" w:rsidR="00E27BDD" w:rsidRDefault="003F184A">
      <w:pPr>
        <w:widowControl w:val="0"/>
        <w:numPr>
          <w:ilvl w:val="0"/>
          <w:numId w:val="2"/>
        </w:numPr>
        <w:tabs>
          <w:tab w:val="clear" w:pos="567"/>
        </w:tabs>
        <w:spacing w:line="240" w:lineRule="auto"/>
        <w:ind w:left="567" w:hanging="567"/>
        <w:rPr>
          <w:snapToGrid/>
          <w:szCs w:val="22"/>
          <w:lang w:val="lt-LT" w:eastAsia="sl-SI"/>
        </w:rPr>
      </w:pPr>
      <w:r>
        <w:rPr>
          <w:snapToGrid/>
          <w:szCs w:val="22"/>
          <w:lang w:val="lt-LT" w:eastAsia="sl-SI"/>
        </w:rPr>
        <w:lastRenderedPageBreak/>
        <w:t>paprastųjų jonažolių preparatai (vaistai depresijai gydyti).</w:t>
      </w:r>
    </w:p>
    <w:p w14:paraId="4DBE4139" w14:textId="77777777" w:rsidR="00E27BDD" w:rsidRDefault="00E27BDD">
      <w:pPr>
        <w:widowControl w:val="0"/>
        <w:numPr>
          <w:ilvl w:val="12"/>
          <w:numId w:val="0"/>
        </w:numPr>
        <w:tabs>
          <w:tab w:val="clear" w:pos="567"/>
        </w:tabs>
        <w:spacing w:line="240" w:lineRule="auto"/>
        <w:ind w:right="-2"/>
        <w:rPr>
          <w:snapToGrid/>
          <w:color w:val="000000"/>
          <w:szCs w:val="22"/>
          <w:lang w:val="lt-LT" w:eastAsia="sl-SI"/>
        </w:rPr>
      </w:pPr>
    </w:p>
    <w:p w14:paraId="16D90898" w14:textId="77777777" w:rsidR="00E27BDD" w:rsidRDefault="003F184A">
      <w:pPr>
        <w:widowControl w:val="0"/>
        <w:numPr>
          <w:ilvl w:val="12"/>
          <w:numId w:val="0"/>
        </w:numPr>
        <w:tabs>
          <w:tab w:val="clear" w:pos="567"/>
        </w:tabs>
        <w:spacing w:line="240" w:lineRule="auto"/>
        <w:ind w:right="-2"/>
        <w:outlineLvl w:val="0"/>
        <w:rPr>
          <w:b/>
          <w:snapToGrid/>
          <w:szCs w:val="22"/>
          <w:highlight w:val="yellow"/>
          <w:lang w:val="lt-LT" w:eastAsia="sl-SI"/>
        </w:rPr>
      </w:pPr>
      <w:proofErr w:type="spellStart"/>
      <w:r>
        <w:rPr>
          <w:b/>
          <w:snapToGrid/>
          <w:szCs w:val="22"/>
          <w:lang w:val="lt-LT" w:eastAsia="sl-SI"/>
        </w:rPr>
        <w:t>Aterezim</w:t>
      </w:r>
      <w:proofErr w:type="spellEnd"/>
      <w:r>
        <w:rPr>
          <w:b/>
          <w:snapToGrid/>
          <w:szCs w:val="22"/>
          <w:lang w:val="lt-LT" w:eastAsia="sl-SI"/>
        </w:rPr>
        <w:t xml:space="preserve"> vartojimas su maistu, gėrimais ir alkoholiu</w:t>
      </w:r>
    </w:p>
    <w:p w14:paraId="1F2B5D60" w14:textId="77777777" w:rsidR="00E27BDD" w:rsidRDefault="003F184A">
      <w:pPr>
        <w:widowControl w:val="0"/>
        <w:numPr>
          <w:ilvl w:val="12"/>
          <w:numId w:val="0"/>
        </w:numPr>
        <w:tabs>
          <w:tab w:val="clear" w:pos="567"/>
        </w:tabs>
        <w:spacing w:line="240" w:lineRule="auto"/>
        <w:ind w:right="-2"/>
        <w:rPr>
          <w:snapToGrid/>
          <w:szCs w:val="22"/>
          <w:lang w:val="lt-LT"/>
        </w:rPr>
      </w:pPr>
      <w:r>
        <w:rPr>
          <w:snapToGrid/>
          <w:szCs w:val="22"/>
          <w:lang w:val="lt-LT"/>
        </w:rPr>
        <w:t xml:space="preserve">Kaip vartoti </w:t>
      </w:r>
      <w:proofErr w:type="spellStart"/>
      <w:r>
        <w:rPr>
          <w:snapToGrid/>
          <w:szCs w:val="22"/>
          <w:lang w:val="lt-LT"/>
        </w:rPr>
        <w:t>Aterezim</w:t>
      </w:r>
      <w:proofErr w:type="spellEnd"/>
      <w:r>
        <w:rPr>
          <w:snapToGrid/>
          <w:szCs w:val="22"/>
          <w:lang w:val="lt-LT"/>
        </w:rPr>
        <w:t>, žr. 3 skyrių. Atkreipkite dėmesį į toliau pateikiamą informaciją.</w:t>
      </w:r>
    </w:p>
    <w:p w14:paraId="5DAA0184" w14:textId="77777777" w:rsidR="00E27BDD" w:rsidRDefault="00E27BDD">
      <w:pPr>
        <w:widowControl w:val="0"/>
        <w:numPr>
          <w:ilvl w:val="12"/>
          <w:numId w:val="0"/>
        </w:numPr>
        <w:tabs>
          <w:tab w:val="clear" w:pos="567"/>
        </w:tabs>
        <w:spacing w:line="240" w:lineRule="auto"/>
        <w:ind w:right="-2"/>
        <w:rPr>
          <w:snapToGrid/>
          <w:szCs w:val="22"/>
          <w:lang w:val="lt-LT"/>
        </w:rPr>
      </w:pPr>
    </w:p>
    <w:p w14:paraId="5E091665" w14:textId="77777777" w:rsidR="00E27BDD" w:rsidRDefault="003F184A">
      <w:pPr>
        <w:widowControl w:val="0"/>
        <w:numPr>
          <w:ilvl w:val="12"/>
          <w:numId w:val="0"/>
        </w:numPr>
        <w:tabs>
          <w:tab w:val="clear" w:pos="567"/>
        </w:tabs>
        <w:spacing w:line="240" w:lineRule="auto"/>
        <w:rPr>
          <w:i/>
          <w:snapToGrid/>
          <w:szCs w:val="22"/>
          <w:lang w:val="lt-LT"/>
        </w:rPr>
      </w:pPr>
      <w:r>
        <w:rPr>
          <w:i/>
          <w:snapToGrid/>
          <w:szCs w:val="22"/>
          <w:lang w:val="lt-LT"/>
        </w:rPr>
        <w:t>Greipfrutų sultys</w:t>
      </w:r>
    </w:p>
    <w:p w14:paraId="1DACFAAF" w14:textId="77777777" w:rsidR="00E27BDD" w:rsidRDefault="003F184A">
      <w:pPr>
        <w:widowControl w:val="0"/>
        <w:numPr>
          <w:ilvl w:val="12"/>
          <w:numId w:val="0"/>
        </w:numPr>
        <w:tabs>
          <w:tab w:val="clear" w:pos="567"/>
        </w:tabs>
        <w:spacing w:line="240" w:lineRule="auto"/>
        <w:ind w:right="-2"/>
        <w:rPr>
          <w:snapToGrid/>
          <w:szCs w:val="22"/>
          <w:lang w:val="lt-LT"/>
        </w:rPr>
      </w:pPr>
      <w:r>
        <w:rPr>
          <w:snapToGrid/>
          <w:szCs w:val="22"/>
          <w:lang w:val="lt-LT"/>
        </w:rPr>
        <w:t xml:space="preserve">Per dieną galima išgerti ne daugiau kaip vieną ar dvi mažas stiklines greipfrutų sulčių, nes didelis greipfrutų sulčių kiekis gali pakeisti </w:t>
      </w:r>
      <w:proofErr w:type="spellStart"/>
      <w:r>
        <w:rPr>
          <w:snapToGrid/>
          <w:szCs w:val="22"/>
          <w:lang w:val="lt-LT"/>
        </w:rPr>
        <w:t>Aterezim</w:t>
      </w:r>
      <w:proofErr w:type="spellEnd"/>
      <w:r>
        <w:rPr>
          <w:snapToGrid/>
          <w:szCs w:val="22"/>
          <w:lang w:val="lt-LT"/>
        </w:rPr>
        <w:t xml:space="preserve"> poveikį.</w:t>
      </w:r>
    </w:p>
    <w:p w14:paraId="1019C4D3" w14:textId="77777777" w:rsidR="00E27BDD" w:rsidRDefault="00E27BDD">
      <w:pPr>
        <w:widowControl w:val="0"/>
        <w:numPr>
          <w:ilvl w:val="12"/>
          <w:numId w:val="0"/>
        </w:numPr>
        <w:tabs>
          <w:tab w:val="clear" w:pos="567"/>
        </w:tabs>
        <w:spacing w:line="240" w:lineRule="auto"/>
        <w:ind w:right="-2"/>
        <w:rPr>
          <w:snapToGrid/>
          <w:szCs w:val="22"/>
          <w:lang w:val="lt-LT"/>
        </w:rPr>
      </w:pPr>
    </w:p>
    <w:p w14:paraId="47A07D70" w14:textId="77777777" w:rsidR="00E27BDD" w:rsidRDefault="003F184A">
      <w:pPr>
        <w:widowControl w:val="0"/>
        <w:numPr>
          <w:ilvl w:val="12"/>
          <w:numId w:val="0"/>
        </w:numPr>
        <w:tabs>
          <w:tab w:val="clear" w:pos="567"/>
        </w:tabs>
        <w:spacing w:line="240" w:lineRule="auto"/>
        <w:rPr>
          <w:i/>
          <w:snapToGrid/>
          <w:szCs w:val="22"/>
          <w:lang w:val="lt-LT"/>
        </w:rPr>
      </w:pPr>
      <w:r>
        <w:rPr>
          <w:i/>
          <w:snapToGrid/>
          <w:szCs w:val="22"/>
          <w:lang w:val="lt-LT"/>
        </w:rPr>
        <w:t>Alkoholis</w:t>
      </w:r>
    </w:p>
    <w:p w14:paraId="72F900A9" w14:textId="77777777" w:rsidR="00E27BDD" w:rsidRDefault="003F184A">
      <w:pPr>
        <w:widowControl w:val="0"/>
        <w:numPr>
          <w:ilvl w:val="12"/>
          <w:numId w:val="0"/>
        </w:numPr>
        <w:tabs>
          <w:tab w:val="clear" w:pos="567"/>
        </w:tabs>
        <w:spacing w:line="240" w:lineRule="auto"/>
        <w:ind w:right="-2"/>
        <w:rPr>
          <w:snapToGrid/>
          <w:szCs w:val="22"/>
          <w:lang w:val="lt-LT"/>
        </w:rPr>
      </w:pPr>
      <w:r>
        <w:rPr>
          <w:snapToGrid/>
          <w:szCs w:val="22"/>
          <w:lang w:val="lt-LT"/>
        </w:rPr>
        <w:t>Vartojant šio vaisto, venkite vartoti daug alkoholio. Daugiau informacijos pateikiama 2 skyriaus poskyryje „Įspėjimai ir atsargumo priemonės“.</w:t>
      </w:r>
    </w:p>
    <w:p w14:paraId="559B3E77" w14:textId="77777777" w:rsidR="00E27BDD" w:rsidRDefault="00E27BDD">
      <w:pPr>
        <w:widowControl w:val="0"/>
        <w:tabs>
          <w:tab w:val="clear" w:pos="567"/>
        </w:tabs>
        <w:autoSpaceDE w:val="0"/>
        <w:autoSpaceDN w:val="0"/>
        <w:adjustRightInd w:val="0"/>
        <w:spacing w:line="240" w:lineRule="auto"/>
        <w:rPr>
          <w:snapToGrid/>
          <w:szCs w:val="22"/>
          <w:lang w:val="lt-LT" w:eastAsia="sl-SI"/>
        </w:rPr>
      </w:pPr>
    </w:p>
    <w:p w14:paraId="3FB84ACD" w14:textId="77777777" w:rsidR="00E27BDD" w:rsidRDefault="003F184A">
      <w:pPr>
        <w:widowControl w:val="0"/>
        <w:tabs>
          <w:tab w:val="clear" w:pos="567"/>
        </w:tabs>
        <w:autoSpaceDE w:val="0"/>
        <w:autoSpaceDN w:val="0"/>
        <w:adjustRightInd w:val="0"/>
        <w:spacing w:line="240" w:lineRule="auto"/>
        <w:rPr>
          <w:rFonts w:eastAsia="TimesNewRoman,Bold"/>
          <w:b/>
          <w:bCs/>
          <w:snapToGrid/>
          <w:szCs w:val="22"/>
          <w:lang w:val="lt-LT"/>
        </w:rPr>
      </w:pPr>
      <w:r>
        <w:rPr>
          <w:rFonts w:eastAsia="TimesNewRoman,Bold"/>
          <w:b/>
          <w:bCs/>
          <w:snapToGrid/>
          <w:szCs w:val="22"/>
          <w:lang w:val="lt-LT"/>
        </w:rPr>
        <w:t>Nėštumas ir žindymo laikotarpis</w:t>
      </w:r>
    </w:p>
    <w:p w14:paraId="1C1A5FB5" w14:textId="77777777" w:rsidR="00E27BDD" w:rsidRDefault="003F184A">
      <w:pPr>
        <w:widowControl w:val="0"/>
        <w:numPr>
          <w:ilvl w:val="12"/>
          <w:numId w:val="0"/>
        </w:numPr>
        <w:spacing w:line="240" w:lineRule="auto"/>
        <w:rPr>
          <w:color w:val="000000"/>
          <w:szCs w:val="22"/>
          <w:lang w:val="lt-LT"/>
        </w:rPr>
      </w:pPr>
      <w:r>
        <w:rPr>
          <w:color w:val="000000"/>
          <w:szCs w:val="22"/>
          <w:lang w:val="lt-LT"/>
        </w:rPr>
        <w:t xml:space="preserve">Jeigu esate nėščia, bandote pastoti arba manote, kad galbūt esate nėščia, </w:t>
      </w:r>
      <w:proofErr w:type="spellStart"/>
      <w:r>
        <w:rPr>
          <w:color w:val="000000"/>
          <w:szCs w:val="22"/>
          <w:lang w:val="lt-LT"/>
        </w:rPr>
        <w:t>Aterezim</w:t>
      </w:r>
      <w:proofErr w:type="spellEnd"/>
      <w:r>
        <w:rPr>
          <w:color w:val="000000"/>
          <w:szCs w:val="22"/>
          <w:lang w:val="lt-LT"/>
        </w:rPr>
        <w:t xml:space="preserve"> vartoti draudžiama. Jeigu Jūs galite pastoti, </w:t>
      </w:r>
      <w:proofErr w:type="spellStart"/>
      <w:r>
        <w:rPr>
          <w:color w:val="000000"/>
          <w:szCs w:val="22"/>
          <w:lang w:val="lt-LT"/>
        </w:rPr>
        <w:t>Aterezim</w:t>
      </w:r>
      <w:proofErr w:type="spellEnd"/>
      <w:r>
        <w:rPr>
          <w:color w:val="000000"/>
          <w:szCs w:val="22"/>
          <w:lang w:val="lt-LT"/>
        </w:rPr>
        <w:t xml:space="preserve"> vartoti negalite, nebent naudojate patikimas kontracepcijos priemones. Jei vartodama </w:t>
      </w:r>
      <w:proofErr w:type="spellStart"/>
      <w:r>
        <w:rPr>
          <w:color w:val="000000"/>
          <w:szCs w:val="22"/>
          <w:lang w:val="lt-LT"/>
        </w:rPr>
        <w:t>Aterezim</w:t>
      </w:r>
      <w:proofErr w:type="spellEnd"/>
      <w:r>
        <w:rPr>
          <w:color w:val="000000"/>
          <w:szCs w:val="22"/>
          <w:lang w:val="lt-LT"/>
        </w:rPr>
        <w:t xml:space="preserve"> pastosite, nedelsdama nutraukite jo vartojimą ir kreipkitės į gydytoją.</w:t>
      </w:r>
    </w:p>
    <w:p w14:paraId="3AD6764D" w14:textId="77777777" w:rsidR="00E27BDD" w:rsidRDefault="00E27BDD">
      <w:pPr>
        <w:widowControl w:val="0"/>
        <w:numPr>
          <w:ilvl w:val="12"/>
          <w:numId w:val="0"/>
        </w:numPr>
        <w:spacing w:line="240" w:lineRule="auto"/>
        <w:rPr>
          <w:color w:val="000000"/>
          <w:szCs w:val="22"/>
          <w:lang w:val="lt-LT"/>
        </w:rPr>
      </w:pPr>
    </w:p>
    <w:p w14:paraId="50852FC1" w14:textId="77777777" w:rsidR="00E27BDD" w:rsidRDefault="003F184A">
      <w:pPr>
        <w:widowControl w:val="0"/>
        <w:numPr>
          <w:ilvl w:val="12"/>
          <w:numId w:val="0"/>
        </w:numPr>
        <w:spacing w:line="240" w:lineRule="auto"/>
        <w:rPr>
          <w:color w:val="000000"/>
          <w:szCs w:val="22"/>
          <w:lang w:val="lt-LT"/>
        </w:rPr>
      </w:pPr>
      <w:r>
        <w:rPr>
          <w:color w:val="000000"/>
          <w:szCs w:val="22"/>
          <w:lang w:val="lt-LT"/>
        </w:rPr>
        <w:t xml:space="preserve">Jeigu žindote, </w:t>
      </w:r>
      <w:proofErr w:type="spellStart"/>
      <w:r>
        <w:rPr>
          <w:color w:val="000000"/>
          <w:szCs w:val="22"/>
          <w:lang w:val="lt-LT"/>
        </w:rPr>
        <w:t>Aterezim</w:t>
      </w:r>
      <w:proofErr w:type="spellEnd"/>
      <w:r>
        <w:rPr>
          <w:color w:val="000000"/>
          <w:szCs w:val="22"/>
          <w:lang w:val="lt-LT"/>
        </w:rPr>
        <w:t xml:space="preserve"> vartoti draudžiama.</w:t>
      </w:r>
    </w:p>
    <w:p w14:paraId="2085D967" w14:textId="77777777" w:rsidR="00E27BDD" w:rsidRDefault="00E27BDD">
      <w:pPr>
        <w:widowControl w:val="0"/>
        <w:numPr>
          <w:ilvl w:val="12"/>
          <w:numId w:val="0"/>
        </w:numPr>
        <w:spacing w:line="240" w:lineRule="auto"/>
        <w:rPr>
          <w:color w:val="000000"/>
          <w:szCs w:val="22"/>
          <w:lang w:val="lt-LT"/>
        </w:rPr>
      </w:pPr>
    </w:p>
    <w:p w14:paraId="49F21989" w14:textId="77777777" w:rsidR="00E27BDD" w:rsidRDefault="003F184A">
      <w:pPr>
        <w:widowControl w:val="0"/>
        <w:rPr>
          <w:rStyle w:val="Grietas"/>
          <w:b w:val="0"/>
          <w:bCs w:val="0"/>
          <w:lang w:val="lt-LT"/>
        </w:rPr>
      </w:pPr>
      <w:proofErr w:type="spellStart"/>
      <w:r>
        <w:rPr>
          <w:rStyle w:val="Grietas"/>
          <w:b w:val="0"/>
          <w:bCs w:val="0"/>
          <w:lang w:val="lt-LT"/>
        </w:rPr>
        <w:t>Ezetimibo</w:t>
      </w:r>
      <w:proofErr w:type="spellEnd"/>
      <w:r>
        <w:rPr>
          <w:rStyle w:val="Grietas"/>
          <w:b w:val="0"/>
          <w:bCs w:val="0"/>
          <w:lang w:val="lt-LT"/>
        </w:rPr>
        <w:t xml:space="preserve"> / </w:t>
      </w:r>
      <w:proofErr w:type="spellStart"/>
      <w:r>
        <w:rPr>
          <w:rStyle w:val="Grietas"/>
          <w:b w:val="0"/>
          <w:bCs w:val="0"/>
          <w:lang w:val="lt-LT"/>
        </w:rPr>
        <w:t>atorvastatino</w:t>
      </w:r>
      <w:proofErr w:type="spellEnd"/>
      <w:r>
        <w:rPr>
          <w:rStyle w:val="Grietas"/>
          <w:b w:val="0"/>
          <w:bCs w:val="0"/>
          <w:lang w:val="lt-LT"/>
        </w:rPr>
        <w:t xml:space="preserve"> vartojimo saugumas nėštumo ir žindymo laikotarpiu dar neįrodytas.</w:t>
      </w:r>
    </w:p>
    <w:p w14:paraId="67CA83CB" w14:textId="77777777" w:rsidR="00E27BDD" w:rsidRDefault="00E27BDD">
      <w:pPr>
        <w:widowControl w:val="0"/>
        <w:tabs>
          <w:tab w:val="clear" w:pos="567"/>
        </w:tabs>
        <w:spacing w:line="240" w:lineRule="auto"/>
        <w:rPr>
          <w:color w:val="000000"/>
          <w:szCs w:val="22"/>
          <w:lang w:val="lt-LT"/>
        </w:rPr>
      </w:pPr>
    </w:p>
    <w:p w14:paraId="5F2EF995" w14:textId="77777777" w:rsidR="00E27BDD" w:rsidRDefault="003F184A">
      <w:pPr>
        <w:widowControl w:val="0"/>
        <w:numPr>
          <w:ilvl w:val="12"/>
          <w:numId w:val="0"/>
        </w:numPr>
        <w:spacing w:line="240" w:lineRule="auto"/>
        <w:rPr>
          <w:color w:val="000000"/>
          <w:szCs w:val="22"/>
          <w:lang w:val="lt-LT"/>
        </w:rPr>
      </w:pPr>
      <w:r>
        <w:rPr>
          <w:color w:val="000000"/>
          <w:szCs w:val="22"/>
          <w:lang w:val="lt-LT"/>
        </w:rPr>
        <w:t>Prieš vartodama šį vaistą, pasitarkite su gydytoju arba vaistininku.</w:t>
      </w:r>
    </w:p>
    <w:p w14:paraId="2829A61E" w14:textId="77777777" w:rsidR="00E27BDD" w:rsidRDefault="00E27BDD">
      <w:pPr>
        <w:widowControl w:val="0"/>
        <w:spacing w:line="240" w:lineRule="auto"/>
        <w:rPr>
          <w:snapToGrid/>
          <w:szCs w:val="22"/>
          <w:lang w:val="lt-LT" w:eastAsia="sl-SI"/>
        </w:rPr>
      </w:pPr>
    </w:p>
    <w:p w14:paraId="60D69055" w14:textId="77777777" w:rsidR="00E27BDD" w:rsidRDefault="003F184A">
      <w:pPr>
        <w:widowControl w:val="0"/>
        <w:numPr>
          <w:ilvl w:val="12"/>
          <w:numId w:val="0"/>
        </w:numPr>
        <w:tabs>
          <w:tab w:val="clear" w:pos="567"/>
          <w:tab w:val="left" w:pos="8505"/>
        </w:tabs>
        <w:spacing w:line="240" w:lineRule="auto"/>
        <w:ind w:right="-2"/>
        <w:rPr>
          <w:rFonts w:eastAsia="TimesNewRoman,Bold"/>
          <w:b/>
          <w:bCs/>
          <w:snapToGrid/>
          <w:szCs w:val="22"/>
          <w:lang w:val="lt-LT"/>
        </w:rPr>
      </w:pPr>
      <w:r>
        <w:rPr>
          <w:rFonts w:eastAsia="TimesNewRoman,Bold"/>
          <w:b/>
          <w:bCs/>
          <w:snapToGrid/>
          <w:szCs w:val="22"/>
          <w:lang w:val="lt-LT"/>
        </w:rPr>
        <w:t>Vairavimas ir mechanizmų valdymas</w:t>
      </w:r>
    </w:p>
    <w:p w14:paraId="226BF901" w14:textId="77777777" w:rsidR="00E27BDD" w:rsidRDefault="003F184A">
      <w:pPr>
        <w:widowControl w:val="0"/>
        <w:tabs>
          <w:tab w:val="clear" w:pos="567"/>
        </w:tabs>
        <w:spacing w:line="240" w:lineRule="auto"/>
        <w:rPr>
          <w:snapToGrid/>
          <w:szCs w:val="22"/>
          <w:lang w:val="lt-LT" w:eastAsia="sl-SI"/>
        </w:rPr>
      </w:pPr>
      <w:r>
        <w:rPr>
          <w:snapToGrid/>
          <w:szCs w:val="22"/>
          <w:lang w:val="lt-LT" w:eastAsia="sl-SI"/>
        </w:rPr>
        <w:t xml:space="preserve">Nėra tikėtina, kad </w:t>
      </w:r>
      <w:proofErr w:type="spellStart"/>
      <w:r>
        <w:rPr>
          <w:snapToGrid/>
          <w:szCs w:val="22"/>
          <w:lang w:val="lt-LT" w:eastAsia="sl-SI"/>
        </w:rPr>
        <w:t>Aterezim</w:t>
      </w:r>
      <w:proofErr w:type="spellEnd"/>
      <w:r>
        <w:rPr>
          <w:snapToGrid/>
          <w:szCs w:val="22"/>
          <w:lang w:val="lt-LT" w:eastAsia="sl-SI"/>
        </w:rPr>
        <w:t xml:space="preserve"> veiktų gebėjimą vairuoti ar valdyti mechanizmus. Vis dėlto reikia atsižvelgti į tai, kad pavartojus </w:t>
      </w:r>
      <w:proofErr w:type="spellStart"/>
      <w:r>
        <w:rPr>
          <w:snapToGrid/>
          <w:szCs w:val="22"/>
          <w:lang w:val="lt-LT" w:eastAsia="sl-SI"/>
        </w:rPr>
        <w:t>Aterezim</w:t>
      </w:r>
      <w:proofErr w:type="spellEnd"/>
      <w:r>
        <w:rPr>
          <w:snapToGrid/>
          <w:szCs w:val="22"/>
          <w:lang w:val="lt-LT" w:eastAsia="sl-SI"/>
        </w:rPr>
        <w:t xml:space="preserve"> kai kuriems žmonėms gali pasireikšti svaigulys.</w:t>
      </w:r>
    </w:p>
    <w:p w14:paraId="233C52F6" w14:textId="77777777" w:rsidR="00E27BDD" w:rsidRDefault="00E27BDD">
      <w:pPr>
        <w:widowControl w:val="0"/>
        <w:numPr>
          <w:ilvl w:val="12"/>
          <w:numId w:val="0"/>
        </w:numPr>
        <w:tabs>
          <w:tab w:val="clear" w:pos="567"/>
        </w:tabs>
        <w:spacing w:line="240" w:lineRule="auto"/>
        <w:ind w:right="-2"/>
        <w:rPr>
          <w:bCs/>
          <w:snapToGrid/>
          <w:szCs w:val="22"/>
          <w:lang w:val="lt-LT"/>
        </w:rPr>
      </w:pPr>
    </w:p>
    <w:p w14:paraId="5C4778AA" w14:textId="77777777" w:rsidR="00E27BDD" w:rsidRDefault="003F184A">
      <w:pPr>
        <w:widowControl w:val="0"/>
        <w:numPr>
          <w:ilvl w:val="12"/>
          <w:numId w:val="0"/>
        </w:numPr>
        <w:tabs>
          <w:tab w:val="clear" w:pos="567"/>
        </w:tabs>
        <w:spacing w:line="240" w:lineRule="auto"/>
        <w:rPr>
          <w:snapToGrid/>
          <w:szCs w:val="22"/>
          <w:lang w:val="lt-LT"/>
        </w:rPr>
      </w:pPr>
      <w:proofErr w:type="spellStart"/>
      <w:r>
        <w:rPr>
          <w:b/>
          <w:snapToGrid/>
          <w:szCs w:val="22"/>
          <w:lang w:val="lt-LT"/>
        </w:rPr>
        <w:t>Aterezim</w:t>
      </w:r>
      <w:proofErr w:type="spellEnd"/>
      <w:r>
        <w:rPr>
          <w:b/>
          <w:snapToGrid/>
          <w:szCs w:val="22"/>
          <w:lang w:val="lt-LT"/>
        </w:rPr>
        <w:t xml:space="preserve"> sudėtyje yra laktozės ir natrio</w:t>
      </w:r>
    </w:p>
    <w:p w14:paraId="3CECEEAB" w14:textId="77777777" w:rsidR="00E27BDD" w:rsidRDefault="003F184A">
      <w:pPr>
        <w:widowControl w:val="0"/>
        <w:tabs>
          <w:tab w:val="clear" w:pos="567"/>
        </w:tabs>
        <w:spacing w:line="240" w:lineRule="auto"/>
        <w:rPr>
          <w:snapToGrid/>
          <w:szCs w:val="22"/>
          <w:lang w:val="lt-LT"/>
        </w:rPr>
      </w:pPr>
      <w:r>
        <w:rPr>
          <w:snapToGrid/>
          <w:szCs w:val="22"/>
          <w:lang w:val="lt-LT"/>
        </w:rPr>
        <w:t>Jeigu gydytojas Jums yra sakęs, kad netoleruojate kokių nors angliavandenių, kreipkitės į jį prieš pradėdami vartoti šį vaistą.</w:t>
      </w:r>
    </w:p>
    <w:p w14:paraId="688CF8F3" w14:textId="77777777" w:rsidR="00E27BDD" w:rsidRDefault="003F184A">
      <w:pPr>
        <w:widowControl w:val="0"/>
        <w:numPr>
          <w:ilvl w:val="12"/>
          <w:numId w:val="0"/>
        </w:numPr>
        <w:spacing w:line="240" w:lineRule="auto"/>
        <w:ind w:right="-2"/>
        <w:outlineLvl w:val="0"/>
        <w:rPr>
          <w:szCs w:val="22"/>
          <w:lang w:val="lt-LT"/>
        </w:rPr>
      </w:pPr>
      <w:r>
        <w:rPr>
          <w:bCs/>
          <w:snapToGrid/>
          <w:szCs w:val="22"/>
          <w:lang w:val="lt-LT" w:eastAsia="sl-SI"/>
        </w:rPr>
        <w:t>Šio vaisto</w:t>
      </w:r>
      <w:r>
        <w:rPr>
          <w:szCs w:val="22"/>
          <w:lang w:val="lt-LT"/>
        </w:rPr>
        <w:t xml:space="preserve"> vienoje dozėje yra mažiau kaip 1 </w:t>
      </w:r>
      <w:proofErr w:type="spellStart"/>
      <w:r>
        <w:rPr>
          <w:szCs w:val="22"/>
          <w:lang w:val="lt-LT"/>
        </w:rPr>
        <w:t>mmol</w:t>
      </w:r>
      <w:proofErr w:type="spellEnd"/>
      <w:r>
        <w:rPr>
          <w:szCs w:val="22"/>
          <w:lang w:val="lt-LT"/>
        </w:rPr>
        <w:t xml:space="preserve"> (23 mg) natrio, t. y. jis beveik neturi reikšmės.</w:t>
      </w:r>
    </w:p>
    <w:p w14:paraId="03377286" w14:textId="77777777" w:rsidR="00E27BDD" w:rsidRDefault="00E27BDD">
      <w:pPr>
        <w:widowControl w:val="0"/>
        <w:numPr>
          <w:ilvl w:val="12"/>
          <w:numId w:val="0"/>
        </w:numPr>
        <w:tabs>
          <w:tab w:val="clear" w:pos="567"/>
        </w:tabs>
        <w:spacing w:line="240" w:lineRule="auto"/>
        <w:ind w:right="-2"/>
        <w:rPr>
          <w:snapToGrid/>
          <w:szCs w:val="22"/>
          <w:lang w:val="lt-LT"/>
        </w:rPr>
      </w:pPr>
    </w:p>
    <w:p w14:paraId="013135E8" w14:textId="77777777" w:rsidR="00E27BDD" w:rsidRDefault="00E27BDD">
      <w:pPr>
        <w:widowControl w:val="0"/>
        <w:numPr>
          <w:ilvl w:val="12"/>
          <w:numId w:val="0"/>
        </w:numPr>
        <w:tabs>
          <w:tab w:val="clear" w:pos="567"/>
        </w:tabs>
        <w:spacing w:line="240" w:lineRule="auto"/>
        <w:ind w:right="-2"/>
        <w:rPr>
          <w:snapToGrid/>
          <w:szCs w:val="22"/>
          <w:lang w:val="lt-LT"/>
        </w:rPr>
      </w:pPr>
    </w:p>
    <w:p w14:paraId="57EDB3BD" w14:textId="77777777" w:rsidR="00E27BDD" w:rsidRDefault="003F184A">
      <w:pPr>
        <w:widowControl w:val="0"/>
        <w:numPr>
          <w:ilvl w:val="12"/>
          <w:numId w:val="0"/>
        </w:numPr>
        <w:tabs>
          <w:tab w:val="clear" w:pos="567"/>
        </w:tabs>
        <w:spacing w:line="240" w:lineRule="auto"/>
        <w:ind w:left="567" w:hanging="567"/>
        <w:outlineLvl w:val="0"/>
        <w:rPr>
          <w:b/>
          <w:caps/>
          <w:snapToGrid/>
          <w:szCs w:val="22"/>
          <w:lang w:val="lt-LT"/>
        </w:rPr>
      </w:pPr>
      <w:r>
        <w:rPr>
          <w:b/>
          <w:snapToGrid/>
          <w:szCs w:val="22"/>
          <w:lang w:val="lt-LT"/>
        </w:rPr>
        <w:t>3.</w:t>
      </w:r>
      <w:r>
        <w:rPr>
          <w:b/>
          <w:snapToGrid/>
          <w:szCs w:val="22"/>
          <w:lang w:val="lt-LT"/>
        </w:rPr>
        <w:tab/>
        <w:t xml:space="preserve">Kaip vartoti </w:t>
      </w:r>
      <w:proofErr w:type="spellStart"/>
      <w:r>
        <w:rPr>
          <w:b/>
          <w:snapToGrid/>
          <w:szCs w:val="22"/>
          <w:lang w:val="lt-LT"/>
        </w:rPr>
        <w:t>Aterezim</w:t>
      </w:r>
      <w:proofErr w:type="spellEnd"/>
    </w:p>
    <w:p w14:paraId="55153BCF" w14:textId="77777777" w:rsidR="00E27BDD" w:rsidRDefault="00E27BDD">
      <w:pPr>
        <w:widowControl w:val="0"/>
        <w:tabs>
          <w:tab w:val="clear" w:pos="567"/>
        </w:tabs>
        <w:spacing w:line="240" w:lineRule="auto"/>
        <w:ind w:left="567" w:hanging="567"/>
        <w:rPr>
          <w:snapToGrid/>
          <w:szCs w:val="22"/>
          <w:lang w:val="lt-LT"/>
        </w:rPr>
      </w:pPr>
    </w:p>
    <w:p w14:paraId="2AA45F59" w14:textId="77777777" w:rsidR="00E27BDD" w:rsidRDefault="003F184A">
      <w:pPr>
        <w:widowControl w:val="0"/>
        <w:tabs>
          <w:tab w:val="clear" w:pos="567"/>
        </w:tabs>
        <w:spacing w:line="240" w:lineRule="auto"/>
        <w:rPr>
          <w:snapToGrid/>
          <w:szCs w:val="22"/>
          <w:lang w:val="lt-LT" w:eastAsia="sl-SI"/>
        </w:rPr>
      </w:pPr>
      <w:r>
        <w:rPr>
          <w:snapToGrid/>
          <w:szCs w:val="22"/>
          <w:lang w:val="lt-LT" w:eastAsia="sl-SI"/>
        </w:rPr>
        <w:t>Visada vartokite šį vaistą tiksliai, kaip nurodė gydytojas. Gydytojas, atsižvelgdamas į Jums jau taikomą gydymą ir individualią riziką, nuspręs, kokio stiprumo tabletė Jums tinka. Jeigu abejojate, kreipkitės į gydytoją arba vaistininką.</w:t>
      </w:r>
    </w:p>
    <w:p w14:paraId="7EEAA96D" w14:textId="77777777" w:rsidR="00E27BDD" w:rsidRDefault="003F184A">
      <w:pPr>
        <w:widowControl w:val="0"/>
        <w:numPr>
          <w:ilvl w:val="0"/>
          <w:numId w:val="2"/>
        </w:numPr>
        <w:tabs>
          <w:tab w:val="clear" w:pos="567"/>
        </w:tabs>
        <w:spacing w:line="240" w:lineRule="auto"/>
        <w:ind w:left="567" w:hanging="567"/>
        <w:rPr>
          <w:snapToGrid/>
          <w:szCs w:val="22"/>
          <w:lang w:val="lt-LT" w:eastAsia="sl-SI"/>
        </w:rPr>
      </w:pPr>
      <w:r>
        <w:rPr>
          <w:snapToGrid/>
          <w:szCs w:val="22"/>
          <w:lang w:val="lt-LT" w:eastAsia="sl-SI"/>
        </w:rPr>
        <w:t xml:space="preserve">Prieš pradėdami vartoti </w:t>
      </w:r>
      <w:proofErr w:type="spellStart"/>
      <w:r>
        <w:rPr>
          <w:snapToGrid/>
          <w:szCs w:val="22"/>
          <w:lang w:val="lt-LT" w:eastAsia="sl-SI"/>
        </w:rPr>
        <w:t>Aterezim</w:t>
      </w:r>
      <w:proofErr w:type="spellEnd"/>
      <w:r>
        <w:rPr>
          <w:snapToGrid/>
          <w:szCs w:val="22"/>
          <w:lang w:val="lt-LT" w:eastAsia="sl-SI"/>
        </w:rPr>
        <w:t>, turite laikytis cholesterolio kiekį mažinančios dietos.</w:t>
      </w:r>
    </w:p>
    <w:p w14:paraId="0B72C179" w14:textId="77777777" w:rsidR="00E27BDD" w:rsidRDefault="003F184A">
      <w:pPr>
        <w:widowControl w:val="0"/>
        <w:numPr>
          <w:ilvl w:val="0"/>
          <w:numId w:val="2"/>
        </w:numPr>
        <w:tabs>
          <w:tab w:val="clear" w:pos="567"/>
        </w:tabs>
        <w:spacing w:line="240" w:lineRule="auto"/>
        <w:ind w:left="567" w:hanging="567"/>
        <w:rPr>
          <w:snapToGrid/>
          <w:szCs w:val="22"/>
          <w:lang w:val="lt-LT"/>
        </w:rPr>
      </w:pPr>
      <w:r>
        <w:rPr>
          <w:snapToGrid/>
          <w:szCs w:val="22"/>
          <w:lang w:val="lt-LT" w:eastAsia="sl-SI"/>
        </w:rPr>
        <w:t xml:space="preserve">Vartodami </w:t>
      </w:r>
      <w:proofErr w:type="spellStart"/>
      <w:r>
        <w:rPr>
          <w:snapToGrid/>
          <w:szCs w:val="22"/>
          <w:lang w:val="lt-LT" w:eastAsia="sl-SI"/>
        </w:rPr>
        <w:t>Aterezim</w:t>
      </w:r>
      <w:proofErr w:type="spellEnd"/>
      <w:r>
        <w:rPr>
          <w:snapToGrid/>
          <w:szCs w:val="22"/>
          <w:lang w:val="lt-LT" w:eastAsia="sl-SI"/>
        </w:rPr>
        <w:t xml:space="preserve"> turite toliau laikytis cholesterolio kiekį mažinančios dietos.</w:t>
      </w:r>
    </w:p>
    <w:p w14:paraId="4C74F0A2" w14:textId="77777777" w:rsidR="00E27BDD" w:rsidRDefault="00E27BDD">
      <w:pPr>
        <w:widowControl w:val="0"/>
        <w:tabs>
          <w:tab w:val="clear" w:pos="567"/>
        </w:tabs>
        <w:spacing w:line="240" w:lineRule="auto"/>
        <w:rPr>
          <w:snapToGrid/>
          <w:szCs w:val="22"/>
          <w:lang w:val="lt-LT" w:eastAsia="sl-SI"/>
        </w:rPr>
      </w:pPr>
    </w:p>
    <w:p w14:paraId="3D40611A" w14:textId="77777777" w:rsidR="00E27BDD" w:rsidRDefault="003F184A">
      <w:pPr>
        <w:widowControl w:val="0"/>
        <w:tabs>
          <w:tab w:val="clear" w:pos="567"/>
        </w:tabs>
        <w:spacing w:line="240" w:lineRule="auto"/>
        <w:rPr>
          <w:snapToGrid/>
          <w:szCs w:val="22"/>
          <w:lang w:val="lt-LT"/>
        </w:rPr>
      </w:pPr>
      <w:r>
        <w:rPr>
          <w:snapToGrid/>
          <w:szCs w:val="22"/>
          <w:lang w:val="lt-LT" w:eastAsia="sl-SI"/>
        </w:rPr>
        <w:t>Tabletė neturi laužimo vagelės, todėl ją reikia nuryti visą, tabletės negalima dalyti.</w:t>
      </w:r>
    </w:p>
    <w:p w14:paraId="69D9EBA6" w14:textId="77777777" w:rsidR="00E27BDD" w:rsidRDefault="00E27BDD">
      <w:pPr>
        <w:widowControl w:val="0"/>
        <w:numPr>
          <w:ilvl w:val="12"/>
          <w:numId w:val="0"/>
        </w:numPr>
        <w:spacing w:line="240" w:lineRule="auto"/>
        <w:ind w:right="-2"/>
        <w:rPr>
          <w:snapToGrid/>
          <w:szCs w:val="22"/>
          <w:lang w:val="lt-LT"/>
        </w:rPr>
      </w:pPr>
    </w:p>
    <w:p w14:paraId="68322AE6" w14:textId="77777777" w:rsidR="00E27BDD" w:rsidRDefault="003F184A">
      <w:pPr>
        <w:widowControl w:val="0"/>
        <w:tabs>
          <w:tab w:val="clear" w:pos="567"/>
        </w:tabs>
        <w:spacing w:line="240" w:lineRule="auto"/>
        <w:rPr>
          <w:iCs/>
          <w:snapToGrid/>
          <w:szCs w:val="22"/>
          <w:u w:val="single"/>
          <w:lang w:val="lt-LT" w:eastAsia="sl-SI"/>
        </w:rPr>
      </w:pPr>
      <w:r>
        <w:rPr>
          <w:iCs/>
          <w:snapToGrid/>
          <w:szCs w:val="22"/>
          <w:u w:val="single"/>
          <w:lang w:val="lt-LT" w:eastAsia="sl-SI"/>
        </w:rPr>
        <w:t>Kokią dozę vartoti</w:t>
      </w:r>
    </w:p>
    <w:p w14:paraId="67A4B376" w14:textId="77777777" w:rsidR="00E27BDD" w:rsidRDefault="003F184A">
      <w:pPr>
        <w:widowControl w:val="0"/>
        <w:tabs>
          <w:tab w:val="clear" w:pos="567"/>
        </w:tabs>
        <w:spacing w:line="240" w:lineRule="auto"/>
        <w:rPr>
          <w:snapToGrid/>
          <w:szCs w:val="22"/>
          <w:lang w:val="lt-LT"/>
        </w:rPr>
      </w:pPr>
      <w:r>
        <w:rPr>
          <w:snapToGrid/>
          <w:szCs w:val="22"/>
          <w:lang w:val="lt-LT" w:eastAsia="sl-SI"/>
        </w:rPr>
        <w:t xml:space="preserve">Rekomenduojama </w:t>
      </w:r>
      <w:proofErr w:type="spellStart"/>
      <w:r>
        <w:rPr>
          <w:snapToGrid/>
          <w:szCs w:val="22"/>
          <w:lang w:val="lt-LT"/>
        </w:rPr>
        <w:t>Aterezim</w:t>
      </w:r>
      <w:proofErr w:type="spellEnd"/>
      <w:r>
        <w:rPr>
          <w:snapToGrid/>
          <w:szCs w:val="22"/>
          <w:lang w:val="lt-LT" w:eastAsia="sl-SI"/>
        </w:rPr>
        <w:t xml:space="preserve"> dozė yra viena tabletė, ji vartojama per burną vieną kartą per parą</w:t>
      </w:r>
      <w:r>
        <w:rPr>
          <w:snapToGrid/>
          <w:szCs w:val="22"/>
          <w:lang w:val="lt-LT"/>
        </w:rPr>
        <w:t>.</w:t>
      </w:r>
    </w:p>
    <w:p w14:paraId="3485A403" w14:textId="77777777" w:rsidR="00E27BDD" w:rsidRDefault="00E27BDD">
      <w:pPr>
        <w:widowControl w:val="0"/>
        <w:numPr>
          <w:ilvl w:val="12"/>
          <w:numId w:val="0"/>
        </w:numPr>
        <w:spacing w:line="240" w:lineRule="auto"/>
        <w:ind w:right="-2"/>
        <w:rPr>
          <w:snapToGrid/>
          <w:szCs w:val="22"/>
          <w:lang w:val="lt-LT"/>
        </w:rPr>
      </w:pPr>
    </w:p>
    <w:p w14:paraId="05F1E162" w14:textId="77777777" w:rsidR="00E27BDD" w:rsidRDefault="003F184A">
      <w:pPr>
        <w:widowControl w:val="0"/>
        <w:numPr>
          <w:ilvl w:val="12"/>
          <w:numId w:val="0"/>
        </w:numPr>
        <w:spacing w:line="240" w:lineRule="auto"/>
        <w:rPr>
          <w:iCs/>
          <w:snapToGrid/>
          <w:szCs w:val="22"/>
          <w:u w:val="single"/>
          <w:lang w:val="lt-LT"/>
        </w:rPr>
      </w:pPr>
      <w:r>
        <w:rPr>
          <w:iCs/>
          <w:snapToGrid/>
          <w:szCs w:val="22"/>
          <w:u w:val="single"/>
          <w:lang w:val="lt-LT"/>
        </w:rPr>
        <w:t>Vartojimo metodas</w:t>
      </w:r>
    </w:p>
    <w:p w14:paraId="2B601B5C" w14:textId="77777777" w:rsidR="00E27BDD" w:rsidRDefault="003F184A">
      <w:pPr>
        <w:widowControl w:val="0"/>
        <w:numPr>
          <w:ilvl w:val="12"/>
          <w:numId w:val="0"/>
        </w:numPr>
        <w:spacing w:line="240" w:lineRule="auto"/>
        <w:ind w:right="-2"/>
        <w:rPr>
          <w:snapToGrid/>
          <w:szCs w:val="22"/>
          <w:lang w:val="lt-LT"/>
        </w:rPr>
      </w:pPr>
      <w:proofErr w:type="spellStart"/>
      <w:r>
        <w:rPr>
          <w:snapToGrid/>
          <w:szCs w:val="22"/>
          <w:lang w:val="lt-LT"/>
        </w:rPr>
        <w:t>Aterezim</w:t>
      </w:r>
      <w:proofErr w:type="spellEnd"/>
      <w:r>
        <w:rPr>
          <w:snapToGrid/>
          <w:szCs w:val="22"/>
          <w:lang w:val="lt-LT"/>
        </w:rPr>
        <w:t xml:space="preserve"> galima vartoti bet kuriuo paros metu. Vaisto galima vartoti valgant arba nevalgius.</w:t>
      </w:r>
    </w:p>
    <w:p w14:paraId="21065916" w14:textId="77777777" w:rsidR="00E27BDD" w:rsidRDefault="00E27BDD">
      <w:pPr>
        <w:widowControl w:val="0"/>
        <w:numPr>
          <w:ilvl w:val="12"/>
          <w:numId w:val="0"/>
        </w:numPr>
        <w:spacing w:line="240" w:lineRule="auto"/>
        <w:ind w:right="-2"/>
        <w:rPr>
          <w:snapToGrid/>
          <w:szCs w:val="22"/>
          <w:lang w:val="lt-LT"/>
        </w:rPr>
      </w:pPr>
    </w:p>
    <w:p w14:paraId="0B947178" w14:textId="77777777" w:rsidR="00E27BDD" w:rsidRDefault="003F184A">
      <w:pPr>
        <w:widowControl w:val="0"/>
        <w:numPr>
          <w:ilvl w:val="12"/>
          <w:numId w:val="0"/>
        </w:numPr>
        <w:spacing w:line="240" w:lineRule="auto"/>
        <w:ind w:right="-2"/>
        <w:rPr>
          <w:snapToGrid/>
          <w:szCs w:val="22"/>
          <w:lang w:val="lt-LT"/>
        </w:rPr>
      </w:pPr>
      <w:r>
        <w:rPr>
          <w:szCs w:val="22"/>
          <w:lang w:val="lt-LT"/>
        </w:rPr>
        <w:t xml:space="preserve">Jeigu gydytojas </w:t>
      </w:r>
      <w:proofErr w:type="spellStart"/>
      <w:r>
        <w:rPr>
          <w:snapToGrid/>
          <w:szCs w:val="22"/>
          <w:lang w:val="lt-LT"/>
        </w:rPr>
        <w:t>Aterezim</w:t>
      </w:r>
      <w:proofErr w:type="spellEnd"/>
      <w:r>
        <w:rPr>
          <w:snapToGrid/>
          <w:szCs w:val="22"/>
          <w:lang w:val="lt-LT"/>
        </w:rPr>
        <w:t xml:space="preserve"> </w:t>
      </w:r>
      <w:r>
        <w:rPr>
          <w:szCs w:val="22"/>
          <w:lang w:val="lt-LT"/>
        </w:rPr>
        <w:t xml:space="preserve">skyrė vartoti kartu su </w:t>
      </w:r>
      <w:proofErr w:type="spellStart"/>
      <w:r>
        <w:rPr>
          <w:szCs w:val="22"/>
          <w:lang w:val="lt-LT"/>
        </w:rPr>
        <w:t>kolestiraminu</w:t>
      </w:r>
      <w:proofErr w:type="spellEnd"/>
      <w:r>
        <w:rPr>
          <w:szCs w:val="22"/>
          <w:lang w:val="lt-LT"/>
        </w:rPr>
        <w:t xml:space="preserve"> ar kitokiais </w:t>
      </w:r>
      <w:r>
        <w:rPr>
          <w:snapToGrid/>
          <w:szCs w:val="22"/>
          <w:lang w:val="lt-LT"/>
        </w:rPr>
        <w:t>tulžies rūgštis surišančiais dariniais</w:t>
      </w:r>
      <w:r>
        <w:rPr>
          <w:szCs w:val="22"/>
          <w:lang w:val="lt-LT"/>
        </w:rPr>
        <w:t xml:space="preserve"> (vaistais </w:t>
      </w:r>
      <w:r>
        <w:rPr>
          <w:snapToGrid/>
          <w:szCs w:val="22"/>
          <w:lang w:val="lt-LT"/>
        </w:rPr>
        <w:t xml:space="preserve">cholesterolio kiekiui mažinti), </w:t>
      </w:r>
      <w:proofErr w:type="spellStart"/>
      <w:r>
        <w:rPr>
          <w:snapToGrid/>
          <w:szCs w:val="22"/>
          <w:lang w:val="lt-LT"/>
        </w:rPr>
        <w:t>Aterezim</w:t>
      </w:r>
      <w:proofErr w:type="spellEnd"/>
      <w:r>
        <w:rPr>
          <w:snapToGrid/>
          <w:szCs w:val="22"/>
          <w:lang w:val="lt-LT"/>
        </w:rPr>
        <w:t xml:space="preserve"> reikia vartoti arba likus ne mažiau kaip 2 valandoms iki tulžies rūgštis surišančio vaisto vartojimo arba po jo vartojimo praėjus ne mažiau kaip 4 valandoms.</w:t>
      </w:r>
    </w:p>
    <w:p w14:paraId="58D1BF37" w14:textId="77777777" w:rsidR="00E27BDD" w:rsidRDefault="00E27BDD">
      <w:pPr>
        <w:widowControl w:val="0"/>
        <w:tabs>
          <w:tab w:val="clear" w:pos="567"/>
        </w:tabs>
        <w:autoSpaceDE w:val="0"/>
        <w:autoSpaceDN w:val="0"/>
        <w:adjustRightInd w:val="0"/>
        <w:spacing w:line="240" w:lineRule="auto"/>
        <w:rPr>
          <w:snapToGrid/>
          <w:szCs w:val="22"/>
          <w:lang w:val="lt-LT"/>
        </w:rPr>
      </w:pPr>
    </w:p>
    <w:p w14:paraId="01A18AC9" w14:textId="77777777" w:rsidR="00E27BDD" w:rsidRDefault="003F184A">
      <w:pPr>
        <w:widowControl w:val="0"/>
        <w:tabs>
          <w:tab w:val="clear" w:pos="567"/>
        </w:tabs>
        <w:autoSpaceDE w:val="0"/>
        <w:autoSpaceDN w:val="0"/>
        <w:adjustRightInd w:val="0"/>
        <w:spacing w:line="240" w:lineRule="auto"/>
        <w:rPr>
          <w:rFonts w:eastAsia="TimesNewRoman,Bold"/>
          <w:b/>
          <w:bCs/>
          <w:snapToGrid/>
          <w:szCs w:val="22"/>
          <w:lang w:val="lt-LT"/>
        </w:rPr>
      </w:pPr>
      <w:r>
        <w:rPr>
          <w:rFonts w:eastAsia="TimesNewRoman,Bold"/>
          <w:b/>
          <w:bCs/>
          <w:snapToGrid/>
          <w:szCs w:val="22"/>
          <w:lang w:val="lt-LT"/>
        </w:rPr>
        <w:t xml:space="preserve">Ką daryti pavartojus per didelę </w:t>
      </w:r>
      <w:proofErr w:type="spellStart"/>
      <w:r>
        <w:rPr>
          <w:rFonts w:eastAsia="TimesNewRoman,Bold"/>
          <w:b/>
          <w:bCs/>
          <w:snapToGrid/>
          <w:szCs w:val="22"/>
          <w:lang w:val="lt-LT"/>
        </w:rPr>
        <w:t>Aterezim</w:t>
      </w:r>
      <w:proofErr w:type="spellEnd"/>
      <w:r>
        <w:rPr>
          <w:rFonts w:eastAsia="TimesNewRoman,Bold"/>
          <w:b/>
          <w:bCs/>
          <w:snapToGrid/>
          <w:szCs w:val="22"/>
          <w:lang w:val="lt-LT"/>
        </w:rPr>
        <w:t xml:space="preserve"> dozę</w:t>
      </w:r>
    </w:p>
    <w:p w14:paraId="2D55E06A" w14:textId="77777777" w:rsidR="00E27BDD" w:rsidRDefault="003F184A">
      <w:pPr>
        <w:widowControl w:val="0"/>
        <w:tabs>
          <w:tab w:val="clear" w:pos="567"/>
        </w:tabs>
        <w:spacing w:line="240" w:lineRule="auto"/>
        <w:rPr>
          <w:snapToGrid/>
          <w:szCs w:val="22"/>
          <w:lang w:val="lt-LT" w:eastAsia="sl-SI"/>
        </w:rPr>
      </w:pPr>
      <w:r>
        <w:rPr>
          <w:snapToGrid/>
          <w:szCs w:val="22"/>
          <w:lang w:val="lt-LT" w:eastAsia="sl-SI"/>
        </w:rPr>
        <w:lastRenderedPageBreak/>
        <w:t>Kreipkitės į gydytoją arba vaistininką.</w:t>
      </w:r>
    </w:p>
    <w:p w14:paraId="528F2078" w14:textId="77777777" w:rsidR="00E27BDD" w:rsidRDefault="00E27BDD">
      <w:pPr>
        <w:widowControl w:val="0"/>
        <w:tabs>
          <w:tab w:val="clear" w:pos="567"/>
        </w:tabs>
        <w:autoSpaceDE w:val="0"/>
        <w:autoSpaceDN w:val="0"/>
        <w:adjustRightInd w:val="0"/>
        <w:spacing w:line="240" w:lineRule="auto"/>
        <w:rPr>
          <w:rFonts w:eastAsia="TimesNewRoman,Bold"/>
          <w:snapToGrid/>
          <w:szCs w:val="22"/>
          <w:lang w:val="lt-LT"/>
        </w:rPr>
      </w:pPr>
    </w:p>
    <w:p w14:paraId="57DD7864" w14:textId="77777777" w:rsidR="00E27BDD" w:rsidRDefault="003F184A">
      <w:pPr>
        <w:widowControl w:val="0"/>
        <w:tabs>
          <w:tab w:val="clear" w:pos="567"/>
        </w:tabs>
        <w:autoSpaceDE w:val="0"/>
        <w:autoSpaceDN w:val="0"/>
        <w:adjustRightInd w:val="0"/>
        <w:spacing w:line="240" w:lineRule="auto"/>
        <w:rPr>
          <w:rFonts w:eastAsia="TimesNewRoman,Bold"/>
          <w:b/>
          <w:bCs/>
          <w:snapToGrid/>
          <w:szCs w:val="22"/>
          <w:lang w:val="lt-LT"/>
        </w:rPr>
      </w:pPr>
      <w:r>
        <w:rPr>
          <w:rFonts w:eastAsia="TimesNewRoman,Bold"/>
          <w:b/>
          <w:bCs/>
          <w:snapToGrid/>
          <w:szCs w:val="22"/>
          <w:lang w:val="lt-LT"/>
        </w:rPr>
        <w:t xml:space="preserve">Pamiršus pavartoti </w:t>
      </w:r>
      <w:proofErr w:type="spellStart"/>
      <w:r>
        <w:rPr>
          <w:rFonts w:eastAsia="TimesNewRoman,Bold"/>
          <w:b/>
          <w:bCs/>
          <w:snapToGrid/>
          <w:szCs w:val="22"/>
          <w:lang w:val="lt-LT"/>
        </w:rPr>
        <w:t>Aterezim</w:t>
      </w:r>
      <w:proofErr w:type="spellEnd"/>
    </w:p>
    <w:p w14:paraId="66607FEC" w14:textId="77777777" w:rsidR="00E27BDD" w:rsidRDefault="003F184A">
      <w:pPr>
        <w:widowControl w:val="0"/>
        <w:tabs>
          <w:tab w:val="clear" w:pos="567"/>
        </w:tabs>
        <w:autoSpaceDE w:val="0"/>
        <w:autoSpaceDN w:val="0"/>
        <w:adjustRightInd w:val="0"/>
        <w:spacing w:line="240" w:lineRule="auto"/>
        <w:rPr>
          <w:rFonts w:eastAsia="TimesNewRoman,Bold"/>
          <w:snapToGrid/>
          <w:szCs w:val="22"/>
          <w:lang w:val="lt-LT"/>
        </w:rPr>
      </w:pPr>
      <w:r>
        <w:rPr>
          <w:rFonts w:eastAsia="TimesNewRoman,Bold"/>
          <w:snapToGrid/>
          <w:szCs w:val="22"/>
          <w:lang w:val="lt-LT"/>
        </w:rPr>
        <w:t xml:space="preserve">Papildomos dozės vartoti negalima; gerkite įprastą </w:t>
      </w:r>
      <w:proofErr w:type="spellStart"/>
      <w:r>
        <w:rPr>
          <w:rFonts w:eastAsia="TimesNewRoman,Bold"/>
          <w:snapToGrid/>
          <w:szCs w:val="22"/>
          <w:lang w:val="lt-LT"/>
        </w:rPr>
        <w:t>Aterezim</w:t>
      </w:r>
      <w:proofErr w:type="spellEnd"/>
      <w:r>
        <w:rPr>
          <w:rFonts w:eastAsia="TimesNewRoman,Bold"/>
          <w:snapToGrid/>
          <w:szCs w:val="22"/>
          <w:lang w:val="lt-LT"/>
        </w:rPr>
        <w:t xml:space="preserve"> dozę įprastu laiku kitą dieną.</w:t>
      </w:r>
    </w:p>
    <w:p w14:paraId="1F187AA5" w14:textId="77777777" w:rsidR="00E27BDD" w:rsidRDefault="00E27BDD">
      <w:pPr>
        <w:widowControl w:val="0"/>
        <w:numPr>
          <w:ilvl w:val="12"/>
          <w:numId w:val="0"/>
        </w:numPr>
        <w:tabs>
          <w:tab w:val="clear" w:pos="567"/>
        </w:tabs>
        <w:spacing w:line="240" w:lineRule="auto"/>
        <w:ind w:right="-2"/>
        <w:rPr>
          <w:rFonts w:eastAsia="TimesNewRoman,Bold"/>
          <w:snapToGrid/>
          <w:szCs w:val="22"/>
          <w:lang w:val="lt-LT"/>
        </w:rPr>
      </w:pPr>
    </w:p>
    <w:p w14:paraId="0925D3BA" w14:textId="77777777" w:rsidR="00E27BDD" w:rsidRDefault="003F184A">
      <w:pPr>
        <w:widowControl w:val="0"/>
        <w:numPr>
          <w:ilvl w:val="12"/>
          <w:numId w:val="0"/>
        </w:numPr>
        <w:tabs>
          <w:tab w:val="clear" w:pos="567"/>
        </w:tabs>
        <w:spacing w:line="240" w:lineRule="auto"/>
        <w:ind w:right="-2"/>
        <w:rPr>
          <w:snapToGrid/>
          <w:szCs w:val="22"/>
          <w:lang w:val="lt-LT"/>
        </w:rPr>
      </w:pPr>
      <w:r>
        <w:rPr>
          <w:rFonts w:eastAsia="TimesNewRoman,Bold"/>
          <w:snapToGrid/>
          <w:szCs w:val="22"/>
          <w:lang w:val="lt-LT"/>
        </w:rPr>
        <w:t>Jeigu kiltų daugiau klausimų dėl šio vaisto vartojimo, kreipkitės į gydytoją arba vaistininką.</w:t>
      </w:r>
    </w:p>
    <w:p w14:paraId="0B383A80" w14:textId="77777777" w:rsidR="00E27BDD" w:rsidRDefault="00E27BDD">
      <w:pPr>
        <w:widowControl w:val="0"/>
        <w:numPr>
          <w:ilvl w:val="12"/>
          <w:numId w:val="0"/>
        </w:numPr>
        <w:tabs>
          <w:tab w:val="clear" w:pos="567"/>
        </w:tabs>
        <w:spacing w:line="240" w:lineRule="auto"/>
        <w:ind w:right="-2"/>
        <w:rPr>
          <w:snapToGrid/>
          <w:szCs w:val="22"/>
          <w:lang w:val="lt-LT"/>
        </w:rPr>
      </w:pPr>
    </w:p>
    <w:p w14:paraId="0728EF42" w14:textId="77777777" w:rsidR="00E27BDD" w:rsidRDefault="00E27BDD">
      <w:pPr>
        <w:widowControl w:val="0"/>
        <w:numPr>
          <w:ilvl w:val="12"/>
          <w:numId w:val="0"/>
        </w:numPr>
        <w:tabs>
          <w:tab w:val="clear" w:pos="567"/>
        </w:tabs>
        <w:spacing w:line="240" w:lineRule="auto"/>
        <w:ind w:right="-2"/>
        <w:rPr>
          <w:snapToGrid/>
          <w:szCs w:val="22"/>
          <w:lang w:val="lt-LT"/>
        </w:rPr>
      </w:pPr>
    </w:p>
    <w:p w14:paraId="486F77A4" w14:textId="77777777" w:rsidR="00E27BDD" w:rsidRDefault="003F184A">
      <w:pPr>
        <w:widowControl w:val="0"/>
        <w:numPr>
          <w:ilvl w:val="12"/>
          <w:numId w:val="0"/>
        </w:numPr>
        <w:tabs>
          <w:tab w:val="clear" w:pos="567"/>
        </w:tabs>
        <w:spacing w:line="240" w:lineRule="auto"/>
        <w:ind w:left="567" w:hanging="567"/>
        <w:outlineLvl w:val="0"/>
        <w:rPr>
          <w:b/>
          <w:caps/>
          <w:snapToGrid/>
          <w:szCs w:val="22"/>
          <w:lang w:val="lt-LT"/>
        </w:rPr>
      </w:pPr>
      <w:r>
        <w:rPr>
          <w:b/>
          <w:caps/>
          <w:snapToGrid/>
          <w:szCs w:val="22"/>
          <w:lang w:val="lt-LT"/>
        </w:rPr>
        <w:t>4.</w:t>
      </w:r>
      <w:r>
        <w:rPr>
          <w:b/>
          <w:caps/>
          <w:snapToGrid/>
          <w:szCs w:val="22"/>
          <w:lang w:val="lt-LT"/>
        </w:rPr>
        <w:tab/>
      </w:r>
      <w:r>
        <w:rPr>
          <w:b/>
          <w:snapToGrid/>
          <w:szCs w:val="22"/>
          <w:lang w:val="lt-LT"/>
        </w:rPr>
        <w:t>Galimas šalutinis poveikis</w:t>
      </w:r>
    </w:p>
    <w:p w14:paraId="774D9F0C" w14:textId="77777777" w:rsidR="00E27BDD" w:rsidRDefault="00E27BDD">
      <w:pPr>
        <w:widowControl w:val="0"/>
        <w:tabs>
          <w:tab w:val="clear" w:pos="567"/>
        </w:tabs>
        <w:spacing w:line="240" w:lineRule="auto"/>
        <w:ind w:left="567" w:hanging="567"/>
        <w:rPr>
          <w:snapToGrid/>
          <w:szCs w:val="22"/>
          <w:lang w:val="lt-LT"/>
        </w:rPr>
      </w:pPr>
    </w:p>
    <w:p w14:paraId="77DB92B5" w14:textId="77777777" w:rsidR="00E27BDD" w:rsidRDefault="003F184A">
      <w:pPr>
        <w:widowControl w:val="0"/>
        <w:tabs>
          <w:tab w:val="clear" w:pos="567"/>
        </w:tabs>
        <w:autoSpaceDE w:val="0"/>
        <w:autoSpaceDN w:val="0"/>
        <w:adjustRightInd w:val="0"/>
        <w:spacing w:line="240" w:lineRule="auto"/>
        <w:rPr>
          <w:snapToGrid/>
          <w:szCs w:val="22"/>
          <w:lang w:val="lt-LT"/>
        </w:rPr>
      </w:pPr>
      <w:r>
        <w:rPr>
          <w:snapToGrid/>
          <w:szCs w:val="22"/>
          <w:lang w:val="lt-LT"/>
        </w:rPr>
        <w:t>Šis vaistas, kaip ir visi kiti, gali sukelti šalutinį poveikį, nors jis pasireiškia ne visiems žmonėms.</w:t>
      </w:r>
      <w:r>
        <w:rPr>
          <w:lang w:val="lt-LT"/>
        </w:rPr>
        <w:t xml:space="preserve"> </w:t>
      </w:r>
      <w:r>
        <w:rPr>
          <w:snapToGrid/>
          <w:szCs w:val="22"/>
          <w:lang w:val="lt-LT"/>
        </w:rPr>
        <w:t>Svarbu, kad žinotumėte, koks šalutinis poveikis gali pasireikšti.</w:t>
      </w:r>
    </w:p>
    <w:p w14:paraId="3D9813A1" w14:textId="77777777" w:rsidR="00E27BDD" w:rsidRDefault="00E27BDD">
      <w:pPr>
        <w:widowControl w:val="0"/>
        <w:tabs>
          <w:tab w:val="clear" w:pos="567"/>
        </w:tabs>
        <w:autoSpaceDE w:val="0"/>
        <w:autoSpaceDN w:val="0"/>
        <w:adjustRightInd w:val="0"/>
        <w:spacing w:line="240" w:lineRule="auto"/>
        <w:rPr>
          <w:snapToGrid/>
          <w:szCs w:val="22"/>
          <w:lang w:val="lt-LT"/>
        </w:rPr>
      </w:pPr>
    </w:p>
    <w:p w14:paraId="0E35D44B" w14:textId="77777777" w:rsidR="00E27BDD" w:rsidRDefault="003F184A">
      <w:pPr>
        <w:widowControl w:val="0"/>
        <w:numPr>
          <w:ilvl w:val="12"/>
          <w:numId w:val="0"/>
        </w:numPr>
        <w:tabs>
          <w:tab w:val="clear" w:pos="567"/>
        </w:tabs>
        <w:spacing w:line="240" w:lineRule="auto"/>
        <w:ind w:right="-29"/>
        <w:rPr>
          <w:b/>
          <w:bCs/>
          <w:snapToGrid/>
          <w:szCs w:val="22"/>
          <w:lang w:val="lt-LT"/>
        </w:rPr>
      </w:pPr>
      <w:r>
        <w:rPr>
          <w:b/>
          <w:bCs/>
          <w:snapToGrid/>
          <w:szCs w:val="22"/>
          <w:lang w:val="lt-LT"/>
        </w:rPr>
        <w:t>Jeigu Jums pasireiškia bet kuris toliau paminėtas sunkus šalutinis poveikis ar simptomas, nutraukite tablečių vartojimą ir nedelsdami kreipkitės į gydytoją arba vykite į artimiausios ligoninės skubios pagalbos skyrių.</w:t>
      </w:r>
    </w:p>
    <w:p w14:paraId="421DFBB1" w14:textId="77777777" w:rsidR="00E27BDD" w:rsidRDefault="00E27BDD">
      <w:pPr>
        <w:widowControl w:val="0"/>
        <w:numPr>
          <w:ilvl w:val="12"/>
          <w:numId w:val="0"/>
        </w:numPr>
        <w:tabs>
          <w:tab w:val="clear" w:pos="567"/>
        </w:tabs>
        <w:spacing w:line="240" w:lineRule="auto"/>
        <w:ind w:right="-29"/>
        <w:rPr>
          <w:b/>
          <w:snapToGrid/>
          <w:szCs w:val="22"/>
          <w:lang w:val="lt-LT"/>
        </w:rPr>
      </w:pPr>
    </w:p>
    <w:p w14:paraId="134D82DB" w14:textId="77777777" w:rsidR="00E27BDD" w:rsidRDefault="003F184A">
      <w:pPr>
        <w:widowControl w:val="0"/>
        <w:numPr>
          <w:ilvl w:val="0"/>
          <w:numId w:val="2"/>
        </w:numPr>
        <w:tabs>
          <w:tab w:val="clear" w:pos="567"/>
        </w:tabs>
        <w:spacing w:line="240" w:lineRule="auto"/>
        <w:ind w:left="567" w:hanging="567"/>
        <w:rPr>
          <w:snapToGrid/>
          <w:szCs w:val="22"/>
          <w:lang w:val="lt-LT" w:eastAsia="sl-SI"/>
        </w:rPr>
      </w:pPr>
      <w:r>
        <w:rPr>
          <w:snapToGrid/>
          <w:szCs w:val="22"/>
          <w:lang w:val="lt-LT" w:eastAsia="sl-SI"/>
        </w:rPr>
        <w:t>Sunki alerginė reakcija, dėl kurios pasireiškia veido, liežuvio ir gerklės patinimas ir gali labai pasunkėti kvėpavimas.</w:t>
      </w:r>
    </w:p>
    <w:p w14:paraId="1FA1BEF6" w14:textId="77777777" w:rsidR="00E27BDD" w:rsidRDefault="00E27BDD">
      <w:pPr>
        <w:widowControl w:val="0"/>
        <w:tabs>
          <w:tab w:val="clear" w:pos="567"/>
        </w:tabs>
        <w:spacing w:line="240" w:lineRule="auto"/>
        <w:ind w:left="567"/>
        <w:rPr>
          <w:snapToGrid/>
          <w:szCs w:val="22"/>
          <w:lang w:val="lt-LT" w:eastAsia="sl-SI"/>
        </w:rPr>
      </w:pPr>
    </w:p>
    <w:p w14:paraId="1B27AE13" w14:textId="77777777" w:rsidR="00E27BDD" w:rsidRDefault="003F184A">
      <w:pPr>
        <w:widowControl w:val="0"/>
        <w:numPr>
          <w:ilvl w:val="0"/>
          <w:numId w:val="2"/>
        </w:numPr>
        <w:tabs>
          <w:tab w:val="clear" w:pos="567"/>
        </w:tabs>
        <w:spacing w:line="240" w:lineRule="auto"/>
        <w:ind w:left="567" w:hanging="567"/>
        <w:rPr>
          <w:snapToGrid/>
          <w:szCs w:val="22"/>
          <w:lang w:val="lt-LT" w:eastAsia="sl-SI"/>
        </w:rPr>
      </w:pPr>
      <w:r>
        <w:rPr>
          <w:snapToGrid/>
          <w:szCs w:val="22"/>
          <w:lang w:val="lt-LT" w:eastAsia="sl-SI"/>
        </w:rPr>
        <w:t>Sunkus sutrikimas, pasireiškiantis sunkiu odos lupimusi ir patinimu, odos, burnos, akių, lytinių organų pūslėmis bei karščiavimu; odos išbėrimas su rausvai raudonomis dėmėmis, ypač delnų ar padų srityje (gali atsirasti pūslių).</w:t>
      </w:r>
    </w:p>
    <w:p w14:paraId="5C4DC60C" w14:textId="77777777" w:rsidR="00E27BDD" w:rsidRDefault="00E27BDD">
      <w:pPr>
        <w:widowControl w:val="0"/>
        <w:tabs>
          <w:tab w:val="clear" w:pos="567"/>
        </w:tabs>
        <w:spacing w:line="240" w:lineRule="auto"/>
        <w:rPr>
          <w:snapToGrid/>
          <w:szCs w:val="22"/>
          <w:lang w:val="lt-LT" w:eastAsia="sl-SI"/>
        </w:rPr>
      </w:pPr>
    </w:p>
    <w:p w14:paraId="2EB3AE93" w14:textId="77777777" w:rsidR="00E27BDD" w:rsidRDefault="003F184A">
      <w:pPr>
        <w:widowControl w:val="0"/>
        <w:numPr>
          <w:ilvl w:val="0"/>
          <w:numId w:val="2"/>
        </w:numPr>
        <w:tabs>
          <w:tab w:val="clear" w:pos="567"/>
        </w:tabs>
        <w:spacing w:line="240" w:lineRule="auto"/>
        <w:ind w:left="567" w:hanging="567"/>
        <w:rPr>
          <w:snapToGrid/>
          <w:szCs w:val="22"/>
          <w:lang w:val="lt-LT" w:eastAsia="sl-SI"/>
        </w:rPr>
      </w:pPr>
      <w:r>
        <w:rPr>
          <w:snapToGrid/>
          <w:szCs w:val="22"/>
          <w:lang w:val="lt-LT" w:eastAsia="sl-SI"/>
        </w:rPr>
        <w:t>Raumenų silpnumas, jautrumas, skausmas ar plyšimas arba šlapimo nusidažymas raudonai ruda spalva, ypač jeigu tuo pačiu metu blogai jaučiatės arba karščiuojate, nes tokį poveikį gali sukelti nenormalus raumenų irimas (</w:t>
      </w:r>
      <w:proofErr w:type="spellStart"/>
      <w:r>
        <w:rPr>
          <w:snapToGrid/>
          <w:szCs w:val="22"/>
          <w:lang w:val="lt-LT" w:eastAsia="sl-SI"/>
        </w:rPr>
        <w:t>rabdomiolizė</w:t>
      </w:r>
      <w:proofErr w:type="spellEnd"/>
      <w:r>
        <w:rPr>
          <w:snapToGrid/>
          <w:szCs w:val="22"/>
          <w:lang w:val="lt-LT" w:eastAsia="sl-SI"/>
        </w:rPr>
        <w:t>), kuris gali būti pavojingas gyvybei ir sukelti inkstų funkcijos sutrikimų.</w:t>
      </w:r>
    </w:p>
    <w:p w14:paraId="3E3D0CAD" w14:textId="77777777" w:rsidR="00E27BDD" w:rsidRDefault="00E27BDD">
      <w:pPr>
        <w:widowControl w:val="0"/>
        <w:tabs>
          <w:tab w:val="clear" w:pos="567"/>
        </w:tabs>
        <w:spacing w:line="240" w:lineRule="auto"/>
        <w:rPr>
          <w:snapToGrid/>
          <w:szCs w:val="22"/>
          <w:lang w:val="lt-LT" w:eastAsia="sl-SI"/>
        </w:rPr>
      </w:pPr>
    </w:p>
    <w:p w14:paraId="471C296E" w14:textId="77777777" w:rsidR="00E27BDD" w:rsidRDefault="003F184A">
      <w:pPr>
        <w:widowControl w:val="0"/>
        <w:numPr>
          <w:ilvl w:val="0"/>
          <w:numId w:val="2"/>
        </w:numPr>
        <w:tabs>
          <w:tab w:val="clear" w:pos="567"/>
        </w:tabs>
        <w:spacing w:line="240" w:lineRule="auto"/>
        <w:ind w:left="567" w:hanging="567"/>
        <w:rPr>
          <w:snapToGrid/>
          <w:szCs w:val="22"/>
          <w:lang w:val="lt-LT"/>
        </w:rPr>
      </w:pPr>
      <w:r>
        <w:rPr>
          <w:snapToGrid/>
          <w:szCs w:val="22"/>
          <w:lang w:val="lt-LT" w:eastAsia="sl-SI"/>
        </w:rPr>
        <w:t>Į vilkligę panašus sindromas (įskaitant išbėrimą, sąnarių sutrikimus ir poveikį kraujo ląstelėms).</w:t>
      </w:r>
    </w:p>
    <w:p w14:paraId="1E6E3FF9" w14:textId="77777777" w:rsidR="00E27BDD" w:rsidRDefault="00E27BDD">
      <w:pPr>
        <w:widowControl w:val="0"/>
        <w:numPr>
          <w:ilvl w:val="12"/>
          <w:numId w:val="0"/>
        </w:numPr>
        <w:tabs>
          <w:tab w:val="clear" w:pos="567"/>
        </w:tabs>
        <w:spacing w:line="240" w:lineRule="auto"/>
        <w:ind w:right="-2"/>
        <w:rPr>
          <w:snapToGrid/>
          <w:szCs w:val="22"/>
          <w:lang w:val="lt-LT"/>
        </w:rPr>
      </w:pPr>
    </w:p>
    <w:p w14:paraId="0698F33A" w14:textId="77777777" w:rsidR="00E27BDD" w:rsidRDefault="003F184A">
      <w:pPr>
        <w:widowControl w:val="0"/>
        <w:tabs>
          <w:tab w:val="clear" w:pos="567"/>
        </w:tabs>
        <w:spacing w:line="240" w:lineRule="auto"/>
        <w:ind w:right="-29"/>
        <w:rPr>
          <w:snapToGrid/>
          <w:szCs w:val="22"/>
          <w:lang w:val="lt-LT"/>
        </w:rPr>
      </w:pPr>
      <w:r>
        <w:rPr>
          <w:snapToGrid/>
          <w:szCs w:val="22"/>
          <w:lang w:val="lt-LT"/>
        </w:rPr>
        <w:t>Jeigu Jums pasireiškė tokių sutrikimų kaip netikėtas ar neįprastas kraujavimas ar kraujosruvų atsiradimas, kiek įmanoma greičiau kreipkitės į gydytoją, nes tai gali būti kepenų sutrikimo požymiai.</w:t>
      </w:r>
    </w:p>
    <w:p w14:paraId="34B79B4A" w14:textId="77777777" w:rsidR="00E27BDD" w:rsidRDefault="00E27BDD">
      <w:pPr>
        <w:widowControl w:val="0"/>
        <w:tabs>
          <w:tab w:val="clear" w:pos="567"/>
        </w:tabs>
        <w:spacing w:line="240" w:lineRule="auto"/>
        <w:ind w:right="-29"/>
        <w:rPr>
          <w:snapToGrid/>
          <w:szCs w:val="22"/>
          <w:lang w:val="lt-LT"/>
        </w:rPr>
      </w:pPr>
    </w:p>
    <w:p w14:paraId="02CD2799" w14:textId="77777777" w:rsidR="00E27BDD" w:rsidRDefault="003F184A">
      <w:pPr>
        <w:widowControl w:val="0"/>
        <w:rPr>
          <w:rStyle w:val="Grietas"/>
          <w:b w:val="0"/>
          <w:bCs w:val="0"/>
          <w:lang w:val="lt-LT"/>
        </w:rPr>
      </w:pPr>
      <w:r>
        <w:rPr>
          <w:rStyle w:val="Grietas"/>
          <w:b w:val="0"/>
          <w:bCs w:val="0"/>
          <w:lang w:val="lt-LT"/>
        </w:rPr>
        <w:t>Dažni šalutinio poveikio reiškiniai (gali pasireikšti rečiau kaip 1 iš 10 asmenų):</w:t>
      </w:r>
    </w:p>
    <w:p w14:paraId="1374D786" w14:textId="77777777" w:rsidR="00E27BDD" w:rsidRDefault="003F184A">
      <w:pPr>
        <w:widowControl w:val="0"/>
        <w:numPr>
          <w:ilvl w:val="0"/>
          <w:numId w:val="2"/>
        </w:numPr>
        <w:tabs>
          <w:tab w:val="clear" w:pos="567"/>
        </w:tabs>
        <w:spacing w:line="240" w:lineRule="auto"/>
        <w:ind w:left="567" w:hanging="567"/>
        <w:rPr>
          <w:snapToGrid/>
          <w:lang w:val="lt-LT" w:eastAsia="sl-SI"/>
        </w:rPr>
      </w:pPr>
      <w:r>
        <w:rPr>
          <w:snapToGrid/>
          <w:lang w:val="lt-LT" w:eastAsia="sl-SI"/>
        </w:rPr>
        <w:t>viduriavimas;</w:t>
      </w:r>
    </w:p>
    <w:p w14:paraId="047CF957" w14:textId="77777777" w:rsidR="00E27BDD" w:rsidRDefault="003F184A">
      <w:pPr>
        <w:widowControl w:val="0"/>
        <w:numPr>
          <w:ilvl w:val="0"/>
          <w:numId w:val="2"/>
        </w:numPr>
        <w:tabs>
          <w:tab w:val="clear" w:pos="567"/>
        </w:tabs>
        <w:spacing w:line="240" w:lineRule="auto"/>
        <w:ind w:left="567" w:hanging="567"/>
        <w:rPr>
          <w:rStyle w:val="Grietas"/>
          <w:b w:val="0"/>
          <w:bCs w:val="0"/>
          <w:szCs w:val="22"/>
          <w:lang w:val="lt-LT"/>
        </w:rPr>
      </w:pPr>
      <w:r>
        <w:rPr>
          <w:snapToGrid/>
          <w:lang w:val="lt-LT" w:eastAsia="sl-SI"/>
        </w:rPr>
        <w:t>raumenų maudimas.</w:t>
      </w:r>
    </w:p>
    <w:p w14:paraId="497637ED" w14:textId="77777777" w:rsidR="00E27BDD" w:rsidRDefault="00E27BDD">
      <w:pPr>
        <w:widowControl w:val="0"/>
        <w:rPr>
          <w:rStyle w:val="Grietas"/>
          <w:b w:val="0"/>
          <w:bCs w:val="0"/>
          <w:szCs w:val="22"/>
          <w:lang w:val="lt-LT"/>
        </w:rPr>
      </w:pPr>
    </w:p>
    <w:p w14:paraId="574C5736" w14:textId="77777777" w:rsidR="00E27BDD" w:rsidRDefault="003F184A">
      <w:pPr>
        <w:widowControl w:val="0"/>
        <w:rPr>
          <w:rStyle w:val="Grietas"/>
          <w:b w:val="0"/>
          <w:bCs w:val="0"/>
          <w:szCs w:val="22"/>
          <w:lang w:val="lt-LT"/>
        </w:rPr>
      </w:pPr>
      <w:r>
        <w:rPr>
          <w:rStyle w:val="Grietas"/>
          <w:b w:val="0"/>
          <w:bCs w:val="0"/>
          <w:szCs w:val="22"/>
          <w:lang w:val="lt-LT"/>
        </w:rPr>
        <w:t>Nedažni šalutinio poveikio reiškiniai (gali pasireikšti rečiau kaip 1 iš 100 asmenų):</w:t>
      </w:r>
    </w:p>
    <w:p w14:paraId="26BAA3D6" w14:textId="77777777" w:rsidR="00E27BDD" w:rsidRDefault="003F184A">
      <w:pPr>
        <w:widowControl w:val="0"/>
        <w:numPr>
          <w:ilvl w:val="0"/>
          <w:numId w:val="2"/>
        </w:numPr>
        <w:tabs>
          <w:tab w:val="clear" w:pos="567"/>
        </w:tabs>
        <w:spacing w:line="240" w:lineRule="auto"/>
        <w:ind w:left="567" w:hanging="567"/>
        <w:rPr>
          <w:snapToGrid/>
          <w:lang w:val="lt-LT" w:eastAsia="sl-SI"/>
        </w:rPr>
      </w:pPr>
      <w:r>
        <w:rPr>
          <w:snapToGrid/>
          <w:lang w:val="lt-LT" w:eastAsia="sl-SI"/>
        </w:rPr>
        <w:t>gripo simptomai;</w:t>
      </w:r>
    </w:p>
    <w:p w14:paraId="612C0DD3" w14:textId="77777777" w:rsidR="00E27BDD" w:rsidRDefault="003F184A">
      <w:pPr>
        <w:widowControl w:val="0"/>
        <w:numPr>
          <w:ilvl w:val="0"/>
          <w:numId w:val="2"/>
        </w:numPr>
        <w:tabs>
          <w:tab w:val="clear" w:pos="567"/>
        </w:tabs>
        <w:spacing w:line="240" w:lineRule="auto"/>
        <w:ind w:left="567" w:hanging="567"/>
        <w:rPr>
          <w:snapToGrid/>
          <w:lang w:val="lt-LT" w:eastAsia="sl-SI"/>
        </w:rPr>
      </w:pPr>
      <w:r>
        <w:rPr>
          <w:snapToGrid/>
          <w:lang w:val="lt-LT" w:eastAsia="sl-SI"/>
        </w:rPr>
        <w:t>depresija, miego sunkumai, miego sutrikimai;</w:t>
      </w:r>
    </w:p>
    <w:p w14:paraId="721B439F" w14:textId="77777777" w:rsidR="00E27BDD" w:rsidRDefault="003F184A">
      <w:pPr>
        <w:widowControl w:val="0"/>
        <w:numPr>
          <w:ilvl w:val="0"/>
          <w:numId w:val="2"/>
        </w:numPr>
        <w:tabs>
          <w:tab w:val="clear" w:pos="567"/>
        </w:tabs>
        <w:spacing w:line="240" w:lineRule="auto"/>
        <w:ind w:left="567" w:hanging="567"/>
        <w:rPr>
          <w:snapToGrid/>
          <w:lang w:val="lt-LT" w:eastAsia="sl-SI"/>
        </w:rPr>
      </w:pPr>
      <w:r>
        <w:rPr>
          <w:snapToGrid/>
          <w:lang w:val="lt-LT" w:eastAsia="sl-SI"/>
        </w:rPr>
        <w:t>svaigulys, galvos skausmas, dilgčiojimo pojūtis;</w:t>
      </w:r>
    </w:p>
    <w:p w14:paraId="1AFE2127" w14:textId="77777777" w:rsidR="00E27BDD" w:rsidRDefault="003F184A">
      <w:pPr>
        <w:widowControl w:val="0"/>
        <w:numPr>
          <w:ilvl w:val="0"/>
          <w:numId w:val="2"/>
        </w:numPr>
        <w:tabs>
          <w:tab w:val="clear" w:pos="567"/>
        </w:tabs>
        <w:spacing w:line="240" w:lineRule="auto"/>
        <w:ind w:left="567" w:hanging="567"/>
        <w:rPr>
          <w:snapToGrid/>
          <w:lang w:val="lt-LT" w:eastAsia="sl-SI"/>
        </w:rPr>
      </w:pPr>
      <w:r>
        <w:rPr>
          <w:snapToGrid/>
          <w:lang w:val="lt-LT" w:eastAsia="sl-SI"/>
        </w:rPr>
        <w:t>lėtas širdies plakimas;</w:t>
      </w:r>
    </w:p>
    <w:p w14:paraId="224A8859" w14:textId="77777777" w:rsidR="00E27BDD" w:rsidRDefault="003F184A">
      <w:pPr>
        <w:widowControl w:val="0"/>
        <w:numPr>
          <w:ilvl w:val="0"/>
          <w:numId w:val="2"/>
        </w:numPr>
        <w:tabs>
          <w:tab w:val="clear" w:pos="567"/>
        </w:tabs>
        <w:spacing w:line="240" w:lineRule="auto"/>
        <w:ind w:left="567" w:hanging="567"/>
        <w:rPr>
          <w:snapToGrid/>
          <w:lang w:val="lt-LT" w:eastAsia="sl-SI"/>
        </w:rPr>
      </w:pPr>
      <w:r>
        <w:rPr>
          <w:snapToGrid/>
          <w:lang w:val="lt-LT" w:eastAsia="sl-SI"/>
        </w:rPr>
        <w:t>paraudimas su karščio pojūčiu;</w:t>
      </w:r>
    </w:p>
    <w:p w14:paraId="205D7422" w14:textId="77777777" w:rsidR="00E27BDD" w:rsidRDefault="003F184A">
      <w:pPr>
        <w:widowControl w:val="0"/>
        <w:numPr>
          <w:ilvl w:val="0"/>
          <w:numId w:val="2"/>
        </w:numPr>
        <w:tabs>
          <w:tab w:val="clear" w:pos="567"/>
        </w:tabs>
        <w:spacing w:line="240" w:lineRule="auto"/>
        <w:ind w:left="567" w:hanging="567"/>
        <w:rPr>
          <w:snapToGrid/>
          <w:lang w:val="lt-LT" w:eastAsia="sl-SI"/>
        </w:rPr>
      </w:pPr>
      <w:r>
        <w:rPr>
          <w:snapToGrid/>
          <w:lang w:val="lt-LT" w:eastAsia="sl-SI"/>
        </w:rPr>
        <w:t>dusulys;</w:t>
      </w:r>
    </w:p>
    <w:p w14:paraId="3C3CFFDD" w14:textId="77777777" w:rsidR="00E27BDD" w:rsidRDefault="003F184A">
      <w:pPr>
        <w:widowControl w:val="0"/>
        <w:numPr>
          <w:ilvl w:val="0"/>
          <w:numId w:val="2"/>
        </w:numPr>
        <w:tabs>
          <w:tab w:val="clear" w:pos="567"/>
        </w:tabs>
        <w:spacing w:line="240" w:lineRule="auto"/>
        <w:ind w:left="567" w:hanging="567"/>
        <w:rPr>
          <w:snapToGrid/>
          <w:lang w:val="lt-LT" w:eastAsia="sl-SI"/>
        </w:rPr>
      </w:pPr>
      <w:r>
        <w:rPr>
          <w:snapToGrid/>
          <w:lang w:val="lt-LT" w:eastAsia="sl-SI"/>
        </w:rPr>
        <w:t xml:space="preserve">pilvo skausmas, pilvo pūtimas, vidurių užkietėjimas, </w:t>
      </w:r>
      <w:proofErr w:type="spellStart"/>
      <w:r>
        <w:rPr>
          <w:snapToGrid/>
          <w:lang w:val="lt-LT" w:eastAsia="sl-SI"/>
        </w:rPr>
        <w:t>nevirškinimas</w:t>
      </w:r>
      <w:proofErr w:type="spellEnd"/>
      <w:r>
        <w:rPr>
          <w:snapToGrid/>
          <w:lang w:val="lt-LT" w:eastAsia="sl-SI"/>
        </w:rPr>
        <w:t>, dujų kaupimasis žarnyne, dažnas tuštinimasis, skrandžio uždegimas, pykinimas, skrandžio diskomfortas, skrandžio sutrikimas;</w:t>
      </w:r>
    </w:p>
    <w:p w14:paraId="0B308E04" w14:textId="77777777" w:rsidR="00E27BDD" w:rsidRDefault="003F184A">
      <w:pPr>
        <w:widowControl w:val="0"/>
        <w:numPr>
          <w:ilvl w:val="0"/>
          <w:numId w:val="2"/>
        </w:numPr>
        <w:tabs>
          <w:tab w:val="clear" w:pos="567"/>
        </w:tabs>
        <w:spacing w:line="240" w:lineRule="auto"/>
        <w:ind w:left="567" w:hanging="567"/>
        <w:rPr>
          <w:snapToGrid/>
          <w:lang w:val="lt-LT" w:eastAsia="sl-SI"/>
        </w:rPr>
      </w:pPr>
      <w:r>
        <w:rPr>
          <w:snapToGrid/>
          <w:lang w:val="lt-LT" w:eastAsia="sl-SI"/>
        </w:rPr>
        <w:t>spuogai, dilgėlinė;</w:t>
      </w:r>
    </w:p>
    <w:p w14:paraId="60C4E2ED" w14:textId="77777777" w:rsidR="00E27BDD" w:rsidRDefault="003F184A">
      <w:pPr>
        <w:widowControl w:val="0"/>
        <w:numPr>
          <w:ilvl w:val="0"/>
          <w:numId w:val="2"/>
        </w:numPr>
        <w:tabs>
          <w:tab w:val="clear" w:pos="567"/>
        </w:tabs>
        <w:spacing w:line="240" w:lineRule="auto"/>
        <w:ind w:left="567" w:hanging="567"/>
        <w:rPr>
          <w:snapToGrid/>
          <w:lang w:val="lt-LT" w:eastAsia="sl-SI"/>
        </w:rPr>
      </w:pPr>
      <w:r>
        <w:rPr>
          <w:snapToGrid/>
          <w:lang w:val="lt-LT" w:eastAsia="sl-SI"/>
        </w:rPr>
        <w:t>sąnarių skausmas, nugaros skausmas, kojų mėšlungis; raumenų nuovargis, spazmai arba silpnumas; rankų ir kojų skausmas;</w:t>
      </w:r>
    </w:p>
    <w:p w14:paraId="7C429621" w14:textId="77777777" w:rsidR="00E27BDD" w:rsidRDefault="003F184A">
      <w:pPr>
        <w:widowControl w:val="0"/>
        <w:numPr>
          <w:ilvl w:val="0"/>
          <w:numId w:val="2"/>
        </w:numPr>
        <w:tabs>
          <w:tab w:val="clear" w:pos="567"/>
        </w:tabs>
        <w:spacing w:line="240" w:lineRule="auto"/>
        <w:ind w:left="567" w:hanging="567"/>
        <w:rPr>
          <w:snapToGrid/>
          <w:lang w:val="lt-LT" w:eastAsia="sl-SI"/>
        </w:rPr>
      </w:pPr>
      <w:r>
        <w:rPr>
          <w:snapToGrid/>
          <w:lang w:val="lt-LT" w:eastAsia="sl-SI"/>
        </w:rPr>
        <w:t>neįprastas silpnumas; nuovargis ar bloga savijauta; patinimas, ypač kulkšnių (edema);</w:t>
      </w:r>
    </w:p>
    <w:p w14:paraId="21866FBE" w14:textId="77777777" w:rsidR="00E27BDD" w:rsidRDefault="003F184A">
      <w:pPr>
        <w:widowControl w:val="0"/>
        <w:numPr>
          <w:ilvl w:val="0"/>
          <w:numId w:val="2"/>
        </w:numPr>
        <w:tabs>
          <w:tab w:val="clear" w:pos="567"/>
        </w:tabs>
        <w:spacing w:line="240" w:lineRule="auto"/>
        <w:ind w:left="567" w:hanging="567"/>
        <w:rPr>
          <w:snapToGrid/>
          <w:lang w:val="lt-LT" w:eastAsia="sl-SI"/>
        </w:rPr>
      </w:pPr>
      <w:r>
        <w:rPr>
          <w:snapToGrid/>
          <w:lang w:val="lt-LT" w:eastAsia="sl-SI"/>
        </w:rPr>
        <w:t>kai kurių laboratorinių kepenų ar raumenų funkcijos (</w:t>
      </w:r>
      <w:proofErr w:type="spellStart"/>
      <w:r>
        <w:rPr>
          <w:snapToGrid/>
          <w:lang w:val="lt-LT" w:eastAsia="sl-SI"/>
        </w:rPr>
        <w:t>kreatinkinazės</w:t>
      </w:r>
      <w:proofErr w:type="spellEnd"/>
      <w:r>
        <w:rPr>
          <w:snapToGrid/>
          <w:lang w:val="lt-LT" w:eastAsia="sl-SI"/>
        </w:rPr>
        <w:t>) kraujo tyrimų rodmenų padidėjimas;</w:t>
      </w:r>
    </w:p>
    <w:p w14:paraId="3D799A53" w14:textId="77777777" w:rsidR="00E27BDD" w:rsidRDefault="003F184A">
      <w:pPr>
        <w:widowControl w:val="0"/>
        <w:numPr>
          <w:ilvl w:val="0"/>
          <w:numId w:val="2"/>
        </w:numPr>
        <w:tabs>
          <w:tab w:val="clear" w:pos="567"/>
        </w:tabs>
        <w:spacing w:line="240" w:lineRule="auto"/>
        <w:ind w:left="567" w:hanging="567"/>
        <w:rPr>
          <w:snapToGrid/>
          <w:lang w:val="lt-LT" w:eastAsia="sl-SI"/>
        </w:rPr>
      </w:pPr>
      <w:r>
        <w:rPr>
          <w:snapToGrid/>
          <w:lang w:val="lt-LT" w:eastAsia="sl-SI"/>
        </w:rPr>
        <w:t>kūno svorio padidėjimas.</w:t>
      </w:r>
    </w:p>
    <w:p w14:paraId="7D2234DF" w14:textId="77777777" w:rsidR="00E27BDD" w:rsidRDefault="00E27BDD">
      <w:pPr>
        <w:widowControl w:val="0"/>
        <w:rPr>
          <w:rStyle w:val="Grietas"/>
          <w:b w:val="0"/>
          <w:bCs w:val="0"/>
          <w:szCs w:val="22"/>
          <w:lang w:val="lt-LT"/>
        </w:rPr>
      </w:pPr>
    </w:p>
    <w:p w14:paraId="24533D3C" w14:textId="77777777" w:rsidR="00E27BDD" w:rsidRDefault="003F184A">
      <w:pPr>
        <w:widowControl w:val="0"/>
        <w:spacing w:line="240" w:lineRule="auto"/>
        <w:outlineLvl w:val="0"/>
        <w:rPr>
          <w:color w:val="000000"/>
          <w:lang w:val="lt-LT" w:eastAsia="sl-SI"/>
        </w:rPr>
      </w:pPr>
      <w:r>
        <w:rPr>
          <w:color w:val="000000"/>
          <w:lang w:val="lt-LT" w:eastAsia="sl-SI"/>
        </w:rPr>
        <w:t xml:space="preserve">Šalutinio poveikio reiškiniai, kurių dažnis nežinomas (negali būti apskaičiuotas pagal turimus </w:t>
      </w:r>
      <w:r>
        <w:rPr>
          <w:color w:val="000000"/>
          <w:lang w:val="lt-LT" w:eastAsia="sl-SI"/>
        </w:rPr>
        <w:lastRenderedPageBreak/>
        <w:t>duomenis):</w:t>
      </w:r>
    </w:p>
    <w:p w14:paraId="2860E1C4" w14:textId="77777777" w:rsidR="00E27BDD" w:rsidRDefault="003F184A">
      <w:pPr>
        <w:widowControl w:val="0"/>
        <w:numPr>
          <w:ilvl w:val="0"/>
          <w:numId w:val="2"/>
        </w:numPr>
        <w:tabs>
          <w:tab w:val="clear" w:pos="567"/>
        </w:tabs>
        <w:spacing w:line="240" w:lineRule="auto"/>
        <w:ind w:left="567" w:hanging="567"/>
        <w:rPr>
          <w:snapToGrid/>
          <w:lang w:val="lt-LT" w:eastAsia="sl-SI"/>
        </w:rPr>
      </w:pPr>
      <w:proofErr w:type="spellStart"/>
      <w:r>
        <w:rPr>
          <w:snapToGrid/>
          <w:lang w:val="lt-LT" w:eastAsia="sl-SI"/>
        </w:rPr>
        <w:t>generalizuota</w:t>
      </w:r>
      <w:proofErr w:type="spellEnd"/>
      <w:r>
        <w:rPr>
          <w:snapToGrid/>
          <w:lang w:val="lt-LT" w:eastAsia="sl-SI"/>
        </w:rPr>
        <w:t xml:space="preserve"> </w:t>
      </w:r>
      <w:proofErr w:type="spellStart"/>
      <w:r>
        <w:rPr>
          <w:snapToGrid/>
          <w:lang w:val="lt-LT" w:eastAsia="sl-SI"/>
        </w:rPr>
        <w:t>miastenija</w:t>
      </w:r>
      <w:proofErr w:type="spellEnd"/>
      <w:r>
        <w:rPr>
          <w:snapToGrid/>
          <w:lang w:val="lt-LT" w:eastAsia="sl-SI"/>
        </w:rPr>
        <w:t xml:space="preserve"> (liga, kuriai būdingas bendras raumenų silpnumas, kai kuriais atvejais apimantis ir kvėpavime dalyvaujančius raumenis);</w:t>
      </w:r>
    </w:p>
    <w:p w14:paraId="27C1F42C" w14:textId="77777777" w:rsidR="00E27BDD" w:rsidRDefault="003F184A">
      <w:pPr>
        <w:widowControl w:val="0"/>
        <w:numPr>
          <w:ilvl w:val="0"/>
          <w:numId w:val="2"/>
        </w:numPr>
        <w:tabs>
          <w:tab w:val="clear" w:pos="567"/>
        </w:tabs>
        <w:spacing w:line="240" w:lineRule="auto"/>
        <w:ind w:left="567" w:hanging="567"/>
        <w:rPr>
          <w:lang w:val="lt-LT"/>
        </w:rPr>
      </w:pPr>
      <w:r>
        <w:rPr>
          <w:snapToGrid/>
          <w:lang w:val="lt-LT" w:eastAsia="sl-SI"/>
        </w:rPr>
        <w:t xml:space="preserve">akių </w:t>
      </w:r>
      <w:proofErr w:type="spellStart"/>
      <w:r>
        <w:rPr>
          <w:snapToGrid/>
          <w:lang w:val="lt-LT" w:eastAsia="sl-SI"/>
        </w:rPr>
        <w:t>miastenija</w:t>
      </w:r>
      <w:proofErr w:type="spellEnd"/>
      <w:r>
        <w:rPr>
          <w:snapToGrid/>
          <w:lang w:val="lt-LT" w:eastAsia="sl-SI"/>
        </w:rPr>
        <w:t xml:space="preserve"> (liga, sukelianti akių raumenų silpnumą).</w:t>
      </w:r>
    </w:p>
    <w:p w14:paraId="56C0F8E6" w14:textId="77777777" w:rsidR="00E27BDD" w:rsidRDefault="00E27BDD">
      <w:pPr>
        <w:widowControl w:val="0"/>
        <w:spacing w:line="240" w:lineRule="auto"/>
        <w:rPr>
          <w:lang w:val="lt-LT"/>
        </w:rPr>
      </w:pPr>
    </w:p>
    <w:p w14:paraId="4419833E" w14:textId="77777777" w:rsidR="00E27BDD" w:rsidRDefault="003F184A">
      <w:pPr>
        <w:widowControl w:val="0"/>
        <w:spacing w:line="240" w:lineRule="auto"/>
        <w:rPr>
          <w:lang w:val="lt-LT" w:eastAsia="sl-SI"/>
        </w:rPr>
      </w:pPr>
      <w:r>
        <w:rPr>
          <w:lang w:val="lt-LT"/>
        </w:rPr>
        <w:t>Pasitarkite su gydytoju, jei jaučiate rankų ar kojų silpnumą, kuris pasunkėja aktyviau pajudėjus, jei dvejinasi akyse arba užkrenta akių vokai, sunku ryti arba pasireiškia dusulys.</w:t>
      </w:r>
    </w:p>
    <w:p w14:paraId="21CCCCBF" w14:textId="77777777" w:rsidR="00E27BDD" w:rsidRDefault="00E27BDD">
      <w:pPr>
        <w:widowControl w:val="0"/>
        <w:spacing w:line="240" w:lineRule="auto"/>
        <w:rPr>
          <w:lang w:val="lt-LT" w:eastAsia="sl-SI"/>
        </w:rPr>
      </w:pPr>
    </w:p>
    <w:p w14:paraId="48D79274" w14:textId="77777777" w:rsidR="00E27BDD" w:rsidRDefault="003F184A">
      <w:pPr>
        <w:widowControl w:val="0"/>
        <w:rPr>
          <w:rStyle w:val="Grietas"/>
          <w:b w:val="0"/>
          <w:bCs w:val="0"/>
          <w:szCs w:val="22"/>
          <w:lang w:val="lt-LT"/>
        </w:rPr>
      </w:pPr>
      <w:r>
        <w:rPr>
          <w:rStyle w:val="Grietas"/>
          <w:b w:val="0"/>
          <w:bCs w:val="0"/>
          <w:szCs w:val="22"/>
          <w:lang w:val="lt-LT"/>
        </w:rPr>
        <w:t xml:space="preserve">Be to, pranešta apie toliau išvardytą šalutinį poveikį, pasireiškusį </w:t>
      </w:r>
      <w:proofErr w:type="spellStart"/>
      <w:r>
        <w:rPr>
          <w:rStyle w:val="Grietas"/>
          <w:b w:val="0"/>
          <w:bCs w:val="0"/>
          <w:szCs w:val="22"/>
          <w:lang w:val="lt-LT"/>
        </w:rPr>
        <w:t>ezetimibo</w:t>
      </w:r>
      <w:proofErr w:type="spellEnd"/>
      <w:r>
        <w:rPr>
          <w:rStyle w:val="Grietas"/>
          <w:b w:val="0"/>
          <w:bCs w:val="0"/>
          <w:szCs w:val="22"/>
          <w:lang w:val="lt-LT"/>
        </w:rPr>
        <w:t xml:space="preserve"> / </w:t>
      </w:r>
      <w:proofErr w:type="spellStart"/>
      <w:r>
        <w:rPr>
          <w:rStyle w:val="Grietas"/>
          <w:b w:val="0"/>
          <w:bCs w:val="0"/>
          <w:szCs w:val="22"/>
          <w:lang w:val="lt-LT"/>
        </w:rPr>
        <w:t>atorvastatino</w:t>
      </w:r>
      <w:proofErr w:type="spellEnd"/>
      <w:r>
        <w:rPr>
          <w:rStyle w:val="Grietas"/>
          <w:b w:val="0"/>
          <w:bCs w:val="0"/>
          <w:szCs w:val="22"/>
          <w:lang w:val="lt-LT"/>
        </w:rPr>
        <w:t xml:space="preserve"> arba </w:t>
      </w:r>
      <w:proofErr w:type="spellStart"/>
      <w:r>
        <w:rPr>
          <w:rStyle w:val="Grietas"/>
          <w:b w:val="0"/>
          <w:bCs w:val="0"/>
          <w:szCs w:val="22"/>
          <w:lang w:val="lt-LT"/>
        </w:rPr>
        <w:t>ezetimibo</w:t>
      </w:r>
      <w:proofErr w:type="spellEnd"/>
      <w:r>
        <w:rPr>
          <w:rStyle w:val="Grietas"/>
          <w:b w:val="0"/>
          <w:bCs w:val="0"/>
          <w:szCs w:val="22"/>
          <w:lang w:val="lt-LT"/>
        </w:rPr>
        <w:t xml:space="preserve"> ar </w:t>
      </w:r>
      <w:proofErr w:type="spellStart"/>
      <w:r>
        <w:rPr>
          <w:rStyle w:val="Grietas"/>
          <w:b w:val="0"/>
          <w:bCs w:val="0"/>
          <w:szCs w:val="22"/>
          <w:lang w:val="lt-LT"/>
        </w:rPr>
        <w:t>atorvastatino</w:t>
      </w:r>
      <w:proofErr w:type="spellEnd"/>
      <w:r>
        <w:rPr>
          <w:rStyle w:val="Grietas"/>
          <w:b w:val="0"/>
          <w:bCs w:val="0"/>
          <w:szCs w:val="22"/>
          <w:lang w:val="lt-LT"/>
        </w:rPr>
        <w:t xml:space="preserve"> tablečių vartojusiems asmenims:</w:t>
      </w:r>
    </w:p>
    <w:p w14:paraId="111A4888" w14:textId="77777777" w:rsidR="00E27BDD" w:rsidRDefault="003F184A">
      <w:pPr>
        <w:widowControl w:val="0"/>
        <w:numPr>
          <w:ilvl w:val="0"/>
          <w:numId w:val="2"/>
        </w:numPr>
        <w:tabs>
          <w:tab w:val="clear" w:pos="567"/>
        </w:tabs>
        <w:spacing w:line="240" w:lineRule="auto"/>
        <w:ind w:left="567" w:hanging="567"/>
        <w:rPr>
          <w:snapToGrid/>
          <w:lang w:val="lt-LT" w:eastAsia="sl-SI"/>
        </w:rPr>
      </w:pPr>
      <w:r>
        <w:rPr>
          <w:snapToGrid/>
          <w:lang w:val="lt-LT" w:eastAsia="sl-SI"/>
        </w:rPr>
        <w:t>alerginės reakcijos, įskaitant veido, lūpų, liežuvio ir (arba) gerklės patinimą, kuris gali sukelti kvėpavimo ar rijimo pasunkėjimą (tokį poveikį būtina nedelsiant gydyti);</w:t>
      </w:r>
    </w:p>
    <w:p w14:paraId="385D3B76" w14:textId="77777777" w:rsidR="00E27BDD" w:rsidRDefault="003F184A">
      <w:pPr>
        <w:widowControl w:val="0"/>
        <w:numPr>
          <w:ilvl w:val="0"/>
          <w:numId w:val="2"/>
        </w:numPr>
        <w:tabs>
          <w:tab w:val="clear" w:pos="567"/>
        </w:tabs>
        <w:spacing w:line="240" w:lineRule="auto"/>
        <w:ind w:left="567" w:hanging="567"/>
        <w:rPr>
          <w:snapToGrid/>
          <w:lang w:val="lt-LT" w:eastAsia="sl-SI"/>
        </w:rPr>
      </w:pPr>
      <w:r>
        <w:rPr>
          <w:snapToGrid/>
          <w:lang w:val="lt-LT" w:eastAsia="sl-SI"/>
        </w:rPr>
        <w:t>iškilęs raudonas išbėrimas, kartais su taikinio formos pažeidimais;</w:t>
      </w:r>
    </w:p>
    <w:p w14:paraId="6BBEDE3A" w14:textId="77777777" w:rsidR="00E27BDD" w:rsidRDefault="003F184A">
      <w:pPr>
        <w:widowControl w:val="0"/>
        <w:numPr>
          <w:ilvl w:val="0"/>
          <w:numId w:val="2"/>
        </w:numPr>
        <w:tabs>
          <w:tab w:val="clear" w:pos="567"/>
        </w:tabs>
        <w:spacing w:line="240" w:lineRule="auto"/>
        <w:ind w:left="567" w:hanging="567"/>
        <w:rPr>
          <w:snapToGrid/>
          <w:lang w:val="lt-LT" w:eastAsia="sl-SI"/>
        </w:rPr>
      </w:pPr>
      <w:r>
        <w:rPr>
          <w:snapToGrid/>
          <w:lang w:val="lt-LT" w:eastAsia="sl-SI"/>
        </w:rPr>
        <w:t>kepenų funkcijos sutrikimai;</w:t>
      </w:r>
    </w:p>
    <w:p w14:paraId="14605866" w14:textId="77777777" w:rsidR="00E27BDD" w:rsidRDefault="003F184A">
      <w:pPr>
        <w:widowControl w:val="0"/>
        <w:numPr>
          <w:ilvl w:val="0"/>
          <w:numId w:val="2"/>
        </w:numPr>
        <w:tabs>
          <w:tab w:val="clear" w:pos="567"/>
        </w:tabs>
        <w:spacing w:line="240" w:lineRule="auto"/>
        <w:ind w:left="567" w:hanging="567"/>
        <w:rPr>
          <w:snapToGrid/>
          <w:lang w:val="lt-LT" w:eastAsia="sl-SI"/>
        </w:rPr>
      </w:pPr>
      <w:r>
        <w:rPr>
          <w:snapToGrid/>
          <w:lang w:val="lt-LT" w:eastAsia="sl-SI"/>
        </w:rPr>
        <w:t>kosulys;</w:t>
      </w:r>
    </w:p>
    <w:p w14:paraId="4F2C0850" w14:textId="77777777" w:rsidR="00E27BDD" w:rsidRDefault="003F184A">
      <w:pPr>
        <w:widowControl w:val="0"/>
        <w:numPr>
          <w:ilvl w:val="0"/>
          <w:numId w:val="2"/>
        </w:numPr>
        <w:tabs>
          <w:tab w:val="clear" w:pos="567"/>
        </w:tabs>
        <w:spacing w:line="240" w:lineRule="auto"/>
        <w:ind w:left="567" w:hanging="567"/>
        <w:rPr>
          <w:snapToGrid/>
          <w:lang w:val="lt-LT" w:eastAsia="sl-SI"/>
        </w:rPr>
      </w:pPr>
      <w:r>
        <w:rPr>
          <w:snapToGrid/>
          <w:lang w:val="lt-LT" w:eastAsia="sl-SI"/>
        </w:rPr>
        <w:t>rėmuo;</w:t>
      </w:r>
    </w:p>
    <w:p w14:paraId="6747B4EF" w14:textId="77777777" w:rsidR="00E27BDD" w:rsidRDefault="003F184A">
      <w:pPr>
        <w:widowControl w:val="0"/>
        <w:numPr>
          <w:ilvl w:val="0"/>
          <w:numId w:val="2"/>
        </w:numPr>
        <w:tabs>
          <w:tab w:val="clear" w:pos="567"/>
        </w:tabs>
        <w:spacing w:line="240" w:lineRule="auto"/>
        <w:ind w:left="567" w:hanging="567"/>
        <w:rPr>
          <w:snapToGrid/>
          <w:lang w:val="lt-LT" w:eastAsia="sl-SI"/>
        </w:rPr>
      </w:pPr>
      <w:r>
        <w:rPr>
          <w:snapToGrid/>
          <w:lang w:val="lt-LT" w:eastAsia="sl-SI"/>
        </w:rPr>
        <w:t>sumažėjęs apetitas, apetito netekimas;</w:t>
      </w:r>
    </w:p>
    <w:p w14:paraId="44F526CA" w14:textId="77777777" w:rsidR="00E27BDD" w:rsidRDefault="003F184A">
      <w:pPr>
        <w:widowControl w:val="0"/>
        <w:numPr>
          <w:ilvl w:val="0"/>
          <w:numId w:val="2"/>
        </w:numPr>
        <w:tabs>
          <w:tab w:val="clear" w:pos="567"/>
        </w:tabs>
        <w:spacing w:line="240" w:lineRule="auto"/>
        <w:ind w:left="567" w:hanging="567"/>
        <w:rPr>
          <w:snapToGrid/>
          <w:lang w:val="lt-LT" w:eastAsia="sl-SI"/>
        </w:rPr>
      </w:pPr>
      <w:r>
        <w:rPr>
          <w:snapToGrid/>
          <w:lang w:val="lt-LT" w:eastAsia="sl-SI"/>
        </w:rPr>
        <w:t>aukštas kraujospūdis;</w:t>
      </w:r>
    </w:p>
    <w:p w14:paraId="0BDDF7CA" w14:textId="77777777" w:rsidR="00E27BDD" w:rsidRDefault="003F184A">
      <w:pPr>
        <w:widowControl w:val="0"/>
        <w:numPr>
          <w:ilvl w:val="0"/>
          <w:numId w:val="2"/>
        </w:numPr>
        <w:tabs>
          <w:tab w:val="clear" w:pos="567"/>
        </w:tabs>
        <w:spacing w:line="240" w:lineRule="auto"/>
        <w:ind w:left="567" w:hanging="567"/>
        <w:rPr>
          <w:snapToGrid/>
          <w:lang w:val="lt-LT" w:eastAsia="sl-SI"/>
        </w:rPr>
      </w:pPr>
      <w:r>
        <w:rPr>
          <w:snapToGrid/>
          <w:lang w:val="lt-LT" w:eastAsia="sl-SI"/>
        </w:rPr>
        <w:t>odos išbėrimas ir niežėjimas; alerginės reakcijos, įskaitant išbėrimą ir dilgėlinę;</w:t>
      </w:r>
    </w:p>
    <w:p w14:paraId="5D77C324" w14:textId="77777777" w:rsidR="00E27BDD" w:rsidRDefault="003F184A">
      <w:pPr>
        <w:widowControl w:val="0"/>
        <w:numPr>
          <w:ilvl w:val="0"/>
          <w:numId w:val="2"/>
        </w:numPr>
        <w:tabs>
          <w:tab w:val="clear" w:pos="567"/>
        </w:tabs>
        <w:spacing w:line="240" w:lineRule="auto"/>
        <w:ind w:left="567" w:hanging="567"/>
        <w:rPr>
          <w:snapToGrid/>
          <w:lang w:val="lt-LT" w:eastAsia="sl-SI"/>
        </w:rPr>
      </w:pPr>
      <w:r>
        <w:rPr>
          <w:snapToGrid/>
          <w:lang w:val="lt-LT" w:eastAsia="sl-SI"/>
        </w:rPr>
        <w:t>sausgyslių pažeidimas;</w:t>
      </w:r>
    </w:p>
    <w:p w14:paraId="56863636" w14:textId="77777777" w:rsidR="00E27BDD" w:rsidRDefault="003F184A">
      <w:pPr>
        <w:widowControl w:val="0"/>
        <w:numPr>
          <w:ilvl w:val="0"/>
          <w:numId w:val="2"/>
        </w:numPr>
        <w:tabs>
          <w:tab w:val="clear" w:pos="567"/>
        </w:tabs>
        <w:spacing w:line="240" w:lineRule="auto"/>
        <w:ind w:left="567" w:hanging="567"/>
        <w:rPr>
          <w:snapToGrid/>
          <w:lang w:val="lt-LT" w:eastAsia="sl-SI"/>
        </w:rPr>
      </w:pPr>
      <w:r>
        <w:rPr>
          <w:snapToGrid/>
          <w:lang w:val="lt-LT" w:eastAsia="sl-SI"/>
        </w:rPr>
        <w:t>tulžies pūslės akmenligė arba tulžies pūslės uždegimas (dėl to gali atsirasti pilvo skausmas, pykinimas, vėmimas);</w:t>
      </w:r>
    </w:p>
    <w:p w14:paraId="75DA924D" w14:textId="77777777" w:rsidR="00E27BDD" w:rsidRDefault="003F184A">
      <w:pPr>
        <w:widowControl w:val="0"/>
        <w:numPr>
          <w:ilvl w:val="0"/>
          <w:numId w:val="2"/>
        </w:numPr>
        <w:tabs>
          <w:tab w:val="clear" w:pos="567"/>
        </w:tabs>
        <w:spacing w:line="240" w:lineRule="auto"/>
        <w:ind w:left="567" w:hanging="567"/>
        <w:rPr>
          <w:snapToGrid/>
          <w:lang w:val="lt-LT" w:eastAsia="sl-SI"/>
        </w:rPr>
      </w:pPr>
      <w:r>
        <w:rPr>
          <w:snapToGrid/>
          <w:lang w:val="lt-LT" w:eastAsia="sl-SI"/>
        </w:rPr>
        <w:t>kasos uždegimas, dažnai sukeliantis stiprų pilvo skausmą;</w:t>
      </w:r>
    </w:p>
    <w:p w14:paraId="5D2B8843" w14:textId="77777777" w:rsidR="00E27BDD" w:rsidRDefault="003F184A">
      <w:pPr>
        <w:widowControl w:val="0"/>
        <w:numPr>
          <w:ilvl w:val="0"/>
          <w:numId w:val="2"/>
        </w:numPr>
        <w:tabs>
          <w:tab w:val="clear" w:pos="567"/>
        </w:tabs>
        <w:spacing w:line="240" w:lineRule="auto"/>
        <w:ind w:left="567" w:hanging="567"/>
        <w:rPr>
          <w:snapToGrid/>
          <w:lang w:val="lt-LT" w:eastAsia="sl-SI"/>
        </w:rPr>
      </w:pPr>
      <w:r>
        <w:rPr>
          <w:snapToGrid/>
          <w:lang w:val="lt-LT" w:eastAsia="sl-SI"/>
        </w:rPr>
        <w:t>kraujo ląstelių kiekio sumažėjimas, galintis sukelti kraujosruvų atsiradimą / kraujavimą (</w:t>
      </w:r>
      <w:proofErr w:type="spellStart"/>
      <w:r>
        <w:rPr>
          <w:snapToGrid/>
          <w:lang w:val="lt-LT" w:eastAsia="sl-SI"/>
        </w:rPr>
        <w:t>trombocitopenija</w:t>
      </w:r>
      <w:proofErr w:type="spellEnd"/>
      <w:r>
        <w:rPr>
          <w:snapToGrid/>
          <w:lang w:val="lt-LT" w:eastAsia="sl-SI"/>
        </w:rPr>
        <w:t>);</w:t>
      </w:r>
    </w:p>
    <w:p w14:paraId="6A174894" w14:textId="77777777" w:rsidR="00E27BDD" w:rsidRDefault="003F184A">
      <w:pPr>
        <w:widowControl w:val="0"/>
        <w:numPr>
          <w:ilvl w:val="0"/>
          <w:numId w:val="2"/>
        </w:numPr>
        <w:tabs>
          <w:tab w:val="clear" w:pos="567"/>
        </w:tabs>
        <w:spacing w:line="240" w:lineRule="auto"/>
        <w:ind w:left="567" w:hanging="567"/>
        <w:rPr>
          <w:snapToGrid/>
          <w:lang w:val="lt-LT" w:eastAsia="sl-SI"/>
        </w:rPr>
      </w:pPr>
      <w:r>
        <w:rPr>
          <w:snapToGrid/>
          <w:lang w:val="lt-LT" w:eastAsia="sl-SI"/>
        </w:rPr>
        <w:t>nosies ertmių uždegimas; kraujavimas iš nosies;</w:t>
      </w:r>
    </w:p>
    <w:p w14:paraId="1A485898" w14:textId="77777777" w:rsidR="00E27BDD" w:rsidRDefault="003F184A">
      <w:pPr>
        <w:widowControl w:val="0"/>
        <w:numPr>
          <w:ilvl w:val="0"/>
          <w:numId w:val="2"/>
        </w:numPr>
        <w:tabs>
          <w:tab w:val="clear" w:pos="567"/>
        </w:tabs>
        <w:spacing w:line="240" w:lineRule="auto"/>
        <w:ind w:left="567" w:hanging="567"/>
        <w:rPr>
          <w:snapToGrid/>
          <w:lang w:val="lt-LT" w:eastAsia="sl-SI"/>
        </w:rPr>
      </w:pPr>
      <w:r>
        <w:rPr>
          <w:snapToGrid/>
          <w:lang w:val="lt-LT" w:eastAsia="sl-SI"/>
        </w:rPr>
        <w:t>kaklo skausmas, skausmas, krūtinės skausmas, gerklės skausmas;</w:t>
      </w:r>
    </w:p>
    <w:p w14:paraId="647B783D" w14:textId="77777777" w:rsidR="00E27BDD" w:rsidRDefault="003F184A">
      <w:pPr>
        <w:widowControl w:val="0"/>
        <w:numPr>
          <w:ilvl w:val="0"/>
          <w:numId w:val="2"/>
        </w:numPr>
        <w:tabs>
          <w:tab w:val="clear" w:pos="567"/>
        </w:tabs>
        <w:spacing w:line="240" w:lineRule="auto"/>
        <w:ind w:left="567" w:hanging="567"/>
        <w:rPr>
          <w:snapToGrid/>
          <w:lang w:val="lt-LT" w:eastAsia="sl-SI"/>
        </w:rPr>
      </w:pPr>
      <w:r>
        <w:rPr>
          <w:snapToGrid/>
          <w:lang w:val="lt-LT" w:eastAsia="sl-SI"/>
        </w:rPr>
        <w:t>cukraus kiekio kraujyje padidėjimas ir sumažėjimas (jei sergate cukriniu diabetu, turite toliau atidžiai stebėti cukraus kiekį kraujyje);</w:t>
      </w:r>
    </w:p>
    <w:p w14:paraId="6FC09EC3" w14:textId="77777777" w:rsidR="00E27BDD" w:rsidRDefault="003F184A">
      <w:pPr>
        <w:widowControl w:val="0"/>
        <w:numPr>
          <w:ilvl w:val="0"/>
          <w:numId w:val="2"/>
        </w:numPr>
        <w:tabs>
          <w:tab w:val="clear" w:pos="567"/>
        </w:tabs>
        <w:spacing w:line="240" w:lineRule="auto"/>
        <w:ind w:left="567" w:hanging="567"/>
        <w:rPr>
          <w:snapToGrid/>
          <w:lang w:val="lt-LT" w:eastAsia="sl-SI"/>
        </w:rPr>
      </w:pPr>
      <w:r>
        <w:rPr>
          <w:snapToGrid/>
          <w:lang w:val="lt-LT" w:eastAsia="sl-SI"/>
        </w:rPr>
        <w:t>košmariški sapnai;</w:t>
      </w:r>
    </w:p>
    <w:p w14:paraId="4B97A08A" w14:textId="77777777" w:rsidR="00E27BDD" w:rsidRDefault="003F184A">
      <w:pPr>
        <w:widowControl w:val="0"/>
        <w:numPr>
          <w:ilvl w:val="0"/>
          <w:numId w:val="2"/>
        </w:numPr>
        <w:tabs>
          <w:tab w:val="clear" w:pos="567"/>
        </w:tabs>
        <w:spacing w:line="240" w:lineRule="auto"/>
        <w:ind w:left="567" w:hanging="567"/>
        <w:rPr>
          <w:snapToGrid/>
          <w:lang w:val="lt-LT" w:eastAsia="sl-SI"/>
        </w:rPr>
      </w:pPr>
      <w:r>
        <w:rPr>
          <w:snapToGrid/>
          <w:lang w:val="lt-LT" w:eastAsia="sl-SI"/>
        </w:rPr>
        <w:t>rankų ir kojų pirštų tirpimas ar dilgčiojimas;</w:t>
      </w:r>
    </w:p>
    <w:p w14:paraId="12F6B829" w14:textId="77777777" w:rsidR="00E27BDD" w:rsidRDefault="003F184A">
      <w:pPr>
        <w:widowControl w:val="0"/>
        <w:numPr>
          <w:ilvl w:val="0"/>
          <w:numId w:val="2"/>
        </w:numPr>
        <w:tabs>
          <w:tab w:val="clear" w:pos="567"/>
        </w:tabs>
        <w:spacing w:line="240" w:lineRule="auto"/>
        <w:ind w:left="567" w:hanging="567"/>
        <w:rPr>
          <w:snapToGrid/>
          <w:lang w:val="lt-LT" w:eastAsia="sl-SI"/>
        </w:rPr>
      </w:pPr>
      <w:r>
        <w:rPr>
          <w:snapToGrid/>
          <w:lang w:val="lt-LT" w:eastAsia="sl-SI"/>
        </w:rPr>
        <w:t>sumažėjęs skausmo ar prisilietimo pojūtis;</w:t>
      </w:r>
    </w:p>
    <w:p w14:paraId="1E03B132" w14:textId="77777777" w:rsidR="00E27BDD" w:rsidRDefault="003F184A">
      <w:pPr>
        <w:widowControl w:val="0"/>
        <w:numPr>
          <w:ilvl w:val="0"/>
          <w:numId w:val="2"/>
        </w:numPr>
        <w:tabs>
          <w:tab w:val="clear" w:pos="567"/>
        </w:tabs>
        <w:spacing w:line="240" w:lineRule="auto"/>
        <w:ind w:left="567" w:hanging="567"/>
        <w:rPr>
          <w:snapToGrid/>
          <w:lang w:val="lt-LT" w:eastAsia="sl-SI"/>
        </w:rPr>
      </w:pPr>
      <w:r>
        <w:rPr>
          <w:snapToGrid/>
          <w:lang w:val="lt-LT" w:eastAsia="sl-SI"/>
        </w:rPr>
        <w:t>skonio pojūčio pokytis, burnos džiūvimas;</w:t>
      </w:r>
    </w:p>
    <w:p w14:paraId="0EB19CC4" w14:textId="77777777" w:rsidR="00E27BDD" w:rsidRDefault="003F184A">
      <w:pPr>
        <w:widowControl w:val="0"/>
        <w:numPr>
          <w:ilvl w:val="0"/>
          <w:numId w:val="2"/>
        </w:numPr>
        <w:tabs>
          <w:tab w:val="clear" w:pos="567"/>
        </w:tabs>
        <w:spacing w:line="240" w:lineRule="auto"/>
        <w:ind w:left="567" w:hanging="567"/>
        <w:rPr>
          <w:snapToGrid/>
          <w:lang w:val="lt-LT" w:eastAsia="sl-SI"/>
        </w:rPr>
      </w:pPr>
      <w:r>
        <w:rPr>
          <w:snapToGrid/>
          <w:lang w:val="lt-LT" w:eastAsia="sl-SI"/>
        </w:rPr>
        <w:t>atminties praradimas;</w:t>
      </w:r>
    </w:p>
    <w:p w14:paraId="4ED7B743" w14:textId="77777777" w:rsidR="00E27BDD" w:rsidRDefault="003F184A">
      <w:pPr>
        <w:widowControl w:val="0"/>
        <w:numPr>
          <w:ilvl w:val="0"/>
          <w:numId w:val="2"/>
        </w:numPr>
        <w:tabs>
          <w:tab w:val="clear" w:pos="567"/>
        </w:tabs>
        <w:spacing w:line="240" w:lineRule="auto"/>
        <w:ind w:left="567" w:hanging="567"/>
        <w:rPr>
          <w:snapToGrid/>
          <w:lang w:val="lt-LT" w:eastAsia="sl-SI"/>
        </w:rPr>
      </w:pPr>
      <w:r>
        <w:rPr>
          <w:snapToGrid/>
          <w:lang w:val="lt-LT" w:eastAsia="sl-SI"/>
        </w:rPr>
        <w:t>skambėjimas ausyse ir (arba) galvoje; klausos praradimas;</w:t>
      </w:r>
    </w:p>
    <w:p w14:paraId="449E57B0" w14:textId="77777777" w:rsidR="00E27BDD" w:rsidRDefault="003F184A">
      <w:pPr>
        <w:widowControl w:val="0"/>
        <w:numPr>
          <w:ilvl w:val="0"/>
          <w:numId w:val="2"/>
        </w:numPr>
        <w:tabs>
          <w:tab w:val="clear" w:pos="567"/>
        </w:tabs>
        <w:spacing w:line="240" w:lineRule="auto"/>
        <w:ind w:left="567" w:hanging="567"/>
        <w:rPr>
          <w:snapToGrid/>
          <w:lang w:val="lt-LT" w:eastAsia="sl-SI"/>
        </w:rPr>
      </w:pPr>
      <w:r>
        <w:rPr>
          <w:snapToGrid/>
          <w:lang w:val="lt-LT" w:eastAsia="sl-SI"/>
        </w:rPr>
        <w:t>vėmimas;</w:t>
      </w:r>
    </w:p>
    <w:p w14:paraId="0996C652" w14:textId="77777777" w:rsidR="00E27BDD" w:rsidRDefault="003F184A">
      <w:pPr>
        <w:widowControl w:val="0"/>
        <w:numPr>
          <w:ilvl w:val="0"/>
          <w:numId w:val="2"/>
        </w:numPr>
        <w:tabs>
          <w:tab w:val="clear" w:pos="567"/>
        </w:tabs>
        <w:spacing w:line="240" w:lineRule="auto"/>
        <w:ind w:left="567" w:hanging="567"/>
        <w:rPr>
          <w:snapToGrid/>
          <w:lang w:val="lt-LT" w:eastAsia="sl-SI"/>
        </w:rPr>
      </w:pPr>
      <w:r>
        <w:rPr>
          <w:snapToGrid/>
          <w:lang w:val="lt-LT" w:eastAsia="sl-SI"/>
        </w:rPr>
        <w:t>raugulys;</w:t>
      </w:r>
    </w:p>
    <w:p w14:paraId="7842E0EC" w14:textId="77777777" w:rsidR="00E27BDD" w:rsidRDefault="003F184A">
      <w:pPr>
        <w:widowControl w:val="0"/>
        <w:numPr>
          <w:ilvl w:val="0"/>
          <w:numId w:val="2"/>
        </w:numPr>
        <w:tabs>
          <w:tab w:val="clear" w:pos="567"/>
        </w:tabs>
        <w:spacing w:line="240" w:lineRule="auto"/>
        <w:ind w:left="567" w:hanging="567"/>
        <w:rPr>
          <w:snapToGrid/>
          <w:lang w:val="lt-LT" w:eastAsia="sl-SI"/>
        </w:rPr>
      </w:pPr>
      <w:r>
        <w:rPr>
          <w:snapToGrid/>
          <w:lang w:val="lt-LT" w:eastAsia="sl-SI"/>
        </w:rPr>
        <w:t>plaukų slinkimas;</w:t>
      </w:r>
    </w:p>
    <w:p w14:paraId="38BBB339" w14:textId="77777777" w:rsidR="00E27BDD" w:rsidRDefault="003F184A">
      <w:pPr>
        <w:widowControl w:val="0"/>
        <w:numPr>
          <w:ilvl w:val="0"/>
          <w:numId w:val="2"/>
        </w:numPr>
        <w:tabs>
          <w:tab w:val="clear" w:pos="567"/>
        </w:tabs>
        <w:spacing w:line="240" w:lineRule="auto"/>
        <w:ind w:left="567" w:hanging="567"/>
        <w:rPr>
          <w:snapToGrid/>
          <w:lang w:val="lt-LT" w:eastAsia="sl-SI"/>
        </w:rPr>
      </w:pPr>
      <w:r>
        <w:rPr>
          <w:snapToGrid/>
          <w:lang w:val="lt-LT" w:eastAsia="sl-SI"/>
        </w:rPr>
        <w:t>padidėjusi kūno temperatūra;</w:t>
      </w:r>
    </w:p>
    <w:p w14:paraId="13D7645B" w14:textId="77777777" w:rsidR="00E27BDD" w:rsidRDefault="003F184A">
      <w:pPr>
        <w:widowControl w:val="0"/>
        <w:numPr>
          <w:ilvl w:val="0"/>
          <w:numId w:val="2"/>
        </w:numPr>
        <w:tabs>
          <w:tab w:val="clear" w:pos="567"/>
        </w:tabs>
        <w:spacing w:line="240" w:lineRule="auto"/>
        <w:ind w:left="567" w:hanging="567"/>
        <w:rPr>
          <w:snapToGrid/>
          <w:lang w:val="lt-LT" w:eastAsia="sl-SI"/>
        </w:rPr>
      </w:pPr>
      <w:r>
        <w:rPr>
          <w:snapToGrid/>
          <w:lang w:val="lt-LT" w:eastAsia="sl-SI"/>
        </w:rPr>
        <w:t>teigiami baltųjų kraujo ląstelių šlapimo tyrimai;</w:t>
      </w:r>
    </w:p>
    <w:p w14:paraId="4931B7F2" w14:textId="77777777" w:rsidR="00E27BDD" w:rsidRDefault="003F184A">
      <w:pPr>
        <w:widowControl w:val="0"/>
        <w:numPr>
          <w:ilvl w:val="0"/>
          <w:numId w:val="2"/>
        </w:numPr>
        <w:tabs>
          <w:tab w:val="clear" w:pos="567"/>
        </w:tabs>
        <w:spacing w:line="240" w:lineRule="auto"/>
        <w:ind w:left="567" w:hanging="567"/>
        <w:rPr>
          <w:snapToGrid/>
          <w:lang w:val="lt-LT" w:eastAsia="sl-SI"/>
        </w:rPr>
      </w:pPr>
      <w:r>
        <w:rPr>
          <w:snapToGrid/>
          <w:lang w:val="lt-LT" w:eastAsia="sl-SI"/>
        </w:rPr>
        <w:t>neryškus matomas vaizdas; regėjimo sutrikimai;</w:t>
      </w:r>
    </w:p>
    <w:p w14:paraId="136AA44C" w14:textId="77777777" w:rsidR="00E27BDD" w:rsidRDefault="003F184A">
      <w:pPr>
        <w:widowControl w:val="0"/>
        <w:numPr>
          <w:ilvl w:val="0"/>
          <w:numId w:val="2"/>
        </w:numPr>
        <w:tabs>
          <w:tab w:val="clear" w:pos="567"/>
        </w:tabs>
        <w:spacing w:line="240" w:lineRule="auto"/>
        <w:ind w:left="567" w:hanging="567"/>
        <w:rPr>
          <w:snapToGrid/>
          <w:lang w:val="lt-LT" w:eastAsia="sl-SI"/>
        </w:rPr>
      </w:pPr>
      <w:proofErr w:type="spellStart"/>
      <w:r>
        <w:rPr>
          <w:snapToGrid/>
          <w:lang w:val="lt-LT" w:eastAsia="sl-SI"/>
        </w:rPr>
        <w:t>ginekomastija</w:t>
      </w:r>
      <w:proofErr w:type="spellEnd"/>
      <w:r>
        <w:rPr>
          <w:snapToGrid/>
          <w:lang w:val="lt-LT" w:eastAsia="sl-SI"/>
        </w:rPr>
        <w:t xml:space="preserve"> (krūtų padidėjimas vyrams).</w:t>
      </w:r>
    </w:p>
    <w:p w14:paraId="7D2DA1DE" w14:textId="77777777" w:rsidR="00E27BDD" w:rsidRDefault="00E27BDD">
      <w:pPr>
        <w:widowControl w:val="0"/>
        <w:rPr>
          <w:rStyle w:val="Grietas"/>
          <w:b w:val="0"/>
          <w:bCs w:val="0"/>
          <w:szCs w:val="22"/>
          <w:lang w:val="lt-LT"/>
        </w:rPr>
      </w:pPr>
    </w:p>
    <w:p w14:paraId="5AA7AC92" w14:textId="77777777" w:rsidR="00E27BDD" w:rsidRDefault="003F184A">
      <w:pPr>
        <w:widowControl w:val="0"/>
        <w:rPr>
          <w:rStyle w:val="Grietas"/>
          <w:b w:val="0"/>
          <w:bCs w:val="0"/>
          <w:szCs w:val="22"/>
          <w:lang w:val="lt-LT"/>
        </w:rPr>
      </w:pPr>
      <w:r>
        <w:rPr>
          <w:rStyle w:val="Grietas"/>
          <w:b w:val="0"/>
          <w:bCs w:val="0"/>
          <w:szCs w:val="22"/>
          <w:lang w:val="lt-LT"/>
        </w:rPr>
        <w:t xml:space="preserve">Galimas šalutinis poveikis, apie kurį pranešta vartojant kai kurių </w:t>
      </w:r>
      <w:proofErr w:type="spellStart"/>
      <w:r>
        <w:rPr>
          <w:rStyle w:val="Grietas"/>
          <w:b w:val="0"/>
          <w:bCs w:val="0"/>
          <w:szCs w:val="22"/>
          <w:lang w:val="lt-LT"/>
        </w:rPr>
        <w:t>statinų</w:t>
      </w:r>
      <w:proofErr w:type="spellEnd"/>
      <w:r>
        <w:rPr>
          <w:rStyle w:val="Grietas"/>
          <w:b w:val="0"/>
          <w:bCs w:val="0"/>
          <w:szCs w:val="22"/>
          <w:lang w:val="lt-LT"/>
        </w:rPr>
        <w:t>:</w:t>
      </w:r>
    </w:p>
    <w:p w14:paraId="6D943EAB" w14:textId="77777777" w:rsidR="00E27BDD" w:rsidRDefault="003F184A">
      <w:pPr>
        <w:widowControl w:val="0"/>
        <w:numPr>
          <w:ilvl w:val="0"/>
          <w:numId w:val="2"/>
        </w:numPr>
        <w:tabs>
          <w:tab w:val="clear" w:pos="567"/>
        </w:tabs>
        <w:spacing w:line="240" w:lineRule="auto"/>
        <w:ind w:left="567" w:hanging="567"/>
        <w:rPr>
          <w:snapToGrid/>
          <w:lang w:val="lt-LT" w:eastAsia="sl-SI"/>
        </w:rPr>
      </w:pPr>
      <w:r>
        <w:rPr>
          <w:rStyle w:val="Grietas"/>
          <w:b w:val="0"/>
          <w:bCs w:val="0"/>
          <w:szCs w:val="22"/>
          <w:lang w:val="lt-LT"/>
        </w:rPr>
        <w:t>l</w:t>
      </w:r>
      <w:r>
        <w:rPr>
          <w:snapToGrid/>
          <w:lang w:val="lt-LT" w:eastAsia="sl-SI"/>
        </w:rPr>
        <w:t>ytinės funkcijos sutrikimai;</w:t>
      </w:r>
    </w:p>
    <w:p w14:paraId="6B3519F5" w14:textId="77777777" w:rsidR="00E27BDD" w:rsidRDefault="003F184A">
      <w:pPr>
        <w:widowControl w:val="0"/>
        <w:numPr>
          <w:ilvl w:val="0"/>
          <w:numId w:val="2"/>
        </w:numPr>
        <w:tabs>
          <w:tab w:val="clear" w:pos="567"/>
        </w:tabs>
        <w:spacing w:line="240" w:lineRule="auto"/>
        <w:ind w:left="567" w:hanging="567"/>
        <w:rPr>
          <w:snapToGrid/>
          <w:lang w:val="lt-LT" w:eastAsia="sl-SI"/>
        </w:rPr>
      </w:pPr>
      <w:r>
        <w:rPr>
          <w:snapToGrid/>
          <w:lang w:val="lt-LT" w:eastAsia="sl-SI"/>
        </w:rPr>
        <w:t>depresija;</w:t>
      </w:r>
    </w:p>
    <w:p w14:paraId="6F31C54F" w14:textId="77777777" w:rsidR="00E27BDD" w:rsidRDefault="003F184A">
      <w:pPr>
        <w:widowControl w:val="0"/>
        <w:numPr>
          <w:ilvl w:val="0"/>
          <w:numId w:val="2"/>
        </w:numPr>
        <w:tabs>
          <w:tab w:val="clear" w:pos="567"/>
        </w:tabs>
        <w:spacing w:line="240" w:lineRule="auto"/>
        <w:ind w:left="567" w:hanging="567"/>
        <w:rPr>
          <w:snapToGrid/>
          <w:lang w:val="lt-LT" w:eastAsia="sl-SI"/>
        </w:rPr>
      </w:pPr>
      <w:r>
        <w:rPr>
          <w:snapToGrid/>
          <w:lang w:val="lt-LT" w:eastAsia="sl-SI"/>
        </w:rPr>
        <w:t>kvėpavimo sutrikimai, įskaitant išliekantį kosulį ir (arba) dusulį arba karščiavimą;</w:t>
      </w:r>
    </w:p>
    <w:p w14:paraId="636B6AE6" w14:textId="77777777" w:rsidR="00E27BDD" w:rsidRDefault="003F184A">
      <w:pPr>
        <w:widowControl w:val="0"/>
        <w:numPr>
          <w:ilvl w:val="0"/>
          <w:numId w:val="2"/>
        </w:numPr>
        <w:tabs>
          <w:tab w:val="clear" w:pos="567"/>
        </w:tabs>
        <w:spacing w:line="240" w:lineRule="auto"/>
        <w:ind w:left="567" w:hanging="567"/>
        <w:rPr>
          <w:snapToGrid/>
          <w:lang w:val="lt-LT" w:eastAsia="sl-SI"/>
        </w:rPr>
      </w:pPr>
      <w:r>
        <w:rPr>
          <w:snapToGrid/>
          <w:lang w:val="lt-LT" w:eastAsia="sl-SI"/>
        </w:rPr>
        <w:t>cukrinis diabetas. Tai labiau tikėtina, jei Jūsų kraujyje yra didelis cukraus ir riebalų kiekis, turite antsvorio ir yra aukštas kraujospūdis. Gydytojas Jus stebės, kol vartosite šio vaisto;</w:t>
      </w:r>
    </w:p>
    <w:p w14:paraId="2AF0D57E" w14:textId="77777777" w:rsidR="00E27BDD" w:rsidRDefault="003F184A">
      <w:pPr>
        <w:widowControl w:val="0"/>
        <w:numPr>
          <w:ilvl w:val="0"/>
          <w:numId w:val="2"/>
        </w:numPr>
        <w:tabs>
          <w:tab w:val="clear" w:pos="567"/>
        </w:tabs>
        <w:spacing w:line="240" w:lineRule="auto"/>
        <w:ind w:left="567" w:hanging="567"/>
        <w:rPr>
          <w:snapToGrid/>
          <w:lang w:val="lt-LT" w:eastAsia="sl-SI"/>
        </w:rPr>
      </w:pPr>
      <w:r>
        <w:rPr>
          <w:snapToGrid/>
          <w:lang w:val="lt-LT" w:eastAsia="sl-SI"/>
        </w:rPr>
        <w:t xml:space="preserve">raumenų skausmas, jautrumas ar silpnumas, kuris yra išliekantis ir ypač jei tuo pačiu metu blogai jaučiatės arba karščiuojate; toks poveikis gali neišnykti nutraukus </w:t>
      </w:r>
      <w:proofErr w:type="spellStart"/>
      <w:r>
        <w:rPr>
          <w:snapToGrid/>
          <w:lang w:val="lt-LT" w:eastAsia="sl-SI"/>
        </w:rPr>
        <w:t>Aterezim</w:t>
      </w:r>
      <w:proofErr w:type="spellEnd"/>
      <w:r>
        <w:rPr>
          <w:snapToGrid/>
          <w:lang w:val="lt-LT" w:eastAsia="sl-SI"/>
        </w:rPr>
        <w:t xml:space="preserve"> vartojimą (dažnis nežinomas).</w:t>
      </w:r>
    </w:p>
    <w:p w14:paraId="743B17BD" w14:textId="77777777" w:rsidR="00E27BDD" w:rsidRDefault="00E27BDD">
      <w:pPr>
        <w:widowControl w:val="0"/>
        <w:tabs>
          <w:tab w:val="clear" w:pos="567"/>
          <w:tab w:val="left" w:pos="540"/>
        </w:tabs>
        <w:spacing w:line="240" w:lineRule="auto"/>
        <w:rPr>
          <w:rFonts w:eastAsia="Calibri"/>
          <w:bCs/>
          <w:snapToGrid/>
          <w:szCs w:val="22"/>
          <w:lang w:val="lt-LT"/>
        </w:rPr>
      </w:pPr>
    </w:p>
    <w:p w14:paraId="1A0AAD1E" w14:textId="77777777" w:rsidR="00E27BDD" w:rsidRDefault="003F184A">
      <w:pPr>
        <w:widowControl w:val="0"/>
        <w:tabs>
          <w:tab w:val="clear" w:pos="567"/>
          <w:tab w:val="left" w:pos="540"/>
        </w:tabs>
        <w:spacing w:line="240" w:lineRule="auto"/>
        <w:rPr>
          <w:rFonts w:eastAsia="Calibri"/>
          <w:b/>
          <w:snapToGrid/>
          <w:szCs w:val="22"/>
          <w:lang w:val="lt-LT"/>
        </w:rPr>
      </w:pPr>
      <w:r>
        <w:rPr>
          <w:rFonts w:eastAsia="Calibri"/>
          <w:b/>
          <w:snapToGrid/>
          <w:szCs w:val="22"/>
          <w:lang w:val="lt-LT"/>
        </w:rPr>
        <w:t>Pranešimas apie šalutinį poveikį</w:t>
      </w:r>
    </w:p>
    <w:p w14:paraId="26A00A54" w14:textId="77777777" w:rsidR="00E27BDD" w:rsidRDefault="003F184A">
      <w:pPr>
        <w:ind w:right="-1"/>
        <w:rPr>
          <w:lang w:val="lt-LT"/>
        </w:rPr>
      </w:pPr>
      <w:r>
        <w:rPr>
          <w:lang w:val="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Pr>
          <w:color w:val="0000EE"/>
          <w:u w:val="single"/>
          <w:lang w:val="lt-LT"/>
        </w:rPr>
        <w:t>https://vvkt.lrv.lt/lt/</w:t>
      </w:r>
      <w:r>
        <w:rPr>
          <w:lang w:val="lt-LT"/>
        </w:rPr>
        <w:t xml:space="preserve"> </w:t>
      </w:r>
      <w:r>
        <w:rPr>
          <w:lang w:val="lt-LT"/>
        </w:rPr>
        <w:lastRenderedPageBreak/>
        <w:t>nurodytais būdais arba paskambinti nemokamu telefonu 8 800 73 568. Pranešdami apie šalutinį poveikį galite mums padėti gauti daugiau informacijos apie šio vaisto saugumą.</w:t>
      </w:r>
    </w:p>
    <w:p w14:paraId="64B8F55B" w14:textId="77777777" w:rsidR="00E27BDD" w:rsidRDefault="00E27BDD">
      <w:pPr>
        <w:widowControl w:val="0"/>
        <w:numPr>
          <w:ilvl w:val="12"/>
          <w:numId w:val="0"/>
        </w:numPr>
        <w:tabs>
          <w:tab w:val="clear" w:pos="567"/>
        </w:tabs>
        <w:spacing w:line="240" w:lineRule="auto"/>
        <w:ind w:right="-2"/>
        <w:rPr>
          <w:snapToGrid/>
          <w:szCs w:val="22"/>
          <w:lang w:val="lt-LT"/>
        </w:rPr>
      </w:pPr>
    </w:p>
    <w:p w14:paraId="26A990C8" w14:textId="77777777" w:rsidR="00E27BDD" w:rsidRDefault="00E27BDD">
      <w:pPr>
        <w:widowControl w:val="0"/>
        <w:numPr>
          <w:ilvl w:val="12"/>
          <w:numId w:val="0"/>
        </w:numPr>
        <w:tabs>
          <w:tab w:val="clear" w:pos="567"/>
        </w:tabs>
        <w:spacing w:line="240" w:lineRule="auto"/>
        <w:ind w:right="-2"/>
        <w:rPr>
          <w:snapToGrid/>
          <w:szCs w:val="22"/>
          <w:lang w:val="lt-LT"/>
        </w:rPr>
      </w:pPr>
    </w:p>
    <w:p w14:paraId="522411A3" w14:textId="77777777" w:rsidR="00E27BDD" w:rsidRDefault="003F184A">
      <w:pPr>
        <w:widowControl w:val="0"/>
        <w:numPr>
          <w:ilvl w:val="12"/>
          <w:numId w:val="0"/>
        </w:numPr>
        <w:tabs>
          <w:tab w:val="clear" w:pos="567"/>
        </w:tabs>
        <w:spacing w:line="240" w:lineRule="auto"/>
        <w:ind w:left="567" w:hanging="567"/>
        <w:outlineLvl w:val="0"/>
        <w:rPr>
          <w:b/>
          <w:caps/>
          <w:snapToGrid/>
          <w:szCs w:val="22"/>
          <w:lang w:val="lt-LT"/>
        </w:rPr>
      </w:pPr>
      <w:r>
        <w:rPr>
          <w:b/>
          <w:snapToGrid/>
          <w:szCs w:val="22"/>
          <w:lang w:val="lt-LT"/>
        </w:rPr>
        <w:t>5.</w:t>
      </w:r>
      <w:r>
        <w:rPr>
          <w:b/>
          <w:snapToGrid/>
          <w:szCs w:val="22"/>
          <w:lang w:val="lt-LT"/>
        </w:rPr>
        <w:tab/>
        <w:t xml:space="preserve">Kaip laikyti </w:t>
      </w:r>
      <w:proofErr w:type="spellStart"/>
      <w:r>
        <w:rPr>
          <w:b/>
          <w:snapToGrid/>
          <w:szCs w:val="22"/>
          <w:lang w:val="lt-LT"/>
        </w:rPr>
        <w:t>Aterezim</w:t>
      </w:r>
      <w:proofErr w:type="spellEnd"/>
    </w:p>
    <w:p w14:paraId="4CC570E8" w14:textId="77777777" w:rsidR="00E27BDD" w:rsidRDefault="00E27BDD">
      <w:pPr>
        <w:widowControl w:val="0"/>
        <w:tabs>
          <w:tab w:val="clear" w:pos="567"/>
        </w:tabs>
        <w:spacing w:line="240" w:lineRule="auto"/>
        <w:rPr>
          <w:i/>
          <w:snapToGrid/>
          <w:szCs w:val="22"/>
          <w:lang w:val="lt-LT"/>
        </w:rPr>
      </w:pPr>
    </w:p>
    <w:p w14:paraId="4D895430" w14:textId="77777777" w:rsidR="00E27BDD" w:rsidRDefault="003F184A">
      <w:pPr>
        <w:widowControl w:val="0"/>
        <w:numPr>
          <w:ilvl w:val="12"/>
          <w:numId w:val="0"/>
        </w:numPr>
        <w:tabs>
          <w:tab w:val="clear" w:pos="567"/>
        </w:tabs>
        <w:spacing w:line="240" w:lineRule="auto"/>
        <w:ind w:right="-2"/>
        <w:rPr>
          <w:snapToGrid/>
          <w:szCs w:val="22"/>
          <w:lang w:val="lt-LT"/>
        </w:rPr>
      </w:pPr>
      <w:r>
        <w:rPr>
          <w:snapToGrid/>
          <w:szCs w:val="22"/>
          <w:lang w:val="lt-LT"/>
        </w:rPr>
        <w:t>Šį vaistą laikykite vaikams nepastebimoje ir nepasiekiamoje vietoje.</w:t>
      </w:r>
    </w:p>
    <w:p w14:paraId="286FA276" w14:textId="77777777" w:rsidR="00E27BDD" w:rsidRDefault="00E27BDD">
      <w:pPr>
        <w:widowControl w:val="0"/>
        <w:numPr>
          <w:ilvl w:val="12"/>
          <w:numId w:val="0"/>
        </w:numPr>
        <w:tabs>
          <w:tab w:val="clear" w:pos="567"/>
        </w:tabs>
        <w:spacing w:line="240" w:lineRule="auto"/>
        <w:ind w:right="-2"/>
        <w:rPr>
          <w:snapToGrid/>
          <w:szCs w:val="22"/>
          <w:lang w:val="lt-LT"/>
        </w:rPr>
      </w:pPr>
    </w:p>
    <w:p w14:paraId="5DB8475B" w14:textId="77777777" w:rsidR="00E27BDD" w:rsidRDefault="003F184A">
      <w:pPr>
        <w:widowControl w:val="0"/>
        <w:tabs>
          <w:tab w:val="clear" w:pos="567"/>
        </w:tabs>
        <w:spacing w:line="240" w:lineRule="auto"/>
        <w:rPr>
          <w:iCs/>
          <w:snapToGrid/>
          <w:szCs w:val="22"/>
          <w:lang w:val="lt-LT"/>
        </w:rPr>
      </w:pPr>
      <w:r>
        <w:rPr>
          <w:iCs/>
          <w:snapToGrid/>
          <w:szCs w:val="22"/>
          <w:lang w:val="lt-LT"/>
        </w:rPr>
        <w:t>Ant lizdinės plokštelės ir dėžutės po „EXP“ nurodytam tinkamumo laikui pasibaigus, šio vaisto vartoti negalima. Vaistas tinkamas vartoti iki paskutinės nurodyto mėnesio dienos.</w:t>
      </w:r>
    </w:p>
    <w:p w14:paraId="01965AA2" w14:textId="77777777" w:rsidR="00E27BDD" w:rsidRDefault="00E27BDD">
      <w:pPr>
        <w:widowControl w:val="0"/>
        <w:numPr>
          <w:ilvl w:val="12"/>
          <w:numId w:val="0"/>
        </w:numPr>
        <w:tabs>
          <w:tab w:val="clear" w:pos="567"/>
        </w:tabs>
        <w:spacing w:line="240" w:lineRule="auto"/>
        <w:ind w:right="-2"/>
        <w:rPr>
          <w:snapToGrid/>
          <w:szCs w:val="22"/>
          <w:lang w:val="lt-LT"/>
        </w:rPr>
      </w:pPr>
    </w:p>
    <w:p w14:paraId="001FB3E6" w14:textId="77777777" w:rsidR="00E27BDD" w:rsidRDefault="003F184A">
      <w:pPr>
        <w:widowControl w:val="0"/>
        <w:tabs>
          <w:tab w:val="clear" w:pos="567"/>
        </w:tabs>
        <w:spacing w:line="240" w:lineRule="auto"/>
        <w:rPr>
          <w:rFonts w:eastAsia="TimesNewRoman"/>
          <w:snapToGrid/>
          <w:szCs w:val="22"/>
          <w:lang w:val="lt-LT"/>
        </w:rPr>
      </w:pPr>
      <w:r>
        <w:rPr>
          <w:rFonts w:eastAsia="TimesNewRoman"/>
          <w:snapToGrid/>
          <w:szCs w:val="22"/>
          <w:lang w:val="lt-LT"/>
        </w:rPr>
        <w:t>Laikyti gamintojo pakuotėje, kad vaistas būtų apsaugotas nuo drėgmės.</w:t>
      </w:r>
    </w:p>
    <w:p w14:paraId="5B453720" w14:textId="77777777" w:rsidR="00E27BDD" w:rsidRDefault="003F184A">
      <w:pPr>
        <w:widowControl w:val="0"/>
        <w:tabs>
          <w:tab w:val="clear" w:pos="567"/>
        </w:tabs>
        <w:spacing w:line="240" w:lineRule="auto"/>
        <w:rPr>
          <w:snapToGrid/>
          <w:szCs w:val="22"/>
          <w:lang w:val="lt-LT"/>
        </w:rPr>
      </w:pPr>
      <w:r>
        <w:rPr>
          <w:lang w:val="lt-LT" w:eastAsia="sl-SI"/>
        </w:rPr>
        <w:t>Šio vaisto laikymui specialių temperatūros sąlygų nereikalaujama</w:t>
      </w:r>
      <w:r>
        <w:rPr>
          <w:snapToGrid/>
          <w:szCs w:val="22"/>
          <w:lang w:val="lt-LT"/>
        </w:rPr>
        <w:t>.</w:t>
      </w:r>
    </w:p>
    <w:p w14:paraId="0960B149" w14:textId="77777777" w:rsidR="00E27BDD" w:rsidRDefault="00E27BDD">
      <w:pPr>
        <w:widowControl w:val="0"/>
        <w:tabs>
          <w:tab w:val="clear" w:pos="567"/>
        </w:tabs>
        <w:spacing w:line="240" w:lineRule="auto"/>
        <w:rPr>
          <w:rFonts w:eastAsia="TimesNewRoman"/>
          <w:snapToGrid/>
          <w:szCs w:val="22"/>
          <w:lang w:val="lt-LT"/>
        </w:rPr>
      </w:pPr>
    </w:p>
    <w:p w14:paraId="5D7E05C0" w14:textId="77777777" w:rsidR="00E27BDD" w:rsidRDefault="003F184A">
      <w:pPr>
        <w:widowControl w:val="0"/>
        <w:numPr>
          <w:ilvl w:val="12"/>
          <w:numId w:val="0"/>
        </w:numPr>
        <w:tabs>
          <w:tab w:val="clear" w:pos="567"/>
        </w:tabs>
        <w:spacing w:line="240" w:lineRule="auto"/>
        <w:ind w:right="-2"/>
        <w:rPr>
          <w:snapToGrid/>
          <w:szCs w:val="22"/>
          <w:lang w:val="lt-LT"/>
        </w:rPr>
      </w:pPr>
      <w:r>
        <w:rPr>
          <w:snapToGrid/>
          <w:szCs w:val="22"/>
          <w:lang w:val="lt-LT"/>
        </w:rPr>
        <w:t>Vaistų negalima išmesti į kanalizaciją arba su buitinėmis</w:t>
      </w:r>
      <w:r>
        <w:rPr>
          <w:snapToGrid/>
          <w:color w:val="993366"/>
          <w:szCs w:val="22"/>
          <w:lang w:val="lt-LT"/>
        </w:rPr>
        <w:t xml:space="preserve"> </w:t>
      </w:r>
      <w:r>
        <w:rPr>
          <w:snapToGrid/>
          <w:szCs w:val="22"/>
          <w:lang w:val="lt-LT"/>
        </w:rPr>
        <w:t>atliekomis. Kaip išmesti nereikalingus vaistus, klauskite vaistininko. Šios priemonės padės apsaugoti aplinką.</w:t>
      </w:r>
    </w:p>
    <w:p w14:paraId="46AF747C" w14:textId="77777777" w:rsidR="00E27BDD" w:rsidRDefault="00E27BDD">
      <w:pPr>
        <w:widowControl w:val="0"/>
        <w:numPr>
          <w:ilvl w:val="12"/>
          <w:numId w:val="0"/>
        </w:numPr>
        <w:tabs>
          <w:tab w:val="clear" w:pos="567"/>
        </w:tabs>
        <w:spacing w:line="240" w:lineRule="auto"/>
        <w:ind w:right="-2"/>
        <w:rPr>
          <w:snapToGrid/>
          <w:szCs w:val="22"/>
          <w:lang w:val="lt-LT"/>
        </w:rPr>
      </w:pPr>
    </w:p>
    <w:p w14:paraId="54149BCD" w14:textId="77777777" w:rsidR="00E27BDD" w:rsidRDefault="00E27BDD">
      <w:pPr>
        <w:widowControl w:val="0"/>
        <w:numPr>
          <w:ilvl w:val="12"/>
          <w:numId w:val="0"/>
        </w:numPr>
        <w:tabs>
          <w:tab w:val="clear" w:pos="567"/>
        </w:tabs>
        <w:spacing w:line="240" w:lineRule="auto"/>
        <w:ind w:right="-2"/>
        <w:rPr>
          <w:snapToGrid/>
          <w:szCs w:val="22"/>
          <w:lang w:val="lt-LT"/>
        </w:rPr>
      </w:pPr>
    </w:p>
    <w:p w14:paraId="35A9F0BF" w14:textId="77777777" w:rsidR="00E27BDD" w:rsidRDefault="003F184A">
      <w:pPr>
        <w:widowControl w:val="0"/>
        <w:numPr>
          <w:ilvl w:val="12"/>
          <w:numId w:val="0"/>
        </w:numPr>
        <w:tabs>
          <w:tab w:val="clear" w:pos="567"/>
        </w:tabs>
        <w:spacing w:line="240" w:lineRule="auto"/>
        <w:ind w:left="567" w:hanging="567"/>
        <w:outlineLvl w:val="0"/>
        <w:rPr>
          <w:b/>
          <w:caps/>
          <w:snapToGrid/>
          <w:szCs w:val="22"/>
          <w:lang w:val="lt-LT"/>
        </w:rPr>
      </w:pPr>
      <w:r>
        <w:rPr>
          <w:b/>
          <w:snapToGrid/>
          <w:szCs w:val="22"/>
          <w:lang w:val="lt-LT"/>
        </w:rPr>
        <w:t>6.</w:t>
      </w:r>
      <w:r>
        <w:rPr>
          <w:b/>
          <w:snapToGrid/>
          <w:szCs w:val="22"/>
          <w:lang w:val="lt-LT"/>
        </w:rPr>
        <w:tab/>
        <w:t>Pakuotės turinys ir kita informacija</w:t>
      </w:r>
    </w:p>
    <w:p w14:paraId="5385B118" w14:textId="77777777" w:rsidR="00E27BDD" w:rsidRDefault="00E27BDD">
      <w:pPr>
        <w:widowControl w:val="0"/>
        <w:numPr>
          <w:ilvl w:val="12"/>
          <w:numId w:val="0"/>
        </w:numPr>
        <w:tabs>
          <w:tab w:val="clear" w:pos="567"/>
        </w:tabs>
        <w:spacing w:line="240" w:lineRule="auto"/>
        <w:rPr>
          <w:snapToGrid/>
          <w:szCs w:val="22"/>
          <w:lang w:val="lt-LT"/>
        </w:rPr>
      </w:pPr>
    </w:p>
    <w:p w14:paraId="4AE7BA2A" w14:textId="77777777" w:rsidR="00E27BDD" w:rsidRDefault="003F184A">
      <w:pPr>
        <w:widowControl w:val="0"/>
        <w:numPr>
          <w:ilvl w:val="12"/>
          <w:numId w:val="0"/>
        </w:numPr>
        <w:tabs>
          <w:tab w:val="clear" w:pos="567"/>
        </w:tabs>
        <w:spacing w:line="240" w:lineRule="auto"/>
        <w:rPr>
          <w:snapToGrid/>
          <w:szCs w:val="22"/>
          <w:u w:val="single"/>
          <w:lang w:val="lt-LT"/>
        </w:rPr>
      </w:pPr>
      <w:proofErr w:type="spellStart"/>
      <w:r>
        <w:rPr>
          <w:b/>
          <w:bCs/>
          <w:snapToGrid/>
          <w:szCs w:val="22"/>
          <w:lang w:val="lt-LT"/>
        </w:rPr>
        <w:t>Aterezim</w:t>
      </w:r>
      <w:proofErr w:type="spellEnd"/>
      <w:r>
        <w:rPr>
          <w:b/>
          <w:bCs/>
          <w:snapToGrid/>
          <w:szCs w:val="22"/>
          <w:lang w:val="lt-LT"/>
        </w:rPr>
        <w:t xml:space="preserve"> sudėtis</w:t>
      </w:r>
    </w:p>
    <w:p w14:paraId="36DDABEF" w14:textId="77777777" w:rsidR="00E27BDD" w:rsidRDefault="003F184A">
      <w:pPr>
        <w:widowControl w:val="0"/>
        <w:numPr>
          <w:ilvl w:val="0"/>
          <w:numId w:val="1"/>
        </w:numPr>
        <w:tabs>
          <w:tab w:val="clear" w:pos="567"/>
        </w:tabs>
        <w:autoSpaceDE w:val="0"/>
        <w:autoSpaceDN w:val="0"/>
        <w:adjustRightInd w:val="0"/>
        <w:spacing w:line="240" w:lineRule="auto"/>
        <w:ind w:left="567" w:hanging="567"/>
        <w:rPr>
          <w:snapToGrid/>
          <w:szCs w:val="22"/>
          <w:lang w:val="lt-LT"/>
        </w:rPr>
      </w:pPr>
      <w:r>
        <w:rPr>
          <w:snapToGrid/>
          <w:szCs w:val="22"/>
          <w:lang w:val="lt-LT"/>
        </w:rPr>
        <w:t xml:space="preserve">Veikliosios medžiagos yra </w:t>
      </w:r>
      <w:proofErr w:type="spellStart"/>
      <w:r>
        <w:rPr>
          <w:snapToGrid/>
          <w:szCs w:val="22"/>
          <w:lang w:val="lt-LT"/>
        </w:rPr>
        <w:t>ezetimibas</w:t>
      </w:r>
      <w:proofErr w:type="spellEnd"/>
      <w:r>
        <w:rPr>
          <w:snapToGrid/>
          <w:szCs w:val="22"/>
          <w:lang w:val="lt-LT"/>
        </w:rPr>
        <w:t xml:space="preserve"> ir </w:t>
      </w:r>
      <w:proofErr w:type="spellStart"/>
      <w:r>
        <w:rPr>
          <w:snapToGrid/>
          <w:szCs w:val="22"/>
          <w:lang w:val="lt-LT"/>
        </w:rPr>
        <w:t>atorvastatinas</w:t>
      </w:r>
      <w:proofErr w:type="spellEnd"/>
      <w:r>
        <w:rPr>
          <w:snapToGrid/>
          <w:szCs w:val="22"/>
          <w:lang w:val="lt-LT"/>
        </w:rPr>
        <w:t>.</w:t>
      </w:r>
    </w:p>
    <w:p w14:paraId="7119BF05" w14:textId="77777777" w:rsidR="00E27BDD" w:rsidRDefault="003F184A">
      <w:pPr>
        <w:widowControl w:val="0"/>
        <w:autoSpaceDE w:val="0"/>
        <w:autoSpaceDN w:val="0"/>
        <w:adjustRightInd w:val="0"/>
        <w:ind w:left="567"/>
        <w:rPr>
          <w:szCs w:val="22"/>
          <w:lang w:val="lt-LT"/>
        </w:rPr>
      </w:pPr>
      <w:r>
        <w:rPr>
          <w:szCs w:val="22"/>
          <w:lang w:val="lt-LT"/>
        </w:rPr>
        <w:t xml:space="preserve">10 mg/10 mg: kiekvienoje plėvele dengtoje tabletėje yra 10 mg </w:t>
      </w:r>
      <w:proofErr w:type="spellStart"/>
      <w:r>
        <w:rPr>
          <w:szCs w:val="22"/>
          <w:lang w:val="lt-LT"/>
        </w:rPr>
        <w:t>ezetimibo</w:t>
      </w:r>
      <w:proofErr w:type="spellEnd"/>
      <w:r>
        <w:rPr>
          <w:szCs w:val="22"/>
          <w:lang w:val="lt-LT"/>
        </w:rPr>
        <w:t xml:space="preserve"> ir </w:t>
      </w:r>
      <w:proofErr w:type="spellStart"/>
      <w:r>
        <w:rPr>
          <w:szCs w:val="22"/>
          <w:lang w:val="lt-LT"/>
        </w:rPr>
        <w:t>atorvastatino</w:t>
      </w:r>
      <w:proofErr w:type="spellEnd"/>
      <w:r>
        <w:rPr>
          <w:szCs w:val="22"/>
          <w:lang w:val="lt-LT"/>
        </w:rPr>
        <w:t xml:space="preserve"> kalcio druskos </w:t>
      </w:r>
      <w:proofErr w:type="spellStart"/>
      <w:r>
        <w:rPr>
          <w:szCs w:val="22"/>
          <w:lang w:val="lt-LT"/>
        </w:rPr>
        <w:t>trihidrato</w:t>
      </w:r>
      <w:proofErr w:type="spellEnd"/>
      <w:r>
        <w:rPr>
          <w:szCs w:val="22"/>
          <w:lang w:val="lt-LT"/>
        </w:rPr>
        <w:t xml:space="preserve">, atitinkančio 10 mg </w:t>
      </w:r>
      <w:proofErr w:type="spellStart"/>
      <w:r>
        <w:rPr>
          <w:szCs w:val="22"/>
          <w:lang w:val="lt-LT"/>
        </w:rPr>
        <w:t>atorvastatino</w:t>
      </w:r>
      <w:proofErr w:type="spellEnd"/>
      <w:r>
        <w:rPr>
          <w:szCs w:val="22"/>
          <w:lang w:val="lt-LT"/>
        </w:rPr>
        <w:t>.</w:t>
      </w:r>
    </w:p>
    <w:p w14:paraId="03C222CC" w14:textId="77777777" w:rsidR="00E27BDD" w:rsidRDefault="003F184A">
      <w:pPr>
        <w:widowControl w:val="0"/>
        <w:autoSpaceDE w:val="0"/>
        <w:autoSpaceDN w:val="0"/>
        <w:adjustRightInd w:val="0"/>
        <w:ind w:left="567"/>
        <w:rPr>
          <w:szCs w:val="22"/>
          <w:lang w:val="lt-LT"/>
        </w:rPr>
      </w:pPr>
      <w:r>
        <w:rPr>
          <w:szCs w:val="22"/>
          <w:lang w:val="lt-LT"/>
        </w:rPr>
        <w:t xml:space="preserve">10 mg/20 mg: kiekvienoje plėvele dengtoje tabletėje yra 10 mg </w:t>
      </w:r>
      <w:proofErr w:type="spellStart"/>
      <w:r>
        <w:rPr>
          <w:szCs w:val="22"/>
          <w:lang w:val="lt-LT"/>
        </w:rPr>
        <w:t>ezetimibo</w:t>
      </w:r>
      <w:proofErr w:type="spellEnd"/>
      <w:r>
        <w:rPr>
          <w:szCs w:val="22"/>
          <w:lang w:val="lt-LT"/>
        </w:rPr>
        <w:t xml:space="preserve"> ir </w:t>
      </w:r>
      <w:proofErr w:type="spellStart"/>
      <w:r>
        <w:rPr>
          <w:szCs w:val="22"/>
          <w:lang w:val="lt-LT"/>
        </w:rPr>
        <w:t>atorvastatino</w:t>
      </w:r>
      <w:proofErr w:type="spellEnd"/>
      <w:r>
        <w:rPr>
          <w:szCs w:val="22"/>
          <w:lang w:val="lt-LT"/>
        </w:rPr>
        <w:t xml:space="preserve"> kalcio druskos </w:t>
      </w:r>
      <w:proofErr w:type="spellStart"/>
      <w:r>
        <w:rPr>
          <w:szCs w:val="22"/>
          <w:lang w:val="lt-LT"/>
        </w:rPr>
        <w:t>trihidrato</w:t>
      </w:r>
      <w:proofErr w:type="spellEnd"/>
      <w:r>
        <w:rPr>
          <w:szCs w:val="22"/>
          <w:lang w:val="lt-LT"/>
        </w:rPr>
        <w:t xml:space="preserve">, atitinkančio 20 mg </w:t>
      </w:r>
      <w:proofErr w:type="spellStart"/>
      <w:r>
        <w:rPr>
          <w:szCs w:val="22"/>
          <w:lang w:val="lt-LT"/>
        </w:rPr>
        <w:t>atorvastatino</w:t>
      </w:r>
      <w:proofErr w:type="spellEnd"/>
      <w:r>
        <w:rPr>
          <w:szCs w:val="22"/>
          <w:lang w:val="lt-LT"/>
        </w:rPr>
        <w:t>.</w:t>
      </w:r>
    </w:p>
    <w:p w14:paraId="49BDA8E0" w14:textId="77777777" w:rsidR="00E27BDD" w:rsidRDefault="003F184A">
      <w:pPr>
        <w:widowControl w:val="0"/>
        <w:autoSpaceDE w:val="0"/>
        <w:autoSpaceDN w:val="0"/>
        <w:adjustRightInd w:val="0"/>
        <w:ind w:left="567"/>
        <w:rPr>
          <w:szCs w:val="22"/>
          <w:lang w:val="lt-LT"/>
        </w:rPr>
      </w:pPr>
      <w:r>
        <w:rPr>
          <w:szCs w:val="22"/>
          <w:lang w:val="lt-LT"/>
        </w:rPr>
        <w:t xml:space="preserve">10 mg/40 mg: kiekvienoje plėvele dengtoje tabletėje yra 10 mg </w:t>
      </w:r>
      <w:proofErr w:type="spellStart"/>
      <w:r>
        <w:rPr>
          <w:szCs w:val="22"/>
          <w:lang w:val="lt-LT"/>
        </w:rPr>
        <w:t>ezetimibo</w:t>
      </w:r>
      <w:proofErr w:type="spellEnd"/>
      <w:r>
        <w:rPr>
          <w:szCs w:val="22"/>
          <w:lang w:val="lt-LT"/>
        </w:rPr>
        <w:t xml:space="preserve"> ir </w:t>
      </w:r>
      <w:proofErr w:type="spellStart"/>
      <w:r>
        <w:rPr>
          <w:szCs w:val="22"/>
          <w:lang w:val="lt-LT"/>
        </w:rPr>
        <w:t>atorvastatino</w:t>
      </w:r>
      <w:proofErr w:type="spellEnd"/>
      <w:r>
        <w:rPr>
          <w:szCs w:val="22"/>
          <w:lang w:val="lt-LT"/>
        </w:rPr>
        <w:t xml:space="preserve"> kalcio druskos </w:t>
      </w:r>
      <w:proofErr w:type="spellStart"/>
      <w:r>
        <w:rPr>
          <w:szCs w:val="22"/>
          <w:lang w:val="lt-LT"/>
        </w:rPr>
        <w:t>trihidrato</w:t>
      </w:r>
      <w:proofErr w:type="spellEnd"/>
      <w:r>
        <w:rPr>
          <w:szCs w:val="22"/>
          <w:lang w:val="lt-LT"/>
        </w:rPr>
        <w:t xml:space="preserve">, atitinkančio 40 mg </w:t>
      </w:r>
      <w:proofErr w:type="spellStart"/>
      <w:r>
        <w:rPr>
          <w:szCs w:val="22"/>
          <w:lang w:val="lt-LT"/>
        </w:rPr>
        <w:t>atorvastatino</w:t>
      </w:r>
      <w:proofErr w:type="spellEnd"/>
      <w:r>
        <w:rPr>
          <w:szCs w:val="22"/>
          <w:lang w:val="lt-LT"/>
        </w:rPr>
        <w:t>.</w:t>
      </w:r>
    </w:p>
    <w:p w14:paraId="0C047F22" w14:textId="77777777" w:rsidR="00E27BDD" w:rsidRDefault="003F184A">
      <w:pPr>
        <w:widowControl w:val="0"/>
        <w:autoSpaceDE w:val="0"/>
        <w:autoSpaceDN w:val="0"/>
        <w:adjustRightInd w:val="0"/>
        <w:ind w:left="567"/>
        <w:rPr>
          <w:szCs w:val="22"/>
          <w:lang w:val="lt-LT"/>
        </w:rPr>
      </w:pPr>
      <w:r>
        <w:rPr>
          <w:szCs w:val="22"/>
          <w:lang w:val="lt-LT"/>
        </w:rPr>
        <w:t xml:space="preserve">10 mg/80 mg: kiekvienoje plėvele dengtoje tabletėje yra 10 mg </w:t>
      </w:r>
      <w:proofErr w:type="spellStart"/>
      <w:r>
        <w:rPr>
          <w:szCs w:val="22"/>
          <w:lang w:val="lt-LT"/>
        </w:rPr>
        <w:t>ezetimibo</w:t>
      </w:r>
      <w:proofErr w:type="spellEnd"/>
      <w:r>
        <w:rPr>
          <w:szCs w:val="22"/>
          <w:lang w:val="lt-LT"/>
        </w:rPr>
        <w:t xml:space="preserve"> ir </w:t>
      </w:r>
      <w:proofErr w:type="spellStart"/>
      <w:r>
        <w:rPr>
          <w:szCs w:val="22"/>
          <w:lang w:val="lt-LT"/>
        </w:rPr>
        <w:t>atorvastatino</w:t>
      </w:r>
      <w:proofErr w:type="spellEnd"/>
      <w:r>
        <w:rPr>
          <w:szCs w:val="22"/>
          <w:lang w:val="lt-LT"/>
        </w:rPr>
        <w:t xml:space="preserve"> kalcio druskos </w:t>
      </w:r>
      <w:proofErr w:type="spellStart"/>
      <w:r>
        <w:rPr>
          <w:szCs w:val="22"/>
          <w:lang w:val="lt-LT"/>
        </w:rPr>
        <w:t>trihidrato</w:t>
      </w:r>
      <w:proofErr w:type="spellEnd"/>
      <w:r>
        <w:rPr>
          <w:szCs w:val="22"/>
          <w:lang w:val="lt-LT"/>
        </w:rPr>
        <w:t xml:space="preserve">, atitinkančio 80 mg </w:t>
      </w:r>
      <w:proofErr w:type="spellStart"/>
      <w:r>
        <w:rPr>
          <w:szCs w:val="22"/>
          <w:lang w:val="lt-LT"/>
        </w:rPr>
        <w:t>atorvastatino</w:t>
      </w:r>
      <w:proofErr w:type="spellEnd"/>
      <w:r>
        <w:rPr>
          <w:szCs w:val="22"/>
          <w:lang w:val="lt-LT"/>
        </w:rPr>
        <w:t>.</w:t>
      </w:r>
    </w:p>
    <w:p w14:paraId="238DE217" w14:textId="77777777" w:rsidR="00E27BDD" w:rsidRDefault="003F184A">
      <w:pPr>
        <w:widowControl w:val="0"/>
        <w:numPr>
          <w:ilvl w:val="0"/>
          <w:numId w:val="1"/>
        </w:numPr>
        <w:tabs>
          <w:tab w:val="clear" w:pos="567"/>
        </w:tabs>
        <w:autoSpaceDE w:val="0"/>
        <w:autoSpaceDN w:val="0"/>
        <w:adjustRightInd w:val="0"/>
        <w:spacing w:line="240" w:lineRule="auto"/>
        <w:ind w:left="567" w:hanging="567"/>
        <w:rPr>
          <w:rFonts w:eastAsia="TimesNewRoman"/>
          <w:snapToGrid/>
          <w:szCs w:val="22"/>
          <w:lang w:val="lt-LT"/>
        </w:rPr>
      </w:pPr>
      <w:r>
        <w:rPr>
          <w:snapToGrid/>
          <w:szCs w:val="22"/>
          <w:lang w:val="lt-LT"/>
        </w:rPr>
        <w:t xml:space="preserve">Pagalbinės medžiagos yra kalcio karbonatas, </w:t>
      </w:r>
      <w:proofErr w:type="spellStart"/>
      <w:r>
        <w:rPr>
          <w:snapToGrid/>
          <w:szCs w:val="22"/>
          <w:lang w:val="lt-LT"/>
        </w:rPr>
        <w:t>hidroksipropilceliuliozė</w:t>
      </w:r>
      <w:proofErr w:type="spellEnd"/>
      <w:r>
        <w:rPr>
          <w:snapToGrid/>
          <w:szCs w:val="22"/>
          <w:lang w:val="lt-LT"/>
        </w:rPr>
        <w:t xml:space="preserve">, </w:t>
      </w:r>
      <w:proofErr w:type="spellStart"/>
      <w:r>
        <w:rPr>
          <w:snapToGrid/>
          <w:szCs w:val="22"/>
          <w:lang w:val="lt-LT"/>
        </w:rPr>
        <w:t>mikrokristalinė</w:t>
      </w:r>
      <w:proofErr w:type="spellEnd"/>
      <w:r>
        <w:rPr>
          <w:snapToGrid/>
          <w:szCs w:val="22"/>
          <w:lang w:val="lt-LT"/>
        </w:rPr>
        <w:t xml:space="preserve"> celiuliozė, laktozė </w:t>
      </w:r>
      <w:proofErr w:type="spellStart"/>
      <w:r>
        <w:rPr>
          <w:snapToGrid/>
          <w:szCs w:val="22"/>
          <w:lang w:val="lt-LT"/>
        </w:rPr>
        <w:t>monohidratas</w:t>
      </w:r>
      <w:proofErr w:type="spellEnd"/>
      <w:r>
        <w:rPr>
          <w:snapToGrid/>
          <w:szCs w:val="22"/>
          <w:lang w:val="lt-LT"/>
        </w:rPr>
        <w:t xml:space="preserve">, </w:t>
      </w:r>
      <w:proofErr w:type="spellStart"/>
      <w:r>
        <w:rPr>
          <w:snapToGrid/>
          <w:szCs w:val="22"/>
          <w:lang w:val="lt-LT"/>
        </w:rPr>
        <w:t>kroskarmeliozės</w:t>
      </w:r>
      <w:proofErr w:type="spellEnd"/>
      <w:r>
        <w:rPr>
          <w:snapToGrid/>
          <w:szCs w:val="22"/>
          <w:lang w:val="lt-LT"/>
        </w:rPr>
        <w:t xml:space="preserve"> natrio druska, </w:t>
      </w:r>
      <w:proofErr w:type="spellStart"/>
      <w:r>
        <w:rPr>
          <w:snapToGrid/>
          <w:szCs w:val="22"/>
          <w:lang w:val="lt-LT"/>
        </w:rPr>
        <w:t>polisorbatas</w:t>
      </w:r>
      <w:proofErr w:type="spellEnd"/>
      <w:r>
        <w:rPr>
          <w:snapToGrid/>
          <w:szCs w:val="22"/>
          <w:lang w:val="lt-LT"/>
        </w:rPr>
        <w:t xml:space="preserve"> 80, bevandenis koloidinis silicio dioksidas, magnio </w:t>
      </w:r>
      <w:proofErr w:type="spellStart"/>
      <w:r>
        <w:rPr>
          <w:snapToGrid/>
          <w:szCs w:val="22"/>
          <w:lang w:val="lt-LT"/>
        </w:rPr>
        <w:t>stearatas</w:t>
      </w:r>
      <w:proofErr w:type="spellEnd"/>
      <w:r>
        <w:rPr>
          <w:snapToGrid/>
          <w:szCs w:val="22"/>
          <w:lang w:val="lt-LT"/>
        </w:rPr>
        <w:t xml:space="preserve">, natrio </w:t>
      </w:r>
      <w:proofErr w:type="spellStart"/>
      <w:r>
        <w:rPr>
          <w:snapToGrid/>
          <w:szCs w:val="22"/>
          <w:lang w:val="lt-LT"/>
        </w:rPr>
        <w:t>laurilsulfatas</w:t>
      </w:r>
      <w:proofErr w:type="spellEnd"/>
      <w:r>
        <w:rPr>
          <w:snapToGrid/>
          <w:szCs w:val="22"/>
          <w:lang w:val="lt-LT"/>
        </w:rPr>
        <w:t xml:space="preserve">, </w:t>
      </w:r>
      <w:proofErr w:type="spellStart"/>
      <w:r>
        <w:rPr>
          <w:snapToGrid/>
          <w:szCs w:val="22"/>
          <w:lang w:val="lt-LT"/>
        </w:rPr>
        <w:t>povidonas</w:t>
      </w:r>
      <w:proofErr w:type="spellEnd"/>
      <w:r>
        <w:rPr>
          <w:snapToGrid/>
          <w:szCs w:val="22"/>
          <w:lang w:val="lt-LT"/>
        </w:rPr>
        <w:t xml:space="preserve">, </w:t>
      </w:r>
      <w:proofErr w:type="spellStart"/>
      <w:r>
        <w:rPr>
          <w:snapToGrid/>
          <w:szCs w:val="22"/>
          <w:lang w:val="lt-LT"/>
        </w:rPr>
        <w:t>manitolis</w:t>
      </w:r>
      <w:proofErr w:type="spellEnd"/>
      <w:r>
        <w:rPr>
          <w:snapToGrid/>
          <w:szCs w:val="22"/>
          <w:lang w:val="lt-LT"/>
        </w:rPr>
        <w:t xml:space="preserve">, natrio </w:t>
      </w:r>
      <w:proofErr w:type="spellStart"/>
      <w:r>
        <w:rPr>
          <w:snapToGrid/>
          <w:szCs w:val="22"/>
          <w:lang w:val="lt-LT"/>
        </w:rPr>
        <w:t>stearilfumaratas</w:t>
      </w:r>
      <w:proofErr w:type="spellEnd"/>
      <w:r>
        <w:rPr>
          <w:snapToGrid/>
          <w:szCs w:val="22"/>
          <w:lang w:val="lt-LT"/>
        </w:rPr>
        <w:t xml:space="preserve"> ir geltonasis geležies oksidas (E172) tabletės branduolyje bei </w:t>
      </w:r>
      <w:proofErr w:type="spellStart"/>
      <w:r>
        <w:rPr>
          <w:snapToGrid/>
          <w:szCs w:val="22"/>
          <w:lang w:val="lt-LT"/>
        </w:rPr>
        <w:t>hipromeliozė</w:t>
      </w:r>
      <w:proofErr w:type="spellEnd"/>
      <w:r>
        <w:rPr>
          <w:snapToGrid/>
          <w:szCs w:val="22"/>
          <w:lang w:val="lt-LT"/>
        </w:rPr>
        <w:t xml:space="preserve">, </w:t>
      </w:r>
      <w:proofErr w:type="spellStart"/>
      <w:r>
        <w:rPr>
          <w:snapToGrid/>
          <w:szCs w:val="22"/>
          <w:lang w:val="lt-LT"/>
        </w:rPr>
        <w:t>makrogolis</w:t>
      </w:r>
      <w:proofErr w:type="spellEnd"/>
      <w:r>
        <w:rPr>
          <w:snapToGrid/>
          <w:szCs w:val="22"/>
          <w:lang w:val="lt-LT"/>
        </w:rPr>
        <w:t xml:space="preserve"> (E1521), titano dioksidas (E171), talkas (E553b), geltonasis geležies oksidas (E172) (tik 10 mg/10 mg, 10 mg/20 mg), raudonasis geležies oksidas (E172) (tik 10 mg/20 mg, 10 mg/40 mg, 10 mg/80 mg) ir juodasis geležies oksidas (E172) (tik 10 mg/80 mg) tabletės plėvelėje. Žr. 2 skyrių „</w:t>
      </w:r>
      <w:proofErr w:type="spellStart"/>
      <w:r>
        <w:rPr>
          <w:snapToGrid/>
          <w:szCs w:val="22"/>
          <w:lang w:val="lt-LT"/>
        </w:rPr>
        <w:t>Aterezim</w:t>
      </w:r>
      <w:proofErr w:type="spellEnd"/>
      <w:r>
        <w:rPr>
          <w:snapToGrid/>
          <w:szCs w:val="22"/>
          <w:lang w:val="lt-LT"/>
        </w:rPr>
        <w:t xml:space="preserve"> sudėtyje yra laktozės ir natrio“.</w:t>
      </w:r>
    </w:p>
    <w:p w14:paraId="152762AD" w14:textId="77777777" w:rsidR="00E27BDD" w:rsidRDefault="00E27BDD">
      <w:pPr>
        <w:widowControl w:val="0"/>
        <w:tabs>
          <w:tab w:val="clear" w:pos="567"/>
        </w:tabs>
        <w:spacing w:line="240" w:lineRule="auto"/>
        <w:ind w:right="-2"/>
        <w:rPr>
          <w:snapToGrid/>
          <w:szCs w:val="22"/>
          <w:lang w:val="lt-LT"/>
        </w:rPr>
      </w:pPr>
    </w:p>
    <w:p w14:paraId="230143EB" w14:textId="77777777" w:rsidR="00E27BDD" w:rsidRDefault="003F184A">
      <w:pPr>
        <w:widowControl w:val="0"/>
        <w:numPr>
          <w:ilvl w:val="12"/>
          <w:numId w:val="0"/>
        </w:numPr>
        <w:tabs>
          <w:tab w:val="clear" w:pos="567"/>
        </w:tabs>
        <w:spacing w:line="240" w:lineRule="auto"/>
        <w:rPr>
          <w:b/>
          <w:bCs/>
          <w:snapToGrid/>
          <w:szCs w:val="22"/>
          <w:lang w:val="lt-LT"/>
        </w:rPr>
      </w:pPr>
      <w:proofErr w:type="spellStart"/>
      <w:r>
        <w:rPr>
          <w:b/>
          <w:bCs/>
          <w:snapToGrid/>
          <w:szCs w:val="22"/>
          <w:lang w:val="lt-LT"/>
        </w:rPr>
        <w:t>Aterezim</w:t>
      </w:r>
      <w:proofErr w:type="spellEnd"/>
      <w:r>
        <w:rPr>
          <w:b/>
          <w:bCs/>
          <w:snapToGrid/>
          <w:szCs w:val="22"/>
          <w:lang w:val="lt-LT"/>
        </w:rPr>
        <w:t xml:space="preserve"> išvaizda ir kiekis pakuotėje</w:t>
      </w:r>
    </w:p>
    <w:p w14:paraId="02974346" w14:textId="77777777" w:rsidR="00E27BDD" w:rsidRDefault="00E27BDD">
      <w:pPr>
        <w:widowControl w:val="0"/>
        <w:numPr>
          <w:ilvl w:val="12"/>
          <w:numId w:val="0"/>
        </w:numPr>
        <w:tabs>
          <w:tab w:val="clear" w:pos="567"/>
        </w:tabs>
        <w:spacing w:line="240" w:lineRule="auto"/>
        <w:rPr>
          <w:snapToGrid/>
          <w:szCs w:val="22"/>
          <w:lang w:val="lt-LT"/>
        </w:rPr>
      </w:pPr>
    </w:p>
    <w:p w14:paraId="7FFC910B" w14:textId="77777777" w:rsidR="00E27BDD" w:rsidRDefault="003F184A">
      <w:pPr>
        <w:widowControl w:val="0"/>
        <w:tabs>
          <w:tab w:val="clear" w:pos="567"/>
        </w:tabs>
        <w:autoSpaceDE w:val="0"/>
        <w:autoSpaceDN w:val="0"/>
        <w:adjustRightInd w:val="0"/>
        <w:spacing w:line="240" w:lineRule="auto"/>
        <w:rPr>
          <w:snapToGrid/>
          <w:szCs w:val="22"/>
          <w:lang w:val="lt-LT"/>
        </w:rPr>
      </w:pPr>
      <w:proofErr w:type="spellStart"/>
      <w:r>
        <w:rPr>
          <w:snapToGrid/>
          <w:szCs w:val="22"/>
          <w:lang w:val="lt-LT"/>
        </w:rPr>
        <w:t>Aterezim</w:t>
      </w:r>
      <w:proofErr w:type="spellEnd"/>
      <w:r>
        <w:rPr>
          <w:snapToGrid/>
          <w:szCs w:val="22"/>
          <w:lang w:val="lt-LT"/>
        </w:rPr>
        <w:t xml:space="preserve"> 10 mg/10 mg plėvele dengtos tabletės (tabletės) yra šviesiai geltonos spalvos, ovalios, abipus išgaubtos plėvele dengtos tabletės, vienoje tabletės pusėje yra žyma „A1“. Tabletės matmenys: maždaug 13 mm x 6 mm.</w:t>
      </w:r>
    </w:p>
    <w:p w14:paraId="1755512E" w14:textId="77777777" w:rsidR="00E27BDD" w:rsidRDefault="00E27BDD">
      <w:pPr>
        <w:widowControl w:val="0"/>
        <w:tabs>
          <w:tab w:val="clear" w:pos="567"/>
        </w:tabs>
        <w:autoSpaceDE w:val="0"/>
        <w:autoSpaceDN w:val="0"/>
        <w:adjustRightInd w:val="0"/>
        <w:spacing w:line="240" w:lineRule="auto"/>
        <w:rPr>
          <w:snapToGrid/>
          <w:szCs w:val="22"/>
          <w:lang w:val="lt-LT"/>
        </w:rPr>
      </w:pPr>
    </w:p>
    <w:p w14:paraId="3F1817C5" w14:textId="77777777" w:rsidR="00E27BDD" w:rsidRDefault="003F184A">
      <w:pPr>
        <w:widowControl w:val="0"/>
        <w:tabs>
          <w:tab w:val="clear" w:pos="567"/>
        </w:tabs>
        <w:autoSpaceDE w:val="0"/>
        <w:autoSpaceDN w:val="0"/>
        <w:adjustRightInd w:val="0"/>
        <w:spacing w:line="240" w:lineRule="auto"/>
        <w:rPr>
          <w:snapToGrid/>
          <w:szCs w:val="22"/>
          <w:lang w:val="lt-LT"/>
        </w:rPr>
      </w:pPr>
      <w:proofErr w:type="spellStart"/>
      <w:r>
        <w:rPr>
          <w:snapToGrid/>
          <w:szCs w:val="22"/>
          <w:lang w:val="lt-LT"/>
        </w:rPr>
        <w:t>Aterezim</w:t>
      </w:r>
      <w:proofErr w:type="spellEnd"/>
      <w:r>
        <w:rPr>
          <w:snapToGrid/>
          <w:szCs w:val="22"/>
          <w:lang w:val="lt-LT"/>
        </w:rPr>
        <w:t xml:space="preserve"> 10 mg/20 mg plėvele dengtos tabletės (tabletės) yra šviesiai oranžinės spalvos, abipus išgaubtos, kapsulės formos, plėvele dengtos tabletės, vienoje tabletės pusėje yra žyma „A2“. Tabletės matmenys: maždaug 14 mm x 6 mm.</w:t>
      </w:r>
    </w:p>
    <w:p w14:paraId="1A54B40A" w14:textId="77777777" w:rsidR="00E27BDD" w:rsidRDefault="00E27BDD">
      <w:pPr>
        <w:widowControl w:val="0"/>
        <w:tabs>
          <w:tab w:val="clear" w:pos="567"/>
        </w:tabs>
        <w:autoSpaceDE w:val="0"/>
        <w:autoSpaceDN w:val="0"/>
        <w:adjustRightInd w:val="0"/>
        <w:spacing w:line="240" w:lineRule="auto"/>
        <w:rPr>
          <w:snapToGrid/>
          <w:szCs w:val="22"/>
          <w:lang w:val="lt-LT"/>
        </w:rPr>
      </w:pPr>
    </w:p>
    <w:p w14:paraId="3E8BA472" w14:textId="77777777" w:rsidR="00E27BDD" w:rsidRDefault="003F184A">
      <w:pPr>
        <w:widowControl w:val="0"/>
        <w:tabs>
          <w:tab w:val="clear" w:pos="567"/>
        </w:tabs>
        <w:autoSpaceDE w:val="0"/>
        <w:autoSpaceDN w:val="0"/>
        <w:adjustRightInd w:val="0"/>
        <w:spacing w:line="240" w:lineRule="auto"/>
        <w:rPr>
          <w:snapToGrid/>
          <w:szCs w:val="22"/>
          <w:lang w:val="lt-LT"/>
        </w:rPr>
      </w:pPr>
      <w:proofErr w:type="spellStart"/>
      <w:r>
        <w:rPr>
          <w:snapToGrid/>
          <w:szCs w:val="22"/>
          <w:lang w:val="lt-LT"/>
        </w:rPr>
        <w:t>Aterezim</w:t>
      </w:r>
      <w:proofErr w:type="spellEnd"/>
      <w:r>
        <w:rPr>
          <w:snapToGrid/>
          <w:szCs w:val="22"/>
          <w:lang w:val="lt-LT"/>
        </w:rPr>
        <w:t xml:space="preserve"> 10 mg/40 mg plėvele dengtos tabletės (tabletės) yra šviesiai rausvos spalvos, ovalios, abipus išgaubtos, plėvele dengtos tabletės, vienoje tabletės pusėje yra žyma „A4“. Tabletės matmenys: maždaug 17 mm x 8 mm.</w:t>
      </w:r>
    </w:p>
    <w:p w14:paraId="0E3087D4" w14:textId="77777777" w:rsidR="00E27BDD" w:rsidRDefault="00E27BDD">
      <w:pPr>
        <w:widowControl w:val="0"/>
        <w:tabs>
          <w:tab w:val="clear" w:pos="567"/>
        </w:tabs>
        <w:autoSpaceDE w:val="0"/>
        <w:autoSpaceDN w:val="0"/>
        <w:adjustRightInd w:val="0"/>
        <w:spacing w:line="240" w:lineRule="auto"/>
        <w:rPr>
          <w:snapToGrid/>
          <w:szCs w:val="22"/>
          <w:lang w:val="lt-LT"/>
        </w:rPr>
      </w:pPr>
    </w:p>
    <w:p w14:paraId="76D77E65" w14:textId="77777777" w:rsidR="00E27BDD" w:rsidRDefault="003F184A">
      <w:pPr>
        <w:widowControl w:val="0"/>
        <w:tabs>
          <w:tab w:val="clear" w:pos="567"/>
        </w:tabs>
        <w:autoSpaceDE w:val="0"/>
        <w:autoSpaceDN w:val="0"/>
        <w:adjustRightInd w:val="0"/>
        <w:spacing w:line="240" w:lineRule="auto"/>
        <w:rPr>
          <w:snapToGrid/>
          <w:szCs w:val="22"/>
          <w:lang w:val="lt-LT"/>
        </w:rPr>
      </w:pPr>
      <w:proofErr w:type="spellStart"/>
      <w:r>
        <w:rPr>
          <w:snapToGrid/>
          <w:szCs w:val="22"/>
          <w:lang w:val="lt-LT"/>
        </w:rPr>
        <w:t>Aterezim</w:t>
      </w:r>
      <w:proofErr w:type="spellEnd"/>
      <w:r>
        <w:rPr>
          <w:snapToGrid/>
          <w:szCs w:val="22"/>
          <w:lang w:val="lt-LT"/>
        </w:rPr>
        <w:t xml:space="preserve"> 10 mg/80 mg plėvele dengtos tabletės (tabletės) yra šviesiai violetinės spalvos, ovalios, abipus išgaubtos, plėvele dengtos tabletės, vienoje tabletės pusėje yra žyma „A8“.</w:t>
      </w:r>
      <w:r>
        <w:rPr>
          <w:snapToGrid/>
          <w:sz w:val="24"/>
          <w:lang w:val="lt-LT" w:eastAsia="sl-SI"/>
        </w:rPr>
        <w:t xml:space="preserve"> </w:t>
      </w:r>
      <w:r>
        <w:rPr>
          <w:snapToGrid/>
          <w:szCs w:val="22"/>
          <w:lang w:val="lt-LT"/>
        </w:rPr>
        <w:t>Tabletės matmenys: maždaug 19 mm x 9 mm.</w:t>
      </w:r>
    </w:p>
    <w:p w14:paraId="4418D33D" w14:textId="77777777" w:rsidR="00E27BDD" w:rsidRDefault="00E27BDD">
      <w:pPr>
        <w:widowControl w:val="0"/>
        <w:tabs>
          <w:tab w:val="clear" w:pos="567"/>
        </w:tabs>
        <w:autoSpaceDE w:val="0"/>
        <w:autoSpaceDN w:val="0"/>
        <w:adjustRightInd w:val="0"/>
        <w:spacing w:line="240" w:lineRule="auto"/>
        <w:rPr>
          <w:rFonts w:eastAsia="TimesNewRoman"/>
          <w:snapToGrid/>
          <w:szCs w:val="22"/>
          <w:lang w:val="lt-LT"/>
        </w:rPr>
      </w:pPr>
    </w:p>
    <w:p w14:paraId="076CB064" w14:textId="77777777" w:rsidR="00E27BDD" w:rsidRDefault="003F184A">
      <w:pPr>
        <w:widowControl w:val="0"/>
        <w:spacing w:line="240" w:lineRule="auto"/>
        <w:rPr>
          <w:snapToGrid/>
          <w:szCs w:val="22"/>
          <w:lang w:val="lt-LT"/>
        </w:rPr>
      </w:pPr>
      <w:proofErr w:type="spellStart"/>
      <w:r>
        <w:rPr>
          <w:bCs/>
          <w:snapToGrid/>
          <w:szCs w:val="22"/>
          <w:lang w:val="lt-LT"/>
        </w:rPr>
        <w:lastRenderedPageBreak/>
        <w:t>Aterezim</w:t>
      </w:r>
      <w:proofErr w:type="spellEnd"/>
      <w:r>
        <w:rPr>
          <w:bCs/>
          <w:snapToGrid/>
          <w:szCs w:val="22"/>
          <w:lang w:val="lt-LT"/>
        </w:rPr>
        <w:t xml:space="preserve"> tiekiamas lizdinėse plokštelėse, pakuotėje yra 10, 20, 30, 60, 90 arba 100 plėvele dengtų tablečių.</w:t>
      </w:r>
    </w:p>
    <w:p w14:paraId="6FB7AF03" w14:textId="77777777" w:rsidR="00E27BDD" w:rsidRDefault="00E27BDD">
      <w:pPr>
        <w:widowControl w:val="0"/>
        <w:tabs>
          <w:tab w:val="clear" w:pos="567"/>
        </w:tabs>
        <w:autoSpaceDE w:val="0"/>
        <w:autoSpaceDN w:val="0"/>
        <w:adjustRightInd w:val="0"/>
        <w:spacing w:line="240" w:lineRule="auto"/>
        <w:rPr>
          <w:rFonts w:eastAsia="TimesNewRoman"/>
          <w:snapToGrid/>
          <w:szCs w:val="22"/>
          <w:lang w:val="lt-LT"/>
        </w:rPr>
      </w:pPr>
    </w:p>
    <w:p w14:paraId="74C1F940" w14:textId="77777777" w:rsidR="00E27BDD" w:rsidRDefault="003F184A">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Gali būti tiekiamos ne visų dydžių pakuotės.</w:t>
      </w:r>
    </w:p>
    <w:p w14:paraId="5084137F" w14:textId="77777777" w:rsidR="00E27BDD" w:rsidRDefault="00E27BDD">
      <w:pPr>
        <w:widowControl w:val="0"/>
        <w:numPr>
          <w:ilvl w:val="12"/>
          <w:numId w:val="0"/>
        </w:numPr>
        <w:tabs>
          <w:tab w:val="clear" w:pos="567"/>
        </w:tabs>
        <w:spacing w:line="240" w:lineRule="auto"/>
        <w:ind w:right="-2"/>
        <w:rPr>
          <w:snapToGrid/>
          <w:szCs w:val="22"/>
          <w:lang w:val="lt-LT"/>
        </w:rPr>
      </w:pPr>
    </w:p>
    <w:p w14:paraId="75ECC3BA" w14:textId="77777777" w:rsidR="00E27BDD" w:rsidRDefault="003F184A">
      <w:pPr>
        <w:widowControl w:val="0"/>
        <w:numPr>
          <w:ilvl w:val="12"/>
          <w:numId w:val="0"/>
        </w:numPr>
        <w:tabs>
          <w:tab w:val="clear" w:pos="567"/>
        </w:tabs>
        <w:spacing w:line="240" w:lineRule="auto"/>
        <w:rPr>
          <w:b/>
          <w:bCs/>
          <w:snapToGrid/>
          <w:szCs w:val="22"/>
          <w:lang w:val="lt-LT"/>
        </w:rPr>
      </w:pPr>
      <w:r>
        <w:rPr>
          <w:b/>
          <w:bCs/>
          <w:snapToGrid/>
          <w:szCs w:val="22"/>
          <w:lang w:val="lt-LT"/>
        </w:rPr>
        <w:t>Registruotojas ir gamintojas</w:t>
      </w:r>
    </w:p>
    <w:p w14:paraId="171DB98C" w14:textId="77777777" w:rsidR="00E27BDD" w:rsidRDefault="00E27BDD">
      <w:pPr>
        <w:widowControl w:val="0"/>
        <w:numPr>
          <w:ilvl w:val="12"/>
          <w:numId w:val="0"/>
        </w:numPr>
        <w:tabs>
          <w:tab w:val="clear" w:pos="567"/>
        </w:tabs>
        <w:spacing w:line="240" w:lineRule="auto"/>
        <w:rPr>
          <w:b/>
          <w:bCs/>
          <w:snapToGrid/>
          <w:szCs w:val="22"/>
          <w:lang w:val="lt-LT"/>
        </w:rPr>
      </w:pPr>
    </w:p>
    <w:p w14:paraId="6A63F6D0" w14:textId="77777777" w:rsidR="00E27BDD" w:rsidRDefault="003F184A">
      <w:pPr>
        <w:widowControl w:val="0"/>
        <w:numPr>
          <w:ilvl w:val="12"/>
          <w:numId w:val="0"/>
        </w:numPr>
        <w:tabs>
          <w:tab w:val="clear" w:pos="567"/>
        </w:tabs>
        <w:spacing w:line="240" w:lineRule="auto"/>
        <w:rPr>
          <w:bCs/>
          <w:i/>
          <w:snapToGrid/>
          <w:szCs w:val="22"/>
          <w:lang w:val="lt-LT"/>
        </w:rPr>
      </w:pPr>
      <w:r>
        <w:rPr>
          <w:bCs/>
          <w:i/>
          <w:snapToGrid/>
          <w:szCs w:val="22"/>
          <w:lang w:val="lt-LT"/>
        </w:rPr>
        <w:t>Registruotojas</w:t>
      </w:r>
    </w:p>
    <w:p w14:paraId="18008A4B" w14:textId="77777777" w:rsidR="00E27BDD" w:rsidRDefault="003F184A">
      <w:pPr>
        <w:widowControl w:val="0"/>
        <w:spacing w:line="240" w:lineRule="auto"/>
        <w:jc w:val="both"/>
        <w:rPr>
          <w:lang w:val="lt-LT" w:eastAsia="sl-SI"/>
        </w:rPr>
      </w:pPr>
      <w:r>
        <w:rPr>
          <w:lang w:val="lt-LT" w:eastAsia="sl-SI"/>
        </w:rPr>
        <w:t xml:space="preserve">KRKA, </w:t>
      </w:r>
      <w:proofErr w:type="spellStart"/>
      <w:r>
        <w:rPr>
          <w:lang w:val="lt-LT" w:eastAsia="sl-SI"/>
        </w:rPr>
        <w:t>d.d</w:t>
      </w:r>
      <w:proofErr w:type="spellEnd"/>
      <w:r>
        <w:rPr>
          <w:lang w:val="lt-LT" w:eastAsia="sl-SI"/>
        </w:rPr>
        <w:t>., Novo mesto</w:t>
      </w:r>
    </w:p>
    <w:p w14:paraId="67C614F8" w14:textId="77777777" w:rsidR="00E27BDD" w:rsidRDefault="003F184A">
      <w:pPr>
        <w:widowControl w:val="0"/>
        <w:spacing w:line="240" w:lineRule="auto"/>
        <w:jc w:val="both"/>
        <w:rPr>
          <w:lang w:val="lt-LT" w:eastAsia="sl-SI"/>
        </w:rPr>
      </w:pPr>
      <w:proofErr w:type="spellStart"/>
      <w:r>
        <w:rPr>
          <w:lang w:val="lt-LT" w:eastAsia="sl-SI"/>
        </w:rPr>
        <w:t>Šmarješka</w:t>
      </w:r>
      <w:proofErr w:type="spellEnd"/>
      <w:r>
        <w:rPr>
          <w:lang w:val="lt-LT" w:eastAsia="sl-SI"/>
        </w:rPr>
        <w:t xml:space="preserve"> </w:t>
      </w:r>
      <w:proofErr w:type="spellStart"/>
      <w:r>
        <w:rPr>
          <w:lang w:val="lt-LT" w:eastAsia="sl-SI"/>
        </w:rPr>
        <w:t>cesta</w:t>
      </w:r>
      <w:proofErr w:type="spellEnd"/>
      <w:r>
        <w:rPr>
          <w:lang w:val="lt-LT" w:eastAsia="sl-SI"/>
        </w:rPr>
        <w:t xml:space="preserve"> 6</w:t>
      </w:r>
    </w:p>
    <w:p w14:paraId="351F5100" w14:textId="77777777" w:rsidR="00E27BDD" w:rsidRDefault="003F184A">
      <w:pPr>
        <w:widowControl w:val="0"/>
        <w:spacing w:line="240" w:lineRule="auto"/>
        <w:jc w:val="both"/>
        <w:rPr>
          <w:lang w:val="lt-LT" w:eastAsia="sl-SI"/>
        </w:rPr>
      </w:pPr>
      <w:r>
        <w:rPr>
          <w:lang w:val="lt-LT" w:eastAsia="sl-SI"/>
        </w:rPr>
        <w:t>8501 Novo mesto</w:t>
      </w:r>
    </w:p>
    <w:p w14:paraId="0D733DDA" w14:textId="77777777" w:rsidR="00E27BDD" w:rsidRDefault="003F184A">
      <w:pPr>
        <w:widowControl w:val="0"/>
        <w:spacing w:line="240" w:lineRule="auto"/>
        <w:jc w:val="both"/>
        <w:rPr>
          <w:lang w:val="lt-LT" w:eastAsia="sl-SI"/>
        </w:rPr>
      </w:pPr>
      <w:r>
        <w:rPr>
          <w:lang w:val="lt-LT" w:eastAsia="sl-SI"/>
        </w:rPr>
        <w:t>Slovėnija</w:t>
      </w:r>
    </w:p>
    <w:p w14:paraId="1918874D" w14:textId="77777777" w:rsidR="00E27BDD" w:rsidRDefault="00E27BDD">
      <w:pPr>
        <w:widowControl w:val="0"/>
        <w:numPr>
          <w:ilvl w:val="12"/>
          <w:numId w:val="0"/>
        </w:numPr>
        <w:tabs>
          <w:tab w:val="clear" w:pos="567"/>
        </w:tabs>
        <w:spacing w:line="240" w:lineRule="auto"/>
        <w:ind w:right="-2"/>
        <w:rPr>
          <w:snapToGrid/>
          <w:szCs w:val="22"/>
          <w:lang w:val="lt-LT"/>
        </w:rPr>
      </w:pPr>
    </w:p>
    <w:p w14:paraId="5D0B43CD" w14:textId="77777777" w:rsidR="00E27BDD" w:rsidRDefault="003F184A">
      <w:pPr>
        <w:widowControl w:val="0"/>
        <w:tabs>
          <w:tab w:val="clear" w:pos="567"/>
        </w:tabs>
        <w:spacing w:line="240" w:lineRule="auto"/>
        <w:ind w:left="142" w:hanging="142"/>
        <w:rPr>
          <w:i/>
          <w:snapToGrid/>
          <w:szCs w:val="24"/>
          <w:lang w:val="lt-LT"/>
        </w:rPr>
      </w:pPr>
      <w:r>
        <w:rPr>
          <w:bCs/>
          <w:i/>
          <w:snapToGrid/>
          <w:szCs w:val="22"/>
          <w:lang w:val="lt-LT"/>
        </w:rPr>
        <w:t>Gamintojas</w:t>
      </w:r>
    </w:p>
    <w:p w14:paraId="1434FD78" w14:textId="77777777" w:rsidR="00E27BDD" w:rsidRDefault="003F184A">
      <w:pPr>
        <w:widowControl w:val="0"/>
        <w:spacing w:line="240" w:lineRule="auto"/>
        <w:rPr>
          <w:snapToGrid/>
          <w:lang w:val="lt-LT" w:eastAsia="sl-SI"/>
        </w:rPr>
      </w:pPr>
      <w:r>
        <w:rPr>
          <w:snapToGrid/>
          <w:lang w:val="lt-LT" w:eastAsia="sl-SI"/>
        </w:rPr>
        <w:t xml:space="preserve">KRKA, </w:t>
      </w:r>
      <w:proofErr w:type="spellStart"/>
      <w:r>
        <w:rPr>
          <w:snapToGrid/>
          <w:lang w:val="lt-LT" w:eastAsia="sl-SI"/>
        </w:rPr>
        <w:t>d.d</w:t>
      </w:r>
      <w:proofErr w:type="spellEnd"/>
      <w:r>
        <w:rPr>
          <w:snapToGrid/>
          <w:lang w:val="lt-LT" w:eastAsia="sl-SI"/>
        </w:rPr>
        <w:t>., Novo mesto</w:t>
      </w:r>
    </w:p>
    <w:p w14:paraId="4FECB0F2" w14:textId="77777777" w:rsidR="00E27BDD" w:rsidRDefault="003F184A">
      <w:pPr>
        <w:widowControl w:val="0"/>
        <w:spacing w:line="240" w:lineRule="auto"/>
        <w:rPr>
          <w:snapToGrid/>
          <w:lang w:val="lt-LT" w:eastAsia="sl-SI"/>
        </w:rPr>
      </w:pPr>
      <w:proofErr w:type="spellStart"/>
      <w:r>
        <w:rPr>
          <w:snapToGrid/>
          <w:lang w:val="lt-LT" w:eastAsia="sl-SI"/>
        </w:rPr>
        <w:t>Šmarješka</w:t>
      </w:r>
      <w:proofErr w:type="spellEnd"/>
      <w:r>
        <w:rPr>
          <w:snapToGrid/>
          <w:lang w:val="lt-LT" w:eastAsia="sl-SI"/>
        </w:rPr>
        <w:t xml:space="preserve"> </w:t>
      </w:r>
      <w:proofErr w:type="spellStart"/>
      <w:r>
        <w:rPr>
          <w:snapToGrid/>
          <w:lang w:val="lt-LT" w:eastAsia="sl-SI"/>
        </w:rPr>
        <w:t>cesta</w:t>
      </w:r>
      <w:proofErr w:type="spellEnd"/>
      <w:r>
        <w:rPr>
          <w:snapToGrid/>
          <w:lang w:val="lt-LT" w:eastAsia="sl-SI"/>
        </w:rPr>
        <w:t xml:space="preserve"> 6</w:t>
      </w:r>
    </w:p>
    <w:p w14:paraId="464D1146" w14:textId="77777777" w:rsidR="00E27BDD" w:rsidRDefault="003F184A">
      <w:pPr>
        <w:widowControl w:val="0"/>
        <w:spacing w:line="240" w:lineRule="auto"/>
        <w:rPr>
          <w:snapToGrid/>
          <w:lang w:val="lt-LT" w:eastAsia="sl-SI"/>
        </w:rPr>
      </w:pPr>
      <w:r>
        <w:rPr>
          <w:snapToGrid/>
          <w:lang w:val="lt-LT" w:eastAsia="sl-SI"/>
        </w:rPr>
        <w:t>8501 Novo mesto</w:t>
      </w:r>
    </w:p>
    <w:p w14:paraId="159C90B6" w14:textId="77777777" w:rsidR="00E27BDD" w:rsidRDefault="003F184A">
      <w:pPr>
        <w:widowControl w:val="0"/>
        <w:spacing w:line="240" w:lineRule="auto"/>
        <w:rPr>
          <w:snapToGrid/>
          <w:lang w:val="lt-LT" w:eastAsia="sl-SI"/>
        </w:rPr>
      </w:pPr>
      <w:r>
        <w:rPr>
          <w:snapToGrid/>
          <w:lang w:val="lt-LT" w:eastAsia="sl-SI"/>
        </w:rPr>
        <w:t>Slovėnija</w:t>
      </w:r>
    </w:p>
    <w:p w14:paraId="32684745" w14:textId="77777777" w:rsidR="00E27BDD" w:rsidRDefault="00E27BDD">
      <w:pPr>
        <w:widowControl w:val="0"/>
        <w:tabs>
          <w:tab w:val="clear" w:pos="567"/>
        </w:tabs>
        <w:spacing w:line="240" w:lineRule="auto"/>
        <w:rPr>
          <w:snapToGrid/>
          <w:szCs w:val="24"/>
          <w:lang w:val="lt-LT"/>
        </w:rPr>
      </w:pPr>
    </w:p>
    <w:p w14:paraId="658301E6" w14:textId="77777777" w:rsidR="00E27BDD" w:rsidRDefault="003F184A">
      <w:pPr>
        <w:widowControl w:val="0"/>
        <w:tabs>
          <w:tab w:val="clear" w:pos="567"/>
        </w:tabs>
        <w:spacing w:line="240" w:lineRule="auto"/>
        <w:rPr>
          <w:snapToGrid/>
          <w:szCs w:val="24"/>
          <w:highlight w:val="lightGray"/>
          <w:lang w:val="lt-LT"/>
        </w:rPr>
      </w:pPr>
      <w:r>
        <w:rPr>
          <w:snapToGrid/>
          <w:szCs w:val="24"/>
          <w:highlight w:val="lightGray"/>
          <w:lang w:val="lt-LT"/>
        </w:rPr>
        <w:t>arba</w:t>
      </w:r>
    </w:p>
    <w:p w14:paraId="6DECBA9B" w14:textId="77777777" w:rsidR="00E27BDD" w:rsidRDefault="00E27BDD">
      <w:pPr>
        <w:widowControl w:val="0"/>
        <w:tabs>
          <w:tab w:val="clear" w:pos="567"/>
        </w:tabs>
        <w:spacing w:line="240" w:lineRule="auto"/>
        <w:rPr>
          <w:snapToGrid/>
          <w:szCs w:val="24"/>
          <w:highlight w:val="lightGray"/>
          <w:lang w:val="lt-LT"/>
        </w:rPr>
      </w:pPr>
    </w:p>
    <w:p w14:paraId="2DBFB549" w14:textId="77777777" w:rsidR="00E27BDD" w:rsidRDefault="003F184A">
      <w:pPr>
        <w:widowControl w:val="0"/>
        <w:numPr>
          <w:ilvl w:val="12"/>
          <w:numId w:val="0"/>
        </w:numPr>
        <w:spacing w:line="240" w:lineRule="auto"/>
        <w:ind w:right="-2"/>
        <w:rPr>
          <w:snapToGrid/>
          <w:highlight w:val="lightGray"/>
          <w:lang w:val="lt-LT" w:eastAsia="sl-SI"/>
        </w:rPr>
      </w:pPr>
      <w:r>
        <w:rPr>
          <w:snapToGrid/>
          <w:highlight w:val="lightGray"/>
          <w:lang w:val="lt-LT" w:eastAsia="sl-SI"/>
        </w:rPr>
        <w:t xml:space="preserve">TAD Pharma </w:t>
      </w:r>
      <w:proofErr w:type="spellStart"/>
      <w:r>
        <w:rPr>
          <w:snapToGrid/>
          <w:highlight w:val="lightGray"/>
          <w:lang w:val="lt-LT" w:eastAsia="sl-SI"/>
        </w:rPr>
        <w:t>GmbH</w:t>
      </w:r>
      <w:proofErr w:type="spellEnd"/>
    </w:p>
    <w:p w14:paraId="2E9A776E" w14:textId="77777777" w:rsidR="00E27BDD" w:rsidRDefault="003F184A">
      <w:pPr>
        <w:widowControl w:val="0"/>
        <w:numPr>
          <w:ilvl w:val="12"/>
          <w:numId w:val="0"/>
        </w:numPr>
        <w:spacing w:line="240" w:lineRule="auto"/>
        <w:ind w:right="-2"/>
        <w:rPr>
          <w:snapToGrid/>
          <w:highlight w:val="lightGray"/>
          <w:lang w:val="lt-LT" w:eastAsia="sl-SI"/>
        </w:rPr>
      </w:pPr>
      <w:proofErr w:type="spellStart"/>
      <w:r>
        <w:rPr>
          <w:snapToGrid/>
          <w:highlight w:val="lightGray"/>
          <w:lang w:val="lt-LT" w:eastAsia="sl-SI"/>
        </w:rPr>
        <w:t>Heinz-Lohmann-Straße</w:t>
      </w:r>
      <w:proofErr w:type="spellEnd"/>
      <w:r>
        <w:rPr>
          <w:snapToGrid/>
          <w:highlight w:val="lightGray"/>
          <w:lang w:val="lt-LT" w:eastAsia="sl-SI"/>
        </w:rPr>
        <w:t xml:space="preserve"> 5</w:t>
      </w:r>
    </w:p>
    <w:p w14:paraId="76E47C7E" w14:textId="77777777" w:rsidR="00E27BDD" w:rsidRDefault="003F184A">
      <w:pPr>
        <w:widowControl w:val="0"/>
        <w:spacing w:line="240" w:lineRule="auto"/>
        <w:rPr>
          <w:snapToGrid/>
          <w:highlight w:val="lightGray"/>
          <w:lang w:val="lt-LT" w:eastAsia="sl-SI"/>
        </w:rPr>
      </w:pPr>
      <w:r>
        <w:rPr>
          <w:snapToGrid/>
          <w:highlight w:val="lightGray"/>
          <w:lang w:val="lt-LT" w:eastAsia="sl-SI"/>
        </w:rPr>
        <w:t xml:space="preserve">27472 </w:t>
      </w:r>
      <w:proofErr w:type="spellStart"/>
      <w:r>
        <w:rPr>
          <w:snapToGrid/>
          <w:highlight w:val="lightGray"/>
          <w:lang w:val="lt-LT" w:eastAsia="sl-SI"/>
        </w:rPr>
        <w:t>Cuxhaven</w:t>
      </w:r>
      <w:proofErr w:type="spellEnd"/>
    </w:p>
    <w:p w14:paraId="3688DD31" w14:textId="77777777" w:rsidR="00E27BDD" w:rsidRDefault="003F184A">
      <w:pPr>
        <w:widowControl w:val="0"/>
        <w:spacing w:line="240" w:lineRule="auto"/>
        <w:rPr>
          <w:snapToGrid/>
          <w:lang w:val="lt-LT" w:eastAsia="sl-SI"/>
        </w:rPr>
      </w:pPr>
      <w:r>
        <w:rPr>
          <w:snapToGrid/>
          <w:highlight w:val="lightGray"/>
          <w:lang w:val="lt-LT" w:eastAsia="sl-SI"/>
        </w:rPr>
        <w:t>Vokietija</w:t>
      </w:r>
    </w:p>
    <w:p w14:paraId="3B9A7E89" w14:textId="77777777" w:rsidR="00E27BDD" w:rsidRDefault="00E27BDD">
      <w:pPr>
        <w:widowControl w:val="0"/>
        <w:tabs>
          <w:tab w:val="clear" w:pos="567"/>
        </w:tabs>
        <w:spacing w:line="240" w:lineRule="auto"/>
        <w:rPr>
          <w:snapToGrid/>
          <w:szCs w:val="24"/>
          <w:lang w:val="lt-LT"/>
        </w:rPr>
      </w:pPr>
    </w:p>
    <w:p w14:paraId="30F53087" w14:textId="77777777" w:rsidR="00E27BDD" w:rsidRDefault="003F184A">
      <w:pPr>
        <w:widowControl w:val="0"/>
        <w:numPr>
          <w:ilvl w:val="12"/>
          <w:numId w:val="0"/>
        </w:numPr>
        <w:spacing w:line="240" w:lineRule="auto"/>
        <w:ind w:right="-2"/>
        <w:rPr>
          <w:szCs w:val="24"/>
          <w:lang w:val="lt-LT"/>
        </w:rPr>
      </w:pPr>
      <w:r>
        <w:rPr>
          <w:szCs w:val="24"/>
          <w:lang w:val="lt-LT"/>
        </w:rPr>
        <w:t>Jeigu apie šį vaistą norite sužinoti daugiau, kreipkitės į vietinį registruotojo atstovą.</w:t>
      </w:r>
    </w:p>
    <w:p w14:paraId="49536DF4" w14:textId="77777777" w:rsidR="00E27BDD" w:rsidRDefault="00E27BDD">
      <w:pPr>
        <w:widowControl w:val="0"/>
        <w:numPr>
          <w:ilvl w:val="12"/>
          <w:numId w:val="0"/>
        </w:numPr>
        <w:spacing w:line="240" w:lineRule="auto"/>
        <w:ind w:right="-2"/>
        <w:rPr>
          <w:szCs w:val="24"/>
          <w:lang w:val="lt-LT"/>
        </w:rPr>
      </w:pPr>
    </w:p>
    <w:p w14:paraId="20AE0B59" w14:textId="77777777" w:rsidR="00E27BDD" w:rsidRDefault="003F184A">
      <w:pPr>
        <w:widowControl w:val="0"/>
        <w:tabs>
          <w:tab w:val="clear" w:pos="567"/>
          <w:tab w:val="left" w:pos="540"/>
        </w:tabs>
        <w:spacing w:line="240" w:lineRule="auto"/>
        <w:rPr>
          <w:snapToGrid/>
          <w:szCs w:val="22"/>
          <w:lang w:val="lt-LT"/>
        </w:rPr>
      </w:pPr>
      <w:r>
        <w:rPr>
          <w:snapToGrid/>
          <w:szCs w:val="22"/>
          <w:lang w:val="lt-LT"/>
        </w:rPr>
        <w:t>UAB KRKA Lietuva</w:t>
      </w:r>
    </w:p>
    <w:p w14:paraId="4FF629C7" w14:textId="77777777" w:rsidR="00E27BDD" w:rsidRDefault="003F184A">
      <w:pPr>
        <w:widowControl w:val="0"/>
        <w:tabs>
          <w:tab w:val="clear" w:pos="567"/>
          <w:tab w:val="left" w:pos="540"/>
        </w:tabs>
        <w:spacing w:line="240" w:lineRule="auto"/>
        <w:rPr>
          <w:snapToGrid/>
          <w:szCs w:val="22"/>
          <w:lang w:val="lt-LT"/>
        </w:rPr>
      </w:pPr>
      <w:r>
        <w:rPr>
          <w:snapToGrid/>
          <w:szCs w:val="22"/>
          <w:lang w:val="lt-LT"/>
        </w:rPr>
        <w:t>Senasis Ukmergės kelias 4</w:t>
      </w:r>
    </w:p>
    <w:p w14:paraId="31AD85F8" w14:textId="77777777" w:rsidR="00E27BDD" w:rsidRDefault="003F184A">
      <w:pPr>
        <w:widowControl w:val="0"/>
        <w:tabs>
          <w:tab w:val="clear" w:pos="567"/>
          <w:tab w:val="left" w:pos="540"/>
        </w:tabs>
        <w:spacing w:line="240" w:lineRule="auto"/>
        <w:rPr>
          <w:snapToGrid/>
          <w:szCs w:val="22"/>
          <w:lang w:val="lt-LT"/>
        </w:rPr>
      </w:pPr>
      <w:proofErr w:type="spellStart"/>
      <w:r>
        <w:rPr>
          <w:snapToGrid/>
          <w:szCs w:val="22"/>
          <w:lang w:val="lt-LT"/>
        </w:rPr>
        <w:t>Užubalių</w:t>
      </w:r>
      <w:proofErr w:type="spellEnd"/>
      <w:r>
        <w:rPr>
          <w:snapToGrid/>
          <w:szCs w:val="22"/>
          <w:lang w:val="lt-LT"/>
        </w:rPr>
        <w:t xml:space="preserve"> km., Vilniaus r.</w:t>
      </w:r>
    </w:p>
    <w:p w14:paraId="68F94A4A" w14:textId="77777777" w:rsidR="00E27BDD" w:rsidRDefault="003F184A">
      <w:pPr>
        <w:widowControl w:val="0"/>
        <w:tabs>
          <w:tab w:val="clear" w:pos="567"/>
          <w:tab w:val="left" w:pos="540"/>
        </w:tabs>
        <w:spacing w:line="240" w:lineRule="auto"/>
        <w:rPr>
          <w:snapToGrid/>
          <w:szCs w:val="22"/>
          <w:lang w:val="lt-LT"/>
        </w:rPr>
      </w:pPr>
      <w:r>
        <w:rPr>
          <w:snapToGrid/>
          <w:szCs w:val="22"/>
          <w:lang w:val="lt-LT"/>
        </w:rPr>
        <w:t>LT - 14013</w:t>
      </w:r>
    </w:p>
    <w:p w14:paraId="3EA3F8DC" w14:textId="77777777" w:rsidR="00E27BDD" w:rsidRDefault="003F184A">
      <w:pPr>
        <w:widowControl w:val="0"/>
        <w:tabs>
          <w:tab w:val="clear" w:pos="567"/>
          <w:tab w:val="left" w:pos="540"/>
        </w:tabs>
        <w:spacing w:line="240" w:lineRule="auto"/>
        <w:rPr>
          <w:rFonts w:eastAsia="Calibri"/>
          <w:snapToGrid/>
          <w:szCs w:val="22"/>
          <w:lang w:val="lt-LT"/>
        </w:rPr>
      </w:pPr>
      <w:r>
        <w:rPr>
          <w:snapToGrid/>
          <w:szCs w:val="22"/>
          <w:lang w:val="lt-LT"/>
        </w:rPr>
        <w:t>Tel. + 370 5 236 27 40</w:t>
      </w:r>
    </w:p>
    <w:p w14:paraId="338EF30E" w14:textId="77777777" w:rsidR="00E27BDD" w:rsidRDefault="00E27BDD">
      <w:pPr>
        <w:widowControl w:val="0"/>
        <w:numPr>
          <w:ilvl w:val="12"/>
          <w:numId w:val="0"/>
        </w:numPr>
        <w:tabs>
          <w:tab w:val="clear" w:pos="567"/>
        </w:tabs>
        <w:spacing w:line="240" w:lineRule="auto"/>
        <w:ind w:right="-2"/>
        <w:rPr>
          <w:snapToGrid/>
          <w:szCs w:val="22"/>
          <w:lang w:val="lt-LT"/>
        </w:rPr>
      </w:pPr>
    </w:p>
    <w:p w14:paraId="0E0F1F7B" w14:textId="77777777" w:rsidR="00E27BDD" w:rsidRDefault="003F184A">
      <w:pPr>
        <w:widowControl w:val="0"/>
        <w:numPr>
          <w:ilvl w:val="12"/>
          <w:numId w:val="0"/>
        </w:numPr>
        <w:spacing w:line="240" w:lineRule="auto"/>
        <w:rPr>
          <w:lang w:val="lt-LT"/>
        </w:rPr>
      </w:pPr>
      <w:r>
        <w:rPr>
          <w:b/>
          <w:lang w:val="lt-LT"/>
        </w:rPr>
        <w:t>Šis vaistas Europos ekonominės erdvės valstybėse narėse registruotas tokiais pavadinimais:</w:t>
      </w:r>
    </w:p>
    <w:tbl>
      <w:tblPr>
        <w:tblW w:w="63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3060"/>
      </w:tblGrid>
      <w:tr w:rsidR="00E27BDD" w14:paraId="4FD6EDA7" w14:textId="77777777">
        <w:tc>
          <w:tcPr>
            <w:tcW w:w="3261" w:type="dxa"/>
          </w:tcPr>
          <w:p w14:paraId="7537586B" w14:textId="77777777" w:rsidR="00E27BDD" w:rsidRDefault="003F184A">
            <w:pPr>
              <w:widowControl w:val="0"/>
              <w:numPr>
                <w:ilvl w:val="12"/>
                <w:numId w:val="0"/>
              </w:numPr>
              <w:ind w:right="-2"/>
              <w:rPr>
                <w:szCs w:val="22"/>
              </w:rPr>
            </w:pPr>
            <w:proofErr w:type="spellStart"/>
            <w:r>
              <w:rPr>
                <w:lang w:eastAsia="sl-SI"/>
              </w:rPr>
              <w:t>Valstybės</w:t>
            </w:r>
            <w:proofErr w:type="spellEnd"/>
            <w:r>
              <w:rPr>
                <w:lang w:eastAsia="sl-SI"/>
              </w:rPr>
              <w:t xml:space="preserve"> </w:t>
            </w:r>
            <w:proofErr w:type="spellStart"/>
            <w:r>
              <w:rPr>
                <w:lang w:eastAsia="sl-SI"/>
              </w:rPr>
              <w:t>narės</w:t>
            </w:r>
            <w:proofErr w:type="spellEnd"/>
            <w:r>
              <w:rPr>
                <w:lang w:eastAsia="sl-SI"/>
              </w:rPr>
              <w:t xml:space="preserve"> </w:t>
            </w:r>
            <w:proofErr w:type="spellStart"/>
            <w:r>
              <w:rPr>
                <w:lang w:eastAsia="sl-SI"/>
              </w:rPr>
              <w:t>pavadinimas</w:t>
            </w:r>
            <w:proofErr w:type="spellEnd"/>
          </w:p>
        </w:tc>
        <w:tc>
          <w:tcPr>
            <w:tcW w:w="3060" w:type="dxa"/>
          </w:tcPr>
          <w:p w14:paraId="6747FD8D" w14:textId="77777777" w:rsidR="00E27BDD" w:rsidRDefault="003F184A">
            <w:pPr>
              <w:widowControl w:val="0"/>
              <w:numPr>
                <w:ilvl w:val="12"/>
                <w:numId w:val="0"/>
              </w:numPr>
              <w:ind w:right="-2"/>
              <w:rPr>
                <w:szCs w:val="22"/>
              </w:rPr>
            </w:pPr>
            <w:proofErr w:type="spellStart"/>
            <w:r>
              <w:rPr>
                <w:szCs w:val="22"/>
              </w:rPr>
              <w:t>Vaisto</w:t>
            </w:r>
            <w:proofErr w:type="spellEnd"/>
            <w:r>
              <w:rPr>
                <w:szCs w:val="22"/>
              </w:rPr>
              <w:t xml:space="preserve"> </w:t>
            </w:r>
            <w:proofErr w:type="spellStart"/>
            <w:r>
              <w:rPr>
                <w:szCs w:val="22"/>
              </w:rPr>
              <w:t>pavadinimas</w:t>
            </w:r>
            <w:proofErr w:type="spellEnd"/>
          </w:p>
        </w:tc>
      </w:tr>
      <w:tr w:rsidR="00E27BDD" w14:paraId="26E449DE" w14:textId="77777777">
        <w:tc>
          <w:tcPr>
            <w:tcW w:w="3261" w:type="dxa"/>
          </w:tcPr>
          <w:p w14:paraId="0367FAEF" w14:textId="77777777" w:rsidR="00E27BDD" w:rsidRDefault="003F184A">
            <w:pPr>
              <w:widowControl w:val="0"/>
              <w:numPr>
                <w:ilvl w:val="12"/>
                <w:numId w:val="0"/>
              </w:numPr>
              <w:ind w:right="-2"/>
              <w:rPr>
                <w:snapToGrid/>
                <w:szCs w:val="24"/>
                <w:lang w:val="pt-PT"/>
              </w:rPr>
            </w:pPr>
            <w:r>
              <w:rPr>
                <w:snapToGrid/>
                <w:szCs w:val="24"/>
                <w:lang w:val="pt-PT"/>
              </w:rPr>
              <w:t>Kroatija, Rumunija</w:t>
            </w:r>
          </w:p>
        </w:tc>
        <w:tc>
          <w:tcPr>
            <w:tcW w:w="3060" w:type="dxa"/>
          </w:tcPr>
          <w:p w14:paraId="47125F71" w14:textId="77777777" w:rsidR="00E27BDD" w:rsidRDefault="003F184A">
            <w:pPr>
              <w:widowControl w:val="0"/>
              <w:numPr>
                <w:ilvl w:val="12"/>
                <w:numId w:val="0"/>
              </w:numPr>
              <w:ind w:right="-2"/>
              <w:rPr>
                <w:szCs w:val="22"/>
              </w:rPr>
            </w:pPr>
            <w:r>
              <w:rPr>
                <w:szCs w:val="22"/>
              </w:rPr>
              <w:t>Co-</w:t>
            </w:r>
            <w:proofErr w:type="spellStart"/>
            <w:r>
              <w:rPr>
                <w:szCs w:val="22"/>
              </w:rPr>
              <w:t>Atoris</w:t>
            </w:r>
            <w:proofErr w:type="spellEnd"/>
          </w:p>
        </w:tc>
      </w:tr>
      <w:tr w:rsidR="00E27BDD" w14:paraId="57CC6194" w14:textId="77777777">
        <w:tc>
          <w:tcPr>
            <w:tcW w:w="3261" w:type="dxa"/>
          </w:tcPr>
          <w:p w14:paraId="1EF29EFE" w14:textId="77777777" w:rsidR="00E27BDD" w:rsidRDefault="003F184A">
            <w:pPr>
              <w:widowControl w:val="0"/>
              <w:numPr>
                <w:ilvl w:val="12"/>
                <w:numId w:val="0"/>
              </w:numPr>
              <w:ind w:right="-2"/>
              <w:rPr>
                <w:szCs w:val="22"/>
                <w:lang w:val="de-AT"/>
              </w:rPr>
            </w:pPr>
            <w:proofErr w:type="spellStart"/>
            <w:r>
              <w:rPr>
                <w:szCs w:val="22"/>
                <w:lang w:val="de-AT"/>
              </w:rPr>
              <w:t>Slovakija</w:t>
            </w:r>
            <w:proofErr w:type="spellEnd"/>
            <w:r>
              <w:rPr>
                <w:szCs w:val="22"/>
                <w:lang w:val="de-AT"/>
              </w:rPr>
              <w:t xml:space="preserve">, </w:t>
            </w:r>
            <w:proofErr w:type="spellStart"/>
            <w:r>
              <w:rPr>
                <w:szCs w:val="22"/>
                <w:lang w:val="de-AT"/>
              </w:rPr>
              <w:t>Estija</w:t>
            </w:r>
            <w:proofErr w:type="spellEnd"/>
          </w:p>
        </w:tc>
        <w:tc>
          <w:tcPr>
            <w:tcW w:w="3060" w:type="dxa"/>
          </w:tcPr>
          <w:p w14:paraId="5CCA4BD7" w14:textId="77777777" w:rsidR="00E27BDD" w:rsidRDefault="003F184A">
            <w:pPr>
              <w:widowControl w:val="0"/>
              <w:numPr>
                <w:ilvl w:val="12"/>
                <w:numId w:val="0"/>
              </w:numPr>
              <w:ind w:right="-2"/>
              <w:rPr>
                <w:szCs w:val="22"/>
              </w:rPr>
            </w:pPr>
            <w:proofErr w:type="spellStart"/>
            <w:r>
              <w:rPr>
                <w:szCs w:val="22"/>
              </w:rPr>
              <w:t>Atoritimb</w:t>
            </w:r>
            <w:proofErr w:type="spellEnd"/>
          </w:p>
        </w:tc>
      </w:tr>
      <w:tr w:rsidR="00E27BDD" w14:paraId="180B6D58" w14:textId="77777777">
        <w:tc>
          <w:tcPr>
            <w:tcW w:w="3261" w:type="dxa"/>
          </w:tcPr>
          <w:p w14:paraId="56C848E0" w14:textId="77777777" w:rsidR="00E27BDD" w:rsidRDefault="003F184A">
            <w:pPr>
              <w:widowControl w:val="0"/>
              <w:numPr>
                <w:ilvl w:val="12"/>
                <w:numId w:val="0"/>
              </w:numPr>
              <w:ind w:right="-2"/>
              <w:rPr>
                <w:szCs w:val="22"/>
              </w:rPr>
            </w:pPr>
            <w:proofErr w:type="spellStart"/>
            <w:r>
              <w:rPr>
                <w:szCs w:val="22"/>
              </w:rPr>
              <w:t>Čekija</w:t>
            </w:r>
            <w:proofErr w:type="spellEnd"/>
            <w:r>
              <w:rPr>
                <w:szCs w:val="22"/>
              </w:rPr>
              <w:t xml:space="preserve">, </w:t>
            </w:r>
            <w:proofErr w:type="spellStart"/>
            <w:r>
              <w:rPr>
                <w:szCs w:val="22"/>
              </w:rPr>
              <w:t>Vengrija</w:t>
            </w:r>
            <w:proofErr w:type="spellEnd"/>
          </w:p>
        </w:tc>
        <w:tc>
          <w:tcPr>
            <w:tcW w:w="3060" w:type="dxa"/>
          </w:tcPr>
          <w:p w14:paraId="5CA0989C" w14:textId="77777777" w:rsidR="00E27BDD" w:rsidRDefault="003F184A">
            <w:pPr>
              <w:widowControl w:val="0"/>
              <w:numPr>
                <w:ilvl w:val="12"/>
                <w:numId w:val="0"/>
              </w:numPr>
              <w:ind w:right="-2"/>
              <w:rPr>
                <w:szCs w:val="22"/>
              </w:rPr>
            </w:pPr>
            <w:proofErr w:type="spellStart"/>
            <w:r>
              <w:rPr>
                <w:szCs w:val="22"/>
              </w:rPr>
              <w:t>Atoris</w:t>
            </w:r>
            <w:proofErr w:type="spellEnd"/>
            <w:r>
              <w:rPr>
                <w:szCs w:val="22"/>
              </w:rPr>
              <w:t xml:space="preserve"> Plus</w:t>
            </w:r>
          </w:p>
        </w:tc>
      </w:tr>
      <w:tr w:rsidR="00E27BDD" w14:paraId="6244322B" w14:textId="77777777">
        <w:tc>
          <w:tcPr>
            <w:tcW w:w="3261" w:type="dxa"/>
          </w:tcPr>
          <w:p w14:paraId="096E8630" w14:textId="77777777" w:rsidR="00E27BDD" w:rsidRDefault="003F184A">
            <w:pPr>
              <w:widowControl w:val="0"/>
              <w:numPr>
                <w:ilvl w:val="12"/>
                <w:numId w:val="0"/>
              </w:numPr>
              <w:ind w:right="-2"/>
              <w:rPr>
                <w:szCs w:val="22"/>
              </w:rPr>
            </w:pPr>
            <w:proofErr w:type="spellStart"/>
            <w:r>
              <w:rPr>
                <w:szCs w:val="22"/>
              </w:rPr>
              <w:t>Latvija</w:t>
            </w:r>
            <w:proofErr w:type="spellEnd"/>
            <w:r>
              <w:rPr>
                <w:szCs w:val="22"/>
              </w:rPr>
              <w:t xml:space="preserve">, Lietuva, </w:t>
            </w:r>
            <w:proofErr w:type="spellStart"/>
            <w:r>
              <w:rPr>
                <w:szCs w:val="22"/>
              </w:rPr>
              <w:t>Slovėnija</w:t>
            </w:r>
            <w:proofErr w:type="spellEnd"/>
          </w:p>
        </w:tc>
        <w:tc>
          <w:tcPr>
            <w:tcW w:w="3060" w:type="dxa"/>
          </w:tcPr>
          <w:p w14:paraId="701EA245" w14:textId="77777777" w:rsidR="00E27BDD" w:rsidRDefault="003F184A">
            <w:pPr>
              <w:widowControl w:val="0"/>
              <w:numPr>
                <w:ilvl w:val="12"/>
                <w:numId w:val="0"/>
              </w:numPr>
              <w:ind w:right="-2"/>
              <w:rPr>
                <w:szCs w:val="22"/>
              </w:rPr>
            </w:pPr>
            <w:proofErr w:type="spellStart"/>
            <w:r>
              <w:rPr>
                <w:szCs w:val="22"/>
              </w:rPr>
              <w:t>Aterezim</w:t>
            </w:r>
            <w:proofErr w:type="spellEnd"/>
          </w:p>
        </w:tc>
      </w:tr>
      <w:tr w:rsidR="00E27BDD" w14:paraId="75B9466B" w14:textId="77777777">
        <w:tc>
          <w:tcPr>
            <w:tcW w:w="3261" w:type="dxa"/>
          </w:tcPr>
          <w:p w14:paraId="6D457442" w14:textId="77777777" w:rsidR="00E27BDD" w:rsidRDefault="003F184A">
            <w:pPr>
              <w:widowControl w:val="0"/>
              <w:numPr>
                <w:ilvl w:val="12"/>
                <w:numId w:val="0"/>
              </w:numPr>
              <w:ind w:right="-2"/>
              <w:rPr>
                <w:szCs w:val="22"/>
              </w:rPr>
            </w:pPr>
            <w:proofErr w:type="spellStart"/>
            <w:r>
              <w:rPr>
                <w:szCs w:val="22"/>
              </w:rPr>
              <w:t>Lenkija</w:t>
            </w:r>
            <w:proofErr w:type="spellEnd"/>
          </w:p>
        </w:tc>
        <w:tc>
          <w:tcPr>
            <w:tcW w:w="3060" w:type="dxa"/>
          </w:tcPr>
          <w:p w14:paraId="1C8A039C" w14:textId="77777777" w:rsidR="00E27BDD" w:rsidRDefault="003F184A">
            <w:pPr>
              <w:widowControl w:val="0"/>
              <w:numPr>
                <w:ilvl w:val="12"/>
                <w:numId w:val="0"/>
              </w:numPr>
              <w:ind w:right="-2"/>
              <w:rPr>
                <w:szCs w:val="22"/>
              </w:rPr>
            </w:pPr>
            <w:proofErr w:type="spellStart"/>
            <w:r>
              <w:rPr>
                <w:szCs w:val="22"/>
              </w:rPr>
              <w:t>Coatoris</w:t>
            </w:r>
            <w:proofErr w:type="spellEnd"/>
          </w:p>
        </w:tc>
      </w:tr>
      <w:tr w:rsidR="00E27BDD" w14:paraId="555A8CE4" w14:textId="77777777">
        <w:tc>
          <w:tcPr>
            <w:tcW w:w="3261" w:type="dxa"/>
          </w:tcPr>
          <w:p w14:paraId="5FCF7366" w14:textId="77777777" w:rsidR="00E27BDD" w:rsidRDefault="003F184A">
            <w:pPr>
              <w:widowControl w:val="0"/>
              <w:numPr>
                <w:ilvl w:val="12"/>
                <w:numId w:val="0"/>
              </w:numPr>
              <w:ind w:right="-2"/>
              <w:rPr>
                <w:szCs w:val="22"/>
              </w:rPr>
            </w:pPr>
            <w:proofErr w:type="spellStart"/>
            <w:r>
              <w:rPr>
                <w:szCs w:val="22"/>
              </w:rPr>
              <w:t>Graikija</w:t>
            </w:r>
            <w:proofErr w:type="spellEnd"/>
          </w:p>
        </w:tc>
        <w:tc>
          <w:tcPr>
            <w:tcW w:w="3060" w:type="dxa"/>
          </w:tcPr>
          <w:p w14:paraId="348B0C10" w14:textId="77777777" w:rsidR="00E27BDD" w:rsidRDefault="003F184A">
            <w:pPr>
              <w:widowControl w:val="0"/>
              <w:numPr>
                <w:ilvl w:val="12"/>
                <w:numId w:val="0"/>
              </w:numPr>
              <w:ind w:right="-2"/>
              <w:rPr>
                <w:szCs w:val="22"/>
              </w:rPr>
            </w:pPr>
            <w:r>
              <w:rPr>
                <w:szCs w:val="22"/>
              </w:rPr>
              <w:t>Co-</w:t>
            </w:r>
            <w:proofErr w:type="spellStart"/>
            <w:r>
              <w:rPr>
                <w:szCs w:val="22"/>
              </w:rPr>
              <w:t>Atoridor</w:t>
            </w:r>
            <w:proofErr w:type="spellEnd"/>
          </w:p>
        </w:tc>
      </w:tr>
      <w:tr w:rsidR="00E27BDD" w14:paraId="5F7805EA" w14:textId="77777777">
        <w:tc>
          <w:tcPr>
            <w:tcW w:w="3261" w:type="dxa"/>
          </w:tcPr>
          <w:p w14:paraId="0DDBE0D2" w14:textId="77777777" w:rsidR="00E27BDD" w:rsidRDefault="003F184A">
            <w:pPr>
              <w:widowControl w:val="0"/>
              <w:numPr>
                <w:ilvl w:val="12"/>
                <w:numId w:val="0"/>
              </w:numPr>
              <w:ind w:right="-2"/>
              <w:rPr>
                <w:szCs w:val="22"/>
              </w:rPr>
            </w:pPr>
            <w:proofErr w:type="spellStart"/>
            <w:r>
              <w:rPr>
                <w:szCs w:val="22"/>
              </w:rPr>
              <w:t>Bulgarija</w:t>
            </w:r>
            <w:proofErr w:type="spellEnd"/>
          </w:p>
        </w:tc>
        <w:tc>
          <w:tcPr>
            <w:tcW w:w="3060" w:type="dxa"/>
          </w:tcPr>
          <w:p w14:paraId="474C9189" w14:textId="77777777" w:rsidR="00E27BDD" w:rsidRDefault="003F184A">
            <w:pPr>
              <w:widowControl w:val="0"/>
              <w:numPr>
                <w:ilvl w:val="12"/>
                <w:numId w:val="0"/>
              </w:numPr>
              <w:ind w:right="-2"/>
              <w:rPr>
                <w:szCs w:val="22"/>
              </w:rPr>
            </w:pPr>
            <w:proofErr w:type="spellStart"/>
            <w:r>
              <w:rPr>
                <w:szCs w:val="22"/>
              </w:rPr>
              <w:t>Ко-Аторис</w:t>
            </w:r>
            <w:proofErr w:type="spellEnd"/>
          </w:p>
        </w:tc>
      </w:tr>
    </w:tbl>
    <w:p w14:paraId="1A87D759" w14:textId="77777777" w:rsidR="00E27BDD" w:rsidRDefault="00E27BDD">
      <w:pPr>
        <w:widowControl w:val="0"/>
        <w:tabs>
          <w:tab w:val="clear" w:pos="567"/>
        </w:tabs>
        <w:spacing w:line="240" w:lineRule="auto"/>
        <w:rPr>
          <w:snapToGrid/>
          <w:szCs w:val="24"/>
          <w:lang w:val="lt-LT" w:eastAsia="x-none"/>
        </w:rPr>
      </w:pPr>
    </w:p>
    <w:p w14:paraId="685D360A" w14:textId="77777777" w:rsidR="00E27BDD" w:rsidRDefault="003F184A">
      <w:pPr>
        <w:widowControl w:val="0"/>
        <w:tabs>
          <w:tab w:val="clear" w:pos="567"/>
        </w:tabs>
        <w:spacing w:line="240" w:lineRule="auto"/>
        <w:rPr>
          <w:snapToGrid/>
          <w:szCs w:val="24"/>
          <w:lang w:val="lt-LT"/>
        </w:rPr>
      </w:pPr>
      <w:r>
        <w:rPr>
          <w:b/>
          <w:bCs/>
          <w:snapToGrid/>
          <w:szCs w:val="24"/>
          <w:lang w:val="lt-LT" w:eastAsia="x-none"/>
        </w:rPr>
        <w:t>Šis pakuotės lapelis</w:t>
      </w:r>
      <w:r>
        <w:rPr>
          <w:b/>
          <w:snapToGrid/>
          <w:szCs w:val="24"/>
          <w:lang w:val="lt-LT" w:eastAsia="x-none"/>
        </w:rPr>
        <w:t xml:space="preserve"> paskutinį kartą peržiūrėtas 2024-11-27.</w:t>
      </w:r>
    </w:p>
    <w:p w14:paraId="5AEF0D20" w14:textId="77777777" w:rsidR="00E27BDD" w:rsidRDefault="00E27BDD">
      <w:pPr>
        <w:widowControl w:val="0"/>
        <w:tabs>
          <w:tab w:val="clear" w:pos="567"/>
        </w:tabs>
        <w:spacing w:line="240" w:lineRule="auto"/>
        <w:rPr>
          <w:snapToGrid/>
          <w:szCs w:val="24"/>
          <w:lang w:val="lt-LT"/>
        </w:rPr>
      </w:pPr>
    </w:p>
    <w:p w14:paraId="1FD76942" w14:textId="77777777" w:rsidR="00E27BDD" w:rsidRDefault="003F184A">
      <w:pPr>
        <w:widowControl w:val="0"/>
        <w:tabs>
          <w:tab w:val="clear" w:pos="567"/>
        </w:tabs>
        <w:spacing w:line="240" w:lineRule="auto"/>
        <w:rPr>
          <w:snapToGrid/>
          <w:szCs w:val="24"/>
          <w:lang w:val="lt-LT"/>
        </w:rPr>
      </w:pPr>
      <w:r>
        <w:rPr>
          <w:snapToGrid/>
          <w:szCs w:val="24"/>
          <w:lang w:val="lt-LT"/>
        </w:rPr>
        <w:t xml:space="preserve">Išsami informacija apie šį vaistą pateikiama Valstybinės vaistų kontrolės tarnybos prie Lietuvos Respublikos sveikatos apsaugos ministerijos tinklalapyje </w:t>
      </w:r>
      <w:hyperlink r:id="rId10" w:history="1">
        <w:r>
          <w:rPr>
            <w:snapToGrid/>
            <w:color w:val="0000FF"/>
            <w:szCs w:val="22"/>
            <w:u w:val="single"/>
            <w:lang w:val="lt-LT" w:eastAsia="lt-LT"/>
          </w:rPr>
          <w:t>https://vvkt.lrv.lt/lt/</w:t>
        </w:r>
      </w:hyperlink>
      <w:r>
        <w:rPr>
          <w:snapToGrid/>
          <w:szCs w:val="24"/>
          <w:lang w:val="lt-LT"/>
        </w:rPr>
        <w:t>.</w:t>
      </w:r>
    </w:p>
    <w:p w14:paraId="25EDBA48" w14:textId="77777777" w:rsidR="00E27BDD" w:rsidRDefault="00E27BDD">
      <w:pPr>
        <w:widowControl w:val="0"/>
        <w:spacing w:line="240" w:lineRule="auto"/>
        <w:rPr>
          <w:lang w:val="lt-LT"/>
        </w:rPr>
      </w:pPr>
    </w:p>
    <w:p w14:paraId="2C102391" w14:textId="77777777" w:rsidR="00E27BDD" w:rsidRDefault="00E27BDD">
      <w:pPr>
        <w:widowControl w:val="0"/>
        <w:spacing w:line="240" w:lineRule="auto"/>
        <w:rPr>
          <w:lang w:val="lt-LT"/>
        </w:rPr>
      </w:pPr>
    </w:p>
    <w:p w14:paraId="02312920" w14:textId="77777777" w:rsidR="00E27BDD" w:rsidRDefault="00E27BDD">
      <w:pPr>
        <w:widowControl w:val="0"/>
        <w:tabs>
          <w:tab w:val="clear" w:pos="567"/>
        </w:tabs>
        <w:spacing w:line="240" w:lineRule="auto"/>
        <w:rPr>
          <w:rFonts w:ascii="Aptos" w:eastAsia="Aptos" w:hAnsi="Aptos"/>
          <w:snapToGrid/>
          <w:kern w:val="2"/>
          <w:szCs w:val="22"/>
          <w:lang w:val="lt-LT"/>
        </w:rPr>
      </w:pPr>
    </w:p>
    <w:p w14:paraId="330373FD" w14:textId="77777777" w:rsidR="00E27BDD" w:rsidRDefault="00E27BDD">
      <w:pPr>
        <w:widowControl w:val="0"/>
        <w:tabs>
          <w:tab w:val="clear" w:pos="567"/>
        </w:tabs>
        <w:spacing w:line="240" w:lineRule="auto"/>
        <w:ind w:left="567" w:hanging="567"/>
        <w:jc w:val="center"/>
        <w:rPr>
          <w:lang w:val="lt-LT"/>
        </w:rPr>
      </w:pPr>
    </w:p>
    <w:sectPr w:rsidR="00E27BDD">
      <w:headerReference w:type="even" r:id="rId11"/>
      <w:headerReference w:type="default" r:id="rId12"/>
      <w:footerReference w:type="even" r:id="rId13"/>
      <w:footerReference w:type="default" r:id="rId14"/>
      <w:headerReference w:type="first" r:id="rId15"/>
      <w:footerReference w:type="first" r:id="rId16"/>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2EDCD" w14:textId="77777777" w:rsidR="00044465" w:rsidRDefault="00044465">
      <w:pPr>
        <w:spacing w:line="240" w:lineRule="auto"/>
      </w:pPr>
      <w:r>
        <w:separator/>
      </w:r>
    </w:p>
  </w:endnote>
  <w:endnote w:type="continuationSeparator" w:id="0">
    <w:p w14:paraId="2AABC028" w14:textId="77777777" w:rsidR="00044465" w:rsidRDefault="00044465">
      <w:pPr>
        <w:spacing w:line="240" w:lineRule="auto"/>
      </w:pPr>
      <w:r>
        <w:continuationSeparator/>
      </w:r>
    </w:p>
  </w:endnote>
  <w:endnote w:type="continuationNotice" w:id="1">
    <w:p w14:paraId="48F0F974" w14:textId="77777777" w:rsidR="00044465" w:rsidRDefault="0004446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NewRoman">
    <w:altName w:val="Times New Roman"/>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TimesNewRoman,Bold">
    <w:altName w:val="Yu Gothic UI"/>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E682E" w14:textId="77777777" w:rsidR="00E27BDD" w:rsidRDefault="003F184A">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end"/>
    </w:r>
  </w:p>
  <w:p w14:paraId="0B1F6968" w14:textId="77777777" w:rsidR="00E27BDD" w:rsidRDefault="00E27BDD">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F631C" w14:textId="77777777" w:rsidR="00E27BDD" w:rsidRDefault="003F184A">
    <w:pPr>
      <w:pStyle w:val="Porat"/>
      <w:ind w:right="360"/>
      <w:jc w:val="center"/>
      <w:rPr>
        <w:rStyle w:val="Puslapionumeris"/>
        <w:rFonts w:ascii="Arial" w:hAnsi="Arial" w:cs="Arial"/>
        <w:lang w:val="lt-LT"/>
      </w:rPr>
    </w:pPr>
    <w:r>
      <w:rPr>
        <w:rStyle w:val="Puslapionumeris"/>
        <w:rFonts w:ascii="Arial" w:hAnsi="Arial" w:cs="Arial"/>
        <w:lang w:val="lt-LT"/>
      </w:rPr>
      <w:fldChar w:fldCharType="begin"/>
    </w:r>
    <w:r>
      <w:rPr>
        <w:rStyle w:val="Puslapionumeris"/>
        <w:rFonts w:ascii="Arial" w:hAnsi="Arial" w:cs="Arial"/>
        <w:lang w:val="lt-LT"/>
      </w:rPr>
      <w:instrText xml:space="preserve"> PAGE </w:instrText>
    </w:r>
    <w:r>
      <w:rPr>
        <w:rStyle w:val="Puslapionumeris"/>
        <w:rFonts w:ascii="Arial" w:hAnsi="Arial" w:cs="Arial"/>
        <w:lang w:val="lt-LT"/>
      </w:rPr>
      <w:fldChar w:fldCharType="separate"/>
    </w:r>
    <w:r>
      <w:rPr>
        <w:rStyle w:val="Puslapionumeris"/>
        <w:rFonts w:ascii="Arial" w:hAnsi="Arial" w:cs="Arial"/>
        <w:noProof/>
        <w:lang w:val="lt-LT"/>
      </w:rPr>
      <w:t>1</w:t>
    </w:r>
    <w:r>
      <w:rPr>
        <w:rStyle w:val="Puslapionumeris"/>
        <w:rFonts w:ascii="Arial" w:hAnsi="Arial" w:cs="Arial"/>
        <w:lang w:val="lt-L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929D3" w14:textId="77777777" w:rsidR="00E27BDD" w:rsidRDefault="00E27BD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7FBED" w14:textId="77777777" w:rsidR="00044465" w:rsidRDefault="00044465">
      <w:pPr>
        <w:spacing w:line="240" w:lineRule="auto"/>
      </w:pPr>
      <w:r>
        <w:separator/>
      </w:r>
    </w:p>
  </w:footnote>
  <w:footnote w:type="continuationSeparator" w:id="0">
    <w:p w14:paraId="2C448EF7" w14:textId="77777777" w:rsidR="00044465" w:rsidRDefault="00044465">
      <w:pPr>
        <w:spacing w:line="240" w:lineRule="auto"/>
      </w:pPr>
      <w:r>
        <w:continuationSeparator/>
      </w:r>
    </w:p>
  </w:footnote>
  <w:footnote w:type="continuationNotice" w:id="1">
    <w:p w14:paraId="3113F81B" w14:textId="77777777" w:rsidR="00044465" w:rsidRDefault="0004446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87931" w14:textId="77777777" w:rsidR="00E27BDD" w:rsidRDefault="00E27BD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141CB" w14:textId="77777777" w:rsidR="00E27BDD" w:rsidRDefault="00E27BD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CA059" w14:textId="77777777" w:rsidR="00E27BDD" w:rsidRDefault="00E27BD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D7018C"/>
    <w:multiLevelType w:val="hybridMultilevel"/>
    <w:tmpl w:val="0EB4837E"/>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83F0A69"/>
    <w:multiLevelType w:val="hybridMultilevel"/>
    <w:tmpl w:val="402C4E4C"/>
    <w:lvl w:ilvl="0" w:tplc="3F448C72">
      <w:start w:val="100"/>
      <w:numFmt w:val="bullet"/>
      <w:lvlText w:val="-"/>
      <w:lvlJc w:val="left"/>
      <w:pPr>
        <w:ind w:left="890" w:hanging="360"/>
      </w:pPr>
      <w:rPr>
        <w:rFonts w:ascii="Times New Roman" w:eastAsia="Times New Roman" w:hAnsi="Times New Roman" w:cs="Times New Roman" w:hint="default"/>
      </w:rPr>
    </w:lvl>
    <w:lvl w:ilvl="1" w:tplc="04240003" w:tentative="1">
      <w:start w:val="1"/>
      <w:numFmt w:val="bullet"/>
      <w:lvlText w:val="o"/>
      <w:lvlJc w:val="left"/>
      <w:pPr>
        <w:ind w:left="1610" w:hanging="360"/>
      </w:pPr>
      <w:rPr>
        <w:rFonts w:ascii="Courier New" w:hAnsi="Courier New" w:cs="Courier New" w:hint="default"/>
      </w:rPr>
    </w:lvl>
    <w:lvl w:ilvl="2" w:tplc="04240005" w:tentative="1">
      <w:start w:val="1"/>
      <w:numFmt w:val="bullet"/>
      <w:lvlText w:val=""/>
      <w:lvlJc w:val="left"/>
      <w:pPr>
        <w:ind w:left="2330" w:hanging="360"/>
      </w:pPr>
      <w:rPr>
        <w:rFonts w:ascii="Wingdings" w:hAnsi="Wingdings" w:hint="default"/>
      </w:rPr>
    </w:lvl>
    <w:lvl w:ilvl="3" w:tplc="04240001" w:tentative="1">
      <w:start w:val="1"/>
      <w:numFmt w:val="bullet"/>
      <w:lvlText w:val=""/>
      <w:lvlJc w:val="left"/>
      <w:pPr>
        <w:ind w:left="3050" w:hanging="360"/>
      </w:pPr>
      <w:rPr>
        <w:rFonts w:ascii="Symbol" w:hAnsi="Symbol" w:hint="default"/>
      </w:rPr>
    </w:lvl>
    <w:lvl w:ilvl="4" w:tplc="04240003" w:tentative="1">
      <w:start w:val="1"/>
      <w:numFmt w:val="bullet"/>
      <w:lvlText w:val="o"/>
      <w:lvlJc w:val="left"/>
      <w:pPr>
        <w:ind w:left="3770" w:hanging="360"/>
      </w:pPr>
      <w:rPr>
        <w:rFonts w:ascii="Courier New" w:hAnsi="Courier New" w:cs="Courier New" w:hint="default"/>
      </w:rPr>
    </w:lvl>
    <w:lvl w:ilvl="5" w:tplc="04240005" w:tentative="1">
      <w:start w:val="1"/>
      <w:numFmt w:val="bullet"/>
      <w:lvlText w:val=""/>
      <w:lvlJc w:val="left"/>
      <w:pPr>
        <w:ind w:left="4490" w:hanging="360"/>
      </w:pPr>
      <w:rPr>
        <w:rFonts w:ascii="Wingdings" w:hAnsi="Wingdings" w:hint="default"/>
      </w:rPr>
    </w:lvl>
    <w:lvl w:ilvl="6" w:tplc="04240001" w:tentative="1">
      <w:start w:val="1"/>
      <w:numFmt w:val="bullet"/>
      <w:lvlText w:val=""/>
      <w:lvlJc w:val="left"/>
      <w:pPr>
        <w:ind w:left="5210" w:hanging="360"/>
      </w:pPr>
      <w:rPr>
        <w:rFonts w:ascii="Symbol" w:hAnsi="Symbol" w:hint="default"/>
      </w:rPr>
    </w:lvl>
    <w:lvl w:ilvl="7" w:tplc="04240003" w:tentative="1">
      <w:start w:val="1"/>
      <w:numFmt w:val="bullet"/>
      <w:lvlText w:val="o"/>
      <w:lvlJc w:val="left"/>
      <w:pPr>
        <w:ind w:left="5930" w:hanging="360"/>
      </w:pPr>
      <w:rPr>
        <w:rFonts w:ascii="Courier New" w:hAnsi="Courier New" w:cs="Courier New" w:hint="default"/>
      </w:rPr>
    </w:lvl>
    <w:lvl w:ilvl="8" w:tplc="04240005" w:tentative="1">
      <w:start w:val="1"/>
      <w:numFmt w:val="bullet"/>
      <w:lvlText w:val=""/>
      <w:lvlJc w:val="left"/>
      <w:pPr>
        <w:ind w:left="6650" w:hanging="360"/>
      </w:pPr>
      <w:rPr>
        <w:rFonts w:ascii="Wingdings" w:hAnsi="Wingdings" w:hint="default"/>
      </w:rPr>
    </w:lvl>
  </w:abstractNum>
  <w:abstractNum w:abstractNumId="3" w15:restartNumberingAfterBreak="0">
    <w:nsid w:val="2D106CA5"/>
    <w:multiLevelType w:val="hybridMultilevel"/>
    <w:tmpl w:val="AB4E5700"/>
    <w:lvl w:ilvl="0" w:tplc="3F448C72">
      <w:start w:val="100"/>
      <w:numFmt w:val="bullet"/>
      <w:lvlText w:val="-"/>
      <w:lvlJc w:val="left"/>
      <w:pPr>
        <w:ind w:left="890" w:hanging="360"/>
      </w:pPr>
      <w:rPr>
        <w:rFonts w:ascii="Times New Roman" w:eastAsia="Times New Roman" w:hAnsi="Times New Roman" w:cs="Times New Roman" w:hint="default"/>
      </w:rPr>
    </w:lvl>
    <w:lvl w:ilvl="1" w:tplc="04240003" w:tentative="1">
      <w:start w:val="1"/>
      <w:numFmt w:val="bullet"/>
      <w:lvlText w:val="o"/>
      <w:lvlJc w:val="left"/>
      <w:pPr>
        <w:ind w:left="1610" w:hanging="360"/>
      </w:pPr>
      <w:rPr>
        <w:rFonts w:ascii="Courier New" w:hAnsi="Courier New" w:cs="Courier New" w:hint="default"/>
      </w:rPr>
    </w:lvl>
    <w:lvl w:ilvl="2" w:tplc="04240005" w:tentative="1">
      <w:start w:val="1"/>
      <w:numFmt w:val="bullet"/>
      <w:lvlText w:val=""/>
      <w:lvlJc w:val="left"/>
      <w:pPr>
        <w:ind w:left="2330" w:hanging="360"/>
      </w:pPr>
      <w:rPr>
        <w:rFonts w:ascii="Wingdings" w:hAnsi="Wingdings" w:hint="default"/>
      </w:rPr>
    </w:lvl>
    <w:lvl w:ilvl="3" w:tplc="04240001" w:tentative="1">
      <w:start w:val="1"/>
      <w:numFmt w:val="bullet"/>
      <w:lvlText w:val=""/>
      <w:lvlJc w:val="left"/>
      <w:pPr>
        <w:ind w:left="3050" w:hanging="360"/>
      </w:pPr>
      <w:rPr>
        <w:rFonts w:ascii="Symbol" w:hAnsi="Symbol" w:hint="default"/>
      </w:rPr>
    </w:lvl>
    <w:lvl w:ilvl="4" w:tplc="04240003" w:tentative="1">
      <w:start w:val="1"/>
      <w:numFmt w:val="bullet"/>
      <w:lvlText w:val="o"/>
      <w:lvlJc w:val="left"/>
      <w:pPr>
        <w:ind w:left="3770" w:hanging="360"/>
      </w:pPr>
      <w:rPr>
        <w:rFonts w:ascii="Courier New" w:hAnsi="Courier New" w:cs="Courier New" w:hint="default"/>
      </w:rPr>
    </w:lvl>
    <w:lvl w:ilvl="5" w:tplc="04240005" w:tentative="1">
      <w:start w:val="1"/>
      <w:numFmt w:val="bullet"/>
      <w:lvlText w:val=""/>
      <w:lvlJc w:val="left"/>
      <w:pPr>
        <w:ind w:left="4490" w:hanging="360"/>
      </w:pPr>
      <w:rPr>
        <w:rFonts w:ascii="Wingdings" w:hAnsi="Wingdings" w:hint="default"/>
      </w:rPr>
    </w:lvl>
    <w:lvl w:ilvl="6" w:tplc="04240001" w:tentative="1">
      <w:start w:val="1"/>
      <w:numFmt w:val="bullet"/>
      <w:lvlText w:val=""/>
      <w:lvlJc w:val="left"/>
      <w:pPr>
        <w:ind w:left="5210" w:hanging="360"/>
      </w:pPr>
      <w:rPr>
        <w:rFonts w:ascii="Symbol" w:hAnsi="Symbol" w:hint="default"/>
      </w:rPr>
    </w:lvl>
    <w:lvl w:ilvl="7" w:tplc="04240003" w:tentative="1">
      <w:start w:val="1"/>
      <w:numFmt w:val="bullet"/>
      <w:lvlText w:val="o"/>
      <w:lvlJc w:val="left"/>
      <w:pPr>
        <w:ind w:left="5930" w:hanging="360"/>
      </w:pPr>
      <w:rPr>
        <w:rFonts w:ascii="Courier New" w:hAnsi="Courier New" w:cs="Courier New" w:hint="default"/>
      </w:rPr>
    </w:lvl>
    <w:lvl w:ilvl="8" w:tplc="04240005" w:tentative="1">
      <w:start w:val="1"/>
      <w:numFmt w:val="bullet"/>
      <w:lvlText w:val=""/>
      <w:lvlJc w:val="left"/>
      <w:pPr>
        <w:ind w:left="6650" w:hanging="360"/>
      </w:pPr>
      <w:rPr>
        <w:rFonts w:ascii="Wingdings" w:hAnsi="Wingdings" w:hint="default"/>
      </w:rPr>
    </w:lvl>
  </w:abstractNum>
  <w:abstractNum w:abstractNumId="4" w15:restartNumberingAfterBreak="0">
    <w:nsid w:val="4BCB7410"/>
    <w:multiLevelType w:val="hybridMultilevel"/>
    <w:tmpl w:val="D81EA772"/>
    <w:lvl w:ilvl="0" w:tplc="3F448C72">
      <w:start w:val="10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0616CD7"/>
    <w:multiLevelType w:val="hybridMultilevel"/>
    <w:tmpl w:val="8BB4DC38"/>
    <w:lvl w:ilvl="0" w:tplc="AFFE55DE">
      <w:numFmt w:val="bullet"/>
      <w:lvlText w:val="-"/>
      <w:lvlJc w:val="left"/>
      <w:pPr>
        <w:ind w:left="360" w:hanging="360"/>
      </w:pPr>
      <w:rPr>
        <w:rFonts w:ascii="Times New Roman" w:hAnsi="Times New Roman" w:cs="Times New Roman"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5CA55EEB"/>
    <w:multiLevelType w:val="hybridMultilevel"/>
    <w:tmpl w:val="5D68B70E"/>
    <w:lvl w:ilvl="0" w:tplc="AFFE55DE">
      <w:numFmt w:val="bullet"/>
      <w:lvlText w:val="-"/>
      <w:lvlJc w:val="left"/>
      <w:pPr>
        <w:ind w:left="360" w:hanging="360"/>
      </w:pPr>
      <w:rPr>
        <w:rFonts w:ascii="Times New Roman" w:hAnsi="Times New Roman" w:cs="Times New Roman" w:hint="default"/>
        <w:color w:val="auto"/>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 w15:restartNumberingAfterBreak="0">
    <w:nsid w:val="6AA05500"/>
    <w:multiLevelType w:val="hybridMultilevel"/>
    <w:tmpl w:val="5DDE99B8"/>
    <w:lvl w:ilvl="0" w:tplc="B366BCDA">
      <w:start w:val="2"/>
      <w:numFmt w:val="chicago"/>
      <w:lvlText w:val="%1"/>
      <w:lvlJc w:val="left"/>
      <w:pPr>
        <w:ind w:left="106"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superscript"/>
      </w:rPr>
    </w:lvl>
    <w:lvl w:ilvl="1" w:tplc="9C32B0CE">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superscript"/>
      </w:rPr>
    </w:lvl>
    <w:lvl w:ilvl="2" w:tplc="554CBF52">
      <w:start w:val="1"/>
      <w:numFmt w:val="lowerRoman"/>
      <w:lvlText w:val="%3"/>
      <w:lvlJc w:val="left"/>
      <w:pPr>
        <w:ind w:left="1800"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superscript"/>
      </w:rPr>
    </w:lvl>
    <w:lvl w:ilvl="3" w:tplc="2E328556">
      <w:start w:val="1"/>
      <w:numFmt w:val="decimal"/>
      <w:lvlText w:val="%4"/>
      <w:lvlJc w:val="left"/>
      <w:pPr>
        <w:ind w:left="2520"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superscript"/>
      </w:rPr>
    </w:lvl>
    <w:lvl w:ilvl="4" w:tplc="D4962984">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superscript"/>
      </w:rPr>
    </w:lvl>
    <w:lvl w:ilvl="5" w:tplc="F04418D0">
      <w:start w:val="1"/>
      <w:numFmt w:val="lowerRoman"/>
      <w:lvlText w:val="%6"/>
      <w:lvlJc w:val="left"/>
      <w:pPr>
        <w:ind w:left="3960"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superscript"/>
      </w:rPr>
    </w:lvl>
    <w:lvl w:ilvl="6" w:tplc="5584FA28">
      <w:start w:val="1"/>
      <w:numFmt w:val="decimal"/>
      <w:lvlText w:val="%7"/>
      <w:lvlJc w:val="left"/>
      <w:pPr>
        <w:ind w:left="4680"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superscript"/>
      </w:rPr>
    </w:lvl>
    <w:lvl w:ilvl="7" w:tplc="8570BBC4">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superscript"/>
      </w:rPr>
    </w:lvl>
    <w:lvl w:ilvl="8" w:tplc="C1FEAF9E">
      <w:start w:val="1"/>
      <w:numFmt w:val="lowerRoman"/>
      <w:lvlText w:val="%9"/>
      <w:lvlJc w:val="left"/>
      <w:pPr>
        <w:ind w:left="6120"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superscript"/>
      </w:rPr>
    </w:lvl>
  </w:abstractNum>
  <w:abstractNum w:abstractNumId="8" w15:restartNumberingAfterBreak="0">
    <w:nsid w:val="6AEF152A"/>
    <w:multiLevelType w:val="hybridMultilevel"/>
    <w:tmpl w:val="381A864A"/>
    <w:lvl w:ilvl="0" w:tplc="2D50D47E">
      <w:start w:val="2"/>
      <w:numFmt w:val="chicago"/>
      <w:lvlText w:val="%1"/>
      <w:lvlJc w:val="left"/>
      <w:pPr>
        <w:ind w:left="180"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superscript"/>
      </w:rPr>
    </w:lvl>
    <w:lvl w:ilvl="1" w:tplc="854645E8">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superscript"/>
      </w:rPr>
    </w:lvl>
    <w:lvl w:ilvl="2" w:tplc="441A0F76">
      <w:start w:val="1"/>
      <w:numFmt w:val="lowerRoman"/>
      <w:lvlText w:val="%3"/>
      <w:lvlJc w:val="left"/>
      <w:pPr>
        <w:ind w:left="1800"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superscript"/>
      </w:rPr>
    </w:lvl>
    <w:lvl w:ilvl="3" w:tplc="673C00D8">
      <w:start w:val="1"/>
      <w:numFmt w:val="decimal"/>
      <w:lvlText w:val="%4"/>
      <w:lvlJc w:val="left"/>
      <w:pPr>
        <w:ind w:left="2520"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superscript"/>
      </w:rPr>
    </w:lvl>
    <w:lvl w:ilvl="4" w:tplc="ACB41640">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superscript"/>
      </w:rPr>
    </w:lvl>
    <w:lvl w:ilvl="5" w:tplc="0D76B678">
      <w:start w:val="1"/>
      <w:numFmt w:val="lowerRoman"/>
      <w:lvlText w:val="%6"/>
      <w:lvlJc w:val="left"/>
      <w:pPr>
        <w:ind w:left="3960"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superscript"/>
      </w:rPr>
    </w:lvl>
    <w:lvl w:ilvl="6" w:tplc="C7B28936">
      <w:start w:val="1"/>
      <w:numFmt w:val="decimal"/>
      <w:lvlText w:val="%7"/>
      <w:lvlJc w:val="left"/>
      <w:pPr>
        <w:ind w:left="4680"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superscript"/>
      </w:rPr>
    </w:lvl>
    <w:lvl w:ilvl="7" w:tplc="57329F9A">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superscript"/>
      </w:rPr>
    </w:lvl>
    <w:lvl w:ilvl="8" w:tplc="4CD891D4">
      <w:start w:val="1"/>
      <w:numFmt w:val="lowerRoman"/>
      <w:lvlText w:val="%9"/>
      <w:lvlJc w:val="left"/>
      <w:pPr>
        <w:ind w:left="6120"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superscript"/>
      </w:rPr>
    </w:lvl>
  </w:abstractNum>
  <w:num w:numId="1" w16cid:durableId="1494175907">
    <w:abstractNumId w:val="0"/>
    <w:lvlOverride w:ilvl="0">
      <w:lvl w:ilvl="0">
        <w:start w:val="1"/>
        <w:numFmt w:val="bullet"/>
        <w:lvlText w:val="-"/>
        <w:legacy w:legacy="1" w:legacySpace="0" w:legacyIndent="360"/>
        <w:lvlJc w:val="left"/>
        <w:pPr>
          <w:ind w:left="360" w:hanging="360"/>
        </w:pPr>
      </w:lvl>
    </w:lvlOverride>
  </w:num>
  <w:num w:numId="2" w16cid:durableId="505753938">
    <w:abstractNumId w:val="1"/>
  </w:num>
  <w:num w:numId="3" w16cid:durableId="1151562014">
    <w:abstractNumId w:val="4"/>
  </w:num>
  <w:num w:numId="4" w16cid:durableId="1786725975">
    <w:abstractNumId w:val="3"/>
  </w:num>
  <w:num w:numId="5" w16cid:durableId="934746421">
    <w:abstractNumId w:val="2"/>
  </w:num>
  <w:num w:numId="6" w16cid:durableId="1477576200">
    <w:abstractNumId w:val="5"/>
  </w:num>
  <w:num w:numId="7" w16cid:durableId="1283881465">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35987731">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15063246">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BDD"/>
    <w:rsid w:val="00044465"/>
    <w:rsid w:val="00053A4C"/>
    <w:rsid w:val="00061208"/>
    <w:rsid w:val="000E12B0"/>
    <w:rsid w:val="00122064"/>
    <w:rsid w:val="00122642"/>
    <w:rsid w:val="00227D9D"/>
    <w:rsid w:val="002E5C45"/>
    <w:rsid w:val="002F34D8"/>
    <w:rsid w:val="003F184A"/>
    <w:rsid w:val="003F3965"/>
    <w:rsid w:val="004125D7"/>
    <w:rsid w:val="00415860"/>
    <w:rsid w:val="004A12CC"/>
    <w:rsid w:val="004B4BEC"/>
    <w:rsid w:val="004C028B"/>
    <w:rsid w:val="005E5867"/>
    <w:rsid w:val="006541B7"/>
    <w:rsid w:val="00666F21"/>
    <w:rsid w:val="007C19DD"/>
    <w:rsid w:val="007F66AD"/>
    <w:rsid w:val="00831A7F"/>
    <w:rsid w:val="00896FC7"/>
    <w:rsid w:val="008A4F37"/>
    <w:rsid w:val="008E5A77"/>
    <w:rsid w:val="00903FF1"/>
    <w:rsid w:val="00945258"/>
    <w:rsid w:val="009625AE"/>
    <w:rsid w:val="0096262D"/>
    <w:rsid w:val="00997214"/>
    <w:rsid w:val="009E0527"/>
    <w:rsid w:val="00A06BC9"/>
    <w:rsid w:val="00A171AE"/>
    <w:rsid w:val="00A3106D"/>
    <w:rsid w:val="00A3309B"/>
    <w:rsid w:val="00A40629"/>
    <w:rsid w:val="00A50E54"/>
    <w:rsid w:val="00AC5385"/>
    <w:rsid w:val="00AD462B"/>
    <w:rsid w:val="00AD6B48"/>
    <w:rsid w:val="00B0038D"/>
    <w:rsid w:val="00B3030F"/>
    <w:rsid w:val="00B4264D"/>
    <w:rsid w:val="00B81AFB"/>
    <w:rsid w:val="00B90166"/>
    <w:rsid w:val="00D746B2"/>
    <w:rsid w:val="00D75043"/>
    <w:rsid w:val="00D8126C"/>
    <w:rsid w:val="00D82B3A"/>
    <w:rsid w:val="00DC4031"/>
    <w:rsid w:val="00DC62CB"/>
    <w:rsid w:val="00DE77EB"/>
    <w:rsid w:val="00E13B75"/>
    <w:rsid w:val="00E27BDD"/>
    <w:rsid w:val="00E33F1B"/>
    <w:rsid w:val="00E7749A"/>
    <w:rsid w:val="00ED6F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22701"/>
  <w15:chartTrackingRefBased/>
  <w15:docId w15:val="{A192CCBB-C399-4F6A-8568-1EA98FE55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qFormat/>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qFormat/>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qFormat/>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qFormat/>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qFormat/>
    <w:pPr>
      <w:keepNext/>
      <w:jc w:val="both"/>
      <w:outlineLvl w:val="4"/>
    </w:pPr>
    <w:rPr>
      <w:rFonts w:eastAsia="SimSun"/>
      <w:noProof/>
      <w:snapToGrid/>
    </w:rPr>
  </w:style>
  <w:style w:type="paragraph" w:styleId="Antrat6">
    <w:name w:val="heading 6"/>
    <w:basedOn w:val="prastasis"/>
    <w:next w:val="prastasis"/>
    <w:link w:val="Antrat6Diagrama"/>
    <w:qFormat/>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qFormat/>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qFormat/>
    <w:pPr>
      <w:keepNext/>
      <w:ind w:left="567" w:hanging="567"/>
      <w:jc w:val="both"/>
      <w:outlineLvl w:val="7"/>
    </w:pPr>
    <w:rPr>
      <w:rFonts w:eastAsia="SimSun"/>
      <w:b/>
      <w:i/>
      <w:snapToGrid/>
    </w:rPr>
  </w:style>
  <w:style w:type="paragraph" w:styleId="Antrat9">
    <w:name w:val="heading 9"/>
    <w:basedOn w:val="prastasis"/>
    <w:next w:val="prastasis"/>
    <w:link w:val="Antrat9Diagrama"/>
    <w:qFormat/>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Pr>
      <w:rFonts w:ascii="Times New Roman" w:eastAsia="SimSun" w:hAnsi="Times New Roman" w:cs="Times New Roman"/>
      <w:noProof/>
      <w:szCs w:val="20"/>
      <w:lang w:val="en-GB"/>
    </w:rPr>
  </w:style>
  <w:style w:type="character" w:customStyle="1" w:styleId="Antrat6Diagrama">
    <w:name w:val="Antraštė 6 Diagrama"/>
    <w:link w:val="Antrat6"/>
    <w:uiPriority w:val="99"/>
    <w:rPr>
      <w:rFonts w:ascii="Times New Roman" w:eastAsia="SimSun" w:hAnsi="Times New Roman" w:cs="Times New Roman"/>
      <w:i/>
      <w:szCs w:val="20"/>
      <w:lang w:val="en-GB"/>
    </w:rPr>
  </w:style>
  <w:style w:type="character" w:customStyle="1" w:styleId="Antrat7Diagrama">
    <w:name w:val="Antraštė 7 Diagrama"/>
    <w:link w:val="Antrat7"/>
    <w:uiPriority w:val="99"/>
    <w:rPr>
      <w:rFonts w:ascii="Times New Roman" w:eastAsia="SimSun" w:hAnsi="Times New Roman" w:cs="Times New Roman"/>
      <w:i/>
      <w:szCs w:val="20"/>
      <w:lang w:val="en-GB"/>
    </w:rPr>
  </w:style>
  <w:style w:type="character" w:customStyle="1" w:styleId="Antrat8Diagrama">
    <w:name w:val="Antraštė 8 Diagrama"/>
    <w:link w:val="Antrat8"/>
    <w:uiPriority w:val="99"/>
    <w:rPr>
      <w:rFonts w:ascii="Times New Roman" w:eastAsia="SimSun" w:hAnsi="Times New Roman" w:cs="Times New Roman"/>
      <w:b/>
      <w:i/>
      <w:szCs w:val="20"/>
      <w:lang w:val="en-GB"/>
    </w:rPr>
  </w:style>
  <w:style w:type="character" w:customStyle="1" w:styleId="Antrat9Diagrama">
    <w:name w:val="Antraštė 9 Diagrama"/>
    <w:link w:val="Antrat9"/>
    <w:uiPriority w:val="99"/>
    <w:rPr>
      <w:rFonts w:ascii="Times New Roman" w:eastAsia="SimSun" w:hAnsi="Times New Roman" w:cs="Times New Roman"/>
      <w:b/>
      <w:i/>
      <w:szCs w:val="20"/>
      <w:lang w:val="en-GB"/>
    </w:rPr>
  </w:style>
  <w:style w:type="paragraph" w:styleId="Porat">
    <w:name w:val="footer"/>
    <w:basedOn w:val="prastasis"/>
    <w:link w:val="PoratDiagrama"/>
    <w:pPr>
      <w:tabs>
        <w:tab w:val="center" w:pos="4536"/>
        <w:tab w:val="right" w:pos="8306"/>
      </w:tabs>
    </w:pPr>
    <w:rPr>
      <w:lang w:eastAsia="x-none"/>
    </w:rPr>
  </w:style>
  <w:style w:type="character" w:customStyle="1" w:styleId="PoratDiagrama">
    <w:name w:val="Poraštė Diagrama"/>
    <w:link w:val="Porat"/>
    <w:uiPriority w:val="99"/>
    <w:rPr>
      <w:rFonts w:ascii="Times New Roman" w:eastAsia="Times New Roman" w:hAnsi="Times New Roman" w:cs="Times New Roman"/>
      <w:snapToGrid w:val="0"/>
      <w:szCs w:val="20"/>
      <w:lang w:val="en-GB" w:eastAsia="x-none"/>
    </w:rPr>
  </w:style>
  <w:style w:type="character" w:customStyle="1" w:styleId="HeaderChar">
    <w:name w:val="Header Char"/>
    <w:rPr>
      <w:snapToGrid w:val="0"/>
      <w:sz w:val="22"/>
      <w:lang w:val="en-GB" w:eastAsia="en-US"/>
    </w:rPr>
  </w:style>
  <w:style w:type="character" w:styleId="Puslapionumeris">
    <w:name w:val="page number"/>
    <w:rPr>
      <w:rFonts w:cs="Times New Roman"/>
    </w:rPr>
  </w:style>
  <w:style w:type="character" w:styleId="Hipersaitas">
    <w:name w:val="Hyperlink"/>
    <w:uiPriority w:val="99"/>
    <w:rPr>
      <w:color w:val="0000FF"/>
      <w:u w:val="single"/>
    </w:rPr>
  </w:style>
  <w:style w:type="paragraph" w:customStyle="1" w:styleId="BodytextAgency">
    <w:name w:val="Body text (Agency)"/>
    <w:basedOn w:val="prastasis"/>
    <w:link w:val="BodytextAgencyChar"/>
    <w:uiPriority w:val="99"/>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Pr>
      <w:rFonts w:ascii="Verdana" w:eastAsia="Times New Roman" w:hAnsi="Verdana"/>
      <w:snapToGrid w:val="0"/>
      <w:sz w:val="18"/>
      <w:szCs w:val="22"/>
      <w:lang w:val="en-GB"/>
    </w:rPr>
  </w:style>
  <w:style w:type="paragraph" w:customStyle="1" w:styleId="TabletextrowsAgency">
    <w:name w:val="Table text rows (Agency)"/>
    <w:basedOn w:val="prastasis"/>
    <w:uiPriority w:val="99"/>
    <w:pPr>
      <w:tabs>
        <w:tab w:val="clear" w:pos="567"/>
      </w:tabs>
      <w:spacing w:line="280" w:lineRule="exact"/>
    </w:pPr>
    <w:rPr>
      <w:rFonts w:ascii="Verdana" w:hAnsi="Verdana"/>
      <w:sz w:val="18"/>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paragraph" w:styleId="Debesliotekstas">
    <w:name w:val="Balloon Text"/>
    <w:basedOn w:val="prastasis"/>
    <w:link w:val="DebesliotekstasDiagrama"/>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Pr>
      <w:rFonts w:ascii="Tahoma" w:eastAsia="Times New Roman" w:hAnsi="Tahoma" w:cs="Times New Roman"/>
      <w:snapToGrid w:val="0"/>
      <w:sz w:val="16"/>
      <w:szCs w:val="16"/>
      <w:lang w:val="en-GB" w:eastAsia="x-none"/>
    </w:rPr>
  </w:style>
  <w:style w:type="character" w:styleId="Komentaronuoroda">
    <w:name w:val="annotation reference"/>
    <w:rPr>
      <w:sz w:val="16"/>
      <w:szCs w:val="16"/>
    </w:rPr>
  </w:style>
  <w:style w:type="paragraph" w:styleId="Komentarotekstas">
    <w:name w:val="annotation text"/>
    <w:basedOn w:val="prastasis"/>
    <w:link w:val="KomentarotekstasDiagrama"/>
    <w:rPr>
      <w:sz w:val="20"/>
    </w:rPr>
  </w:style>
  <w:style w:type="character" w:customStyle="1" w:styleId="KomentarotekstasDiagrama">
    <w:name w:val="Komentaro tekstas Diagrama"/>
    <w:link w:val="Komentarotekstas"/>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rPr>
      <w:b/>
      <w:bCs/>
    </w:rPr>
  </w:style>
  <w:style w:type="character" w:customStyle="1" w:styleId="KomentarotemaDiagrama">
    <w:name w:val="Komentaro tema Diagrama"/>
    <w:link w:val="Komentarotema"/>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Pr>
      <w:rFonts w:ascii="Times New Roman" w:eastAsia="Times New Roman" w:hAnsi="Times New Roman"/>
      <w:snapToGrid w:val="0"/>
      <w:sz w:val="22"/>
      <w:lang w:val="en-GB" w:eastAsia="en-US"/>
    </w:rPr>
  </w:style>
  <w:style w:type="paragraph" w:customStyle="1" w:styleId="EMEAEnBodyText">
    <w:name w:val="EMEA En Body Text"/>
    <w:basedOn w:val="prastasis"/>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Pr>
      <w:rFonts w:ascii="Courier New" w:hAnsi="Courier New"/>
      <w:vanish/>
      <w:color w:val="800080"/>
      <w:sz w:val="24"/>
      <w:vertAlign w:val="subscript"/>
    </w:rPr>
  </w:style>
  <w:style w:type="paragraph" w:styleId="Antrats">
    <w:name w:val="header"/>
    <w:basedOn w:val="prastasis"/>
    <w:link w:val="AntratsDiagrama"/>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Pr>
      <w:rFonts w:ascii="Times New Roman" w:eastAsia="SimSun" w:hAnsi="Times New Roman" w:cs="Times New Roman"/>
      <w:b/>
      <w:bCs/>
      <w:color w:val="0000FF"/>
      <w:lang w:val="en-GB"/>
    </w:rPr>
  </w:style>
  <w:style w:type="paragraph" w:styleId="Pagrindinistekstas">
    <w:name w:val="Body Text"/>
    <w:basedOn w:val="prastasis"/>
    <w:link w:val="PagrindinistekstasDiagrama"/>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Pr>
      <w:rFonts w:ascii="Times New Roman" w:eastAsia="SimSun" w:hAnsi="Times New Roman" w:cs="Times New Roman"/>
      <w:b/>
      <w:bCs/>
      <w:color w:val="0000FF"/>
      <w:u w:val="single"/>
      <w:lang w:val="en-GB"/>
    </w:rPr>
  </w:style>
  <w:style w:type="paragraph" w:customStyle="1" w:styleId="AHeader1">
    <w:name w:val="AHeader 1"/>
    <w:basedOn w:val="prastasis"/>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pPr>
      <w:tabs>
        <w:tab w:val="clear" w:pos="720"/>
        <w:tab w:val="num" w:pos="360"/>
      </w:tabs>
      <w:ind w:left="709" w:hanging="425"/>
    </w:pPr>
    <w:rPr>
      <w:sz w:val="22"/>
    </w:rPr>
  </w:style>
  <w:style w:type="paragraph" w:customStyle="1" w:styleId="AHeader3">
    <w:name w:val="AHeader 3"/>
    <w:basedOn w:val="AHeader2"/>
    <w:pPr>
      <w:ind w:left="1276" w:hanging="567"/>
    </w:pPr>
  </w:style>
  <w:style w:type="paragraph" w:customStyle="1" w:styleId="AHeader2abc">
    <w:name w:val="AHeader 2 abc"/>
    <w:basedOn w:val="AHeader3"/>
    <w:pPr>
      <w:jc w:val="both"/>
    </w:pPr>
    <w:rPr>
      <w:b w:val="0"/>
      <w:bCs w:val="0"/>
    </w:rPr>
  </w:style>
  <w:style w:type="paragraph" w:customStyle="1" w:styleId="AHeader3abc">
    <w:name w:val="AHeader 3 abc"/>
    <w:basedOn w:val="AHeader2abc"/>
    <w:pPr>
      <w:ind w:left="1701" w:hanging="425"/>
    </w:pPr>
  </w:style>
  <w:style w:type="paragraph" w:styleId="Pagrindiniotekstotrauka3">
    <w:name w:val="Body Text Indent 3"/>
    <w:basedOn w:val="prastasis"/>
    <w:link w:val="Pagrindiniotekstotrauka3Diagrama"/>
    <w:uiPriority w:val="99"/>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Pr>
      <w:rFonts w:ascii="Times New Roman" w:eastAsia="SimSun" w:hAnsi="Times New Roman" w:cs="Times New Roman"/>
      <w:szCs w:val="21"/>
      <w:lang w:val="en-GB"/>
    </w:rPr>
  </w:style>
  <w:style w:type="character" w:styleId="Perirtashipersaitas">
    <w:name w:val="FollowedHyperlink"/>
    <w:rPr>
      <w:rFonts w:cs="Times New Roman"/>
      <w:color w:val="800080"/>
      <w:u w:val="single"/>
    </w:rPr>
  </w:style>
  <w:style w:type="character" w:styleId="Grietas">
    <w:name w:val="Strong"/>
    <w:aliases w:val="Fließtext (2) + 9 pt"/>
    <w:uiPriority w:val="22"/>
    <w:qFormat/>
    <w:rPr>
      <w:rFonts w:cs="Times New Roman"/>
      <w:b/>
      <w:bCs/>
    </w:rPr>
  </w:style>
  <w:style w:type="character" w:customStyle="1" w:styleId="BodytextAgencyChar">
    <w:name w:val="Body text (Agency) Char"/>
    <w:link w:val="BodytextAgency"/>
    <w:uiPriority w:val="99"/>
    <w:locked/>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pPr>
      <w:keepNext/>
    </w:pPr>
    <w:rPr>
      <w:rFonts w:eastAsia="SimSun" w:cs="Verdana"/>
      <w:b/>
      <w:snapToGrid/>
      <w:szCs w:val="18"/>
      <w:lang w:eastAsia="en-GB"/>
    </w:rPr>
  </w:style>
  <w:style w:type="character" w:customStyle="1" w:styleId="NormalAgencyChar">
    <w:name w:val="Normal (Agency) Char"/>
    <w:link w:val="NormalAgency"/>
    <w:uiPriority w:val="99"/>
    <w:locked/>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Pr>
      <w:rFonts w:ascii="Courier New" w:eastAsia="SimSun" w:hAnsi="Courier New" w:cs="Times New Roman"/>
      <w:sz w:val="20"/>
      <w:szCs w:val="20"/>
      <w:lang w:val="en-US"/>
    </w:rPr>
  </w:style>
  <w:style w:type="paragraph" w:customStyle="1" w:styleId="Default">
    <w:name w:val="Default"/>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pPr>
      <w:spacing w:line="240" w:lineRule="auto"/>
    </w:pPr>
    <w:rPr>
      <w:rFonts w:eastAsia="SimSun"/>
      <w:snapToGrid/>
    </w:rPr>
  </w:style>
  <w:style w:type="character" w:customStyle="1" w:styleId="DokumentoinaostekstasDiagrama">
    <w:name w:val="Dokumento išnašos tekstas Diagrama"/>
    <w:link w:val="Dokumentoinaostekstas"/>
    <w:uiPriority w:val="99"/>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Pr>
      <w:rFonts w:ascii="Times New Roman" w:eastAsia="SimSun" w:hAnsi="Times New Roman" w:cs="Times New Roman"/>
      <w:noProof/>
      <w:lang w:val="x-none"/>
    </w:rPr>
  </w:style>
  <w:style w:type="character" w:customStyle="1" w:styleId="CharChar12">
    <w:name w:val="Char Char12"/>
    <w:locked/>
    <w:rPr>
      <w:snapToGrid w:val="0"/>
      <w:lang w:val="en-GB" w:eastAsia="en-US" w:bidi="ar-SA"/>
    </w:rPr>
  </w:style>
  <w:style w:type="numbering" w:customStyle="1" w:styleId="NoList1">
    <w:name w:val="No List1"/>
    <w:next w:val="Sraonra"/>
    <w:uiPriority w:val="99"/>
    <w:semiHidden/>
    <w:unhideWhenUsed/>
  </w:style>
  <w:style w:type="table" w:styleId="Lentelstinklelis">
    <w:name w:val="Table Grid"/>
    <w:basedOn w:val="prastojilente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razreenaomemba1">
    <w:name w:val="Nerazrešena omemba1"/>
    <w:uiPriority w:val="99"/>
    <w:semiHidden/>
    <w:unhideWhenUsed/>
    <w:rPr>
      <w:color w:val="605E5C"/>
      <w:shd w:val="clear" w:color="auto" w:fill="E1DFDD"/>
    </w:rPr>
  </w:style>
  <w:style w:type="paragraph" w:styleId="prastasiniatinklio">
    <w:name w:val="Normal (Web)"/>
    <w:basedOn w:val="prastasis"/>
    <w:pPr>
      <w:tabs>
        <w:tab w:val="clear" w:pos="567"/>
      </w:tabs>
      <w:spacing w:before="100" w:beforeAutospacing="1" w:after="100" w:afterAutospacing="1" w:line="240" w:lineRule="auto"/>
    </w:pPr>
    <w:rPr>
      <w:rFonts w:ascii="Arial Unicode MS" w:eastAsia="Arial Unicode MS" w:hAnsi="Arial Unicode MS" w:cs="Arial Unicode MS"/>
      <w:snapToGrid/>
      <w:sz w:val="24"/>
      <w:szCs w:val="24"/>
      <w:lang w:val="de-DE" w:eastAsia="de-DE"/>
    </w:rPr>
  </w:style>
  <w:style w:type="table" w:customStyle="1" w:styleId="TableGrid">
    <w:name w:val="TableGrid"/>
    <w:rPr>
      <w:rFonts w:eastAsia="Times New Roman"/>
      <w:sz w:val="22"/>
      <w:szCs w:val="22"/>
      <w:lang w:val="sl-SI" w:eastAsia="sl-SI"/>
    </w:rPr>
    <w:tblPr>
      <w:tblCellMar>
        <w:top w:w="0" w:type="dxa"/>
        <w:left w:w="0" w:type="dxa"/>
        <w:bottom w:w="0" w:type="dxa"/>
        <w:right w:w="0" w:type="dxa"/>
      </w:tblCellMar>
    </w:tblPr>
  </w:style>
  <w:style w:type="paragraph" w:styleId="Sraopastraipa">
    <w:name w:val="List Paragraph"/>
    <w:basedOn w:val="prastasis"/>
    <w:uiPriority w:val="34"/>
    <w:qFormat/>
    <w:pPr>
      <w:tabs>
        <w:tab w:val="clear" w:pos="567"/>
      </w:tabs>
      <w:spacing w:line="240" w:lineRule="auto"/>
      <w:ind w:left="720"/>
      <w:contextualSpacing/>
    </w:pPr>
    <w:rPr>
      <w:snapToGrid/>
      <w:sz w:val="24"/>
      <w:szCs w:val="24"/>
      <w:lang w:val="lt-LT"/>
    </w:rPr>
  </w:style>
  <w:style w:type="character" w:customStyle="1" w:styleId="Nerazreenaomemba">
    <w:name w:val="Nerazrešena omemba"/>
    <w:uiPriority w:val="99"/>
    <w:semiHidden/>
    <w:unhideWhenUsed/>
    <w:rsid w:val="00831A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27665">
      <w:bodyDiv w:val="1"/>
      <w:marLeft w:val="0"/>
      <w:marRight w:val="0"/>
      <w:marTop w:val="0"/>
      <w:marBottom w:val="0"/>
      <w:divBdr>
        <w:top w:val="none" w:sz="0" w:space="0" w:color="auto"/>
        <w:left w:val="none" w:sz="0" w:space="0" w:color="auto"/>
        <w:bottom w:val="none" w:sz="0" w:space="0" w:color="auto"/>
        <w:right w:val="none" w:sz="0" w:space="0" w:color="auto"/>
      </w:divBdr>
    </w:div>
    <w:div w:id="34165415">
      <w:bodyDiv w:val="1"/>
      <w:marLeft w:val="0"/>
      <w:marRight w:val="0"/>
      <w:marTop w:val="0"/>
      <w:marBottom w:val="0"/>
      <w:divBdr>
        <w:top w:val="none" w:sz="0" w:space="0" w:color="auto"/>
        <w:left w:val="none" w:sz="0" w:space="0" w:color="auto"/>
        <w:bottom w:val="none" w:sz="0" w:space="0" w:color="auto"/>
        <w:right w:val="none" w:sz="0" w:space="0" w:color="auto"/>
      </w:divBdr>
    </w:div>
    <w:div w:id="92365729">
      <w:bodyDiv w:val="1"/>
      <w:marLeft w:val="0"/>
      <w:marRight w:val="0"/>
      <w:marTop w:val="0"/>
      <w:marBottom w:val="0"/>
      <w:divBdr>
        <w:top w:val="none" w:sz="0" w:space="0" w:color="auto"/>
        <w:left w:val="none" w:sz="0" w:space="0" w:color="auto"/>
        <w:bottom w:val="none" w:sz="0" w:space="0" w:color="auto"/>
        <w:right w:val="none" w:sz="0" w:space="0" w:color="auto"/>
      </w:divBdr>
    </w:div>
    <w:div w:id="185605479">
      <w:bodyDiv w:val="1"/>
      <w:marLeft w:val="0"/>
      <w:marRight w:val="0"/>
      <w:marTop w:val="0"/>
      <w:marBottom w:val="0"/>
      <w:divBdr>
        <w:top w:val="none" w:sz="0" w:space="0" w:color="auto"/>
        <w:left w:val="none" w:sz="0" w:space="0" w:color="auto"/>
        <w:bottom w:val="none" w:sz="0" w:space="0" w:color="auto"/>
        <w:right w:val="none" w:sz="0" w:space="0" w:color="auto"/>
      </w:divBdr>
    </w:div>
    <w:div w:id="196701798">
      <w:bodyDiv w:val="1"/>
      <w:marLeft w:val="0"/>
      <w:marRight w:val="0"/>
      <w:marTop w:val="0"/>
      <w:marBottom w:val="0"/>
      <w:divBdr>
        <w:top w:val="none" w:sz="0" w:space="0" w:color="auto"/>
        <w:left w:val="none" w:sz="0" w:space="0" w:color="auto"/>
        <w:bottom w:val="none" w:sz="0" w:space="0" w:color="auto"/>
        <w:right w:val="none" w:sz="0" w:space="0" w:color="auto"/>
      </w:divBdr>
    </w:div>
    <w:div w:id="219485885">
      <w:bodyDiv w:val="1"/>
      <w:marLeft w:val="0"/>
      <w:marRight w:val="0"/>
      <w:marTop w:val="0"/>
      <w:marBottom w:val="0"/>
      <w:divBdr>
        <w:top w:val="none" w:sz="0" w:space="0" w:color="auto"/>
        <w:left w:val="none" w:sz="0" w:space="0" w:color="auto"/>
        <w:bottom w:val="none" w:sz="0" w:space="0" w:color="auto"/>
        <w:right w:val="none" w:sz="0" w:space="0" w:color="auto"/>
      </w:divBdr>
    </w:div>
    <w:div w:id="230964067">
      <w:bodyDiv w:val="1"/>
      <w:marLeft w:val="0"/>
      <w:marRight w:val="0"/>
      <w:marTop w:val="0"/>
      <w:marBottom w:val="0"/>
      <w:divBdr>
        <w:top w:val="none" w:sz="0" w:space="0" w:color="auto"/>
        <w:left w:val="none" w:sz="0" w:space="0" w:color="auto"/>
        <w:bottom w:val="none" w:sz="0" w:space="0" w:color="auto"/>
        <w:right w:val="none" w:sz="0" w:space="0" w:color="auto"/>
      </w:divBdr>
    </w:div>
    <w:div w:id="249779189">
      <w:bodyDiv w:val="1"/>
      <w:marLeft w:val="0"/>
      <w:marRight w:val="0"/>
      <w:marTop w:val="0"/>
      <w:marBottom w:val="0"/>
      <w:divBdr>
        <w:top w:val="none" w:sz="0" w:space="0" w:color="auto"/>
        <w:left w:val="none" w:sz="0" w:space="0" w:color="auto"/>
        <w:bottom w:val="none" w:sz="0" w:space="0" w:color="auto"/>
        <w:right w:val="none" w:sz="0" w:space="0" w:color="auto"/>
      </w:divBdr>
    </w:div>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272173486">
      <w:bodyDiv w:val="1"/>
      <w:marLeft w:val="0"/>
      <w:marRight w:val="0"/>
      <w:marTop w:val="0"/>
      <w:marBottom w:val="0"/>
      <w:divBdr>
        <w:top w:val="none" w:sz="0" w:space="0" w:color="auto"/>
        <w:left w:val="none" w:sz="0" w:space="0" w:color="auto"/>
        <w:bottom w:val="none" w:sz="0" w:space="0" w:color="auto"/>
        <w:right w:val="none" w:sz="0" w:space="0" w:color="auto"/>
      </w:divBdr>
    </w:div>
    <w:div w:id="319815928">
      <w:bodyDiv w:val="1"/>
      <w:marLeft w:val="0"/>
      <w:marRight w:val="0"/>
      <w:marTop w:val="0"/>
      <w:marBottom w:val="0"/>
      <w:divBdr>
        <w:top w:val="none" w:sz="0" w:space="0" w:color="auto"/>
        <w:left w:val="none" w:sz="0" w:space="0" w:color="auto"/>
        <w:bottom w:val="none" w:sz="0" w:space="0" w:color="auto"/>
        <w:right w:val="none" w:sz="0" w:space="0" w:color="auto"/>
      </w:divBdr>
    </w:div>
    <w:div w:id="349337679">
      <w:bodyDiv w:val="1"/>
      <w:marLeft w:val="0"/>
      <w:marRight w:val="0"/>
      <w:marTop w:val="0"/>
      <w:marBottom w:val="0"/>
      <w:divBdr>
        <w:top w:val="none" w:sz="0" w:space="0" w:color="auto"/>
        <w:left w:val="none" w:sz="0" w:space="0" w:color="auto"/>
        <w:bottom w:val="none" w:sz="0" w:space="0" w:color="auto"/>
        <w:right w:val="none" w:sz="0" w:space="0" w:color="auto"/>
      </w:divBdr>
    </w:div>
    <w:div w:id="351343585">
      <w:bodyDiv w:val="1"/>
      <w:marLeft w:val="0"/>
      <w:marRight w:val="0"/>
      <w:marTop w:val="0"/>
      <w:marBottom w:val="0"/>
      <w:divBdr>
        <w:top w:val="none" w:sz="0" w:space="0" w:color="auto"/>
        <w:left w:val="none" w:sz="0" w:space="0" w:color="auto"/>
        <w:bottom w:val="none" w:sz="0" w:space="0" w:color="auto"/>
        <w:right w:val="none" w:sz="0" w:space="0" w:color="auto"/>
      </w:divBdr>
    </w:div>
    <w:div w:id="376659420">
      <w:bodyDiv w:val="1"/>
      <w:marLeft w:val="0"/>
      <w:marRight w:val="0"/>
      <w:marTop w:val="0"/>
      <w:marBottom w:val="0"/>
      <w:divBdr>
        <w:top w:val="none" w:sz="0" w:space="0" w:color="auto"/>
        <w:left w:val="none" w:sz="0" w:space="0" w:color="auto"/>
        <w:bottom w:val="none" w:sz="0" w:space="0" w:color="auto"/>
        <w:right w:val="none" w:sz="0" w:space="0" w:color="auto"/>
      </w:divBdr>
    </w:div>
    <w:div w:id="381026954">
      <w:bodyDiv w:val="1"/>
      <w:marLeft w:val="0"/>
      <w:marRight w:val="0"/>
      <w:marTop w:val="0"/>
      <w:marBottom w:val="0"/>
      <w:divBdr>
        <w:top w:val="none" w:sz="0" w:space="0" w:color="auto"/>
        <w:left w:val="none" w:sz="0" w:space="0" w:color="auto"/>
        <w:bottom w:val="none" w:sz="0" w:space="0" w:color="auto"/>
        <w:right w:val="none" w:sz="0" w:space="0" w:color="auto"/>
      </w:divBdr>
    </w:div>
    <w:div w:id="398788878">
      <w:bodyDiv w:val="1"/>
      <w:marLeft w:val="0"/>
      <w:marRight w:val="0"/>
      <w:marTop w:val="0"/>
      <w:marBottom w:val="0"/>
      <w:divBdr>
        <w:top w:val="none" w:sz="0" w:space="0" w:color="auto"/>
        <w:left w:val="none" w:sz="0" w:space="0" w:color="auto"/>
        <w:bottom w:val="none" w:sz="0" w:space="0" w:color="auto"/>
        <w:right w:val="none" w:sz="0" w:space="0" w:color="auto"/>
      </w:divBdr>
    </w:div>
    <w:div w:id="406346253">
      <w:bodyDiv w:val="1"/>
      <w:marLeft w:val="0"/>
      <w:marRight w:val="0"/>
      <w:marTop w:val="0"/>
      <w:marBottom w:val="0"/>
      <w:divBdr>
        <w:top w:val="none" w:sz="0" w:space="0" w:color="auto"/>
        <w:left w:val="none" w:sz="0" w:space="0" w:color="auto"/>
        <w:bottom w:val="none" w:sz="0" w:space="0" w:color="auto"/>
        <w:right w:val="none" w:sz="0" w:space="0" w:color="auto"/>
      </w:divBdr>
    </w:div>
    <w:div w:id="410322910">
      <w:bodyDiv w:val="1"/>
      <w:marLeft w:val="0"/>
      <w:marRight w:val="0"/>
      <w:marTop w:val="0"/>
      <w:marBottom w:val="0"/>
      <w:divBdr>
        <w:top w:val="none" w:sz="0" w:space="0" w:color="auto"/>
        <w:left w:val="none" w:sz="0" w:space="0" w:color="auto"/>
        <w:bottom w:val="none" w:sz="0" w:space="0" w:color="auto"/>
        <w:right w:val="none" w:sz="0" w:space="0" w:color="auto"/>
      </w:divBdr>
    </w:div>
    <w:div w:id="469978891">
      <w:bodyDiv w:val="1"/>
      <w:marLeft w:val="0"/>
      <w:marRight w:val="0"/>
      <w:marTop w:val="0"/>
      <w:marBottom w:val="0"/>
      <w:divBdr>
        <w:top w:val="none" w:sz="0" w:space="0" w:color="auto"/>
        <w:left w:val="none" w:sz="0" w:space="0" w:color="auto"/>
        <w:bottom w:val="none" w:sz="0" w:space="0" w:color="auto"/>
        <w:right w:val="none" w:sz="0" w:space="0" w:color="auto"/>
      </w:divBdr>
    </w:div>
    <w:div w:id="512378741">
      <w:bodyDiv w:val="1"/>
      <w:marLeft w:val="0"/>
      <w:marRight w:val="0"/>
      <w:marTop w:val="0"/>
      <w:marBottom w:val="0"/>
      <w:divBdr>
        <w:top w:val="none" w:sz="0" w:space="0" w:color="auto"/>
        <w:left w:val="none" w:sz="0" w:space="0" w:color="auto"/>
        <w:bottom w:val="none" w:sz="0" w:space="0" w:color="auto"/>
        <w:right w:val="none" w:sz="0" w:space="0" w:color="auto"/>
      </w:divBdr>
    </w:div>
    <w:div w:id="595669579">
      <w:bodyDiv w:val="1"/>
      <w:marLeft w:val="0"/>
      <w:marRight w:val="0"/>
      <w:marTop w:val="0"/>
      <w:marBottom w:val="0"/>
      <w:divBdr>
        <w:top w:val="none" w:sz="0" w:space="0" w:color="auto"/>
        <w:left w:val="none" w:sz="0" w:space="0" w:color="auto"/>
        <w:bottom w:val="none" w:sz="0" w:space="0" w:color="auto"/>
        <w:right w:val="none" w:sz="0" w:space="0" w:color="auto"/>
      </w:divBdr>
    </w:div>
    <w:div w:id="600918882">
      <w:bodyDiv w:val="1"/>
      <w:marLeft w:val="0"/>
      <w:marRight w:val="0"/>
      <w:marTop w:val="0"/>
      <w:marBottom w:val="0"/>
      <w:divBdr>
        <w:top w:val="none" w:sz="0" w:space="0" w:color="auto"/>
        <w:left w:val="none" w:sz="0" w:space="0" w:color="auto"/>
        <w:bottom w:val="none" w:sz="0" w:space="0" w:color="auto"/>
        <w:right w:val="none" w:sz="0" w:space="0" w:color="auto"/>
      </w:divBdr>
    </w:div>
    <w:div w:id="605380882">
      <w:bodyDiv w:val="1"/>
      <w:marLeft w:val="0"/>
      <w:marRight w:val="0"/>
      <w:marTop w:val="0"/>
      <w:marBottom w:val="0"/>
      <w:divBdr>
        <w:top w:val="none" w:sz="0" w:space="0" w:color="auto"/>
        <w:left w:val="none" w:sz="0" w:space="0" w:color="auto"/>
        <w:bottom w:val="none" w:sz="0" w:space="0" w:color="auto"/>
        <w:right w:val="none" w:sz="0" w:space="0" w:color="auto"/>
      </w:divBdr>
    </w:div>
    <w:div w:id="640892148">
      <w:bodyDiv w:val="1"/>
      <w:marLeft w:val="0"/>
      <w:marRight w:val="0"/>
      <w:marTop w:val="0"/>
      <w:marBottom w:val="0"/>
      <w:divBdr>
        <w:top w:val="none" w:sz="0" w:space="0" w:color="auto"/>
        <w:left w:val="none" w:sz="0" w:space="0" w:color="auto"/>
        <w:bottom w:val="none" w:sz="0" w:space="0" w:color="auto"/>
        <w:right w:val="none" w:sz="0" w:space="0" w:color="auto"/>
      </w:divBdr>
    </w:div>
    <w:div w:id="672412863">
      <w:bodyDiv w:val="1"/>
      <w:marLeft w:val="0"/>
      <w:marRight w:val="0"/>
      <w:marTop w:val="0"/>
      <w:marBottom w:val="0"/>
      <w:divBdr>
        <w:top w:val="none" w:sz="0" w:space="0" w:color="auto"/>
        <w:left w:val="none" w:sz="0" w:space="0" w:color="auto"/>
        <w:bottom w:val="none" w:sz="0" w:space="0" w:color="auto"/>
        <w:right w:val="none" w:sz="0" w:space="0" w:color="auto"/>
      </w:divBdr>
    </w:div>
    <w:div w:id="728965428">
      <w:bodyDiv w:val="1"/>
      <w:marLeft w:val="0"/>
      <w:marRight w:val="0"/>
      <w:marTop w:val="0"/>
      <w:marBottom w:val="0"/>
      <w:divBdr>
        <w:top w:val="none" w:sz="0" w:space="0" w:color="auto"/>
        <w:left w:val="none" w:sz="0" w:space="0" w:color="auto"/>
        <w:bottom w:val="none" w:sz="0" w:space="0" w:color="auto"/>
        <w:right w:val="none" w:sz="0" w:space="0" w:color="auto"/>
      </w:divBdr>
    </w:div>
    <w:div w:id="734663439">
      <w:bodyDiv w:val="1"/>
      <w:marLeft w:val="0"/>
      <w:marRight w:val="0"/>
      <w:marTop w:val="0"/>
      <w:marBottom w:val="0"/>
      <w:divBdr>
        <w:top w:val="none" w:sz="0" w:space="0" w:color="auto"/>
        <w:left w:val="none" w:sz="0" w:space="0" w:color="auto"/>
        <w:bottom w:val="none" w:sz="0" w:space="0" w:color="auto"/>
        <w:right w:val="none" w:sz="0" w:space="0" w:color="auto"/>
      </w:divBdr>
    </w:div>
    <w:div w:id="745616598">
      <w:bodyDiv w:val="1"/>
      <w:marLeft w:val="0"/>
      <w:marRight w:val="0"/>
      <w:marTop w:val="0"/>
      <w:marBottom w:val="0"/>
      <w:divBdr>
        <w:top w:val="none" w:sz="0" w:space="0" w:color="auto"/>
        <w:left w:val="none" w:sz="0" w:space="0" w:color="auto"/>
        <w:bottom w:val="none" w:sz="0" w:space="0" w:color="auto"/>
        <w:right w:val="none" w:sz="0" w:space="0" w:color="auto"/>
      </w:divBdr>
    </w:div>
    <w:div w:id="768963313">
      <w:bodyDiv w:val="1"/>
      <w:marLeft w:val="0"/>
      <w:marRight w:val="0"/>
      <w:marTop w:val="0"/>
      <w:marBottom w:val="0"/>
      <w:divBdr>
        <w:top w:val="none" w:sz="0" w:space="0" w:color="auto"/>
        <w:left w:val="none" w:sz="0" w:space="0" w:color="auto"/>
        <w:bottom w:val="none" w:sz="0" w:space="0" w:color="auto"/>
        <w:right w:val="none" w:sz="0" w:space="0" w:color="auto"/>
      </w:divBdr>
    </w:div>
    <w:div w:id="792093411">
      <w:bodyDiv w:val="1"/>
      <w:marLeft w:val="0"/>
      <w:marRight w:val="0"/>
      <w:marTop w:val="0"/>
      <w:marBottom w:val="0"/>
      <w:divBdr>
        <w:top w:val="none" w:sz="0" w:space="0" w:color="auto"/>
        <w:left w:val="none" w:sz="0" w:space="0" w:color="auto"/>
        <w:bottom w:val="none" w:sz="0" w:space="0" w:color="auto"/>
        <w:right w:val="none" w:sz="0" w:space="0" w:color="auto"/>
      </w:divBdr>
    </w:div>
    <w:div w:id="833683564">
      <w:bodyDiv w:val="1"/>
      <w:marLeft w:val="0"/>
      <w:marRight w:val="0"/>
      <w:marTop w:val="0"/>
      <w:marBottom w:val="0"/>
      <w:divBdr>
        <w:top w:val="none" w:sz="0" w:space="0" w:color="auto"/>
        <w:left w:val="none" w:sz="0" w:space="0" w:color="auto"/>
        <w:bottom w:val="none" w:sz="0" w:space="0" w:color="auto"/>
        <w:right w:val="none" w:sz="0" w:space="0" w:color="auto"/>
      </w:divBdr>
    </w:div>
    <w:div w:id="857816013">
      <w:bodyDiv w:val="1"/>
      <w:marLeft w:val="0"/>
      <w:marRight w:val="0"/>
      <w:marTop w:val="0"/>
      <w:marBottom w:val="0"/>
      <w:divBdr>
        <w:top w:val="none" w:sz="0" w:space="0" w:color="auto"/>
        <w:left w:val="none" w:sz="0" w:space="0" w:color="auto"/>
        <w:bottom w:val="none" w:sz="0" w:space="0" w:color="auto"/>
        <w:right w:val="none" w:sz="0" w:space="0" w:color="auto"/>
      </w:divBdr>
    </w:div>
    <w:div w:id="861866224">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910235119">
      <w:bodyDiv w:val="1"/>
      <w:marLeft w:val="0"/>
      <w:marRight w:val="0"/>
      <w:marTop w:val="0"/>
      <w:marBottom w:val="0"/>
      <w:divBdr>
        <w:top w:val="none" w:sz="0" w:space="0" w:color="auto"/>
        <w:left w:val="none" w:sz="0" w:space="0" w:color="auto"/>
        <w:bottom w:val="none" w:sz="0" w:space="0" w:color="auto"/>
        <w:right w:val="none" w:sz="0" w:space="0" w:color="auto"/>
      </w:divBdr>
    </w:div>
    <w:div w:id="926615053">
      <w:bodyDiv w:val="1"/>
      <w:marLeft w:val="0"/>
      <w:marRight w:val="0"/>
      <w:marTop w:val="0"/>
      <w:marBottom w:val="0"/>
      <w:divBdr>
        <w:top w:val="none" w:sz="0" w:space="0" w:color="auto"/>
        <w:left w:val="none" w:sz="0" w:space="0" w:color="auto"/>
        <w:bottom w:val="none" w:sz="0" w:space="0" w:color="auto"/>
        <w:right w:val="none" w:sz="0" w:space="0" w:color="auto"/>
      </w:divBdr>
    </w:div>
    <w:div w:id="931203862">
      <w:bodyDiv w:val="1"/>
      <w:marLeft w:val="0"/>
      <w:marRight w:val="0"/>
      <w:marTop w:val="0"/>
      <w:marBottom w:val="0"/>
      <w:divBdr>
        <w:top w:val="none" w:sz="0" w:space="0" w:color="auto"/>
        <w:left w:val="none" w:sz="0" w:space="0" w:color="auto"/>
        <w:bottom w:val="none" w:sz="0" w:space="0" w:color="auto"/>
        <w:right w:val="none" w:sz="0" w:space="0" w:color="auto"/>
      </w:divBdr>
    </w:div>
    <w:div w:id="969045572">
      <w:bodyDiv w:val="1"/>
      <w:marLeft w:val="0"/>
      <w:marRight w:val="0"/>
      <w:marTop w:val="0"/>
      <w:marBottom w:val="0"/>
      <w:divBdr>
        <w:top w:val="none" w:sz="0" w:space="0" w:color="auto"/>
        <w:left w:val="none" w:sz="0" w:space="0" w:color="auto"/>
        <w:bottom w:val="none" w:sz="0" w:space="0" w:color="auto"/>
        <w:right w:val="none" w:sz="0" w:space="0" w:color="auto"/>
      </w:divBdr>
    </w:div>
    <w:div w:id="1097140832">
      <w:bodyDiv w:val="1"/>
      <w:marLeft w:val="0"/>
      <w:marRight w:val="0"/>
      <w:marTop w:val="0"/>
      <w:marBottom w:val="0"/>
      <w:divBdr>
        <w:top w:val="none" w:sz="0" w:space="0" w:color="auto"/>
        <w:left w:val="none" w:sz="0" w:space="0" w:color="auto"/>
        <w:bottom w:val="none" w:sz="0" w:space="0" w:color="auto"/>
        <w:right w:val="none" w:sz="0" w:space="0" w:color="auto"/>
      </w:divBdr>
    </w:div>
    <w:div w:id="1099254609">
      <w:bodyDiv w:val="1"/>
      <w:marLeft w:val="0"/>
      <w:marRight w:val="0"/>
      <w:marTop w:val="0"/>
      <w:marBottom w:val="0"/>
      <w:divBdr>
        <w:top w:val="none" w:sz="0" w:space="0" w:color="auto"/>
        <w:left w:val="none" w:sz="0" w:space="0" w:color="auto"/>
        <w:bottom w:val="none" w:sz="0" w:space="0" w:color="auto"/>
        <w:right w:val="none" w:sz="0" w:space="0" w:color="auto"/>
      </w:divBdr>
    </w:div>
    <w:div w:id="1132790906">
      <w:bodyDiv w:val="1"/>
      <w:marLeft w:val="0"/>
      <w:marRight w:val="0"/>
      <w:marTop w:val="0"/>
      <w:marBottom w:val="0"/>
      <w:divBdr>
        <w:top w:val="none" w:sz="0" w:space="0" w:color="auto"/>
        <w:left w:val="none" w:sz="0" w:space="0" w:color="auto"/>
        <w:bottom w:val="none" w:sz="0" w:space="0" w:color="auto"/>
        <w:right w:val="none" w:sz="0" w:space="0" w:color="auto"/>
      </w:divBdr>
    </w:div>
    <w:div w:id="1168180509">
      <w:bodyDiv w:val="1"/>
      <w:marLeft w:val="0"/>
      <w:marRight w:val="0"/>
      <w:marTop w:val="0"/>
      <w:marBottom w:val="0"/>
      <w:divBdr>
        <w:top w:val="none" w:sz="0" w:space="0" w:color="auto"/>
        <w:left w:val="none" w:sz="0" w:space="0" w:color="auto"/>
        <w:bottom w:val="none" w:sz="0" w:space="0" w:color="auto"/>
        <w:right w:val="none" w:sz="0" w:space="0" w:color="auto"/>
      </w:divBdr>
    </w:div>
    <w:div w:id="1185440179">
      <w:bodyDiv w:val="1"/>
      <w:marLeft w:val="0"/>
      <w:marRight w:val="0"/>
      <w:marTop w:val="0"/>
      <w:marBottom w:val="0"/>
      <w:divBdr>
        <w:top w:val="none" w:sz="0" w:space="0" w:color="auto"/>
        <w:left w:val="none" w:sz="0" w:space="0" w:color="auto"/>
        <w:bottom w:val="none" w:sz="0" w:space="0" w:color="auto"/>
        <w:right w:val="none" w:sz="0" w:space="0" w:color="auto"/>
      </w:divBdr>
    </w:div>
    <w:div w:id="1200505664">
      <w:bodyDiv w:val="1"/>
      <w:marLeft w:val="0"/>
      <w:marRight w:val="0"/>
      <w:marTop w:val="0"/>
      <w:marBottom w:val="0"/>
      <w:divBdr>
        <w:top w:val="none" w:sz="0" w:space="0" w:color="auto"/>
        <w:left w:val="none" w:sz="0" w:space="0" w:color="auto"/>
        <w:bottom w:val="none" w:sz="0" w:space="0" w:color="auto"/>
        <w:right w:val="none" w:sz="0" w:space="0" w:color="auto"/>
      </w:divBdr>
    </w:div>
    <w:div w:id="1203782054">
      <w:bodyDiv w:val="1"/>
      <w:marLeft w:val="0"/>
      <w:marRight w:val="0"/>
      <w:marTop w:val="0"/>
      <w:marBottom w:val="0"/>
      <w:divBdr>
        <w:top w:val="none" w:sz="0" w:space="0" w:color="auto"/>
        <w:left w:val="none" w:sz="0" w:space="0" w:color="auto"/>
        <w:bottom w:val="none" w:sz="0" w:space="0" w:color="auto"/>
        <w:right w:val="none" w:sz="0" w:space="0" w:color="auto"/>
      </w:divBdr>
    </w:div>
    <w:div w:id="1240823026">
      <w:bodyDiv w:val="1"/>
      <w:marLeft w:val="0"/>
      <w:marRight w:val="0"/>
      <w:marTop w:val="0"/>
      <w:marBottom w:val="0"/>
      <w:divBdr>
        <w:top w:val="none" w:sz="0" w:space="0" w:color="auto"/>
        <w:left w:val="none" w:sz="0" w:space="0" w:color="auto"/>
        <w:bottom w:val="none" w:sz="0" w:space="0" w:color="auto"/>
        <w:right w:val="none" w:sz="0" w:space="0" w:color="auto"/>
      </w:divBdr>
    </w:div>
    <w:div w:id="1246649417">
      <w:bodyDiv w:val="1"/>
      <w:marLeft w:val="0"/>
      <w:marRight w:val="0"/>
      <w:marTop w:val="0"/>
      <w:marBottom w:val="0"/>
      <w:divBdr>
        <w:top w:val="none" w:sz="0" w:space="0" w:color="auto"/>
        <w:left w:val="none" w:sz="0" w:space="0" w:color="auto"/>
        <w:bottom w:val="none" w:sz="0" w:space="0" w:color="auto"/>
        <w:right w:val="none" w:sz="0" w:space="0" w:color="auto"/>
      </w:divBdr>
    </w:div>
    <w:div w:id="1262955095">
      <w:bodyDiv w:val="1"/>
      <w:marLeft w:val="0"/>
      <w:marRight w:val="0"/>
      <w:marTop w:val="0"/>
      <w:marBottom w:val="0"/>
      <w:divBdr>
        <w:top w:val="none" w:sz="0" w:space="0" w:color="auto"/>
        <w:left w:val="none" w:sz="0" w:space="0" w:color="auto"/>
        <w:bottom w:val="none" w:sz="0" w:space="0" w:color="auto"/>
        <w:right w:val="none" w:sz="0" w:space="0" w:color="auto"/>
      </w:divBdr>
    </w:div>
    <w:div w:id="1380787653">
      <w:bodyDiv w:val="1"/>
      <w:marLeft w:val="0"/>
      <w:marRight w:val="0"/>
      <w:marTop w:val="0"/>
      <w:marBottom w:val="0"/>
      <w:divBdr>
        <w:top w:val="none" w:sz="0" w:space="0" w:color="auto"/>
        <w:left w:val="none" w:sz="0" w:space="0" w:color="auto"/>
        <w:bottom w:val="none" w:sz="0" w:space="0" w:color="auto"/>
        <w:right w:val="none" w:sz="0" w:space="0" w:color="auto"/>
      </w:divBdr>
    </w:div>
    <w:div w:id="1402294524">
      <w:bodyDiv w:val="1"/>
      <w:marLeft w:val="0"/>
      <w:marRight w:val="0"/>
      <w:marTop w:val="0"/>
      <w:marBottom w:val="0"/>
      <w:divBdr>
        <w:top w:val="none" w:sz="0" w:space="0" w:color="auto"/>
        <w:left w:val="none" w:sz="0" w:space="0" w:color="auto"/>
        <w:bottom w:val="none" w:sz="0" w:space="0" w:color="auto"/>
        <w:right w:val="none" w:sz="0" w:space="0" w:color="auto"/>
      </w:divBdr>
    </w:div>
    <w:div w:id="1414201515">
      <w:bodyDiv w:val="1"/>
      <w:marLeft w:val="0"/>
      <w:marRight w:val="0"/>
      <w:marTop w:val="0"/>
      <w:marBottom w:val="0"/>
      <w:divBdr>
        <w:top w:val="none" w:sz="0" w:space="0" w:color="auto"/>
        <w:left w:val="none" w:sz="0" w:space="0" w:color="auto"/>
        <w:bottom w:val="none" w:sz="0" w:space="0" w:color="auto"/>
        <w:right w:val="none" w:sz="0" w:space="0" w:color="auto"/>
      </w:divBdr>
    </w:div>
    <w:div w:id="1463303567">
      <w:bodyDiv w:val="1"/>
      <w:marLeft w:val="0"/>
      <w:marRight w:val="0"/>
      <w:marTop w:val="0"/>
      <w:marBottom w:val="0"/>
      <w:divBdr>
        <w:top w:val="none" w:sz="0" w:space="0" w:color="auto"/>
        <w:left w:val="none" w:sz="0" w:space="0" w:color="auto"/>
        <w:bottom w:val="none" w:sz="0" w:space="0" w:color="auto"/>
        <w:right w:val="none" w:sz="0" w:space="0" w:color="auto"/>
      </w:divBdr>
    </w:div>
    <w:div w:id="1475828108">
      <w:bodyDiv w:val="1"/>
      <w:marLeft w:val="0"/>
      <w:marRight w:val="0"/>
      <w:marTop w:val="0"/>
      <w:marBottom w:val="0"/>
      <w:divBdr>
        <w:top w:val="none" w:sz="0" w:space="0" w:color="auto"/>
        <w:left w:val="none" w:sz="0" w:space="0" w:color="auto"/>
        <w:bottom w:val="none" w:sz="0" w:space="0" w:color="auto"/>
        <w:right w:val="none" w:sz="0" w:space="0" w:color="auto"/>
      </w:divBdr>
    </w:div>
    <w:div w:id="1489010517">
      <w:bodyDiv w:val="1"/>
      <w:marLeft w:val="0"/>
      <w:marRight w:val="0"/>
      <w:marTop w:val="0"/>
      <w:marBottom w:val="0"/>
      <w:divBdr>
        <w:top w:val="none" w:sz="0" w:space="0" w:color="auto"/>
        <w:left w:val="none" w:sz="0" w:space="0" w:color="auto"/>
        <w:bottom w:val="none" w:sz="0" w:space="0" w:color="auto"/>
        <w:right w:val="none" w:sz="0" w:space="0" w:color="auto"/>
      </w:divBdr>
    </w:div>
    <w:div w:id="1511065999">
      <w:bodyDiv w:val="1"/>
      <w:marLeft w:val="0"/>
      <w:marRight w:val="0"/>
      <w:marTop w:val="0"/>
      <w:marBottom w:val="0"/>
      <w:divBdr>
        <w:top w:val="none" w:sz="0" w:space="0" w:color="auto"/>
        <w:left w:val="none" w:sz="0" w:space="0" w:color="auto"/>
        <w:bottom w:val="none" w:sz="0" w:space="0" w:color="auto"/>
        <w:right w:val="none" w:sz="0" w:space="0" w:color="auto"/>
      </w:divBdr>
    </w:div>
    <w:div w:id="1511874716">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 w:id="1611547760">
      <w:bodyDiv w:val="1"/>
      <w:marLeft w:val="0"/>
      <w:marRight w:val="0"/>
      <w:marTop w:val="0"/>
      <w:marBottom w:val="0"/>
      <w:divBdr>
        <w:top w:val="none" w:sz="0" w:space="0" w:color="auto"/>
        <w:left w:val="none" w:sz="0" w:space="0" w:color="auto"/>
        <w:bottom w:val="none" w:sz="0" w:space="0" w:color="auto"/>
        <w:right w:val="none" w:sz="0" w:space="0" w:color="auto"/>
      </w:divBdr>
    </w:div>
    <w:div w:id="1621836957">
      <w:bodyDiv w:val="1"/>
      <w:marLeft w:val="0"/>
      <w:marRight w:val="0"/>
      <w:marTop w:val="0"/>
      <w:marBottom w:val="0"/>
      <w:divBdr>
        <w:top w:val="none" w:sz="0" w:space="0" w:color="auto"/>
        <w:left w:val="none" w:sz="0" w:space="0" w:color="auto"/>
        <w:bottom w:val="none" w:sz="0" w:space="0" w:color="auto"/>
        <w:right w:val="none" w:sz="0" w:space="0" w:color="auto"/>
      </w:divBdr>
    </w:div>
    <w:div w:id="1643538177">
      <w:bodyDiv w:val="1"/>
      <w:marLeft w:val="0"/>
      <w:marRight w:val="0"/>
      <w:marTop w:val="0"/>
      <w:marBottom w:val="0"/>
      <w:divBdr>
        <w:top w:val="none" w:sz="0" w:space="0" w:color="auto"/>
        <w:left w:val="none" w:sz="0" w:space="0" w:color="auto"/>
        <w:bottom w:val="none" w:sz="0" w:space="0" w:color="auto"/>
        <w:right w:val="none" w:sz="0" w:space="0" w:color="auto"/>
      </w:divBdr>
    </w:div>
    <w:div w:id="1702511993">
      <w:bodyDiv w:val="1"/>
      <w:marLeft w:val="0"/>
      <w:marRight w:val="0"/>
      <w:marTop w:val="0"/>
      <w:marBottom w:val="0"/>
      <w:divBdr>
        <w:top w:val="none" w:sz="0" w:space="0" w:color="auto"/>
        <w:left w:val="none" w:sz="0" w:space="0" w:color="auto"/>
        <w:bottom w:val="none" w:sz="0" w:space="0" w:color="auto"/>
        <w:right w:val="none" w:sz="0" w:space="0" w:color="auto"/>
      </w:divBdr>
    </w:div>
    <w:div w:id="1809126114">
      <w:bodyDiv w:val="1"/>
      <w:marLeft w:val="0"/>
      <w:marRight w:val="0"/>
      <w:marTop w:val="0"/>
      <w:marBottom w:val="0"/>
      <w:divBdr>
        <w:top w:val="none" w:sz="0" w:space="0" w:color="auto"/>
        <w:left w:val="none" w:sz="0" w:space="0" w:color="auto"/>
        <w:bottom w:val="none" w:sz="0" w:space="0" w:color="auto"/>
        <w:right w:val="none" w:sz="0" w:space="0" w:color="auto"/>
      </w:divBdr>
    </w:div>
    <w:div w:id="1842157174">
      <w:bodyDiv w:val="1"/>
      <w:marLeft w:val="0"/>
      <w:marRight w:val="0"/>
      <w:marTop w:val="0"/>
      <w:marBottom w:val="0"/>
      <w:divBdr>
        <w:top w:val="none" w:sz="0" w:space="0" w:color="auto"/>
        <w:left w:val="none" w:sz="0" w:space="0" w:color="auto"/>
        <w:bottom w:val="none" w:sz="0" w:space="0" w:color="auto"/>
        <w:right w:val="none" w:sz="0" w:space="0" w:color="auto"/>
      </w:divBdr>
    </w:div>
    <w:div w:id="1857035148">
      <w:bodyDiv w:val="1"/>
      <w:marLeft w:val="0"/>
      <w:marRight w:val="0"/>
      <w:marTop w:val="0"/>
      <w:marBottom w:val="0"/>
      <w:divBdr>
        <w:top w:val="none" w:sz="0" w:space="0" w:color="auto"/>
        <w:left w:val="none" w:sz="0" w:space="0" w:color="auto"/>
        <w:bottom w:val="none" w:sz="0" w:space="0" w:color="auto"/>
        <w:right w:val="none" w:sz="0" w:space="0" w:color="auto"/>
      </w:divBdr>
    </w:div>
    <w:div w:id="1878540047">
      <w:bodyDiv w:val="1"/>
      <w:marLeft w:val="0"/>
      <w:marRight w:val="0"/>
      <w:marTop w:val="0"/>
      <w:marBottom w:val="0"/>
      <w:divBdr>
        <w:top w:val="none" w:sz="0" w:space="0" w:color="auto"/>
        <w:left w:val="none" w:sz="0" w:space="0" w:color="auto"/>
        <w:bottom w:val="none" w:sz="0" w:space="0" w:color="auto"/>
        <w:right w:val="none" w:sz="0" w:space="0" w:color="auto"/>
      </w:divBdr>
    </w:div>
    <w:div w:id="1888489061">
      <w:bodyDiv w:val="1"/>
      <w:marLeft w:val="0"/>
      <w:marRight w:val="0"/>
      <w:marTop w:val="0"/>
      <w:marBottom w:val="0"/>
      <w:divBdr>
        <w:top w:val="none" w:sz="0" w:space="0" w:color="auto"/>
        <w:left w:val="none" w:sz="0" w:space="0" w:color="auto"/>
        <w:bottom w:val="none" w:sz="0" w:space="0" w:color="auto"/>
        <w:right w:val="none" w:sz="0" w:space="0" w:color="auto"/>
      </w:divBdr>
    </w:div>
    <w:div w:id="1891376779">
      <w:bodyDiv w:val="1"/>
      <w:marLeft w:val="0"/>
      <w:marRight w:val="0"/>
      <w:marTop w:val="0"/>
      <w:marBottom w:val="0"/>
      <w:divBdr>
        <w:top w:val="none" w:sz="0" w:space="0" w:color="auto"/>
        <w:left w:val="none" w:sz="0" w:space="0" w:color="auto"/>
        <w:bottom w:val="none" w:sz="0" w:space="0" w:color="auto"/>
        <w:right w:val="none" w:sz="0" w:space="0" w:color="auto"/>
      </w:divBdr>
    </w:div>
    <w:div w:id="1968050497">
      <w:bodyDiv w:val="1"/>
      <w:marLeft w:val="0"/>
      <w:marRight w:val="0"/>
      <w:marTop w:val="0"/>
      <w:marBottom w:val="0"/>
      <w:divBdr>
        <w:top w:val="none" w:sz="0" w:space="0" w:color="auto"/>
        <w:left w:val="none" w:sz="0" w:space="0" w:color="auto"/>
        <w:bottom w:val="none" w:sz="0" w:space="0" w:color="auto"/>
        <w:right w:val="none" w:sz="0" w:space="0" w:color="auto"/>
      </w:divBdr>
    </w:div>
    <w:div w:id="2006083527">
      <w:bodyDiv w:val="1"/>
      <w:marLeft w:val="0"/>
      <w:marRight w:val="0"/>
      <w:marTop w:val="0"/>
      <w:marBottom w:val="0"/>
      <w:divBdr>
        <w:top w:val="none" w:sz="0" w:space="0" w:color="auto"/>
        <w:left w:val="none" w:sz="0" w:space="0" w:color="auto"/>
        <w:bottom w:val="none" w:sz="0" w:space="0" w:color="auto"/>
        <w:right w:val="none" w:sz="0" w:space="0" w:color="auto"/>
      </w:divBdr>
    </w:div>
    <w:div w:id="2015834377">
      <w:bodyDiv w:val="1"/>
      <w:marLeft w:val="0"/>
      <w:marRight w:val="0"/>
      <w:marTop w:val="0"/>
      <w:marBottom w:val="0"/>
      <w:divBdr>
        <w:top w:val="none" w:sz="0" w:space="0" w:color="auto"/>
        <w:left w:val="none" w:sz="0" w:space="0" w:color="auto"/>
        <w:bottom w:val="none" w:sz="0" w:space="0" w:color="auto"/>
        <w:right w:val="none" w:sz="0" w:space="0" w:color="auto"/>
      </w:divBdr>
    </w:div>
    <w:div w:id="2030135368">
      <w:bodyDiv w:val="1"/>
      <w:marLeft w:val="0"/>
      <w:marRight w:val="0"/>
      <w:marTop w:val="0"/>
      <w:marBottom w:val="0"/>
      <w:divBdr>
        <w:top w:val="none" w:sz="0" w:space="0" w:color="auto"/>
        <w:left w:val="none" w:sz="0" w:space="0" w:color="auto"/>
        <w:bottom w:val="none" w:sz="0" w:space="0" w:color="auto"/>
        <w:right w:val="none" w:sz="0" w:space="0" w:color="auto"/>
      </w:divBdr>
    </w:div>
    <w:div w:id="2095397556">
      <w:bodyDiv w:val="1"/>
      <w:marLeft w:val="0"/>
      <w:marRight w:val="0"/>
      <w:marTop w:val="0"/>
      <w:marBottom w:val="0"/>
      <w:divBdr>
        <w:top w:val="none" w:sz="0" w:space="0" w:color="auto"/>
        <w:left w:val="none" w:sz="0" w:space="0" w:color="auto"/>
        <w:bottom w:val="none" w:sz="0" w:space="0" w:color="auto"/>
        <w:right w:val="none" w:sz="0" w:space="0" w:color="auto"/>
      </w:divBdr>
    </w:div>
    <w:div w:id="214168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vvkt.lrv.lt/lt/" TargetMode="External"/><Relationship Id="rId4" Type="http://schemas.openxmlformats.org/officeDocument/2006/relationships/settings" Target="settings.xml"/><Relationship Id="rId9" Type="http://schemas.openxmlformats.org/officeDocument/2006/relationships/hyperlink" Target="https://vvkt.lrv.lt/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26B240-DF5E-4B44-B55C-50667021C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46</Pages>
  <Words>70029</Words>
  <Characters>39917</Characters>
  <Application>Microsoft Office Word</Application>
  <DocSecurity>4</DocSecurity>
  <Lines>332</Lines>
  <Paragraphs>219</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
      <vt:lpstr/>
      <vt:lpstr/>
    </vt:vector>
  </TitlesOfParts>
  <Company>VVKT</Company>
  <LinksUpToDate>false</LinksUpToDate>
  <CharactersWithSpaces>109727</CharactersWithSpaces>
  <SharedDoc>false</SharedDoc>
  <HLinks>
    <vt:vector size="12" baseType="variant">
      <vt:variant>
        <vt:i4>4063287</vt:i4>
      </vt:variant>
      <vt:variant>
        <vt:i4>3</vt:i4>
      </vt:variant>
      <vt:variant>
        <vt:i4>0</vt:i4>
      </vt:variant>
      <vt:variant>
        <vt:i4>5</vt:i4>
      </vt:variant>
      <vt:variant>
        <vt:lpwstr>https://vvkt.lrv.lt/lt/</vt:lpwstr>
      </vt:variant>
      <vt:variant>
        <vt:lpwstr/>
      </vt:variant>
      <vt:variant>
        <vt:i4>4063287</vt:i4>
      </vt:variant>
      <vt:variant>
        <vt:i4>0</vt:i4>
      </vt:variant>
      <vt:variant>
        <vt:i4>0</vt:i4>
      </vt:variant>
      <vt:variant>
        <vt:i4>5</vt:i4>
      </vt:variant>
      <vt:variant>
        <vt:lpwstr>https://vvkt.lrv.lt/lt/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cp:lastModifiedBy>Albina Burkauskaitė</cp:lastModifiedBy>
  <cp:revision>2</cp:revision>
  <dcterms:created xsi:type="dcterms:W3CDTF">2026-01-13T08:46:00Z</dcterms:created>
  <dcterms:modified xsi:type="dcterms:W3CDTF">2026-01-13T08:46:00Z</dcterms:modified>
</cp:coreProperties>
</file>