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D99D5" w14:textId="77777777" w:rsidR="00EC1413" w:rsidRPr="00BB3F95" w:rsidRDefault="00EC1413" w:rsidP="00EC1413"/>
    <w:p w14:paraId="5A633607" w14:textId="77777777" w:rsidR="00EC1413" w:rsidRPr="00B34FA1" w:rsidRDefault="00EC1413" w:rsidP="00EC1413">
      <w:pPr>
        <w:outlineLvl w:val="0"/>
        <w:rPr>
          <w:b/>
        </w:rPr>
      </w:pPr>
    </w:p>
    <w:p w14:paraId="2B1C867B" w14:textId="77777777" w:rsidR="00EC1413" w:rsidRPr="00B34FA1" w:rsidRDefault="00EC1413" w:rsidP="00EC1413">
      <w:pPr>
        <w:outlineLvl w:val="0"/>
        <w:rPr>
          <w:b/>
        </w:rPr>
      </w:pPr>
    </w:p>
    <w:p w14:paraId="005FF1A8" w14:textId="77777777" w:rsidR="00EC1413" w:rsidRPr="00B34FA1" w:rsidRDefault="00EC1413" w:rsidP="00EC1413">
      <w:pPr>
        <w:outlineLvl w:val="0"/>
        <w:rPr>
          <w:b/>
        </w:rPr>
      </w:pPr>
    </w:p>
    <w:p w14:paraId="7BC66CC1" w14:textId="77777777" w:rsidR="00EC1413" w:rsidRPr="00B34FA1" w:rsidRDefault="00EC1413" w:rsidP="00EC1413">
      <w:pPr>
        <w:outlineLvl w:val="0"/>
        <w:rPr>
          <w:b/>
        </w:rPr>
      </w:pPr>
    </w:p>
    <w:p w14:paraId="06472732" w14:textId="77777777" w:rsidR="00EC1413" w:rsidRPr="00B34FA1" w:rsidRDefault="00EC1413" w:rsidP="00EC1413">
      <w:pPr>
        <w:tabs>
          <w:tab w:val="left" w:pos="-1440"/>
          <w:tab w:val="left" w:pos="-720"/>
        </w:tabs>
        <w:rPr>
          <w:b/>
        </w:rPr>
      </w:pPr>
    </w:p>
    <w:p w14:paraId="72B76D6C" w14:textId="77777777" w:rsidR="00EC1413" w:rsidRPr="00B34FA1" w:rsidRDefault="00EC1413" w:rsidP="00EC1413">
      <w:pPr>
        <w:tabs>
          <w:tab w:val="left" w:pos="-1440"/>
          <w:tab w:val="left" w:pos="-720"/>
        </w:tabs>
        <w:rPr>
          <w:b/>
        </w:rPr>
      </w:pPr>
    </w:p>
    <w:p w14:paraId="01EDB449" w14:textId="77777777" w:rsidR="00EC1413" w:rsidRPr="00B34FA1" w:rsidRDefault="00EC1413" w:rsidP="00EC1413">
      <w:pPr>
        <w:tabs>
          <w:tab w:val="left" w:pos="-1440"/>
          <w:tab w:val="left" w:pos="-720"/>
        </w:tabs>
        <w:rPr>
          <w:b/>
        </w:rPr>
      </w:pPr>
    </w:p>
    <w:p w14:paraId="172A054D" w14:textId="77777777" w:rsidR="00EC1413" w:rsidRPr="00B34FA1" w:rsidRDefault="00EC1413" w:rsidP="00EC1413">
      <w:pPr>
        <w:tabs>
          <w:tab w:val="left" w:pos="-1440"/>
          <w:tab w:val="left" w:pos="-720"/>
        </w:tabs>
        <w:rPr>
          <w:b/>
        </w:rPr>
      </w:pPr>
    </w:p>
    <w:p w14:paraId="421A17F8" w14:textId="77777777" w:rsidR="00EC1413" w:rsidRPr="00B34FA1" w:rsidRDefault="00EC1413" w:rsidP="00EC1413">
      <w:pPr>
        <w:tabs>
          <w:tab w:val="left" w:pos="-1440"/>
          <w:tab w:val="left" w:pos="-720"/>
        </w:tabs>
        <w:rPr>
          <w:b/>
        </w:rPr>
      </w:pPr>
    </w:p>
    <w:p w14:paraId="7E164A06" w14:textId="77777777" w:rsidR="00EC1413" w:rsidRPr="00B34FA1" w:rsidRDefault="00EC1413" w:rsidP="00EC1413">
      <w:pPr>
        <w:tabs>
          <w:tab w:val="left" w:pos="-1440"/>
          <w:tab w:val="left" w:pos="-720"/>
        </w:tabs>
        <w:rPr>
          <w:b/>
        </w:rPr>
      </w:pPr>
    </w:p>
    <w:p w14:paraId="3822CC94" w14:textId="77777777" w:rsidR="00EC1413" w:rsidRPr="00B34FA1" w:rsidRDefault="00EC1413" w:rsidP="00EC1413">
      <w:pPr>
        <w:tabs>
          <w:tab w:val="left" w:pos="-1440"/>
          <w:tab w:val="left" w:pos="-720"/>
        </w:tabs>
        <w:rPr>
          <w:b/>
        </w:rPr>
      </w:pPr>
    </w:p>
    <w:p w14:paraId="2A0F221C" w14:textId="77777777" w:rsidR="00EC1413" w:rsidRPr="00B34FA1" w:rsidRDefault="00EC1413" w:rsidP="00EC1413">
      <w:pPr>
        <w:tabs>
          <w:tab w:val="left" w:pos="-1440"/>
          <w:tab w:val="left" w:pos="-720"/>
        </w:tabs>
        <w:rPr>
          <w:b/>
        </w:rPr>
      </w:pPr>
    </w:p>
    <w:p w14:paraId="219C4592" w14:textId="77777777" w:rsidR="00EC1413" w:rsidRPr="00B34FA1" w:rsidRDefault="00EC1413" w:rsidP="00EC1413">
      <w:pPr>
        <w:tabs>
          <w:tab w:val="left" w:pos="-1440"/>
          <w:tab w:val="left" w:pos="-720"/>
        </w:tabs>
        <w:rPr>
          <w:b/>
        </w:rPr>
      </w:pPr>
    </w:p>
    <w:p w14:paraId="0325AAC4" w14:textId="77777777" w:rsidR="00EC1413" w:rsidRPr="00B34FA1" w:rsidRDefault="00EC1413" w:rsidP="00EC1413">
      <w:pPr>
        <w:tabs>
          <w:tab w:val="left" w:pos="-1440"/>
          <w:tab w:val="left" w:pos="-720"/>
        </w:tabs>
        <w:rPr>
          <w:b/>
        </w:rPr>
      </w:pPr>
    </w:p>
    <w:p w14:paraId="5714C192" w14:textId="77777777" w:rsidR="00EC1413" w:rsidRPr="00B34FA1" w:rsidRDefault="00EC1413" w:rsidP="00EC1413">
      <w:pPr>
        <w:tabs>
          <w:tab w:val="left" w:pos="-1440"/>
          <w:tab w:val="left" w:pos="-720"/>
        </w:tabs>
        <w:rPr>
          <w:b/>
        </w:rPr>
      </w:pPr>
    </w:p>
    <w:p w14:paraId="5252E9DD" w14:textId="77777777" w:rsidR="00EC1413" w:rsidRPr="00B34FA1" w:rsidRDefault="00EC1413" w:rsidP="00EC1413">
      <w:pPr>
        <w:tabs>
          <w:tab w:val="left" w:pos="-1440"/>
          <w:tab w:val="left" w:pos="-720"/>
        </w:tabs>
        <w:rPr>
          <w:b/>
        </w:rPr>
      </w:pPr>
    </w:p>
    <w:p w14:paraId="51E29C60" w14:textId="77777777" w:rsidR="00EC1413" w:rsidRPr="00B34FA1" w:rsidRDefault="00EC1413" w:rsidP="00EC1413">
      <w:pPr>
        <w:tabs>
          <w:tab w:val="left" w:pos="-1440"/>
          <w:tab w:val="left" w:pos="-720"/>
        </w:tabs>
        <w:rPr>
          <w:b/>
        </w:rPr>
      </w:pPr>
    </w:p>
    <w:p w14:paraId="7D95E796" w14:textId="77777777" w:rsidR="00EC1413" w:rsidRPr="00B34FA1" w:rsidRDefault="00EC1413" w:rsidP="00EC1413">
      <w:pPr>
        <w:tabs>
          <w:tab w:val="left" w:pos="-1440"/>
          <w:tab w:val="left" w:pos="-720"/>
        </w:tabs>
        <w:rPr>
          <w:b/>
        </w:rPr>
      </w:pPr>
    </w:p>
    <w:p w14:paraId="7AE26817" w14:textId="77777777" w:rsidR="00EC1413" w:rsidRPr="00B34FA1" w:rsidRDefault="00EC1413" w:rsidP="00EC1413">
      <w:pPr>
        <w:tabs>
          <w:tab w:val="left" w:pos="-1440"/>
          <w:tab w:val="left" w:pos="-720"/>
        </w:tabs>
        <w:rPr>
          <w:b/>
        </w:rPr>
      </w:pPr>
    </w:p>
    <w:p w14:paraId="5AC02B45" w14:textId="77777777" w:rsidR="00EC1413" w:rsidRPr="00B34FA1" w:rsidRDefault="00EC1413" w:rsidP="00EC1413">
      <w:pPr>
        <w:tabs>
          <w:tab w:val="left" w:pos="-1440"/>
          <w:tab w:val="left" w:pos="-720"/>
        </w:tabs>
        <w:rPr>
          <w:b/>
        </w:rPr>
      </w:pPr>
    </w:p>
    <w:p w14:paraId="1948EC15" w14:textId="77777777" w:rsidR="00EC1413" w:rsidRPr="00B34FA1" w:rsidRDefault="00EC1413" w:rsidP="00EC1413">
      <w:pPr>
        <w:tabs>
          <w:tab w:val="left" w:pos="-1440"/>
          <w:tab w:val="left" w:pos="-720"/>
        </w:tabs>
        <w:rPr>
          <w:b/>
        </w:rPr>
      </w:pPr>
    </w:p>
    <w:p w14:paraId="1D959854" w14:textId="77777777" w:rsidR="00EC1413" w:rsidRPr="00B34FA1" w:rsidRDefault="00EC1413" w:rsidP="00EC1413">
      <w:pPr>
        <w:tabs>
          <w:tab w:val="left" w:pos="-1440"/>
          <w:tab w:val="left" w:pos="-720"/>
        </w:tabs>
        <w:rPr>
          <w:b/>
        </w:rPr>
      </w:pPr>
    </w:p>
    <w:p w14:paraId="0F0198EC" w14:textId="77777777" w:rsidR="00EC1413" w:rsidRPr="00BB3F95" w:rsidRDefault="00EC1413" w:rsidP="00EC1413">
      <w:pPr>
        <w:pStyle w:val="Antrat2"/>
        <w:spacing w:before="0"/>
        <w:jc w:val="center"/>
        <w:rPr>
          <w:rFonts w:ascii="Times New Roman" w:hAnsi="Times New Roman"/>
          <w:b/>
          <w:bCs/>
          <w:i/>
          <w:iCs/>
          <w:color w:val="auto"/>
          <w:sz w:val="22"/>
          <w:szCs w:val="24"/>
        </w:rPr>
      </w:pPr>
      <w:r w:rsidRPr="00BB3F95">
        <w:rPr>
          <w:rFonts w:ascii="Times New Roman" w:hAnsi="Times New Roman"/>
          <w:b/>
          <w:bCs/>
          <w:color w:val="auto"/>
          <w:sz w:val="22"/>
        </w:rPr>
        <w:t>I PRIEDAS</w:t>
      </w:r>
    </w:p>
    <w:p w14:paraId="4B54575F" w14:textId="77777777" w:rsidR="00EC1413" w:rsidRPr="00B34FA1" w:rsidRDefault="00EC1413" w:rsidP="00EC1413">
      <w:pPr>
        <w:rPr>
          <w:szCs w:val="24"/>
        </w:rPr>
      </w:pPr>
    </w:p>
    <w:p w14:paraId="7DA8B5D8" w14:textId="77777777" w:rsidR="00EC1413" w:rsidRPr="00B34FA1" w:rsidRDefault="00EC1413" w:rsidP="00EC1413">
      <w:pPr>
        <w:tabs>
          <w:tab w:val="left" w:pos="-1440"/>
          <w:tab w:val="left" w:pos="-720"/>
        </w:tabs>
        <w:jc w:val="center"/>
        <w:rPr>
          <w:b/>
        </w:rPr>
      </w:pPr>
      <w:r w:rsidRPr="00B34FA1">
        <w:rPr>
          <w:b/>
        </w:rPr>
        <w:t>PREPARATO CHARAKTERISTIKŲ SANTRAUKA</w:t>
      </w:r>
    </w:p>
    <w:p w14:paraId="5BEFC808" w14:textId="230AB90A" w:rsidR="000F7617" w:rsidRPr="001916CE" w:rsidRDefault="00EC1413" w:rsidP="00EC1413">
      <w:pPr>
        <w:pStyle w:val="Antrat1"/>
        <w:ind w:left="0"/>
        <w:jc w:val="center"/>
      </w:pPr>
      <w:r w:rsidRPr="00B34FA1">
        <w:rPr>
          <w:lang w:eastAsia="zh-CN"/>
        </w:rPr>
        <w:br w:type="page"/>
      </w:r>
    </w:p>
    <w:p w14:paraId="763F2F4B" w14:textId="77777777" w:rsidR="000F7617" w:rsidRPr="001916CE" w:rsidRDefault="00947D1B" w:rsidP="002F4A0E">
      <w:pPr>
        <w:pStyle w:val="Sraopastraipa"/>
        <w:numPr>
          <w:ilvl w:val="0"/>
          <w:numId w:val="6"/>
        </w:numPr>
        <w:tabs>
          <w:tab w:val="left" w:pos="439"/>
        </w:tabs>
        <w:ind w:left="0" w:firstLine="0"/>
        <w:rPr>
          <w:b/>
        </w:rPr>
      </w:pPr>
      <w:r>
        <w:rPr>
          <w:b/>
        </w:rPr>
        <w:lastRenderedPageBreak/>
        <w:t>VAISTINIO PREPARATO PAVADINIMAS</w:t>
      </w:r>
    </w:p>
    <w:p w14:paraId="710641E9" w14:textId="77777777" w:rsidR="000F7617" w:rsidRPr="001916CE" w:rsidRDefault="000F7617" w:rsidP="002F4A0E">
      <w:pPr>
        <w:pStyle w:val="Pagrindinistekstas"/>
        <w:rPr>
          <w:b/>
        </w:rPr>
      </w:pPr>
    </w:p>
    <w:p w14:paraId="37269020" w14:textId="1D415212" w:rsidR="00981A22" w:rsidRPr="001916CE" w:rsidRDefault="00730C02" w:rsidP="00D920BE">
      <w:pPr>
        <w:pStyle w:val="Pagrindinistekstas"/>
        <w:jc w:val="both"/>
      </w:pPr>
      <w:r>
        <w:t xml:space="preserve">Ondansetron Basi 2 mg/ml </w:t>
      </w:r>
      <w:r w:rsidR="008943EE">
        <w:t>i</w:t>
      </w:r>
      <w:r w:rsidR="008943EE" w:rsidRPr="008943EE">
        <w:t>njekcinis ar infuzinis tirpalas</w:t>
      </w:r>
    </w:p>
    <w:p w14:paraId="06DE20CF" w14:textId="77777777" w:rsidR="00981A22" w:rsidRDefault="00981A22" w:rsidP="002F4A0E">
      <w:pPr>
        <w:pStyle w:val="Pagrindinistekstas"/>
      </w:pPr>
    </w:p>
    <w:p w14:paraId="6CFBCE15" w14:textId="77777777" w:rsidR="00EC1413" w:rsidRPr="001916CE" w:rsidRDefault="00EC1413" w:rsidP="002F4A0E">
      <w:pPr>
        <w:pStyle w:val="Pagrindinistekstas"/>
      </w:pPr>
    </w:p>
    <w:p w14:paraId="70A23F52" w14:textId="77777777" w:rsidR="000F7617" w:rsidRPr="001916CE" w:rsidRDefault="00947D1B" w:rsidP="002F4A0E">
      <w:pPr>
        <w:pStyle w:val="Antrat1"/>
        <w:numPr>
          <w:ilvl w:val="0"/>
          <w:numId w:val="6"/>
        </w:numPr>
        <w:tabs>
          <w:tab w:val="left" w:pos="439"/>
        </w:tabs>
        <w:ind w:left="0" w:firstLine="0"/>
      </w:pPr>
      <w:r>
        <w:t>KOKYBINĖ IR KIEKYBINĖ SUDĖTIS</w:t>
      </w:r>
    </w:p>
    <w:p w14:paraId="1B642846" w14:textId="77777777" w:rsidR="000F7617" w:rsidRPr="001916CE" w:rsidRDefault="000F7617" w:rsidP="002F4A0E">
      <w:pPr>
        <w:pStyle w:val="Pagrindinistekstas"/>
        <w:rPr>
          <w:b/>
        </w:rPr>
      </w:pPr>
    </w:p>
    <w:p w14:paraId="1867FB90" w14:textId="650DE10B" w:rsidR="000F7617" w:rsidRDefault="00947D1B" w:rsidP="00D920BE">
      <w:pPr>
        <w:pStyle w:val="Pagrindinistekstas"/>
        <w:jc w:val="both"/>
      </w:pPr>
      <w:r>
        <w:t>Kiekviename ml tirpalo yra ondansetrono hidrochlorido dihidrato, atitinkančio 2 mg ondansetrono.</w:t>
      </w:r>
    </w:p>
    <w:p w14:paraId="607F4DFE" w14:textId="0EDFF1CD" w:rsidR="000F1A37" w:rsidRDefault="000F1A37" w:rsidP="00D920BE">
      <w:pPr>
        <w:pStyle w:val="Pagrindinistekstas"/>
        <w:jc w:val="both"/>
      </w:pPr>
    </w:p>
    <w:p w14:paraId="18B537C0" w14:textId="5B8C54E5" w:rsidR="000F1A37" w:rsidRPr="00783DD1" w:rsidRDefault="000F1A37" w:rsidP="00D920BE">
      <w:pPr>
        <w:pStyle w:val="Pagrindinistekstas"/>
        <w:jc w:val="both"/>
      </w:pPr>
      <w:r>
        <w:rPr>
          <w:u w:val="single"/>
        </w:rPr>
        <w:t>Pagalbinė (-s) medžiaga (-os), kurios (-ių) poveikis žinomas</w:t>
      </w:r>
    </w:p>
    <w:p w14:paraId="404C07DC" w14:textId="4795CB5C" w:rsidR="000F1A37" w:rsidRPr="001916CE" w:rsidRDefault="00783DD1" w:rsidP="00D920BE">
      <w:pPr>
        <w:pStyle w:val="Pagrindinistekstas"/>
        <w:jc w:val="both"/>
      </w:pPr>
      <w:r>
        <w:t>Ondansetron Basi sudėtyje yra natrio.</w:t>
      </w:r>
    </w:p>
    <w:p w14:paraId="2A566E5D" w14:textId="77777777" w:rsidR="000F7617" w:rsidRPr="001916CE" w:rsidRDefault="000F7617" w:rsidP="00D920BE">
      <w:pPr>
        <w:pStyle w:val="Pagrindinistekstas"/>
        <w:jc w:val="both"/>
      </w:pPr>
    </w:p>
    <w:p w14:paraId="50D4C159" w14:textId="77777777" w:rsidR="000F7617" w:rsidRPr="001916CE" w:rsidRDefault="00947D1B" w:rsidP="00D920BE">
      <w:pPr>
        <w:pStyle w:val="Pagrindinistekstas"/>
        <w:jc w:val="both"/>
      </w:pPr>
      <w:r>
        <w:t>Visos pagalbinės medžiagos išvardytos 6.1 skyriuje.</w:t>
      </w:r>
    </w:p>
    <w:p w14:paraId="0D0A4BD3" w14:textId="77777777" w:rsidR="000F7617" w:rsidRPr="001916CE" w:rsidRDefault="000F7617" w:rsidP="002F4A0E">
      <w:pPr>
        <w:pStyle w:val="Pagrindinistekstas"/>
      </w:pPr>
    </w:p>
    <w:p w14:paraId="5F0BA4FC" w14:textId="77777777" w:rsidR="000F7617" w:rsidRPr="001916CE" w:rsidRDefault="000F7617" w:rsidP="002F4A0E">
      <w:pPr>
        <w:pStyle w:val="Pagrindinistekstas"/>
      </w:pPr>
    </w:p>
    <w:p w14:paraId="5CC52E63" w14:textId="77777777" w:rsidR="000F7617" w:rsidRPr="001916CE" w:rsidRDefault="00947D1B" w:rsidP="002F4A0E">
      <w:pPr>
        <w:pStyle w:val="Antrat1"/>
        <w:numPr>
          <w:ilvl w:val="0"/>
          <w:numId w:val="6"/>
        </w:numPr>
        <w:tabs>
          <w:tab w:val="left" w:pos="439"/>
        </w:tabs>
        <w:ind w:left="0" w:firstLine="0"/>
        <w:jc w:val="both"/>
      </w:pPr>
      <w:r>
        <w:t>FARMACINĖ FORMA</w:t>
      </w:r>
    </w:p>
    <w:p w14:paraId="139179D0" w14:textId="77777777" w:rsidR="000F7617" w:rsidRPr="001916CE" w:rsidRDefault="000F7617" w:rsidP="002F4A0E">
      <w:pPr>
        <w:pStyle w:val="Pagrindinistekstas"/>
        <w:rPr>
          <w:b/>
        </w:rPr>
      </w:pPr>
    </w:p>
    <w:p w14:paraId="4EFADEFA" w14:textId="25BDDBF0" w:rsidR="000F7617" w:rsidRPr="001916CE" w:rsidRDefault="00947D1B" w:rsidP="002F4A0E">
      <w:pPr>
        <w:pStyle w:val="Pagrindinistekstas"/>
        <w:jc w:val="both"/>
      </w:pPr>
      <w:r>
        <w:t xml:space="preserve">Injekcinis </w:t>
      </w:r>
      <w:r w:rsidR="008943EE" w:rsidRPr="008943EE">
        <w:t>ar infuzinis tirpalas</w:t>
      </w:r>
      <w:r>
        <w:t>.</w:t>
      </w:r>
    </w:p>
    <w:p w14:paraId="0949026D" w14:textId="29096A9B" w:rsidR="000F7617" w:rsidRDefault="004D28D3" w:rsidP="002F4A0E">
      <w:pPr>
        <w:pStyle w:val="Pagrindinistekstas"/>
        <w:jc w:val="both"/>
      </w:pPr>
      <w:r>
        <w:t>Skaidrus ir bespalvis tirpalas.</w:t>
      </w:r>
    </w:p>
    <w:p w14:paraId="694B81B1" w14:textId="77777777" w:rsidR="004D28D3" w:rsidRDefault="004D28D3" w:rsidP="002F4A0E">
      <w:pPr>
        <w:pStyle w:val="Pagrindinistekstas"/>
        <w:jc w:val="both"/>
      </w:pPr>
    </w:p>
    <w:p w14:paraId="10BB44C9" w14:textId="7E54EF63" w:rsidR="004D28D3" w:rsidRDefault="004D28D3" w:rsidP="002F4A0E">
      <w:pPr>
        <w:pStyle w:val="Pagrindinistekstas"/>
        <w:jc w:val="both"/>
      </w:pPr>
      <w:r>
        <w:t xml:space="preserve">pH: 3,3–4,0 </w:t>
      </w:r>
    </w:p>
    <w:p w14:paraId="1BDFBD87" w14:textId="139C1B0D" w:rsidR="00D47969" w:rsidRDefault="00D45921" w:rsidP="002F4A0E">
      <w:pPr>
        <w:pStyle w:val="Pagrindinistekstas"/>
        <w:jc w:val="both"/>
      </w:pPr>
      <w:r>
        <w:t>Osmolia</w:t>
      </w:r>
      <w:r w:rsidR="009E5C0F">
        <w:t>l</w:t>
      </w:r>
      <w:r>
        <w:t>iškumas: 275–340 mOsm/kg</w:t>
      </w:r>
    </w:p>
    <w:p w14:paraId="5C3F71BC" w14:textId="77777777" w:rsidR="00D45921" w:rsidRPr="001916CE" w:rsidRDefault="00D45921" w:rsidP="002F4A0E">
      <w:pPr>
        <w:pStyle w:val="Pagrindinistekstas"/>
        <w:jc w:val="both"/>
      </w:pPr>
    </w:p>
    <w:p w14:paraId="747EED65" w14:textId="77777777" w:rsidR="000F7617" w:rsidRPr="001916CE" w:rsidRDefault="000F7617" w:rsidP="002F4A0E">
      <w:pPr>
        <w:pStyle w:val="Pagrindinistekstas"/>
      </w:pPr>
    </w:p>
    <w:p w14:paraId="446644BC" w14:textId="77777777" w:rsidR="000F7617" w:rsidRPr="001916CE" w:rsidRDefault="00947D1B" w:rsidP="002F4A0E">
      <w:pPr>
        <w:pStyle w:val="Antrat1"/>
        <w:numPr>
          <w:ilvl w:val="0"/>
          <w:numId w:val="6"/>
        </w:numPr>
        <w:tabs>
          <w:tab w:val="left" w:pos="439"/>
        </w:tabs>
        <w:ind w:left="0" w:firstLine="0"/>
        <w:jc w:val="both"/>
      </w:pPr>
      <w:r>
        <w:t>KLINIKINĖ INFORMACIJA</w:t>
      </w:r>
    </w:p>
    <w:p w14:paraId="2267C2AE" w14:textId="77777777" w:rsidR="000F7617" w:rsidRPr="001916CE" w:rsidRDefault="000F7617" w:rsidP="002F4A0E">
      <w:pPr>
        <w:pStyle w:val="Pagrindinistekstas"/>
        <w:rPr>
          <w:b/>
        </w:rPr>
      </w:pPr>
    </w:p>
    <w:p w14:paraId="01A453A6" w14:textId="77777777" w:rsidR="000F7617" w:rsidRPr="001916CE" w:rsidRDefault="00947D1B" w:rsidP="002F4A0E">
      <w:pPr>
        <w:pStyle w:val="Sraopastraipa"/>
        <w:numPr>
          <w:ilvl w:val="1"/>
          <w:numId w:val="6"/>
        </w:numPr>
        <w:tabs>
          <w:tab w:val="left" w:pos="604"/>
        </w:tabs>
        <w:ind w:left="0" w:firstLine="0"/>
        <w:jc w:val="both"/>
        <w:rPr>
          <w:b/>
        </w:rPr>
      </w:pPr>
      <w:r>
        <w:rPr>
          <w:b/>
        </w:rPr>
        <w:t>Terapinės indikacijos</w:t>
      </w:r>
    </w:p>
    <w:p w14:paraId="1829B0E5" w14:textId="77777777" w:rsidR="000F7617" w:rsidRPr="001916CE" w:rsidRDefault="000F7617" w:rsidP="002F4A0E">
      <w:pPr>
        <w:pStyle w:val="Pagrindinistekstas"/>
        <w:rPr>
          <w:b/>
        </w:rPr>
      </w:pPr>
    </w:p>
    <w:p w14:paraId="1273ED67" w14:textId="77777777" w:rsidR="000F7617" w:rsidRPr="00BB3F95" w:rsidRDefault="00947D1B" w:rsidP="00D920BE">
      <w:pPr>
        <w:jc w:val="both"/>
        <w:rPr>
          <w:bCs/>
          <w:i/>
          <w:iCs/>
        </w:rPr>
      </w:pPr>
      <w:r w:rsidRPr="00BB3F95">
        <w:rPr>
          <w:bCs/>
          <w:i/>
          <w:iCs/>
        </w:rPr>
        <w:t>Suaugusiesiems</w:t>
      </w:r>
    </w:p>
    <w:p w14:paraId="5D8FC052" w14:textId="35670D88" w:rsidR="006F157D" w:rsidRDefault="005B1AC1" w:rsidP="006F157D">
      <w:pPr>
        <w:pStyle w:val="Pagrindinistekstas"/>
        <w:jc w:val="both"/>
      </w:pPr>
      <w:r>
        <w:sym w:font="Symbol" w:char="F0B7"/>
      </w:r>
      <w:r>
        <w:t xml:space="preserve"> Citotoksinės chemoterapijos ir radioterapijos sukelto pykinimo ir vėmimo (</w:t>
      </w:r>
      <w:r w:rsidR="0045779A">
        <w:t xml:space="preserve">angl. </w:t>
      </w:r>
      <w:r w:rsidRPr="00BB3F95">
        <w:rPr>
          <w:i/>
          <w:iCs/>
        </w:rPr>
        <w:t>CINV/RINV</w:t>
      </w:r>
      <w:r>
        <w:t>) prevencija ir gydymas</w:t>
      </w:r>
      <w:r w:rsidR="0051237C">
        <w:t>.</w:t>
      </w:r>
    </w:p>
    <w:p w14:paraId="04674DD8" w14:textId="6BBE7797" w:rsidR="000F7617" w:rsidRPr="001916CE" w:rsidRDefault="005B1AC1" w:rsidP="006F157D">
      <w:pPr>
        <w:pStyle w:val="Pagrindinistekstas"/>
        <w:jc w:val="both"/>
      </w:pPr>
      <w:r>
        <w:sym w:font="Symbol" w:char="F0B7"/>
      </w:r>
      <w:r>
        <w:t xml:space="preserve"> Pooperacinio pykinimo ir vėmimo (</w:t>
      </w:r>
      <w:r w:rsidR="0045779A">
        <w:t xml:space="preserve">angl. </w:t>
      </w:r>
      <w:r w:rsidRPr="00BB3F95">
        <w:rPr>
          <w:i/>
          <w:iCs/>
        </w:rPr>
        <w:t>PONV</w:t>
      </w:r>
      <w:r>
        <w:t>) prevencija ir gydymas.</w:t>
      </w:r>
    </w:p>
    <w:p w14:paraId="0A2202E5" w14:textId="77777777" w:rsidR="000F7617" w:rsidRPr="001916CE" w:rsidRDefault="000F7617" w:rsidP="00D920BE">
      <w:pPr>
        <w:pStyle w:val="Pagrindinistekstas"/>
        <w:jc w:val="both"/>
      </w:pPr>
    </w:p>
    <w:p w14:paraId="55D5B57D" w14:textId="77777777" w:rsidR="000F7617" w:rsidRPr="00BB3F95" w:rsidRDefault="00947D1B" w:rsidP="00D920BE">
      <w:pPr>
        <w:jc w:val="both"/>
        <w:rPr>
          <w:bCs/>
          <w:i/>
          <w:iCs/>
        </w:rPr>
      </w:pPr>
      <w:r w:rsidRPr="00BB3F95">
        <w:rPr>
          <w:bCs/>
          <w:i/>
          <w:iCs/>
        </w:rPr>
        <w:t>Vaikų populiacija</w:t>
      </w:r>
    </w:p>
    <w:p w14:paraId="02A057A4" w14:textId="36676774" w:rsidR="000F7617" w:rsidRPr="001916CE" w:rsidRDefault="005B1AC1" w:rsidP="00D920BE">
      <w:pPr>
        <w:pStyle w:val="Pagrindinistekstas"/>
        <w:jc w:val="both"/>
      </w:pPr>
      <w:r>
        <w:sym w:font="Symbol" w:char="F0B7"/>
      </w:r>
      <w:r>
        <w:t xml:space="preserve"> Chemoterapijos sukelto pykinimo ir vėmimo (</w:t>
      </w:r>
      <w:r w:rsidRPr="00BB3F95">
        <w:rPr>
          <w:i/>
          <w:iCs/>
        </w:rPr>
        <w:t>CINV</w:t>
      </w:r>
      <w:r>
        <w:t xml:space="preserve">) valdymas 6 mėnesių </w:t>
      </w:r>
      <w:r w:rsidR="00900DCA">
        <w:t xml:space="preserve">ir vyresniems </w:t>
      </w:r>
      <w:r>
        <w:t>vaikams.</w:t>
      </w:r>
    </w:p>
    <w:p w14:paraId="5C4ED47E" w14:textId="5708956D" w:rsidR="000F7617" w:rsidRPr="001916CE" w:rsidRDefault="005B1AC1" w:rsidP="00D920BE">
      <w:pPr>
        <w:pStyle w:val="Pagrindinistekstas"/>
        <w:jc w:val="both"/>
      </w:pPr>
      <w:r>
        <w:sym w:font="Symbol" w:char="F0B7"/>
      </w:r>
      <w:r>
        <w:t xml:space="preserve"> Pooperacinio pykinimo ir vėmimo (</w:t>
      </w:r>
      <w:r w:rsidRPr="00BB3F95">
        <w:rPr>
          <w:i/>
          <w:iCs/>
        </w:rPr>
        <w:t>PONV</w:t>
      </w:r>
      <w:r>
        <w:t xml:space="preserve">) prevencija ir gydymas 1 mėnesio </w:t>
      </w:r>
      <w:r w:rsidR="00900DCA">
        <w:t xml:space="preserve">ir vyresniems </w:t>
      </w:r>
      <w:r>
        <w:t>vaikams.</w:t>
      </w:r>
    </w:p>
    <w:p w14:paraId="38207B27" w14:textId="77777777" w:rsidR="000F7617" w:rsidRPr="001916CE" w:rsidRDefault="000F7617" w:rsidP="002F4A0E">
      <w:pPr>
        <w:pStyle w:val="Pagrindinistekstas"/>
      </w:pPr>
    </w:p>
    <w:p w14:paraId="08290030" w14:textId="77777777" w:rsidR="000F7617" w:rsidRPr="001916CE" w:rsidRDefault="00947D1B" w:rsidP="002F4A0E">
      <w:pPr>
        <w:pStyle w:val="Antrat1"/>
        <w:numPr>
          <w:ilvl w:val="1"/>
          <w:numId w:val="6"/>
        </w:numPr>
        <w:tabs>
          <w:tab w:val="left" w:pos="602"/>
        </w:tabs>
        <w:ind w:left="0" w:firstLine="0"/>
      </w:pPr>
      <w:r>
        <w:t>Dozavimas ir vartojimo metodas</w:t>
      </w:r>
    </w:p>
    <w:p w14:paraId="123C1924" w14:textId="77777777" w:rsidR="000F7617" w:rsidRPr="001916CE" w:rsidRDefault="000F7617" w:rsidP="002F4A0E">
      <w:pPr>
        <w:pStyle w:val="Pagrindinistekstas"/>
        <w:rPr>
          <w:b/>
        </w:rPr>
      </w:pPr>
    </w:p>
    <w:p w14:paraId="77149051" w14:textId="6AD419B1" w:rsidR="000F7617" w:rsidRPr="001916CE" w:rsidRDefault="00947D1B" w:rsidP="00D920BE">
      <w:pPr>
        <w:pStyle w:val="Pagrindinistekstas"/>
        <w:jc w:val="both"/>
      </w:pPr>
      <w:r>
        <w:rPr>
          <w:u w:val="single"/>
        </w:rPr>
        <w:t>Dozavimas</w:t>
      </w:r>
    </w:p>
    <w:p w14:paraId="1027403E" w14:textId="77777777" w:rsidR="000F7617" w:rsidRPr="001916CE" w:rsidRDefault="000F7617" w:rsidP="002F4A0E">
      <w:pPr>
        <w:pStyle w:val="Pagrindinistekstas"/>
      </w:pPr>
    </w:p>
    <w:p w14:paraId="4CD834EF" w14:textId="3652BD61" w:rsidR="000F7617" w:rsidRPr="001916CE" w:rsidRDefault="00947D1B" w:rsidP="00D920BE">
      <w:pPr>
        <w:pStyle w:val="Antrat1"/>
        <w:ind w:left="0"/>
        <w:jc w:val="both"/>
      </w:pPr>
      <w:r>
        <w:t>Chemoterapijos ir radioterapijos sukeltas pykinimas ir vėmimas (CINV ir RINV)</w:t>
      </w:r>
    </w:p>
    <w:p w14:paraId="1D738753" w14:textId="77777777" w:rsidR="000F7617" w:rsidRPr="001916CE" w:rsidRDefault="000F7617" w:rsidP="00D920BE">
      <w:pPr>
        <w:pStyle w:val="Pagrindinistekstas"/>
        <w:jc w:val="both"/>
        <w:rPr>
          <w:b/>
        </w:rPr>
      </w:pPr>
    </w:p>
    <w:p w14:paraId="741B2E1A" w14:textId="548D5402" w:rsidR="000F7617" w:rsidRPr="001916CE" w:rsidRDefault="00947D1B" w:rsidP="00D920BE">
      <w:pPr>
        <w:pStyle w:val="Pagrindinistekstas"/>
        <w:jc w:val="both"/>
      </w:pPr>
      <w:r>
        <w:t>Vėžio gydymo emetogeninis potencialas būna įvairus ir priklauso nuo chemoterapijos ir radioterapijos režimų dozių ir derinių. Dozės režimą reikia parinkti atsižvelgiant į vėmimo sunkumą.</w:t>
      </w:r>
    </w:p>
    <w:p w14:paraId="51C48911" w14:textId="77777777" w:rsidR="000F7617" w:rsidRPr="001916CE" w:rsidRDefault="000F7617" w:rsidP="00D920BE">
      <w:pPr>
        <w:pStyle w:val="Pagrindinistekstas"/>
        <w:jc w:val="both"/>
      </w:pPr>
    </w:p>
    <w:p w14:paraId="7BCB211F" w14:textId="77777777" w:rsidR="000F7617" w:rsidRPr="001916CE" w:rsidRDefault="00947D1B" w:rsidP="00D920BE">
      <w:pPr>
        <w:pStyle w:val="Pagrindinistekstas"/>
        <w:jc w:val="both"/>
      </w:pPr>
      <w:r>
        <w:rPr>
          <w:u w:val="single"/>
        </w:rPr>
        <w:t>Suaugusiesiems</w:t>
      </w:r>
    </w:p>
    <w:p w14:paraId="3AC29B32" w14:textId="77777777" w:rsidR="000F7617" w:rsidRPr="001916CE" w:rsidRDefault="000F7617" w:rsidP="00D920BE">
      <w:pPr>
        <w:pStyle w:val="Pagrindinistekstas"/>
        <w:jc w:val="both"/>
      </w:pPr>
    </w:p>
    <w:p w14:paraId="6BB897A7" w14:textId="15C55F12" w:rsidR="000F7617" w:rsidRPr="001916CE" w:rsidRDefault="00947D1B" w:rsidP="00D920BE">
      <w:pPr>
        <w:jc w:val="both"/>
        <w:rPr>
          <w:i/>
        </w:rPr>
      </w:pPr>
      <w:r>
        <w:rPr>
          <w:i/>
        </w:rPr>
        <w:t>Emetogeninį poveikį sukelianti chemoterapija ir radioterapija</w:t>
      </w:r>
    </w:p>
    <w:p w14:paraId="239ED00A" w14:textId="1CD01AC4" w:rsidR="000F7617" w:rsidRPr="001916CE" w:rsidRDefault="00947D1B" w:rsidP="00D920BE">
      <w:pPr>
        <w:pStyle w:val="Pagrindinistekstas"/>
        <w:jc w:val="both"/>
      </w:pPr>
      <w:r>
        <w:t>Per pirmąsias 24 valandas po chemoterapijos ar radioterapijos rekomenduojama taikyti tokį dozavimo režimą:</w:t>
      </w:r>
    </w:p>
    <w:p w14:paraId="1E9FD88A" w14:textId="2C2E4078" w:rsidR="000F7617" w:rsidRPr="001916CE" w:rsidRDefault="00947D1B" w:rsidP="00D920BE">
      <w:pPr>
        <w:pStyle w:val="Pagrindinistekstas"/>
        <w:jc w:val="both"/>
      </w:pPr>
      <w:r>
        <w:t>- vienkartinę 8 mg dozę lėtai suleisti į veną (ne greičiau kaip per 30 sekundžių) arba į raumenis prieš pat chemoterapiją ar radioterapiją, po to kas 12 valandų vartoti per burną 8 mg ondansetrono dozę.</w:t>
      </w:r>
    </w:p>
    <w:p w14:paraId="7542F5DB" w14:textId="77777777" w:rsidR="000F7617" w:rsidRPr="001916CE" w:rsidRDefault="000F7617" w:rsidP="00D920BE">
      <w:pPr>
        <w:pStyle w:val="Pagrindinistekstas"/>
        <w:jc w:val="both"/>
      </w:pPr>
    </w:p>
    <w:p w14:paraId="0F0F8537" w14:textId="36F9C6FD" w:rsidR="000F7617" w:rsidRDefault="00947D1B" w:rsidP="00D920BE">
      <w:pPr>
        <w:pStyle w:val="Pagrindinistekstas"/>
        <w:jc w:val="both"/>
      </w:pPr>
      <w:r>
        <w:t>Norint apsaugoti nuo vėlyvojo arba užsitęsusio vėmimo po pirmųjų 24 valandų, gydymą tęskite 5 dienas po gydymo ciklo vartodami per burną 8 mg ondansetrono du kartus per parą.</w:t>
      </w:r>
    </w:p>
    <w:p w14:paraId="483A0ADB" w14:textId="77777777" w:rsidR="0077510D" w:rsidRPr="001916CE" w:rsidRDefault="0077510D" w:rsidP="00D920BE">
      <w:pPr>
        <w:pStyle w:val="Pagrindinistekstas"/>
        <w:jc w:val="both"/>
      </w:pPr>
    </w:p>
    <w:p w14:paraId="14194F10" w14:textId="2C40B7B9" w:rsidR="000F7617" w:rsidRPr="001916CE" w:rsidRDefault="00947D1B" w:rsidP="00D920BE">
      <w:pPr>
        <w:jc w:val="both"/>
        <w:rPr>
          <w:i/>
        </w:rPr>
      </w:pPr>
      <w:r>
        <w:rPr>
          <w:i/>
        </w:rPr>
        <w:lastRenderedPageBreak/>
        <w:t>Labai stiprų emetogeninį poveikį sukelianti chemoterapija</w:t>
      </w:r>
    </w:p>
    <w:p w14:paraId="29FAD25C" w14:textId="5C3CC2F2" w:rsidR="000F7617" w:rsidRPr="001916CE" w:rsidRDefault="00947D1B" w:rsidP="00D920BE">
      <w:pPr>
        <w:pStyle w:val="Pagrindinistekstas"/>
        <w:jc w:val="both"/>
      </w:pPr>
      <w:r>
        <w:t>Pacientams, kuriems taikoma labai stiprų emetogeninį poveikį sukelianti chemoterapija (pvz., didelės cisplatinos dozės), per pirmąsias 24 valandas po chemoterapijos rekomenduojama skirti vieną iš toliau išvardytų dozavimo schemų:</w:t>
      </w:r>
    </w:p>
    <w:p w14:paraId="1664DA15" w14:textId="77777777" w:rsidR="000F7617" w:rsidRPr="001916CE" w:rsidRDefault="000F7617" w:rsidP="00D920BE">
      <w:pPr>
        <w:pStyle w:val="Pagrindinistekstas"/>
        <w:jc w:val="both"/>
      </w:pPr>
    </w:p>
    <w:p w14:paraId="360F161F" w14:textId="7F595FB8" w:rsidR="000F7617" w:rsidRPr="001916CE" w:rsidRDefault="00947D1B" w:rsidP="00D920BE">
      <w:pPr>
        <w:pStyle w:val="Pagrindinistekstas"/>
        <w:ind w:left="720"/>
        <w:jc w:val="both"/>
      </w:pPr>
      <w:r>
        <w:t>- vienkartinę 8 mg dozę lėtai suleisti į veną (ne greičiau kaip per 30 sekundžių) arba į raumenis prieš pat chemoterapiją</w:t>
      </w:r>
      <w:r w:rsidR="007405EB">
        <w:t>;</w:t>
      </w:r>
    </w:p>
    <w:p w14:paraId="7BD06977" w14:textId="77777777" w:rsidR="000F7617" w:rsidRPr="001916CE" w:rsidRDefault="000F7617" w:rsidP="00D920BE">
      <w:pPr>
        <w:pStyle w:val="Pagrindinistekstas"/>
        <w:jc w:val="both"/>
      </w:pPr>
    </w:p>
    <w:p w14:paraId="056B0201" w14:textId="22BA0FFB" w:rsidR="000F7617" w:rsidRPr="001916CE" w:rsidRDefault="00947D1B" w:rsidP="00D920BE">
      <w:pPr>
        <w:pStyle w:val="Pagrindinistekstas"/>
        <w:ind w:left="720"/>
        <w:jc w:val="both"/>
      </w:pPr>
      <w:r>
        <w:t>- 8 mg dozę lėtai suleisti į veną (ne greičiau kaip per 30 sekundžių) arba į raumenis prieš pat chemoterapiją, po to dar dvi 8 mg dozes suleisti į veną (ne greičiau kaip per 30 sekundžių) arba į raumenis su keturių valandų intervalu arba skirti nepertraukiamą infuziją 1 mg/val. 24 valandas</w:t>
      </w:r>
      <w:r w:rsidR="007405EB">
        <w:t>;</w:t>
      </w:r>
    </w:p>
    <w:p w14:paraId="753898EE" w14:textId="77777777" w:rsidR="000F7617" w:rsidRPr="001916CE" w:rsidRDefault="000F7617" w:rsidP="00D920BE">
      <w:pPr>
        <w:pStyle w:val="Pagrindinistekstas"/>
        <w:jc w:val="both"/>
      </w:pPr>
    </w:p>
    <w:p w14:paraId="174FE7FC" w14:textId="46E8F6E5" w:rsidR="000F7617" w:rsidRPr="001916CE" w:rsidRDefault="00947D1B" w:rsidP="00D920BE">
      <w:pPr>
        <w:pStyle w:val="Pagrindinistekstas"/>
        <w:ind w:left="720"/>
        <w:jc w:val="both"/>
      </w:pPr>
      <w:r>
        <w:t xml:space="preserve">- </w:t>
      </w:r>
      <w:r w:rsidR="007405EB">
        <w:t>d</w:t>
      </w:r>
      <w:r>
        <w:t>idžiausią pradinę intraveninę 16 mg dozę, praskiestą 50–100 ml fiziologinio tirpalo arba kitu suderinamu infuziniu skysčiu (žr. 6.6 skyrių), infuzuoti ne trumpiau kaip 15 minučių prieš pat chemoterapiją. Po pradinės Ondansetron Basi dozės gali būti skiriamos dvi papildomos 8 mg dozės, lėtai suleidžiamos į veną (ne greičiau kaip per 30 sekundžių) arba į raumenis su keturių valandų intervalu</w:t>
      </w:r>
      <w:r w:rsidR="007405EB">
        <w:t>;</w:t>
      </w:r>
    </w:p>
    <w:p w14:paraId="6F837C65" w14:textId="77777777" w:rsidR="000F7617" w:rsidRPr="001916CE" w:rsidRDefault="000F7617" w:rsidP="00D920BE">
      <w:pPr>
        <w:pStyle w:val="Pagrindinistekstas"/>
        <w:jc w:val="both"/>
      </w:pPr>
    </w:p>
    <w:p w14:paraId="22482455" w14:textId="72547D30" w:rsidR="000F7617" w:rsidRPr="001916CE" w:rsidRDefault="00947D1B" w:rsidP="00D920BE">
      <w:pPr>
        <w:pStyle w:val="Pagrindinistekstas"/>
        <w:ind w:left="720"/>
        <w:jc w:val="both"/>
      </w:pPr>
      <w:r>
        <w:t xml:space="preserve">- </w:t>
      </w:r>
      <w:r w:rsidR="007405EB">
        <w:t>d</w:t>
      </w:r>
      <w:r>
        <w:t>idesnės kaip 16 mg dozės skirti negalima, nes kyla nuo dozės priklausomo QT intervalo pailgėjimo rizika (žr. 4.4, 4.8 ir 5.1 skyrius).</w:t>
      </w:r>
    </w:p>
    <w:p w14:paraId="2E5BF358" w14:textId="77777777" w:rsidR="000F7617" w:rsidRPr="001916CE" w:rsidRDefault="000F7617" w:rsidP="00D920BE">
      <w:pPr>
        <w:pStyle w:val="Pagrindinistekstas"/>
        <w:jc w:val="both"/>
      </w:pPr>
    </w:p>
    <w:p w14:paraId="189342CD" w14:textId="76F0CFC7" w:rsidR="000F7617" w:rsidRPr="001916CE" w:rsidRDefault="00947D1B" w:rsidP="00D920BE">
      <w:pPr>
        <w:pStyle w:val="Pagrindinistekstas"/>
        <w:jc w:val="both"/>
      </w:pPr>
      <w:r>
        <w:t>Dozės režimą reikia parinkti atsižvelgiant į emetogeninio poveikio sunkumą.</w:t>
      </w:r>
    </w:p>
    <w:p w14:paraId="64765F0E" w14:textId="77777777" w:rsidR="000F7617" w:rsidRPr="001916CE" w:rsidRDefault="000F7617" w:rsidP="00D920BE">
      <w:pPr>
        <w:pStyle w:val="Pagrindinistekstas"/>
        <w:jc w:val="both"/>
      </w:pPr>
    </w:p>
    <w:p w14:paraId="2C2978D9" w14:textId="3ABA2B5B" w:rsidR="000F7617" w:rsidRPr="001916CE" w:rsidRDefault="00947D1B" w:rsidP="00D920BE">
      <w:pPr>
        <w:pStyle w:val="Pagrindinistekstas"/>
        <w:jc w:val="both"/>
      </w:pPr>
      <w:r>
        <w:t>Didelio emetogeninio poveikio chemoterapijos metu Ondansetron Basi veiksmingumą galima sustiprinti prieš chemoterapiją į veną suleidžiant vienkartinę 20 mg deksametazono natrio fosfato dozę.</w:t>
      </w:r>
    </w:p>
    <w:p w14:paraId="4E0DF1BA" w14:textId="77777777" w:rsidR="000F7617" w:rsidRPr="001916CE" w:rsidRDefault="000F7617" w:rsidP="00D920BE">
      <w:pPr>
        <w:pStyle w:val="Pagrindinistekstas"/>
        <w:jc w:val="both"/>
      </w:pPr>
    </w:p>
    <w:p w14:paraId="07FF3EB2" w14:textId="4DF52DA2" w:rsidR="000F7617" w:rsidRPr="001916CE" w:rsidRDefault="00947D1B" w:rsidP="00D920BE">
      <w:pPr>
        <w:pStyle w:val="Pagrindinistekstas"/>
        <w:jc w:val="both"/>
      </w:pPr>
      <w:r>
        <w:t>Norint apsisaugoti nuo vėlyvojo ar užsitęsusio vėmimo po pirmųjų 24 valandų, rekomenduojama gydymą ondansetronu tęsti per burną (8 mg du kartus per parą) 5 dienas po gydymo ciklo.</w:t>
      </w:r>
    </w:p>
    <w:p w14:paraId="6614E923" w14:textId="77777777" w:rsidR="000F7617" w:rsidRPr="001916CE" w:rsidRDefault="000F7617" w:rsidP="00D920BE">
      <w:pPr>
        <w:pStyle w:val="Pagrindinistekstas"/>
        <w:jc w:val="both"/>
      </w:pPr>
    </w:p>
    <w:p w14:paraId="4B40BF94" w14:textId="77777777" w:rsidR="000F7617" w:rsidRPr="001916CE" w:rsidRDefault="00947D1B" w:rsidP="00D920BE">
      <w:pPr>
        <w:pStyle w:val="Pagrindinistekstas"/>
        <w:jc w:val="both"/>
      </w:pPr>
      <w:r>
        <w:rPr>
          <w:u w:val="single"/>
        </w:rPr>
        <w:t>Vaikų populiacija</w:t>
      </w:r>
    </w:p>
    <w:p w14:paraId="0E025EC5" w14:textId="77777777" w:rsidR="000F7617" w:rsidRPr="001916CE" w:rsidRDefault="000F7617" w:rsidP="00D920BE">
      <w:pPr>
        <w:pStyle w:val="Pagrindinistekstas"/>
        <w:jc w:val="both"/>
      </w:pPr>
    </w:p>
    <w:p w14:paraId="1F9E54DA" w14:textId="207A37DC" w:rsidR="000F7617" w:rsidRPr="001916CE" w:rsidRDefault="00947D1B" w:rsidP="00D920BE">
      <w:pPr>
        <w:jc w:val="both"/>
        <w:rPr>
          <w:i/>
        </w:rPr>
      </w:pPr>
      <w:r>
        <w:rPr>
          <w:i/>
        </w:rPr>
        <w:t>Chemoterapijos sukeltas pykinimas ir vėmimas ≥6 mėnesių amžiaus vaikams ir paaugliams</w:t>
      </w:r>
    </w:p>
    <w:p w14:paraId="1829E898" w14:textId="2547D23F" w:rsidR="000F7617" w:rsidRPr="001916CE" w:rsidRDefault="00947D1B" w:rsidP="00D920BE">
      <w:pPr>
        <w:pStyle w:val="Pagrindinistekstas"/>
        <w:jc w:val="both"/>
      </w:pPr>
      <w:r>
        <w:t>Chemoterapijos sukelto pykinimo ir vėmimo gydymo dozę galima apskaičiuoti pagal kūno paviršiaus plotą (KPP) arba kūno svorį (žr. toliau). Apskaičiuojant dozę pagal kūno svorį nustatytos didesnės bendros paros dozės, lyginant su nustatytomis pagal KPP (4.4 ir 5.1 skyriai).</w:t>
      </w:r>
    </w:p>
    <w:p w14:paraId="1ACCC7F1" w14:textId="77777777" w:rsidR="000F7617" w:rsidRPr="001916CE" w:rsidRDefault="000F7617" w:rsidP="00D920BE">
      <w:pPr>
        <w:pStyle w:val="Pagrindinistekstas"/>
        <w:jc w:val="both"/>
      </w:pPr>
    </w:p>
    <w:p w14:paraId="3D1F2F49" w14:textId="6560A8B8" w:rsidR="000F7617" w:rsidRPr="001916CE" w:rsidRDefault="00730C02" w:rsidP="00D920BE">
      <w:pPr>
        <w:pStyle w:val="Pagrindinistekstas"/>
        <w:jc w:val="both"/>
      </w:pPr>
      <w:r>
        <w:t xml:space="preserve">Ondansetron Basi </w:t>
      </w:r>
      <w:r w:rsidR="008943EE" w:rsidRPr="008943EE">
        <w:t>injekcin</w:t>
      </w:r>
      <w:r w:rsidR="00852A69">
        <w:t>į</w:t>
      </w:r>
      <w:r w:rsidR="008943EE" w:rsidRPr="008943EE">
        <w:t xml:space="preserve"> ar infuzin</w:t>
      </w:r>
      <w:r w:rsidR="001346A4">
        <w:t>į</w:t>
      </w:r>
      <w:r w:rsidR="008943EE" w:rsidRPr="008943EE">
        <w:t xml:space="preserve"> tirpal</w:t>
      </w:r>
      <w:r w:rsidR="001346A4">
        <w:t>ą</w:t>
      </w:r>
      <w:r w:rsidR="008943EE" w:rsidRPr="008943EE">
        <w:t xml:space="preserve"> </w:t>
      </w:r>
      <w:r>
        <w:t>reikia skiesti 5 % dekstrozės arba 0,9 % natrio chlorido tirpalu ar kitu suderinamu infuziniu skysčiu (žr. 6.6 skyrių) ir infuzuoti į veną ne trumpiau kaip 15 minučių.</w:t>
      </w:r>
    </w:p>
    <w:p w14:paraId="7065C8FA" w14:textId="77777777" w:rsidR="000F7617" w:rsidRPr="001916CE" w:rsidRDefault="000F7617" w:rsidP="00D920BE">
      <w:pPr>
        <w:pStyle w:val="Pagrindinistekstas"/>
        <w:jc w:val="both"/>
      </w:pPr>
    </w:p>
    <w:p w14:paraId="0BDC0746" w14:textId="3A57D329" w:rsidR="000F7617" w:rsidRPr="001916CE" w:rsidRDefault="00947D1B" w:rsidP="00D920BE">
      <w:pPr>
        <w:pStyle w:val="Pagrindinistekstas"/>
        <w:jc w:val="both"/>
      </w:pPr>
      <w:r>
        <w:t>Kontroliuojamų klinikinių tyrimų duomenų apie ondansetrono vartojimą chemoterapijos sukelto vėlyvojo ar užsitęsusio pykinimo ir vėmimo profilaktikai nėra. Kontroliuojamų klinikinių tyrimų duomenų apie ondansetrono vartojimą vaikams radioterapijos sukeltam pykinimui ir vėmimui gydyti nėra.</w:t>
      </w:r>
    </w:p>
    <w:p w14:paraId="130FC400" w14:textId="77777777" w:rsidR="000F7617" w:rsidRPr="001916CE" w:rsidRDefault="000F7617" w:rsidP="00D920BE">
      <w:pPr>
        <w:pStyle w:val="Pagrindinistekstas"/>
        <w:jc w:val="both"/>
      </w:pPr>
    </w:p>
    <w:p w14:paraId="2AB60A39" w14:textId="3511ED47" w:rsidR="000F7617" w:rsidRPr="001916CE" w:rsidRDefault="00947D1B" w:rsidP="00D920BE">
      <w:pPr>
        <w:jc w:val="both"/>
        <w:rPr>
          <w:i/>
        </w:rPr>
      </w:pPr>
      <w:r>
        <w:rPr>
          <w:i/>
        </w:rPr>
        <w:t>Dozavimas pagal kūno paviršiaus plotą</w:t>
      </w:r>
    </w:p>
    <w:p w14:paraId="24B2FD08" w14:textId="7D7743BB" w:rsidR="000F7617" w:rsidRPr="001916CE" w:rsidRDefault="00730C02" w:rsidP="00D920BE">
      <w:pPr>
        <w:pStyle w:val="Pagrindinistekstas"/>
        <w:jc w:val="both"/>
      </w:pPr>
      <w:r>
        <w:t>Prieš pat chemoterapiją reikia suleisti į veną vienkartinę 5 mg/m</w:t>
      </w:r>
      <w:r>
        <w:rPr>
          <w:vertAlign w:val="superscript"/>
        </w:rPr>
        <w:t>2</w:t>
      </w:r>
      <w:r>
        <w:t xml:space="preserve"> Ondansetron Basi dozę. Vienkartinė į veną leidžiama dozė negali būti didesnė kaip 8 mg. Per burną galima pradėti vartoti po 12 valandų ir vartoti iki 5 parų (1 lentelė). Bendroji dozė per 24 valandas negali viršyti suaugusiųjų 32 mg dozės.</w:t>
      </w:r>
    </w:p>
    <w:p w14:paraId="01A1EAF6" w14:textId="77777777" w:rsidR="000F7617" w:rsidRPr="001916CE" w:rsidRDefault="000F7617" w:rsidP="002F4A0E">
      <w:pPr>
        <w:pStyle w:val="Pagrindinistekstas"/>
      </w:pPr>
    </w:p>
    <w:p w14:paraId="3BBF84AF" w14:textId="28E7D6C4" w:rsidR="000F7617" w:rsidRPr="001916CE" w:rsidRDefault="00947D1B" w:rsidP="00490038">
      <w:pPr>
        <w:pStyle w:val="Pagrindinistekstas"/>
        <w:jc w:val="center"/>
      </w:pPr>
      <w:r>
        <w:t>1 lentelė. Dozavimas esant chemoterapijos sukeltam pykinimui ir vėmimui pagal kūno paviršiaus plotą ≥6 mėnesių amžiaus vaikams ir paaugliams</w:t>
      </w:r>
    </w:p>
    <w:p w14:paraId="0BD42E9A" w14:textId="77777777" w:rsidR="000F7617" w:rsidRPr="001916CE" w:rsidRDefault="000F7617" w:rsidP="00D920BE">
      <w:pPr>
        <w:pStyle w:val="Pagrindinistekstas"/>
        <w:jc w:val="cente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1"/>
        <w:gridCol w:w="2543"/>
        <w:gridCol w:w="2409"/>
      </w:tblGrid>
      <w:tr w:rsidR="000F7617" w:rsidRPr="001916CE" w14:paraId="2ADEB99B" w14:textId="77777777" w:rsidTr="00D920BE">
        <w:trPr>
          <w:trHeight w:val="582"/>
          <w:jc w:val="center"/>
        </w:trPr>
        <w:tc>
          <w:tcPr>
            <w:tcW w:w="1121" w:type="dxa"/>
          </w:tcPr>
          <w:p w14:paraId="660C6FB5" w14:textId="77777777" w:rsidR="000F7617" w:rsidRPr="001916CE" w:rsidRDefault="00947D1B" w:rsidP="002F4A0E">
            <w:pPr>
              <w:pStyle w:val="TableParagraph"/>
              <w:ind w:left="0"/>
            </w:pPr>
            <w:r>
              <w:t>Kūno paviršiaus plotas</w:t>
            </w:r>
          </w:p>
        </w:tc>
        <w:tc>
          <w:tcPr>
            <w:tcW w:w="2543" w:type="dxa"/>
          </w:tcPr>
          <w:p w14:paraId="06266194" w14:textId="77777777" w:rsidR="000F7617" w:rsidRPr="001916CE" w:rsidRDefault="00947D1B" w:rsidP="002F4A0E">
            <w:pPr>
              <w:pStyle w:val="TableParagraph"/>
              <w:ind w:left="0"/>
            </w:pPr>
            <w:r>
              <w:t>1 para ª</w:t>
            </w:r>
            <w:r>
              <w:rPr>
                <w:vertAlign w:val="superscript"/>
              </w:rPr>
              <w:t>,b</w:t>
            </w:r>
          </w:p>
        </w:tc>
        <w:tc>
          <w:tcPr>
            <w:tcW w:w="2409" w:type="dxa"/>
          </w:tcPr>
          <w:p w14:paraId="097A10AF" w14:textId="77777777" w:rsidR="000F7617" w:rsidRPr="001916CE" w:rsidRDefault="00947D1B" w:rsidP="002F4A0E">
            <w:pPr>
              <w:pStyle w:val="TableParagraph"/>
              <w:ind w:left="0"/>
            </w:pPr>
            <w:r>
              <w:t xml:space="preserve">2–6 para </w:t>
            </w:r>
            <w:r>
              <w:rPr>
                <w:vertAlign w:val="superscript"/>
              </w:rPr>
              <w:t>b</w:t>
            </w:r>
          </w:p>
        </w:tc>
      </w:tr>
      <w:tr w:rsidR="00F93B81" w:rsidRPr="001916CE" w14:paraId="37B021B5" w14:textId="77777777" w:rsidTr="00D920BE">
        <w:trPr>
          <w:trHeight w:val="582"/>
          <w:jc w:val="center"/>
        </w:trPr>
        <w:tc>
          <w:tcPr>
            <w:tcW w:w="1121" w:type="dxa"/>
          </w:tcPr>
          <w:p w14:paraId="374B70AB" w14:textId="483579ED" w:rsidR="00F93B81" w:rsidRPr="001916CE" w:rsidRDefault="00F93B81" w:rsidP="00F93B81">
            <w:pPr>
              <w:pStyle w:val="TableParagraph"/>
              <w:ind w:left="0"/>
            </w:pPr>
            <w:r>
              <w:lastRenderedPageBreak/>
              <w:t>&lt;0,6</w:t>
            </w:r>
            <w:r w:rsidR="00BD55F0">
              <w:t> </w:t>
            </w:r>
            <w:r>
              <w:t>m</w:t>
            </w:r>
            <w:r>
              <w:rPr>
                <w:vertAlign w:val="superscript"/>
              </w:rPr>
              <w:t>2</w:t>
            </w:r>
          </w:p>
        </w:tc>
        <w:tc>
          <w:tcPr>
            <w:tcW w:w="2543" w:type="dxa"/>
          </w:tcPr>
          <w:p w14:paraId="313C4507" w14:textId="77777777" w:rsidR="00F93B81" w:rsidRPr="001916CE" w:rsidRDefault="00F93B81" w:rsidP="00F93B81">
            <w:pPr>
              <w:pStyle w:val="TableParagraph"/>
              <w:ind w:left="0"/>
            </w:pPr>
            <w:r>
              <w:t>5 mg/m</w:t>
            </w:r>
            <w:r>
              <w:rPr>
                <w:vertAlign w:val="superscript"/>
              </w:rPr>
              <w:t>2</w:t>
            </w:r>
            <w:r>
              <w:t xml:space="preserve"> į veną ir</w:t>
            </w:r>
          </w:p>
          <w:p w14:paraId="642E2144" w14:textId="7030E3D3" w:rsidR="00F93B81" w:rsidRPr="001916CE" w:rsidRDefault="00F93B81" w:rsidP="00F93B81">
            <w:pPr>
              <w:pStyle w:val="TableParagraph"/>
              <w:ind w:left="0"/>
            </w:pPr>
            <w:r>
              <w:t>2 mg per burną po 12 valandų</w:t>
            </w:r>
          </w:p>
        </w:tc>
        <w:tc>
          <w:tcPr>
            <w:tcW w:w="2409" w:type="dxa"/>
          </w:tcPr>
          <w:p w14:paraId="58BF230A" w14:textId="3987C7A0" w:rsidR="00F93B81" w:rsidRPr="001916CE" w:rsidRDefault="00F93B81" w:rsidP="00F93B81">
            <w:pPr>
              <w:pStyle w:val="TableParagraph"/>
              <w:ind w:left="0"/>
            </w:pPr>
            <w:r>
              <w:t xml:space="preserve">2 mg per burną kas 12 valandų </w:t>
            </w:r>
          </w:p>
        </w:tc>
      </w:tr>
      <w:tr w:rsidR="00F93B81" w:rsidRPr="001916CE" w14:paraId="54AD1203" w14:textId="77777777" w:rsidTr="00D920BE">
        <w:trPr>
          <w:trHeight w:val="582"/>
          <w:jc w:val="center"/>
        </w:trPr>
        <w:tc>
          <w:tcPr>
            <w:tcW w:w="1121" w:type="dxa"/>
          </w:tcPr>
          <w:p w14:paraId="05D6CF3A" w14:textId="51017FFA" w:rsidR="00F93B81" w:rsidRPr="001916CE" w:rsidRDefault="00F93B81" w:rsidP="00F93B81">
            <w:pPr>
              <w:pStyle w:val="TableParagraph"/>
              <w:ind w:left="0"/>
            </w:pPr>
            <w:r>
              <w:t>≥0,6 m</w:t>
            </w:r>
            <w:r>
              <w:rPr>
                <w:vertAlign w:val="superscript"/>
              </w:rPr>
              <w:t>2</w:t>
            </w:r>
          </w:p>
        </w:tc>
        <w:tc>
          <w:tcPr>
            <w:tcW w:w="2543" w:type="dxa"/>
          </w:tcPr>
          <w:p w14:paraId="279DAE86" w14:textId="77777777" w:rsidR="00F93B81" w:rsidRPr="001916CE" w:rsidRDefault="00F93B81" w:rsidP="00F93B81">
            <w:pPr>
              <w:pStyle w:val="TableParagraph"/>
              <w:ind w:left="0"/>
            </w:pPr>
            <w:r>
              <w:t>5 mg/m</w:t>
            </w:r>
            <w:r>
              <w:rPr>
                <w:vertAlign w:val="superscript"/>
              </w:rPr>
              <w:t>2</w:t>
            </w:r>
            <w:r>
              <w:t xml:space="preserve"> į veną ir</w:t>
            </w:r>
          </w:p>
          <w:p w14:paraId="1CD89766" w14:textId="673D1B86" w:rsidR="00F93B81" w:rsidRPr="001916CE" w:rsidRDefault="00F93B81" w:rsidP="00F93B81">
            <w:pPr>
              <w:pStyle w:val="TableParagraph"/>
              <w:ind w:left="0"/>
            </w:pPr>
            <w:r>
              <w:t>4 mg per burną po 12 valandų</w:t>
            </w:r>
          </w:p>
        </w:tc>
        <w:tc>
          <w:tcPr>
            <w:tcW w:w="2409" w:type="dxa"/>
          </w:tcPr>
          <w:p w14:paraId="3C34E7CA" w14:textId="2E55E382" w:rsidR="00F93B81" w:rsidRPr="001916CE" w:rsidRDefault="00F93B81" w:rsidP="00F93B81">
            <w:pPr>
              <w:pStyle w:val="TableParagraph"/>
              <w:ind w:left="0"/>
            </w:pPr>
            <w:r>
              <w:t>4 mg per burną kas 12 valandų</w:t>
            </w:r>
          </w:p>
        </w:tc>
      </w:tr>
    </w:tbl>
    <w:p w14:paraId="0608C88B" w14:textId="77777777" w:rsidR="007478A7" w:rsidRPr="001916CE" w:rsidRDefault="007478A7" w:rsidP="00D920BE">
      <w:pPr>
        <w:pStyle w:val="Sraopastraipa"/>
        <w:numPr>
          <w:ilvl w:val="0"/>
          <w:numId w:val="5"/>
        </w:numPr>
        <w:tabs>
          <w:tab w:val="left" w:pos="426"/>
        </w:tabs>
        <w:ind w:left="0" w:firstLine="0"/>
        <w:jc w:val="both"/>
      </w:pPr>
      <w:r>
        <w:t>Į veną leidžiama dozė neturi būti didesnė kaip 8 mg.</w:t>
      </w:r>
    </w:p>
    <w:p w14:paraId="1A0232D2" w14:textId="66311899" w:rsidR="007478A7" w:rsidRPr="001916CE" w:rsidRDefault="007478A7" w:rsidP="00D920BE">
      <w:pPr>
        <w:pStyle w:val="Sraopastraipa"/>
        <w:numPr>
          <w:ilvl w:val="0"/>
          <w:numId w:val="5"/>
        </w:numPr>
        <w:tabs>
          <w:tab w:val="left" w:pos="439"/>
        </w:tabs>
        <w:ind w:left="0" w:firstLine="0"/>
        <w:jc w:val="both"/>
      </w:pPr>
      <w:r>
        <w:t>Bendroji per 24 valandas suvartota dozė (padalinta į kelias dozes) negali viršyti suaugusiųjų 32 mg dozės.</w:t>
      </w:r>
    </w:p>
    <w:p w14:paraId="5E4697FE" w14:textId="77777777" w:rsidR="0002165D" w:rsidRPr="001916CE" w:rsidRDefault="0002165D" w:rsidP="00D920BE">
      <w:pPr>
        <w:pStyle w:val="Pagrindinistekstas"/>
        <w:jc w:val="both"/>
      </w:pPr>
    </w:p>
    <w:p w14:paraId="0CEAA002" w14:textId="5A2EC7E7" w:rsidR="000F7617" w:rsidRPr="001916CE" w:rsidRDefault="00947D1B" w:rsidP="00D920BE">
      <w:pPr>
        <w:jc w:val="both"/>
        <w:rPr>
          <w:i/>
        </w:rPr>
      </w:pPr>
      <w:r>
        <w:rPr>
          <w:i/>
        </w:rPr>
        <w:t>Dozavimas pagal kūno svorį</w:t>
      </w:r>
    </w:p>
    <w:p w14:paraId="200928F9" w14:textId="443DD3E1" w:rsidR="000F7617" w:rsidRPr="001916CE" w:rsidRDefault="00947D1B" w:rsidP="00D920BE">
      <w:pPr>
        <w:pStyle w:val="Pagrindinistekstas"/>
        <w:jc w:val="both"/>
      </w:pPr>
      <w:r>
        <w:t>Apskaičiuojant dozę pagal kūno svorį nustatytos didesnės bendros paros dozės, lyginant su nustatytomis pagal KPP (žr. 4.4 ir 5.1 skyrius).</w:t>
      </w:r>
    </w:p>
    <w:p w14:paraId="1A758D6F" w14:textId="77777777" w:rsidR="000F7617" w:rsidRPr="001916CE" w:rsidRDefault="000F7617" w:rsidP="00D920BE">
      <w:pPr>
        <w:pStyle w:val="Pagrindinistekstas"/>
        <w:jc w:val="both"/>
      </w:pPr>
    </w:p>
    <w:p w14:paraId="2ABF9EE9" w14:textId="0B280B16" w:rsidR="000F7617" w:rsidRPr="001916CE" w:rsidRDefault="00730C02" w:rsidP="00D920BE">
      <w:pPr>
        <w:pStyle w:val="Pagrindinistekstas"/>
        <w:jc w:val="both"/>
      </w:pPr>
      <w:r>
        <w:t>Prieš pat chemoterapiją reikia suleisti į veną vienkartinę 0,15 mg/kg Ondansetron Basi dozę. Vienkartinė į veną leidžiama dozė negali būti didesnė kaip 8 mg. Kitas dvi dozes galima suleisti į veną kas 4 valandas. Per burną galima pradėti vartoti po 12 valandų ir vartoti iki 5 parų (2 lentelė).</w:t>
      </w:r>
    </w:p>
    <w:p w14:paraId="14402458" w14:textId="77777777" w:rsidR="000F7617" w:rsidRPr="001916CE" w:rsidRDefault="000F7617" w:rsidP="00D920BE">
      <w:pPr>
        <w:pStyle w:val="Pagrindinistekstas"/>
        <w:jc w:val="both"/>
      </w:pPr>
    </w:p>
    <w:p w14:paraId="7BBEF352" w14:textId="00AFAAAA" w:rsidR="000F7617" w:rsidRPr="001916CE" w:rsidRDefault="00947D1B" w:rsidP="00D920BE">
      <w:pPr>
        <w:pStyle w:val="Pagrindinistekstas"/>
        <w:jc w:val="both"/>
      </w:pPr>
      <w:r>
        <w:t>Bendroji per 24 valandas suvartota dozė (padalinta į kelias dozes) negali viršyti suaugusiųjų 32 mg dozės.(žr. 2 lentelę).</w:t>
      </w:r>
    </w:p>
    <w:p w14:paraId="67898932" w14:textId="77777777" w:rsidR="000F7617" w:rsidRPr="001916CE" w:rsidRDefault="000F7617" w:rsidP="00D920BE">
      <w:pPr>
        <w:pStyle w:val="Pagrindinistekstas"/>
        <w:jc w:val="center"/>
      </w:pPr>
    </w:p>
    <w:p w14:paraId="22613F79" w14:textId="63F11DDF" w:rsidR="000F7617" w:rsidRPr="001916CE" w:rsidRDefault="00947D1B" w:rsidP="00D920BE">
      <w:pPr>
        <w:pStyle w:val="Pagrindinistekstas"/>
        <w:jc w:val="center"/>
      </w:pPr>
      <w:r>
        <w:t>2 lentelė. Dozavimas esant CINV pagal kūno svorį ≥6 mėnesių amžiaus vaikams ir paaugliams</w:t>
      </w:r>
    </w:p>
    <w:p w14:paraId="07CCC58D" w14:textId="77777777" w:rsidR="000F7617" w:rsidRPr="001916CE" w:rsidRDefault="000F7617" w:rsidP="002F4A0E">
      <w:pPr>
        <w:pStyle w:val="Pagrindinistekstas"/>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2910"/>
        <w:gridCol w:w="2127"/>
      </w:tblGrid>
      <w:tr w:rsidR="000F7617" w:rsidRPr="001916CE" w14:paraId="11FEC3E5" w14:textId="77777777" w:rsidTr="00D920BE">
        <w:trPr>
          <w:trHeight w:val="290"/>
          <w:jc w:val="center"/>
        </w:trPr>
        <w:tc>
          <w:tcPr>
            <w:tcW w:w="1282" w:type="dxa"/>
          </w:tcPr>
          <w:p w14:paraId="55C3555D" w14:textId="77777777" w:rsidR="000F7617" w:rsidRPr="001916CE" w:rsidRDefault="00947D1B" w:rsidP="002F4A0E">
            <w:pPr>
              <w:pStyle w:val="TableParagraph"/>
              <w:ind w:left="0"/>
            </w:pPr>
            <w:r>
              <w:t>Svoris</w:t>
            </w:r>
          </w:p>
        </w:tc>
        <w:tc>
          <w:tcPr>
            <w:tcW w:w="2910" w:type="dxa"/>
          </w:tcPr>
          <w:p w14:paraId="41AEB1E4" w14:textId="77777777" w:rsidR="000F7617" w:rsidRPr="001916CE" w:rsidRDefault="00947D1B" w:rsidP="002F4A0E">
            <w:pPr>
              <w:pStyle w:val="TableParagraph"/>
              <w:ind w:left="0"/>
            </w:pPr>
            <w:r>
              <w:t>1 para ª</w:t>
            </w:r>
            <w:r>
              <w:rPr>
                <w:vertAlign w:val="superscript"/>
              </w:rPr>
              <w:t>,b</w:t>
            </w:r>
          </w:p>
        </w:tc>
        <w:tc>
          <w:tcPr>
            <w:tcW w:w="2127" w:type="dxa"/>
          </w:tcPr>
          <w:p w14:paraId="65EB6140" w14:textId="77777777" w:rsidR="000F7617" w:rsidRPr="001916CE" w:rsidRDefault="00947D1B" w:rsidP="002F4A0E">
            <w:pPr>
              <w:pStyle w:val="TableParagraph"/>
              <w:ind w:left="0"/>
            </w:pPr>
            <w:r>
              <w:t xml:space="preserve">2–6 para </w:t>
            </w:r>
            <w:r>
              <w:rPr>
                <w:vertAlign w:val="superscript"/>
              </w:rPr>
              <w:t>b</w:t>
            </w:r>
          </w:p>
        </w:tc>
      </w:tr>
      <w:tr w:rsidR="000F7617" w:rsidRPr="001916CE" w14:paraId="488080DA" w14:textId="77777777" w:rsidTr="00D920BE">
        <w:trPr>
          <w:trHeight w:val="873"/>
          <w:jc w:val="center"/>
        </w:trPr>
        <w:tc>
          <w:tcPr>
            <w:tcW w:w="1282" w:type="dxa"/>
          </w:tcPr>
          <w:p w14:paraId="75ADF464" w14:textId="77777777" w:rsidR="000F7617" w:rsidRPr="001916CE" w:rsidRDefault="00947D1B" w:rsidP="002F4A0E">
            <w:pPr>
              <w:pStyle w:val="TableParagraph"/>
              <w:ind w:left="0"/>
            </w:pPr>
            <w:r>
              <w:rPr>
                <w:u w:val="single"/>
              </w:rPr>
              <w:t>&lt;</w:t>
            </w:r>
            <w:r>
              <w:t>10 kg</w:t>
            </w:r>
          </w:p>
        </w:tc>
        <w:tc>
          <w:tcPr>
            <w:tcW w:w="2910" w:type="dxa"/>
          </w:tcPr>
          <w:p w14:paraId="2D85961E" w14:textId="77777777" w:rsidR="000F7617" w:rsidRPr="001916CE" w:rsidRDefault="00947D1B" w:rsidP="002F4A0E">
            <w:pPr>
              <w:pStyle w:val="TableParagraph"/>
              <w:ind w:left="0"/>
            </w:pPr>
            <w:r>
              <w:t>Iki 3 dozių po 0,15 mg/kg į veną kas 4 valandas</w:t>
            </w:r>
          </w:p>
        </w:tc>
        <w:tc>
          <w:tcPr>
            <w:tcW w:w="2127" w:type="dxa"/>
          </w:tcPr>
          <w:p w14:paraId="78DCC50D" w14:textId="65F5A484" w:rsidR="000F7617" w:rsidRPr="001916CE" w:rsidRDefault="00947D1B" w:rsidP="002F4A0E">
            <w:pPr>
              <w:pStyle w:val="TableParagraph"/>
              <w:ind w:left="0"/>
            </w:pPr>
            <w:r>
              <w:t>2 mg per burną kas 12 valandų</w:t>
            </w:r>
          </w:p>
        </w:tc>
      </w:tr>
      <w:tr w:rsidR="000F7617" w:rsidRPr="001916CE" w14:paraId="294A8077" w14:textId="77777777" w:rsidTr="00D920BE">
        <w:trPr>
          <w:trHeight w:val="549"/>
          <w:jc w:val="center"/>
        </w:trPr>
        <w:tc>
          <w:tcPr>
            <w:tcW w:w="1282" w:type="dxa"/>
          </w:tcPr>
          <w:p w14:paraId="04DC123A" w14:textId="77777777" w:rsidR="000F7617" w:rsidRPr="001916CE" w:rsidRDefault="00947D1B" w:rsidP="002F4A0E">
            <w:pPr>
              <w:pStyle w:val="TableParagraph"/>
              <w:ind w:left="0"/>
            </w:pPr>
            <w:r>
              <w:t>&gt;10 kg</w:t>
            </w:r>
          </w:p>
        </w:tc>
        <w:tc>
          <w:tcPr>
            <w:tcW w:w="2910" w:type="dxa"/>
          </w:tcPr>
          <w:p w14:paraId="09B3E52F" w14:textId="77777777" w:rsidR="000F7617" w:rsidRPr="001916CE" w:rsidRDefault="00947D1B" w:rsidP="002F4A0E">
            <w:pPr>
              <w:pStyle w:val="TableParagraph"/>
              <w:ind w:left="0"/>
            </w:pPr>
            <w:r>
              <w:t>Iki 3 dozių po 0,15 mg/kg į veną kas 4 valandas</w:t>
            </w:r>
          </w:p>
        </w:tc>
        <w:tc>
          <w:tcPr>
            <w:tcW w:w="2127" w:type="dxa"/>
          </w:tcPr>
          <w:p w14:paraId="556BF2B2" w14:textId="77777777" w:rsidR="000F7617" w:rsidRPr="001916CE" w:rsidRDefault="00947D1B" w:rsidP="002F4A0E">
            <w:pPr>
              <w:pStyle w:val="TableParagraph"/>
              <w:ind w:left="0"/>
            </w:pPr>
            <w:r>
              <w:t>4 mg per burną kas 12 valandų</w:t>
            </w:r>
          </w:p>
        </w:tc>
      </w:tr>
    </w:tbl>
    <w:p w14:paraId="2A2F1AFE" w14:textId="6C36F997" w:rsidR="000F7617" w:rsidRPr="001916CE" w:rsidRDefault="00947D1B" w:rsidP="00D920BE">
      <w:pPr>
        <w:pStyle w:val="Sraopastraipa"/>
        <w:numPr>
          <w:ilvl w:val="0"/>
          <w:numId w:val="4"/>
        </w:numPr>
        <w:tabs>
          <w:tab w:val="left" w:pos="426"/>
        </w:tabs>
        <w:ind w:left="0" w:firstLine="0"/>
        <w:jc w:val="both"/>
      </w:pPr>
      <w:r>
        <w:t>Į veną leidžiama dozė neturi būti didesnė kaip 8 mg.</w:t>
      </w:r>
    </w:p>
    <w:p w14:paraId="6C2B39DE" w14:textId="65707B66" w:rsidR="000F7617" w:rsidRPr="001916CE" w:rsidRDefault="00947D1B" w:rsidP="00D920BE">
      <w:pPr>
        <w:pStyle w:val="Sraopastraipa"/>
        <w:numPr>
          <w:ilvl w:val="0"/>
          <w:numId w:val="4"/>
        </w:numPr>
        <w:tabs>
          <w:tab w:val="left" w:pos="439"/>
        </w:tabs>
        <w:ind w:left="0" w:firstLine="0"/>
        <w:jc w:val="both"/>
      </w:pPr>
      <w:r>
        <w:t>Bendroji dozė per 24 valandas negali viršyti suaugusiųjų 32 mg dozės.</w:t>
      </w:r>
    </w:p>
    <w:p w14:paraId="5835CD35" w14:textId="77777777" w:rsidR="00E63FE5" w:rsidRPr="001916CE" w:rsidRDefault="00E63FE5" w:rsidP="00D920BE">
      <w:pPr>
        <w:pStyle w:val="Pagrindinistekstas"/>
        <w:jc w:val="both"/>
        <w:rPr>
          <w:u w:val="single"/>
        </w:rPr>
      </w:pPr>
    </w:p>
    <w:p w14:paraId="35D140B0" w14:textId="526E87CA" w:rsidR="000F7617" w:rsidRPr="001916CE" w:rsidRDefault="00947D1B" w:rsidP="00D920BE">
      <w:pPr>
        <w:pStyle w:val="Pagrindinistekstas"/>
        <w:jc w:val="both"/>
      </w:pPr>
      <w:r>
        <w:rPr>
          <w:u w:val="single"/>
        </w:rPr>
        <w:t>Senyviems pacientams</w:t>
      </w:r>
    </w:p>
    <w:p w14:paraId="37AB6360" w14:textId="77777777" w:rsidR="000F7617" w:rsidRPr="001916CE" w:rsidRDefault="000F7617" w:rsidP="00D920BE">
      <w:pPr>
        <w:pStyle w:val="Pagrindinistekstas"/>
        <w:jc w:val="both"/>
      </w:pPr>
    </w:p>
    <w:p w14:paraId="45101FA2" w14:textId="3129E169" w:rsidR="000F7617" w:rsidRPr="001916CE" w:rsidRDefault="00947D1B" w:rsidP="00D920BE">
      <w:pPr>
        <w:pStyle w:val="Pagrindinistekstas"/>
        <w:jc w:val="both"/>
      </w:pPr>
      <w:r>
        <w:t>65–74 metų pacientams galima taikyti suaugusiesiems skirtą dozavimo schemą. Visas į veną skiriamas dozes reikia skiesti 50–100 ml fiziologinio tirpalo arba kito suderinamo infuzinio skysčio (žr. 6.6 skyrių) ir infuzuoti į veną ne trumpiau kaip 15 minučių.</w:t>
      </w:r>
    </w:p>
    <w:p w14:paraId="169A67D1" w14:textId="77777777" w:rsidR="000F7617" w:rsidRPr="001916CE" w:rsidRDefault="000F7617" w:rsidP="00D920BE">
      <w:pPr>
        <w:pStyle w:val="Pagrindinistekstas"/>
        <w:jc w:val="both"/>
      </w:pPr>
    </w:p>
    <w:p w14:paraId="3C8D67DC" w14:textId="6E2D52DE" w:rsidR="000F7617" w:rsidRPr="001916CE" w:rsidRDefault="00947D1B" w:rsidP="00D920BE">
      <w:pPr>
        <w:pStyle w:val="Pagrindinistekstas"/>
        <w:jc w:val="both"/>
      </w:pPr>
      <w:r>
        <w:t>75 metų ir vyresniems pacientams pradinė ondansetrono dozė į veną neturi būti didesnė kaip 8 mg. Visas į veną skiriamas dozes reikia skiesti 50–100 ml fiziologinio tirpalo arba kito suderinamo infuzinio skysčio (žr. 6.6 skyrių) ir infuzuoti į veną ne trumpiau kaip 15 minučių. Po pradinės 8 mg dozės galima skirti papildomas dvi 8 mg dozes į veną, infuzuojant ne trumpiau kaip 15 minučių ir suleidžiant ne mažesniu kaip keturių valandų intervalu (žr. 5.2 skyrių).</w:t>
      </w:r>
    </w:p>
    <w:p w14:paraId="17D63FD6" w14:textId="77777777" w:rsidR="000F7617" w:rsidRPr="001916CE" w:rsidRDefault="000F7617" w:rsidP="00D920BE">
      <w:pPr>
        <w:pStyle w:val="Pagrindinistekstas"/>
        <w:jc w:val="both"/>
      </w:pPr>
    </w:p>
    <w:p w14:paraId="115BB136" w14:textId="076A221F" w:rsidR="000F7617" w:rsidRPr="001916CE" w:rsidRDefault="00730C02" w:rsidP="00D920BE">
      <w:pPr>
        <w:pStyle w:val="Pagrindinistekstas"/>
        <w:jc w:val="both"/>
      </w:pPr>
      <w:r>
        <w:t>Vyresni nei 65 metų pacientai gerai toleruoja Ondansetron Basi, todėl dozės, vartojimo dažnio ar vartojimo būdo keisti nereikia.</w:t>
      </w:r>
    </w:p>
    <w:p w14:paraId="05AA2E80" w14:textId="77777777" w:rsidR="000F7617" w:rsidRPr="001916CE" w:rsidRDefault="000F7617" w:rsidP="00D920BE">
      <w:pPr>
        <w:pStyle w:val="Pagrindinistekstas"/>
        <w:jc w:val="both"/>
      </w:pPr>
    </w:p>
    <w:p w14:paraId="1A50DD07" w14:textId="1A5DCE66" w:rsidR="000F7617" w:rsidRPr="001916CE" w:rsidRDefault="00947D1B" w:rsidP="00D920BE">
      <w:pPr>
        <w:pStyle w:val="Antrat1"/>
        <w:ind w:left="0"/>
        <w:jc w:val="both"/>
      </w:pPr>
      <w:r>
        <w:t>Pooperacinis pykinimas ir vėmimas (PPV)</w:t>
      </w:r>
    </w:p>
    <w:p w14:paraId="3F309112" w14:textId="77777777" w:rsidR="000F7617" w:rsidRPr="001916CE" w:rsidRDefault="000F7617" w:rsidP="00D920BE">
      <w:pPr>
        <w:pStyle w:val="Pagrindinistekstas"/>
        <w:jc w:val="both"/>
        <w:rPr>
          <w:b/>
        </w:rPr>
      </w:pPr>
    </w:p>
    <w:p w14:paraId="453A2A8B" w14:textId="77777777" w:rsidR="000F7617" w:rsidRPr="007C051F" w:rsidRDefault="00947D1B" w:rsidP="00D920BE">
      <w:pPr>
        <w:jc w:val="both"/>
        <w:rPr>
          <w:iCs/>
        </w:rPr>
      </w:pPr>
      <w:r>
        <w:rPr>
          <w:u w:val="single"/>
        </w:rPr>
        <w:t>Suaugusiesiems</w:t>
      </w:r>
    </w:p>
    <w:p w14:paraId="637EE984" w14:textId="77777777" w:rsidR="000F7617" w:rsidRPr="001916CE" w:rsidRDefault="000F7617" w:rsidP="00D920BE">
      <w:pPr>
        <w:pStyle w:val="Pagrindinistekstas"/>
        <w:jc w:val="both"/>
        <w:rPr>
          <w:i/>
        </w:rPr>
      </w:pPr>
    </w:p>
    <w:p w14:paraId="16D150AF" w14:textId="31D4976E" w:rsidR="000F7617" w:rsidRPr="001916CE" w:rsidRDefault="00947D1B" w:rsidP="00D920BE">
      <w:pPr>
        <w:pStyle w:val="Pagrindinistekstas"/>
        <w:jc w:val="both"/>
      </w:pPr>
      <w:r>
        <w:rPr>
          <w:i/>
        </w:rPr>
        <w:t>Pooperacinio pykinimo ir vėmimo profilaktika</w:t>
      </w:r>
      <w:r>
        <w:t>: vienkartinė 4 mg dozė leidžiama į raumenis arba lėtai į veną indukuojant anesteziją, arba skiriama vienkartinė 16 mg dozė per burną likus vienai valandai iki anestezijos.</w:t>
      </w:r>
    </w:p>
    <w:p w14:paraId="77111A58" w14:textId="77777777" w:rsidR="000F7617" w:rsidRPr="001916CE" w:rsidRDefault="000F7617" w:rsidP="00D920BE">
      <w:pPr>
        <w:pStyle w:val="Pagrindinistekstas"/>
        <w:jc w:val="both"/>
      </w:pPr>
    </w:p>
    <w:p w14:paraId="662C9AD3" w14:textId="54CBB4D0" w:rsidR="000F7617" w:rsidRPr="001916CE" w:rsidRDefault="00947D1B" w:rsidP="00D920BE">
      <w:pPr>
        <w:jc w:val="both"/>
      </w:pPr>
      <w:r>
        <w:rPr>
          <w:i/>
        </w:rPr>
        <w:t>Pooperacinio pykinimo ir vėmimo gydymas:</w:t>
      </w:r>
      <w:r>
        <w:t xml:space="preserve"> rekomenduojama vienkartinę 4 mg dozę suleisti į raumenis arba lėtai į veną.</w:t>
      </w:r>
    </w:p>
    <w:p w14:paraId="583C9067" w14:textId="77777777" w:rsidR="000F7617" w:rsidRPr="001916CE" w:rsidRDefault="000F7617" w:rsidP="00D920BE">
      <w:pPr>
        <w:pStyle w:val="Pagrindinistekstas"/>
        <w:jc w:val="both"/>
      </w:pPr>
    </w:p>
    <w:p w14:paraId="270F0F42" w14:textId="77777777" w:rsidR="007C051F" w:rsidRPr="00AC2054" w:rsidRDefault="00947D1B" w:rsidP="00D920BE">
      <w:pPr>
        <w:jc w:val="both"/>
        <w:rPr>
          <w:iCs/>
          <w:u w:val="single"/>
        </w:rPr>
      </w:pPr>
      <w:r>
        <w:rPr>
          <w:u w:val="single"/>
        </w:rPr>
        <w:t>Vaikų populiacija</w:t>
      </w:r>
    </w:p>
    <w:p w14:paraId="267CB402" w14:textId="1FC451A0" w:rsidR="000F7617" w:rsidRPr="007C051F" w:rsidRDefault="00947D1B" w:rsidP="00D920BE">
      <w:pPr>
        <w:jc w:val="both"/>
        <w:rPr>
          <w:i/>
        </w:rPr>
      </w:pPr>
      <w:r>
        <w:rPr>
          <w:i/>
        </w:rPr>
        <w:t xml:space="preserve">Pooperacinis pykinimas ir vėmimas 1 mėnesio </w:t>
      </w:r>
      <w:r w:rsidR="00C154C2">
        <w:rPr>
          <w:i/>
        </w:rPr>
        <w:t xml:space="preserve">ir vyresniems </w:t>
      </w:r>
      <w:r>
        <w:rPr>
          <w:i/>
        </w:rPr>
        <w:t>vaikams ir paaugliams</w:t>
      </w:r>
    </w:p>
    <w:p w14:paraId="19127C7B" w14:textId="77777777" w:rsidR="000F7617" w:rsidRPr="001916CE" w:rsidRDefault="000F7617" w:rsidP="00D920BE">
      <w:pPr>
        <w:pStyle w:val="Pagrindinistekstas"/>
        <w:jc w:val="both"/>
        <w:rPr>
          <w:i/>
        </w:rPr>
      </w:pPr>
    </w:p>
    <w:p w14:paraId="753E46A8" w14:textId="6230F9B6" w:rsidR="000F7617" w:rsidRPr="001916CE" w:rsidRDefault="00947D1B" w:rsidP="00D920BE">
      <w:pPr>
        <w:pStyle w:val="Pagrindinistekstas"/>
        <w:jc w:val="both"/>
      </w:pPr>
      <w:r>
        <w:rPr>
          <w:i/>
        </w:rPr>
        <w:t>Pooperacinio pykinimo ir vėmimo prevencija bendrojoje chirurgijoje:</w:t>
      </w:r>
      <w:r>
        <w:rPr>
          <w:b/>
        </w:rPr>
        <w:t xml:space="preserve"> </w:t>
      </w:r>
      <w:r>
        <w:t>vaikams, kuriems operacija atliekama taikant bendrąją anesteziją, anestezijos indukcijos metu arba po jos galima skirti vienkartinę 0,1 mg/kg Ondansetron Basi dozę, bet ne didesnę kaip 4 mg, suleidžiant lėtai (ne trumpiau kaip 30 sekundžių) į veną.</w:t>
      </w:r>
    </w:p>
    <w:p w14:paraId="7129A246" w14:textId="77777777" w:rsidR="000F7617" w:rsidRPr="001916CE" w:rsidRDefault="000F7617" w:rsidP="00D920BE">
      <w:pPr>
        <w:pStyle w:val="Pagrindinistekstas"/>
        <w:jc w:val="both"/>
      </w:pPr>
    </w:p>
    <w:p w14:paraId="65435263" w14:textId="5C9EBA9E" w:rsidR="000F7617" w:rsidRPr="001916CE" w:rsidRDefault="00947D1B" w:rsidP="00D920BE">
      <w:pPr>
        <w:jc w:val="both"/>
      </w:pPr>
      <w:r>
        <w:rPr>
          <w:i/>
        </w:rPr>
        <w:t>Pooperacinio pykinimo ir vėmimo gydymas bendroje chirurgijoje:</w:t>
      </w:r>
      <w:r>
        <w:t xml:space="preserve"> vaikams, kuriems operacija atliekama taikant bendrąją anesteziją, galima skirti vienkartinę Ondansetron Basi dozę, suleidžiant lėtai į veną (ne trumpiau kaip 30 sekundžių). Skiriama 0,1 mg/kg dozė, bet ne didesnė kaip 4 mg.</w:t>
      </w:r>
    </w:p>
    <w:p w14:paraId="62BC7CA6" w14:textId="77777777" w:rsidR="000F7617" w:rsidRPr="001916CE" w:rsidRDefault="000F7617" w:rsidP="00D920BE">
      <w:pPr>
        <w:pStyle w:val="Pagrindinistekstas"/>
        <w:jc w:val="both"/>
      </w:pPr>
    </w:p>
    <w:p w14:paraId="7406E097" w14:textId="2A49B66D" w:rsidR="000F7617" w:rsidRPr="001916CE" w:rsidRDefault="00947D1B" w:rsidP="00D920BE">
      <w:pPr>
        <w:pStyle w:val="Pagrindinistekstas"/>
        <w:jc w:val="both"/>
      </w:pPr>
      <w:r>
        <w:t>Duomenų apie jaunesnių nei 2 metų vaikų pooperacinio pykinimo ir vėmimo gydymą ondansetronu nėra.</w:t>
      </w:r>
    </w:p>
    <w:p w14:paraId="4AA978B5" w14:textId="77777777" w:rsidR="00CA1D9D" w:rsidRPr="001916CE" w:rsidRDefault="00CA1D9D" w:rsidP="00D920BE">
      <w:pPr>
        <w:pStyle w:val="Pagrindinistekstas"/>
        <w:jc w:val="both"/>
      </w:pPr>
    </w:p>
    <w:p w14:paraId="46E2FD76" w14:textId="77777777" w:rsidR="000F7617" w:rsidRPr="001916CE" w:rsidRDefault="00947D1B" w:rsidP="00D920BE">
      <w:pPr>
        <w:pStyle w:val="Pagrindinistekstas"/>
        <w:jc w:val="both"/>
      </w:pPr>
      <w:r>
        <w:rPr>
          <w:u w:val="single"/>
        </w:rPr>
        <w:t>Senyviems pacientams</w:t>
      </w:r>
    </w:p>
    <w:p w14:paraId="0D227468" w14:textId="77777777" w:rsidR="000F7617" w:rsidRPr="001916CE" w:rsidRDefault="000F7617" w:rsidP="00D920BE">
      <w:pPr>
        <w:pStyle w:val="Pagrindinistekstas"/>
        <w:jc w:val="both"/>
      </w:pPr>
    </w:p>
    <w:p w14:paraId="7DD879C4" w14:textId="15839C0A" w:rsidR="000F7617" w:rsidRPr="001916CE" w:rsidRDefault="00947D1B" w:rsidP="00D920BE">
      <w:pPr>
        <w:pStyle w:val="Pagrindinistekstas"/>
        <w:jc w:val="both"/>
      </w:pPr>
      <w:r>
        <w:t>Duomenų apie Ondansetron Basi vartojimą senyvų pacientų pooperacinio pykinimo ir vėmimo profilaktikai ir gydymui yra nedaug, tačiau vyresni negu 65 metų pacientai, kuriems taikoma chemoterapija, Ondansetron Basi toleravo gerai.</w:t>
      </w:r>
    </w:p>
    <w:p w14:paraId="74C4590C" w14:textId="77777777" w:rsidR="000F7617" w:rsidRPr="001916CE" w:rsidRDefault="000F7617" w:rsidP="00D920BE">
      <w:pPr>
        <w:pStyle w:val="Pagrindinistekstas"/>
        <w:jc w:val="both"/>
      </w:pPr>
    </w:p>
    <w:p w14:paraId="2CF41FB3" w14:textId="77777777" w:rsidR="000F7617" w:rsidRPr="001916CE" w:rsidRDefault="00947D1B" w:rsidP="00D920BE">
      <w:pPr>
        <w:pStyle w:val="Antrat1"/>
        <w:ind w:left="0"/>
        <w:jc w:val="both"/>
      </w:pPr>
      <w:r>
        <w:t>Ypatingos populiacijos (abiejų indikacijų atveju)</w:t>
      </w:r>
    </w:p>
    <w:p w14:paraId="2C70D7F7" w14:textId="77777777" w:rsidR="000F7617" w:rsidRPr="001916CE" w:rsidRDefault="000F7617" w:rsidP="00D920BE">
      <w:pPr>
        <w:pStyle w:val="Pagrindinistekstas"/>
        <w:jc w:val="both"/>
        <w:rPr>
          <w:b/>
        </w:rPr>
      </w:pPr>
    </w:p>
    <w:p w14:paraId="0019F294" w14:textId="77777777" w:rsidR="000F7617" w:rsidRPr="001916CE" w:rsidRDefault="00947D1B" w:rsidP="00D920BE">
      <w:pPr>
        <w:pStyle w:val="Pagrindinistekstas"/>
        <w:jc w:val="both"/>
      </w:pPr>
      <w:r>
        <w:rPr>
          <w:u w:val="single"/>
        </w:rPr>
        <w:t>Pacientams, kurių inkstų funkcija sutrikusi</w:t>
      </w:r>
    </w:p>
    <w:p w14:paraId="7E7BD50E" w14:textId="602B3801" w:rsidR="000F7617" w:rsidRPr="001916CE" w:rsidRDefault="00947D1B" w:rsidP="00D920BE">
      <w:pPr>
        <w:pStyle w:val="Pagrindinistekstas"/>
        <w:jc w:val="both"/>
      </w:pPr>
      <w:r>
        <w:t>Paros dozės, dozavimo dažnio ar vartojimo būdo keisti nereikia.</w:t>
      </w:r>
    </w:p>
    <w:p w14:paraId="6FA96A41" w14:textId="77777777" w:rsidR="000F7617" w:rsidRPr="001916CE" w:rsidRDefault="000F7617" w:rsidP="00D920BE">
      <w:pPr>
        <w:pStyle w:val="Pagrindinistekstas"/>
        <w:jc w:val="both"/>
      </w:pPr>
    </w:p>
    <w:p w14:paraId="515E23F1" w14:textId="77777777" w:rsidR="000F7617" w:rsidRPr="001916CE" w:rsidRDefault="00947D1B" w:rsidP="00D920BE">
      <w:pPr>
        <w:pStyle w:val="Pagrindinistekstas"/>
        <w:jc w:val="both"/>
      </w:pPr>
      <w:r>
        <w:rPr>
          <w:u w:val="single"/>
        </w:rPr>
        <w:t>Pacientams, kurių kepenų funkcija sutrikusi</w:t>
      </w:r>
    </w:p>
    <w:p w14:paraId="2395B6C9" w14:textId="131E7887" w:rsidR="000F7617" w:rsidRPr="001916CE" w:rsidRDefault="00947D1B" w:rsidP="00D920BE">
      <w:pPr>
        <w:pStyle w:val="Pagrindinistekstas"/>
        <w:jc w:val="both"/>
      </w:pPr>
      <w:r>
        <w:t>Asmenims, kuriems yra vidutinio sunkumo ar sunkus kepenų funkcijos sutrikimas, reikšmingai sumažėja ondansetrono klirensas ir pailgėja pusinės eliminacijos iš kraujo serumo laikas. Bendroji paros dozė tokiems pacientams turėtų būti ne didesnė kaip 8 mg, vartojant į veną arba per burną.</w:t>
      </w:r>
    </w:p>
    <w:p w14:paraId="4191F584" w14:textId="77777777" w:rsidR="000F7617" w:rsidRPr="001916CE" w:rsidRDefault="000F7617" w:rsidP="00D920BE">
      <w:pPr>
        <w:pStyle w:val="Pagrindinistekstas"/>
        <w:jc w:val="both"/>
      </w:pPr>
    </w:p>
    <w:p w14:paraId="1784A126" w14:textId="12029C9A" w:rsidR="000F7617" w:rsidRPr="001916CE" w:rsidRDefault="00947D1B" w:rsidP="00D920BE">
      <w:pPr>
        <w:pStyle w:val="Pagrindinistekstas"/>
        <w:jc w:val="both"/>
      </w:pPr>
      <w:r>
        <w:rPr>
          <w:u w:val="single"/>
        </w:rPr>
        <w:t>Pacientams, kurie silpnai metabolizuoja sparteiną ir (arba) debrizokviną</w:t>
      </w:r>
    </w:p>
    <w:p w14:paraId="5626DA43" w14:textId="323FF356" w:rsidR="000F7617" w:rsidRDefault="00947D1B" w:rsidP="00D920BE">
      <w:pPr>
        <w:pStyle w:val="Pagrindinistekstas"/>
        <w:jc w:val="both"/>
      </w:pPr>
      <w:r>
        <w:t>Asmenims, kurie silpnai metabolizuoja sparteiną ir debrizokviną, ondansetrono pusinės eliminacijos laikas nepakinta. Todėl šiems pacientams pakartotinai skiriant dozę, vaisto poveikis nesiskiria nuo poveikio bendrojoje populiacijoje. Paros dozės ar dozavimo dažnio keisti nereikia.</w:t>
      </w:r>
    </w:p>
    <w:p w14:paraId="337B7883" w14:textId="77777777" w:rsidR="00926A16" w:rsidRDefault="00926A16" w:rsidP="00D920BE">
      <w:pPr>
        <w:pStyle w:val="Pagrindinistekstas"/>
        <w:jc w:val="both"/>
      </w:pPr>
    </w:p>
    <w:p w14:paraId="413193AC" w14:textId="14F340D8" w:rsidR="00926A16" w:rsidRPr="005362E2" w:rsidRDefault="00926A16" w:rsidP="00926A16">
      <w:pPr>
        <w:pStyle w:val="Pagrindinistekstas"/>
        <w:jc w:val="both"/>
        <w:rPr>
          <w:u w:val="single"/>
        </w:rPr>
      </w:pPr>
      <w:r>
        <w:rPr>
          <w:u w:val="single"/>
        </w:rPr>
        <w:t>Vartojimo metodas</w:t>
      </w:r>
    </w:p>
    <w:p w14:paraId="662A614F" w14:textId="497C2936" w:rsidR="000F7617" w:rsidRDefault="00926A16" w:rsidP="002F4A0E">
      <w:pPr>
        <w:pStyle w:val="Pagrindinistekstas"/>
      </w:pPr>
      <w:r>
        <w:t xml:space="preserve">Ondansetron Basi </w:t>
      </w:r>
      <w:r w:rsidR="008943EE">
        <w:t>i</w:t>
      </w:r>
      <w:r w:rsidR="008943EE" w:rsidRPr="008943EE">
        <w:t>njekcinis ar infuzinis tirpalas</w:t>
      </w:r>
      <w:r w:rsidR="008943EE">
        <w:t xml:space="preserve"> </w:t>
      </w:r>
      <w:r w:rsidR="000003A0">
        <w:t xml:space="preserve">leidžiamas </w:t>
      </w:r>
      <w:r>
        <w:t>į veną ar raumenis arba praskiedus infuzuojamas į veną.</w:t>
      </w:r>
    </w:p>
    <w:p w14:paraId="7D92ABE2" w14:textId="77777777" w:rsidR="00EC1413" w:rsidRPr="001916CE" w:rsidRDefault="00EC1413" w:rsidP="002F4A0E">
      <w:pPr>
        <w:pStyle w:val="Pagrindinistekstas"/>
      </w:pPr>
    </w:p>
    <w:p w14:paraId="23151F82" w14:textId="77777777" w:rsidR="000F7617" w:rsidRPr="00EB693D" w:rsidRDefault="00947D1B" w:rsidP="002F4A0E">
      <w:pPr>
        <w:pStyle w:val="Antrat1"/>
        <w:numPr>
          <w:ilvl w:val="1"/>
          <w:numId w:val="6"/>
        </w:numPr>
        <w:tabs>
          <w:tab w:val="left" w:pos="604"/>
        </w:tabs>
        <w:ind w:left="0" w:firstLine="0"/>
      </w:pPr>
      <w:r>
        <w:t>Kontraindikacijos</w:t>
      </w:r>
    </w:p>
    <w:p w14:paraId="7C668149" w14:textId="77777777" w:rsidR="000F7617" w:rsidRPr="001916CE" w:rsidRDefault="000F7617" w:rsidP="002F4A0E">
      <w:pPr>
        <w:pStyle w:val="Pagrindinistekstas"/>
        <w:rPr>
          <w:b/>
        </w:rPr>
      </w:pPr>
    </w:p>
    <w:p w14:paraId="7D9ADFC0" w14:textId="302AC775" w:rsidR="00F7049D" w:rsidRPr="001916CE" w:rsidRDefault="00F7049D" w:rsidP="00C81D3E">
      <w:r w:rsidRPr="00C81D3E">
        <w:t>Padidėjęs jautrumas veikliajai medžiagai, bet kuriam 5HT3 receptorių antagonistui (pvz., granisetronui, dolasetronui) arba bet kuriai 6.1 skyriuje nurodytai pagalbinei medžiagai.</w:t>
      </w:r>
    </w:p>
    <w:p w14:paraId="16B7C09D" w14:textId="77777777" w:rsidR="000F7617" w:rsidRPr="001916CE" w:rsidRDefault="000F7617" w:rsidP="00D920BE">
      <w:pPr>
        <w:pStyle w:val="Pagrindinistekstas"/>
        <w:jc w:val="both"/>
      </w:pPr>
    </w:p>
    <w:p w14:paraId="2264FE09" w14:textId="041BF591" w:rsidR="000F7617" w:rsidRPr="001916CE" w:rsidRDefault="00947D1B" w:rsidP="00D920BE">
      <w:pPr>
        <w:pStyle w:val="Pagrindinistekstas"/>
        <w:jc w:val="both"/>
      </w:pPr>
      <w:r>
        <w:t>Remiantis pranešimais apie sunkią hipotenziją ir sąmonės netekimą, kai ondansetrono buvo vartojama kartu su apomorfino hidrochloridu, ondansetrono ir apomorfino vartoti kartu draudžiama (žr. 4.5 skyrių).</w:t>
      </w:r>
    </w:p>
    <w:p w14:paraId="75ECD4A3" w14:textId="77777777" w:rsidR="00F751FF" w:rsidRPr="001916CE" w:rsidRDefault="00F751FF" w:rsidP="002F4A0E">
      <w:pPr>
        <w:pStyle w:val="Pagrindinistekstas"/>
      </w:pPr>
    </w:p>
    <w:p w14:paraId="17725F30" w14:textId="77777777" w:rsidR="000F7617" w:rsidRPr="001916CE" w:rsidRDefault="00947D1B" w:rsidP="002F4A0E">
      <w:pPr>
        <w:pStyle w:val="Antrat1"/>
        <w:numPr>
          <w:ilvl w:val="1"/>
          <w:numId w:val="6"/>
        </w:numPr>
        <w:tabs>
          <w:tab w:val="left" w:pos="604"/>
        </w:tabs>
        <w:ind w:left="0" w:firstLine="0"/>
      </w:pPr>
      <w:r>
        <w:t>Specialūs įspėjimai ir atsargumo priemonės</w:t>
      </w:r>
    </w:p>
    <w:p w14:paraId="19BA6598" w14:textId="77777777" w:rsidR="000F7617" w:rsidRPr="001916CE" w:rsidRDefault="000F7617" w:rsidP="002F4A0E">
      <w:pPr>
        <w:pStyle w:val="Pagrindinistekstas"/>
        <w:rPr>
          <w:b/>
        </w:rPr>
      </w:pPr>
    </w:p>
    <w:p w14:paraId="1ED831B1" w14:textId="7A54DCDD" w:rsidR="000F7617" w:rsidRPr="001916CE" w:rsidRDefault="00947D1B" w:rsidP="00D920BE">
      <w:pPr>
        <w:pStyle w:val="Pagrindinistekstas"/>
        <w:jc w:val="both"/>
      </w:pPr>
      <w:r>
        <w:t>Pacientams, kurių jautrumas kitiems selektyvaus poveikio 5HT</w:t>
      </w:r>
      <w:r>
        <w:rPr>
          <w:vertAlign w:val="subscript"/>
        </w:rPr>
        <w:t>3</w:t>
      </w:r>
      <w:r>
        <w:t xml:space="preserve"> receptorių antagonistams padidėjęs, pasireikšdavo padidėjusio jautrumo reakcijų.</w:t>
      </w:r>
    </w:p>
    <w:p w14:paraId="66F712FD" w14:textId="77777777" w:rsidR="000F7617" w:rsidRPr="001916CE" w:rsidRDefault="000F7617" w:rsidP="00D920BE">
      <w:pPr>
        <w:pStyle w:val="Pagrindinistekstas"/>
        <w:jc w:val="both"/>
      </w:pPr>
    </w:p>
    <w:p w14:paraId="2FA05CE3" w14:textId="77777777" w:rsidR="000F7617" w:rsidRPr="001916CE" w:rsidRDefault="00947D1B" w:rsidP="00D920BE">
      <w:pPr>
        <w:pStyle w:val="Pagrindinistekstas"/>
        <w:jc w:val="both"/>
      </w:pPr>
      <w:r>
        <w:t>Kvėpavimo sutrikimus reikia gydyti simptomiškai, o gydytojai turi skirti jiems ypatingą dėmesį, nes tai gali būti padidėjusio jautrumo reakcijas pranašaujantys požymiai.</w:t>
      </w:r>
    </w:p>
    <w:p w14:paraId="3618364D" w14:textId="77777777" w:rsidR="000F7617" w:rsidRPr="001916CE" w:rsidRDefault="000F7617" w:rsidP="00D920BE">
      <w:pPr>
        <w:pStyle w:val="Pagrindinistekstas"/>
        <w:jc w:val="both"/>
      </w:pPr>
    </w:p>
    <w:p w14:paraId="59E7E689" w14:textId="0271CA79" w:rsidR="000F7617" w:rsidRPr="001916CE" w:rsidRDefault="00947D1B" w:rsidP="00D920BE">
      <w:pPr>
        <w:pStyle w:val="Pagrindinistekstas"/>
        <w:jc w:val="both"/>
      </w:pPr>
      <w:r>
        <w:t>Ondansetronas ilgina QT intervalą nuo dozės priklausomu būdu (žr. 5.1 skyrių). Be to, po pateikimo rinkai buvo pranešta apie Torsade de Pointes atvejus ondansetron</w:t>
      </w:r>
      <w:r w:rsidR="00CA66C1">
        <w:t>o</w:t>
      </w:r>
      <w:r>
        <w:t xml:space="preserve"> vartojantiems pacientams. Reikia vengti ondansetron</w:t>
      </w:r>
      <w:r w:rsidR="00775AF0">
        <w:t>o</w:t>
      </w:r>
      <w:r>
        <w:t xml:space="preserve"> vartoti pacientams, kuriems yra įgimtas ilgo QT intervalo sindromas.</w:t>
      </w:r>
    </w:p>
    <w:p w14:paraId="3084094F" w14:textId="7CD197B3" w:rsidR="000F7617" w:rsidRPr="001916CE" w:rsidRDefault="00947D1B" w:rsidP="00D920BE">
      <w:pPr>
        <w:pStyle w:val="Pagrindinistekstas"/>
        <w:jc w:val="both"/>
      </w:pPr>
      <w:r>
        <w:t>Ondansetron</w:t>
      </w:r>
      <w:r w:rsidR="00775AF0">
        <w:t>o</w:t>
      </w:r>
      <w:r>
        <w:t xml:space="preserve"> reikia atsargiai vartoti pacientams, kuriems yra arba gali pasireikšti Qtc intervalo pailgėjimas, įskaitant pacientus, kuriems yra sutrikusi elektrolitų pusiausvyra, stazinis širdies nepakankamumas, bradiaritmijos, arba pacientus, kurie vartoja kit</w:t>
      </w:r>
      <w:r w:rsidR="003F1566">
        <w:t>ų</w:t>
      </w:r>
      <w:r>
        <w:t xml:space="preserve"> vaistini</w:t>
      </w:r>
      <w:r w:rsidR="003F1566">
        <w:t>ų</w:t>
      </w:r>
      <w:r>
        <w:t xml:space="preserve"> preparat</w:t>
      </w:r>
      <w:r w:rsidR="003F1566">
        <w:t>ų</w:t>
      </w:r>
      <w:r>
        <w:t>, kurie ilgina QT intervalą arba sukelia elektrolitų pusiausvyros sutrikimus.</w:t>
      </w:r>
    </w:p>
    <w:p w14:paraId="55839F3C" w14:textId="77777777" w:rsidR="00173A8F" w:rsidRPr="001916CE" w:rsidRDefault="00173A8F" w:rsidP="00D920BE">
      <w:pPr>
        <w:pStyle w:val="Pagrindinistekstas"/>
        <w:jc w:val="both"/>
      </w:pPr>
    </w:p>
    <w:p w14:paraId="5465F8FC" w14:textId="0FB5967B" w:rsidR="007478A7" w:rsidRPr="001916CE" w:rsidRDefault="00947D1B" w:rsidP="00D920BE">
      <w:pPr>
        <w:pStyle w:val="Pagrindinistekstas"/>
        <w:jc w:val="both"/>
      </w:pPr>
      <w:r>
        <w:t>Hipokalemiją ir hipomagnezemiją reikia koreguoti prieš vartojant ondansetron</w:t>
      </w:r>
      <w:r w:rsidR="003F1566">
        <w:t>o</w:t>
      </w:r>
      <w:r>
        <w:t xml:space="preserve">. </w:t>
      </w:r>
    </w:p>
    <w:p w14:paraId="23EC978A" w14:textId="77777777" w:rsidR="00173A8F" w:rsidRPr="001916CE" w:rsidRDefault="00173A8F" w:rsidP="00D920BE">
      <w:pPr>
        <w:pStyle w:val="Pagrindinistekstas"/>
        <w:jc w:val="both"/>
      </w:pPr>
    </w:p>
    <w:p w14:paraId="147340A0" w14:textId="2BC8D13B" w:rsidR="000F7617" w:rsidRPr="001916CE" w:rsidRDefault="00352C79" w:rsidP="00D920BE">
      <w:pPr>
        <w:pStyle w:val="Pagrindinistekstas"/>
        <w:jc w:val="both"/>
      </w:pPr>
      <w:r>
        <w:t xml:space="preserve">Buvo pranešta apie ondansetronu gydomiems pacientams pasireiškusią miokardo išemiją. Kai kuriems pacientams, ypač leidžiant į veną, simptomai pasireiškė iš karto po ondansetrono suleidimo. Pacientus reikia įspėti apie miokardo išemijos požymius ir simptomus. </w:t>
      </w:r>
    </w:p>
    <w:p w14:paraId="2482FD56" w14:textId="77777777" w:rsidR="000F7617" w:rsidRPr="001916CE" w:rsidRDefault="000F7617" w:rsidP="00D920BE">
      <w:pPr>
        <w:pStyle w:val="Pagrindinistekstas"/>
        <w:jc w:val="both"/>
      </w:pPr>
    </w:p>
    <w:p w14:paraId="503DA375" w14:textId="64F58899" w:rsidR="000F7617" w:rsidRPr="001916CE" w:rsidRDefault="00947D1B" w:rsidP="00D920BE">
      <w:pPr>
        <w:pStyle w:val="Pagrindinistekstas"/>
        <w:jc w:val="both"/>
      </w:pPr>
      <w:r>
        <w:t xml:space="preserve">Po pateikimo </w:t>
      </w:r>
      <w:r w:rsidR="005A540B">
        <w:t xml:space="preserve">į </w:t>
      </w:r>
      <w:r>
        <w:t>rink</w:t>
      </w:r>
      <w:r w:rsidR="005A540B">
        <w:t>ą</w:t>
      </w:r>
      <w:r>
        <w:t xml:space="preserve"> gauta pranešimų apie serotonino sindromą (įskaitant pakitusią psichikos būklę, autonominės nervų sistemos nestabilumą bei nervų ir raumenų sutrikimus), pasireiškusį kartu vartojant ondansetron</w:t>
      </w:r>
      <w:r w:rsidR="003A40B4">
        <w:t>o</w:t>
      </w:r>
      <w:r>
        <w:t xml:space="preserve"> su kitais serotoninerginiais vaistiniais preparatais (įskaitant selektyviuosius serotonino reabsorbcijos inhibitorius (SSRI) ir serotonino ir noradrenalino reabsorbcijos inhibitorius (SNRI)). Jei gydymas ondansetronu kartu su kitais serotoninerginiais vaistiniais preparatais yra kliniškai pateisinamas, pacientus reikia atitinkamai stebėti.</w:t>
      </w:r>
    </w:p>
    <w:p w14:paraId="67B4A9D3" w14:textId="77777777" w:rsidR="000F7617" w:rsidRPr="001916CE" w:rsidRDefault="000F7617" w:rsidP="00D920BE">
      <w:pPr>
        <w:pStyle w:val="Pagrindinistekstas"/>
        <w:jc w:val="both"/>
      </w:pPr>
    </w:p>
    <w:p w14:paraId="18E3FA31" w14:textId="6FE74AEF" w:rsidR="000F7617" w:rsidRPr="001916CE" w:rsidRDefault="00947D1B" w:rsidP="00D920BE">
      <w:pPr>
        <w:pStyle w:val="Pagrindinistekstas"/>
        <w:jc w:val="both"/>
      </w:pPr>
      <w:r>
        <w:t>Kadangi žinoma, jog ondansetronas lėtina žarnų turinio slinkimą storąja žarną, po vartojimo pacientus, kuriems yra poūmės žarnų obstrukcijos požymių, reikia stebėti.</w:t>
      </w:r>
    </w:p>
    <w:p w14:paraId="7D01EAE9" w14:textId="77777777" w:rsidR="000F7617" w:rsidRPr="001916CE" w:rsidRDefault="000F7617" w:rsidP="00D920BE">
      <w:pPr>
        <w:pStyle w:val="Pagrindinistekstas"/>
        <w:jc w:val="both"/>
      </w:pPr>
    </w:p>
    <w:p w14:paraId="4D9DE6ED" w14:textId="3A23EE30" w:rsidR="000F7617" w:rsidRPr="001916CE" w:rsidRDefault="00947D1B" w:rsidP="00D920BE">
      <w:pPr>
        <w:pStyle w:val="Pagrindinistekstas"/>
        <w:jc w:val="both"/>
      </w:pPr>
      <w:r>
        <w:t>Pacientams po adenoidų ir tonzilių šalinimo operacijų, pykinimo ir vėmimo profilaktika ondansetronu gali maskuoti kraujavimą. Todėl pavartojus ondansetrono tokius pacientus reikia atidžiai stebėti.</w:t>
      </w:r>
    </w:p>
    <w:p w14:paraId="10C65F66" w14:textId="77777777" w:rsidR="00B651FC" w:rsidRPr="001916CE" w:rsidRDefault="00B651FC" w:rsidP="00D920BE">
      <w:pPr>
        <w:pStyle w:val="Pagrindinistekstas"/>
        <w:jc w:val="both"/>
      </w:pPr>
    </w:p>
    <w:p w14:paraId="3DB0FCB9" w14:textId="77777777" w:rsidR="000F7617" w:rsidRPr="001916CE" w:rsidRDefault="00947D1B" w:rsidP="00D920BE">
      <w:pPr>
        <w:pStyle w:val="Pagrindinistekstas"/>
        <w:jc w:val="both"/>
      </w:pPr>
      <w:r>
        <w:rPr>
          <w:u w:val="single"/>
        </w:rPr>
        <w:t>Vaikų populiacija</w:t>
      </w:r>
    </w:p>
    <w:p w14:paraId="49DC0AE4" w14:textId="77777777" w:rsidR="000F7617" w:rsidRPr="001916CE" w:rsidRDefault="000F7617" w:rsidP="00D920BE">
      <w:pPr>
        <w:pStyle w:val="Pagrindinistekstas"/>
        <w:jc w:val="both"/>
      </w:pPr>
    </w:p>
    <w:p w14:paraId="199AA3D3" w14:textId="5DEC9EA1" w:rsidR="000F7617" w:rsidRPr="001916CE" w:rsidRDefault="00947D1B" w:rsidP="00D920BE">
      <w:pPr>
        <w:pStyle w:val="Pagrindinistekstas"/>
        <w:jc w:val="both"/>
      </w:pPr>
      <w:r>
        <w:t>Ondansetron Basi kartu su hepatotoksiškais chemoterapiniais vaistiniais preparatais vartojančius vaikus reikia stebėti dėl pasikeitusios kepenų funkcijos.</w:t>
      </w:r>
    </w:p>
    <w:p w14:paraId="5C8B84B5" w14:textId="77777777" w:rsidR="000F7617" w:rsidRPr="001916CE" w:rsidRDefault="000F7617" w:rsidP="00D920BE">
      <w:pPr>
        <w:pStyle w:val="Pagrindinistekstas"/>
        <w:jc w:val="both"/>
      </w:pPr>
    </w:p>
    <w:p w14:paraId="02F50A54" w14:textId="1574C99B" w:rsidR="000F7617" w:rsidRPr="001916CE" w:rsidRDefault="00947D1B" w:rsidP="00D920BE">
      <w:pPr>
        <w:pStyle w:val="Pagrindinistekstas"/>
        <w:jc w:val="both"/>
      </w:pPr>
      <w:r>
        <w:t>Chemoterapijos sukeltas pykinimas ir vėmimas: dozę skaičiuojant pagal mg/kg ir skiriant tris dozes 4 valandų intervalais, bendra paros dozė bus didesnė, negu skiriant vienkartinę 5 mg/m</w:t>
      </w:r>
      <w:r>
        <w:rPr>
          <w:vertAlign w:val="superscript"/>
        </w:rPr>
        <w:t>2</w:t>
      </w:r>
      <w:r>
        <w:t xml:space="preserve"> dozę, o po to geriamąją dozę. Šių dviejų skirtingų dozavimo režimų veiksmingumas nebuvo tiesiogiai lygintas klinikiniuose tyrimuose. Kryžminis tyrimų palyginimas rodo, kad abiejų režimų veiksmingumas yra panašus (5.1 skyrius).</w:t>
      </w:r>
    </w:p>
    <w:p w14:paraId="0D99F0CA" w14:textId="77777777" w:rsidR="000F7617" w:rsidRPr="001916CE" w:rsidRDefault="000F7617" w:rsidP="00D920BE">
      <w:pPr>
        <w:pStyle w:val="Pagrindinistekstas"/>
        <w:jc w:val="both"/>
      </w:pPr>
    </w:p>
    <w:p w14:paraId="4A6E980E" w14:textId="4B0F3A4D" w:rsidR="00013468" w:rsidRPr="001916CE" w:rsidRDefault="00AD03B9" w:rsidP="00D920BE">
      <w:pPr>
        <w:pStyle w:val="Pagrindinistekstas"/>
        <w:jc w:val="both"/>
      </w:pPr>
      <w:r w:rsidRPr="00AD03B9">
        <w:t>Šio vaist</w:t>
      </w:r>
      <w:r w:rsidR="009F2232">
        <w:t>inio preparat</w:t>
      </w:r>
      <w:r w:rsidRPr="00AD03B9">
        <w:t>o ampulėje yra mažiau kaip 1</w:t>
      </w:r>
      <w:r w:rsidR="006A4621">
        <w:t> </w:t>
      </w:r>
      <w:r w:rsidRPr="00AD03B9">
        <w:t>mmol (23</w:t>
      </w:r>
      <w:r w:rsidR="006A4621">
        <w:t> </w:t>
      </w:r>
      <w:r w:rsidRPr="00AD03B9">
        <w:t>mg) natrio, t. y. jis beveik neturi reikšmės.</w:t>
      </w:r>
    </w:p>
    <w:p w14:paraId="6CE9300F" w14:textId="77777777" w:rsidR="00F7049D" w:rsidRPr="001916CE" w:rsidRDefault="00F7049D" w:rsidP="002F4A0E">
      <w:pPr>
        <w:pStyle w:val="Pagrindinistekstas"/>
        <w:jc w:val="both"/>
      </w:pPr>
    </w:p>
    <w:p w14:paraId="1B6DCCD6" w14:textId="77777777" w:rsidR="000F7617" w:rsidRPr="001916CE" w:rsidRDefault="00947D1B" w:rsidP="002F4A0E">
      <w:pPr>
        <w:pStyle w:val="Antrat1"/>
        <w:numPr>
          <w:ilvl w:val="1"/>
          <w:numId w:val="6"/>
        </w:numPr>
        <w:tabs>
          <w:tab w:val="left" w:pos="604"/>
        </w:tabs>
        <w:ind w:left="0" w:firstLine="0"/>
        <w:jc w:val="both"/>
      </w:pPr>
      <w:r>
        <w:t>Sąveika su kitais vaistiniais preparatais ir kitokia sąveika</w:t>
      </w:r>
    </w:p>
    <w:p w14:paraId="5E57FF1D" w14:textId="77777777" w:rsidR="000F7617" w:rsidRPr="001916CE" w:rsidRDefault="000F7617" w:rsidP="002F4A0E">
      <w:pPr>
        <w:pStyle w:val="Pagrindinistekstas"/>
        <w:rPr>
          <w:b/>
        </w:rPr>
      </w:pPr>
    </w:p>
    <w:p w14:paraId="70E2DF69" w14:textId="223C6B06" w:rsidR="000F7617" w:rsidRPr="001916CE" w:rsidRDefault="00947D1B" w:rsidP="002F4A0E">
      <w:pPr>
        <w:pStyle w:val="Pagrindinistekstas"/>
        <w:jc w:val="both"/>
      </w:pPr>
      <w:r>
        <w:t xml:space="preserve">Nėra duomenų, kad ondansetronas indukuotų arba slopintų kitų vaistinių preparatų, kurių </w:t>
      </w:r>
      <w:r w:rsidR="00A55989">
        <w:t>d</w:t>
      </w:r>
      <w:r w:rsidR="000C1FBA">
        <w:t>ažniausiai</w:t>
      </w:r>
      <w:r w:rsidR="00A55989">
        <w:t xml:space="preserve"> </w:t>
      </w:r>
      <w:r>
        <w:t>su juo vartojama, metabolizmą. Specifiniais tyrimais nustatyta, kad ondansetrono ir alkoholio, temazepamo, furozemido, alfentanilio, tramadolio, morfino, lidokaino, tiopentalio ar propofolio farmakokinetinė sąveika nepasireiškia.</w:t>
      </w:r>
    </w:p>
    <w:p w14:paraId="4AA1C438" w14:textId="77777777" w:rsidR="000F7617" w:rsidRPr="001916CE" w:rsidRDefault="000F7617" w:rsidP="002F4A0E">
      <w:pPr>
        <w:pStyle w:val="Pagrindinistekstas"/>
      </w:pPr>
    </w:p>
    <w:p w14:paraId="3AF16299" w14:textId="47DF22A0" w:rsidR="000F7617" w:rsidRPr="001916CE" w:rsidRDefault="00947D1B" w:rsidP="005C4FD2">
      <w:pPr>
        <w:pStyle w:val="Pagrindinistekstas"/>
        <w:jc w:val="both"/>
      </w:pPr>
      <w:r>
        <w:t>Ondansetroną metabolizuoja keli kepenų citochromo P-450 fermentai: CYP3A4, CYP2D6 ir CYP1A2. Kadangi ondansetroną gali metabolizuoti keli metaboliniai fermentai, vieno fermento slopinimas ar sumažėjęs jo aktyvumas (pvz., genetinis CYP2D6 nepakankamumas) paprastai yra kompensuojamas kitų fermentų, todėl bendrasis ondansetrono klirensas ar dozės poreikis beveik nesikeičia arba keičiasi nereikšmingai.</w:t>
      </w:r>
    </w:p>
    <w:p w14:paraId="596061A5" w14:textId="77777777" w:rsidR="000F7617" w:rsidRPr="001916CE" w:rsidRDefault="000F7617" w:rsidP="005C4FD2">
      <w:pPr>
        <w:pStyle w:val="Pagrindinistekstas"/>
        <w:jc w:val="both"/>
      </w:pPr>
    </w:p>
    <w:p w14:paraId="618EDD84" w14:textId="3467E483" w:rsidR="000F7617" w:rsidRPr="001916CE" w:rsidRDefault="00947D1B" w:rsidP="005C4FD2">
      <w:pPr>
        <w:pStyle w:val="Pagrindinistekstas"/>
        <w:jc w:val="both"/>
      </w:pPr>
      <w:r>
        <w:t>Reikia imtis atsargumo priemonių, jeigu ondansetronas skiriamas vartoti kartu su kitais vaistiniais preparatais, kurie ilgina QT intervalą ir (arba) sutrikdo elektrolitų pusiausvyrą (žr. 4.4 skyrių).</w:t>
      </w:r>
    </w:p>
    <w:p w14:paraId="40D50458" w14:textId="3CE8EB78" w:rsidR="000F7617" w:rsidRPr="001916CE" w:rsidRDefault="00947D1B" w:rsidP="005C4FD2">
      <w:pPr>
        <w:pStyle w:val="Pagrindinistekstas"/>
        <w:jc w:val="both"/>
      </w:pPr>
      <w:r>
        <w:t>Vartojant ondansetron</w:t>
      </w:r>
      <w:r w:rsidR="00B76CD7">
        <w:t>o</w:t>
      </w:r>
      <w:r>
        <w:t xml:space="preserve"> kartu su QT intervalą ilginančiais vaistiniais preparatais, gali dar labiau pailgėti QT intervalas. Ondansetron</w:t>
      </w:r>
      <w:r w:rsidR="005B6B48">
        <w:t>o</w:t>
      </w:r>
      <w:r>
        <w:t xml:space="preserve"> vartojant kartu su kardiotoksinį poveikį sukeliančiais preparatais (pvz., antraciklinais, tokiais kaip doksorubicinas, daunorubicinas ar trastuzumabas), antibiotikais (tokiais kaip eritromicinas ar ketokonazolas), antiaritminiais vaistiniais preparatais (tokiais kaip am</w:t>
      </w:r>
      <w:r w:rsidR="005C5E4C">
        <w:t>j</w:t>
      </w:r>
      <w:r>
        <w:t>odaronas) ir beta adrenoblokatoriais (tokiais kaip atenololis ar timololis), gali padidėti aritmijų rizika (žr. skyrių „Specialūs įspėjimai ir atsargumo priemonės“).</w:t>
      </w:r>
    </w:p>
    <w:p w14:paraId="47147351" w14:textId="77777777" w:rsidR="000F7617" w:rsidRPr="001916CE" w:rsidRDefault="000F7617" w:rsidP="005C4FD2">
      <w:pPr>
        <w:pStyle w:val="Pagrindinistekstas"/>
        <w:jc w:val="both"/>
      </w:pPr>
    </w:p>
    <w:p w14:paraId="7698D1F9" w14:textId="2E86930F" w:rsidR="000F7617" w:rsidRPr="001916CE" w:rsidRDefault="00947D1B" w:rsidP="005C4FD2">
      <w:pPr>
        <w:pStyle w:val="Pagrindinistekstas"/>
        <w:jc w:val="both"/>
      </w:pPr>
      <w:r>
        <w:t xml:space="preserve">Po </w:t>
      </w:r>
      <w:r w:rsidR="00C47628">
        <w:t>patekimo į rinką,</w:t>
      </w:r>
      <w:r>
        <w:t xml:space="preserve"> gauta pranešimų apie serotonino sindromo (įskaitant pakitusią psichikos būklę, autonominės nervų sistemos nestabilumą bei nervų ir raumenų sutrikimus) atsiradimą po to, kai pacientai kartu vartojo ondansetron</w:t>
      </w:r>
      <w:r w:rsidR="00B822A9">
        <w:t>o</w:t>
      </w:r>
      <w:r>
        <w:t xml:space="preserve"> ir kit</w:t>
      </w:r>
      <w:r w:rsidR="00B822A9">
        <w:t>ų</w:t>
      </w:r>
      <w:r>
        <w:t xml:space="preserve"> serotoninergini</w:t>
      </w:r>
      <w:r w:rsidR="00B822A9">
        <w:t>ų</w:t>
      </w:r>
      <w:r>
        <w:t xml:space="preserve"> vaistini</w:t>
      </w:r>
      <w:r w:rsidR="00B822A9">
        <w:t>ų</w:t>
      </w:r>
      <w:r>
        <w:t xml:space="preserve"> preparat</w:t>
      </w:r>
      <w:r w:rsidR="00B822A9">
        <w:t>ų</w:t>
      </w:r>
      <w:r>
        <w:t xml:space="preserve"> (įskaitant SSRI ir SNRI). (Žr. 4.4 skyrių). </w:t>
      </w:r>
    </w:p>
    <w:p w14:paraId="5FBC3EB5" w14:textId="77777777" w:rsidR="000F7617" w:rsidRPr="001916CE" w:rsidRDefault="000F7617" w:rsidP="005C4FD2">
      <w:pPr>
        <w:pStyle w:val="Pagrindinistekstas"/>
        <w:jc w:val="both"/>
      </w:pPr>
    </w:p>
    <w:p w14:paraId="501A65E8" w14:textId="51A6486C" w:rsidR="000F7617" w:rsidRPr="001916CE" w:rsidRDefault="00947D1B" w:rsidP="005C4FD2">
      <w:pPr>
        <w:jc w:val="both"/>
        <w:rPr>
          <w:i/>
        </w:rPr>
      </w:pPr>
      <w:r>
        <w:rPr>
          <w:i/>
        </w:rPr>
        <w:t>Apomorfinas</w:t>
      </w:r>
    </w:p>
    <w:p w14:paraId="1FC444A2" w14:textId="3963EC1F" w:rsidR="000F7617" w:rsidRPr="001916CE" w:rsidRDefault="00947D1B" w:rsidP="005C4FD2">
      <w:pPr>
        <w:pStyle w:val="Pagrindinistekstas"/>
        <w:jc w:val="both"/>
      </w:pPr>
      <w:r>
        <w:t>Remiantis pranešimais apie sunkią hipotenziją ir sąmonės netekimą pacientams, vartojantiems ondansetron</w:t>
      </w:r>
      <w:r w:rsidR="00446EDB">
        <w:t>o</w:t>
      </w:r>
      <w:r>
        <w:t xml:space="preserve"> kartu su apomorfino hidrochloridu, ondansetron</w:t>
      </w:r>
      <w:r w:rsidR="00446EDB">
        <w:t>o</w:t>
      </w:r>
      <w:r>
        <w:t xml:space="preserve"> kartu su apomorfinu vartoti draudžiama.</w:t>
      </w:r>
    </w:p>
    <w:p w14:paraId="4789BC0A" w14:textId="77777777" w:rsidR="000F7617" w:rsidRPr="001916CE" w:rsidRDefault="000F7617" w:rsidP="005C4FD2">
      <w:pPr>
        <w:pStyle w:val="Pagrindinistekstas"/>
        <w:jc w:val="both"/>
      </w:pPr>
    </w:p>
    <w:p w14:paraId="2FA422D2" w14:textId="5271646F" w:rsidR="000F7617" w:rsidRPr="001916CE" w:rsidRDefault="00947D1B" w:rsidP="005C4FD2">
      <w:pPr>
        <w:jc w:val="both"/>
        <w:rPr>
          <w:i/>
        </w:rPr>
      </w:pPr>
      <w:r>
        <w:rPr>
          <w:i/>
        </w:rPr>
        <w:t>Fenitoinas, karbamazepinas ir rifampicinas</w:t>
      </w:r>
    </w:p>
    <w:p w14:paraId="46D89859" w14:textId="6A261D6E" w:rsidR="000F7617" w:rsidRPr="001916CE" w:rsidRDefault="00947D1B" w:rsidP="005C4FD2">
      <w:pPr>
        <w:pStyle w:val="Pagrindinistekstas"/>
        <w:jc w:val="both"/>
      </w:pPr>
      <w:r>
        <w:t>Pacientams, gydomiems stipriais CYP3A4 induktoriais (t. y. fenitoinu, karbamazepinu ir rifampicinu), geriamo ondansetrono klirensas padidėjo, o ondansetrono koncentracija kraujo plazmoje sumažėjo.</w:t>
      </w:r>
    </w:p>
    <w:p w14:paraId="7E5961CC" w14:textId="77777777" w:rsidR="000F7617" w:rsidRPr="001916CE" w:rsidRDefault="000F7617" w:rsidP="005C4FD2">
      <w:pPr>
        <w:pStyle w:val="Pagrindinistekstas"/>
        <w:jc w:val="both"/>
      </w:pPr>
    </w:p>
    <w:p w14:paraId="0362AACB" w14:textId="70448B8D" w:rsidR="000F7617" w:rsidRPr="001916CE" w:rsidRDefault="00947D1B" w:rsidP="005C4FD2">
      <w:pPr>
        <w:jc w:val="both"/>
        <w:rPr>
          <w:i/>
        </w:rPr>
      </w:pPr>
      <w:r>
        <w:rPr>
          <w:i/>
        </w:rPr>
        <w:t>Tramadolis</w:t>
      </w:r>
    </w:p>
    <w:p w14:paraId="7B3EE317" w14:textId="77777777" w:rsidR="000F7617" w:rsidRPr="001916CE" w:rsidRDefault="00947D1B" w:rsidP="005C4FD2">
      <w:pPr>
        <w:pStyle w:val="Pagrindinistekstas"/>
        <w:jc w:val="both"/>
      </w:pPr>
      <w:r>
        <w:t>Nedidelių tyrimų duomenys rodo, kad ondansetronas gali sumažinti tramadolio analgezinį poveikį.</w:t>
      </w:r>
    </w:p>
    <w:p w14:paraId="22C9A5B2" w14:textId="77777777" w:rsidR="000F7617" w:rsidRPr="001916CE" w:rsidRDefault="000F7617" w:rsidP="002F4A0E">
      <w:pPr>
        <w:pStyle w:val="Pagrindinistekstas"/>
      </w:pPr>
    </w:p>
    <w:p w14:paraId="2CE66E5D" w14:textId="77777777" w:rsidR="000F7617" w:rsidRPr="001916CE" w:rsidRDefault="00947D1B" w:rsidP="002F4A0E">
      <w:pPr>
        <w:pStyle w:val="Antrat1"/>
        <w:numPr>
          <w:ilvl w:val="1"/>
          <w:numId w:val="6"/>
        </w:numPr>
        <w:tabs>
          <w:tab w:val="left" w:pos="602"/>
        </w:tabs>
        <w:ind w:left="0" w:firstLine="0"/>
      </w:pPr>
      <w:r>
        <w:t>Vaisingumas, nėštumo ir žindymo laikotarpis</w:t>
      </w:r>
    </w:p>
    <w:p w14:paraId="1F24B151" w14:textId="77777777" w:rsidR="000F7617" w:rsidRPr="001916CE" w:rsidRDefault="000F7617" w:rsidP="002F4A0E">
      <w:pPr>
        <w:pStyle w:val="Pagrindinistekstas"/>
        <w:rPr>
          <w:b/>
        </w:rPr>
      </w:pPr>
    </w:p>
    <w:p w14:paraId="6EC8BF76" w14:textId="77777777" w:rsidR="00304168" w:rsidRPr="001916CE" w:rsidRDefault="00304168" w:rsidP="00304168">
      <w:pPr>
        <w:pStyle w:val="Pagrindinistekstas"/>
        <w:jc w:val="both"/>
      </w:pPr>
      <w:r>
        <w:rPr>
          <w:u w:val="single"/>
        </w:rPr>
        <w:t>Vaisingumas</w:t>
      </w:r>
    </w:p>
    <w:p w14:paraId="28909FAB" w14:textId="77777777" w:rsidR="00304168" w:rsidRDefault="00304168" w:rsidP="00304168">
      <w:pPr>
        <w:pStyle w:val="Pagrindinistekstas"/>
        <w:jc w:val="both"/>
      </w:pPr>
      <w:r>
        <w:t>Informacijos apie ondansetrono poveikį žmogaus vaisingumui nėra.</w:t>
      </w:r>
    </w:p>
    <w:p w14:paraId="6CBE4A4C" w14:textId="77777777" w:rsidR="00304168" w:rsidRDefault="00304168" w:rsidP="00304168">
      <w:pPr>
        <w:pStyle w:val="Pagrindinistekstas"/>
        <w:jc w:val="both"/>
      </w:pPr>
    </w:p>
    <w:p w14:paraId="4BDBCBA1" w14:textId="69619D3D" w:rsidR="005B1AC1" w:rsidRPr="005B1AC1" w:rsidRDefault="005B1AC1" w:rsidP="00304168">
      <w:pPr>
        <w:pStyle w:val="Pagrindinistekstas"/>
        <w:jc w:val="both"/>
        <w:rPr>
          <w:u w:val="single"/>
        </w:rPr>
      </w:pPr>
      <w:r>
        <w:rPr>
          <w:u w:val="single"/>
        </w:rPr>
        <w:t xml:space="preserve">Vaisingos moterys </w:t>
      </w:r>
    </w:p>
    <w:p w14:paraId="180F59BF" w14:textId="4966291E" w:rsidR="005B1AC1" w:rsidRPr="005362E2" w:rsidRDefault="005B1AC1" w:rsidP="005B1AC1">
      <w:pPr>
        <w:pStyle w:val="Pagrindinistekstas"/>
        <w:jc w:val="both"/>
      </w:pPr>
      <w:r>
        <w:t xml:space="preserve">Vaisingos moterys turi apsvarstyti </w:t>
      </w:r>
      <w:r w:rsidR="00426F36">
        <w:t>apie</w:t>
      </w:r>
      <w:r>
        <w:t xml:space="preserve"> veiksmingą kontracepcijos metodą. </w:t>
      </w:r>
      <w:r>
        <w:cr/>
      </w:r>
    </w:p>
    <w:p w14:paraId="5DB3277F" w14:textId="5B77A55A" w:rsidR="000F7617" w:rsidRPr="001916CE" w:rsidRDefault="00947D1B" w:rsidP="005B1AC1">
      <w:pPr>
        <w:pStyle w:val="Pagrindinistekstas"/>
        <w:jc w:val="both"/>
      </w:pPr>
      <w:r>
        <w:rPr>
          <w:u w:val="single"/>
        </w:rPr>
        <w:t>Nėštumas</w:t>
      </w:r>
    </w:p>
    <w:p w14:paraId="4BC0615E" w14:textId="20068555" w:rsidR="000F7617" w:rsidRDefault="00947D1B" w:rsidP="005C4FD2">
      <w:pPr>
        <w:pStyle w:val="Pagrindinistekstas"/>
        <w:jc w:val="both"/>
      </w:pPr>
      <w:r>
        <w:t>Remiantis epidemiologinių tyrimų su žmonėmis duomenimis, įtariama, kad pirmojo nėštumo trimestro metu vartojamas ondansetronas sukelia vaisiaus burnos ir veido srities formavimosi ydas.</w:t>
      </w:r>
    </w:p>
    <w:p w14:paraId="2E644138" w14:textId="57C7BC39" w:rsidR="000F7617" w:rsidRDefault="00947D1B" w:rsidP="005C4FD2">
      <w:pPr>
        <w:pStyle w:val="Pagrindinistekstas"/>
        <w:jc w:val="both"/>
      </w:pPr>
      <w:r>
        <w:t>Atlikus vieną kohortinį tyrimą, į kurį buvo įtraukta 1,8 mln. nėštumo atvejų, ondansetrono vartojimas pirmojo nėštumo trimestro metu buvo susijęs su padidėjusia burnos nesuaugimo rizika (3 papildomi atvejai 10 000 gydytų moterų; pakoreguota santykinė rizika – 1,24 [95 % PI 1,03–1,48]).</w:t>
      </w:r>
    </w:p>
    <w:p w14:paraId="5726D4AA" w14:textId="77777777" w:rsidR="000F7617" w:rsidRPr="001916CE" w:rsidRDefault="00947D1B" w:rsidP="005C4FD2">
      <w:pPr>
        <w:pStyle w:val="Pagrindinistekstas"/>
        <w:jc w:val="both"/>
      </w:pPr>
      <w:r>
        <w:t>Atlikti epidemiologiniai širdies formavimosi ydų tyrimai demonstruoja prieštaringus rezultatus.</w:t>
      </w:r>
    </w:p>
    <w:p w14:paraId="07B95700" w14:textId="248CC9F3" w:rsidR="000F7617" w:rsidRPr="001916CE" w:rsidRDefault="006F157D" w:rsidP="005C4FD2">
      <w:pPr>
        <w:pStyle w:val="Pagrindinistekstas"/>
        <w:jc w:val="both"/>
      </w:pPr>
      <w:r>
        <w:t>Tyrimai su gyvūnais tiesioginio ar netiesioginio kenksmingo toksinio poveikio reprodukcijai neparodė.</w:t>
      </w:r>
    </w:p>
    <w:p w14:paraId="6BB1C16F" w14:textId="4592CFC4" w:rsidR="00C04FB7" w:rsidRPr="001916CE" w:rsidRDefault="00947D1B" w:rsidP="005C4FD2">
      <w:pPr>
        <w:pStyle w:val="Pagrindinistekstas"/>
        <w:jc w:val="both"/>
      </w:pPr>
      <w:r>
        <w:t>Ondansetrono negalima vartoti pirmojo nėštumo trimestro metu.</w:t>
      </w:r>
    </w:p>
    <w:p w14:paraId="0046C8F6" w14:textId="77777777" w:rsidR="006C2102" w:rsidRPr="001916CE" w:rsidRDefault="006C2102" w:rsidP="005C4FD2">
      <w:pPr>
        <w:pStyle w:val="Pagrindinistekstas"/>
        <w:jc w:val="both"/>
        <w:rPr>
          <w:u w:val="single"/>
        </w:rPr>
      </w:pPr>
    </w:p>
    <w:p w14:paraId="0DF3F80B" w14:textId="36983EC3" w:rsidR="000F7617" w:rsidRPr="001916CE" w:rsidRDefault="00947D1B" w:rsidP="005C4FD2">
      <w:pPr>
        <w:pStyle w:val="Pagrindinistekstas"/>
        <w:jc w:val="both"/>
        <w:rPr>
          <w:u w:val="single"/>
        </w:rPr>
      </w:pPr>
      <w:r>
        <w:rPr>
          <w:u w:val="single"/>
        </w:rPr>
        <w:t>Žindymas</w:t>
      </w:r>
    </w:p>
    <w:p w14:paraId="637F8686" w14:textId="291DE088" w:rsidR="000F7617" w:rsidRPr="001916CE" w:rsidRDefault="005B1AC1" w:rsidP="005C4FD2">
      <w:pPr>
        <w:pStyle w:val="Pagrindinistekstas"/>
        <w:jc w:val="both"/>
      </w:pPr>
      <w:r>
        <w:t xml:space="preserve">Tyrimai parodė, kad ondansetrono </w:t>
      </w:r>
      <w:r w:rsidR="00463853">
        <w:t xml:space="preserve">išsiskiria </w:t>
      </w:r>
      <w:r>
        <w:t>į žinduolių pieną. Todėl ondansetron</w:t>
      </w:r>
      <w:r w:rsidR="00463853">
        <w:t>o</w:t>
      </w:r>
      <w:r>
        <w:t xml:space="preserve"> vartojančioms motinoms kūdikių žindyti negalima.</w:t>
      </w:r>
    </w:p>
    <w:p w14:paraId="20D99401" w14:textId="77777777" w:rsidR="00C04FB7" w:rsidRPr="001916CE" w:rsidRDefault="00C04FB7" w:rsidP="005C4FD2">
      <w:pPr>
        <w:pStyle w:val="Pagrindinistekstas"/>
        <w:jc w:val="both"/>
        <w:rPr>
          <w:u w:val="single"/>
        </w:rPr>
      </w:pPr>
    </w:p>
    <w:p w14:paraId="632A4EBB" w14:textId="77777777" w:rsidR="000F7617" w:rsidRPr="001916CE" w:rsidRDefault="00947D1B" w:rsidP="002F4A0E">
      <w:pPr>
        <w:pStyle w:val="Antrat1"/>
        <w:numPr>
          <w:ilvl w:val="1"/>
          <w:numId w:val="6"/>
        </w:numPr>
        <w:tabs>
          <w:tab w:val="left" w:pos="604"/>
        </w:tabs>
        <w:ind w:left="0" w:firstLine="0"/>
        <w:jc w:val="both"/>
      </w:pPr>
      <w:r>
        <w:t>Poveikis gebėjimui vairuoti ir valdyti mechanizmus</w:t>
      </w:r>
    </w:p>
    <w:p w14:paraId="691B5876" w14:textId="77777777" w:rsidR="000F7617" w:rsidRPr="001916CE" w:rsidRDefault="000F7617" w:rsidP="002F4A0E">
      <w:pPr>
        <w:pStyle w:val="Pagrindinistekstas"/>
        <w:rPr>
          <w:b/>
        </w:rPr>
      </w:pPr>
    </w:p>
    <w:p w14:paraId="3E4CABA3" w14:textId="629DC2C2" w:rsidR="000A1C97" w:rsidRPr="00B34FA1" w:rsidRDefault="00730C02" w:rsidP="000A1C97">
      <w:pPr>
        <w:rPr>
          <w:szCs w:val="24"/>
        </w:rPr>
      </w:pPr>
      <w:r w:rsidRPr="00AD03B9">
        <w:t>Ondansetron Basi gebėjimo vairuoti ir valdyti mechanizmus neveikia</w:t>
      </w:r>
      <w:r w:rsidR="00AD03B9" w:rsidRPr="00AD03B9">
        <w:rPr>
          <w:noProof/>
          <w:szCs w:val="24"/>
        </w:rPr>
        <w:t xml:space="preserve"> arba veikia nereikšmingai</w:t>
      </w:r>
      <w:r w:rsidRPr="00AD03B9">
        <w:t>.</w:t>
      </w:r>
      <w:r w:rsidR="000A1C97" w:rsidRPr="00B34FA1">
        <w:rPr>
          <w:szCs w:val="24"/>
        </w:rPr>
        <w:t xml:space="preserve"> </w:t>
      </w:r>
    </w:p>
    <w:p w14:paraId="1E615C3E" w14:textId="77777777" w:rsidR="000A1C97" w:rsidRPr="00B34FA1" w:rsidRDefault="000A1C97" w:rsidP="000A1C97">
      <w:pPr>
        <w:rPr>
          <w:szCs w:val="24"/>
        </w:rPr>
      </w:pPr>
    </w:p>
    <w:p w14:paraId="36EF0659" w14:textId="77777777" w:rsidR="000F7617" w:rsidRPr="001916CE" w:rsidRDefault="00947D1B" w:rsidP="002F4A0E">
      <w:pPr>
        <w:pStyle w:val="Antrat1"/>
        <w:numPr>
          <w:ilvl w:val="1"/>
          <w:numId w:val="6"/>
        </w:numPr>
        <w:tabs>
          <w:tab w:val="left" w:pos="604"/>
        </w:tabs>
        <w:ind w:left="0" w:firstLine="0"/>
        <w:jc w:val="both"/>
      </w:pPr>
      <w:r>
        <w:t>Nepageidaujamas poveikis</w:t>
      </w:r>
    </w:p>
    <w:p w14:paraId="0AD36332" w14:textId="77777777" w:rsidR="000F7617" w:rsidRPr="001916CE" w:rsidRDefault="000F7617" w:rsidP="002F4A0E">
      <w:pPr>
        <w:pStyle w:val="Pagrindinistekstas"/>
        <w:rPr>
          <w:b/>
        </w:rPr>
      </w:pPr>
    </w:p>
    <w:p w14:paraId="6A9126FD" w14:textId="580AFC3C" w:rsidR="000F7617" w:rsidRPr="001916CE" w:rsidRDefault="00947D1B" w:rsidP="005C4FD2">
      <w:pPr>
        <w:pStyle w:val="Pagrindinistekstas"/>
        <w:jc w:val="both"/>
      </w:pPr>
      <w:r>
        <w:t xml:space="preserve">Nepageidaujami reiškiniai išvardyti toliau pagal organų sistemų klases ir dažnį. </w:t>
      </w:r>
      <w:r w:rsidR="00310AFE">
        <w:t>Nepageidaujamo poveikio d</w:t>
      </w:r>
      <w:r>
        <w:t xml:space="preserve">ažnis </w:t>
      </w:r>
      <w:r w:rsidR="00310AFE">
        <w:t xml:space="preserve">apibūdinamas </w:t>
      </w:r>
      <w:r>
        <w:t>taip: labai dažnas (≥</w:t>
      </w:r>
      <w:r w:rsidR="000A1C97">
        <w:t> </w:t>
      </w:r>
      <w:r>
        <w:t>1/10), dažnas (nuo ≥</w:t>
      </w:r>
      <w:r w:rsidR="000A1C97">
        <w:t> </w:t>
      </w:r>
      <w:r>
        <w:t>1/100 iki &lt;</w:t>
      </w:r>
      <w:r w:rsidR="000A1C97">
        <w:t> </w:t>
      </w:r>
      <w:r>
        <w:t>1/10), nedažnas (nuo ≥</w:t>
      </w:r>
      <w:r w:rsidR="000A1C97">
        <w:t> </w:t>
      </w:r>
      <w:r>
        <w:t>1/1 000 iki &lt;</w:t>
      </w:r>
      <w:r w:rsidR="000A1C97">
        <w:t> </w:t>
      </w:r>
      <w:r>
        <w:t>1/100), retas (nuo ≥</w:t>
      </w:r>
      <w:r w:rsidR="000A1C97">
        <w:t> </w:t>
      </w:r>
      <w:r>
        <w:t>1/10</w:t>
      </w:r>
      <w:r w:rsidR="000A1C97">
        <w:t> </w:t>
      </w:r>
      <w:r>
        <w:t>000 iki &lt;</w:t>
      </w:r>
      <w:r w:rsidR="000A1C97">
        <w:t> </w:t>
      </w:r>
      <w:r>
        <w:t>1/1 000), labai retas (&lt;</w:t>
      </w:r>
      <w:r w:rsidR="000A1C97">
        <w:t> </w:t>
      </w:r>
      <w:r>
        <w:t>1/10 000), įskaitant pavienius pranešimus.</w:t>
      </w:r>
    </w:p>
    <w:p w14:paraId="5D91B018" w14:textId="77777777" w:rsidR="000F7617" w:rsidRPr="001916CE" w:rsidRDefault="000F7617" w:rsidP="005C4FD2">
      <w:pPr>
        <w:pStyle w:val="Pagrindinistekstas"/>
        <w:jc w:val="both"/>
      </w:pPr>
    </w:p>
    <w:p w14:paraId="1048FA4C" w14:textId="387B746C" w:rsidR="000F7617" w:rsidRPr="001916CE" w:rsidRDefault="00947D1B" w:rsidP="005C4FD2">
      <w:pPr>
        <w:pStyle w:val="Pagrindinistekstas"/>
        <w:jc w:val="both"/>
      </w:pPr>
      <w:r>
        <w:t xml:space="preserve">Labai dažni ar nedažni reiškiniai daugiausia buvo nustatyti remiantis klinikinių tyrimų duomenimis. Buvo atsižvelgta į dažnį placebu gydytų pacientų grupėje. Reti ir labai reti reiškiniai paprastai nustatyti remiantis duomenimis, gautais po </w:t>
      </w:r>
      <w:r w:rsidR="00681B3E">
        <w:t>vaistinio preparato pate</w:t>
      </w:r>
      <w:r w:rsidR="00C0061A">
        <w:t>i</w:t>
      </w:r>
      <w:r w:rsidR="00681B3E">
        <w:t>kimo į rinką</w:t>
      </w:r>
      <w:r>
        <w:t>.</w:t>
      </w:r>
    </w:p>
    <w:p w14:paraId="5AB6FBF7" w14:textId="77777777" w:rsidR="000F7617" w:rsidRPr="001916CE" w:rsidRDefault="000F7617" w:rsidP="005C4FD2">
      <w:pPr>
        <w:pStyle w:val="Pagrindinistekstas"/>
        <w:jc w:val="both"/>
      </w:pPr>
    </w:p>
    <w:p w14:paraId="38ED2213" w14:textId="77777777" w:rsidR="000F7617" w:rsidRPr="001916CE" w:rsidRDefault="00947D1B" w:rsidP="005C4FD2">
      <w:pPr>
        <w:pStyle w:val="Pagrindinistekstas"/>
        <w:jc w:val="both"/>
      </w:pPr>
      <w:r>
        <w:t>Toliau nurodytas nepageidaujamų reiškinių dažnis nustatytas gydant įprastinėmis rekomenduojamomis ondansetrono dozėmis pagal indikacijas ir vaistinio preparato formą.</w:t>
      </w:r>
    </w:p>
    <w:p w14:paraId="7C410997" w14:textId="77777777" w:rsidR="000F7617" w:rsidRPr="001916CE" w:rsidRDefault="000F7617" w:rsidP="002F4A0E">
      <w:pPr>
        <w:pStyle w:val="Pagrindinistekstas"/>
      </w:pPr>
    </w:p>
    <w:p w14:paraId="6619EC20" w14:textId="77777777" w:rsidR="000F7617" w:rsidRPr="001916CE" w:rsidRDefault="00947D1B" w:rsidP="002F4A0E">
      <w:pPr>
        <w:pStyle w:val="Antrat1"/>
        <w:ind w:left="0"/>
      </w:pPr>
      <w:r>
        <w:t>Imuninės sistemos sutrikimai</w:t>
      </w:r>
    </w:p>
    <w:p w14:paraId="0B8474A6" w14:textId="77777777" w:rsidR="000F7617" w:rsidRPr="001916CE" w:rsidRDefault="000F7617" w:rsidP="002F4A0E">
      <w:pPr>
        <w:pStyle w:val="Pagrindinistekstas"/>
        <w:rPr>
          <w:b/>
        </w:rPr>
      </w:pPr>
    </w:p>
    <w:p w14:paraId="737BC2CB" w14:textId="732E18EA" w:rsidR="000F7617" w:rsidRPr="001916CE" w:rsidRDefault="00947D1B" w:rsidP="005C4FD2">
      <w:pPr>
        <w:pStyle w:val="Pagrindinistekstas"/>
        <w:tabs>
          <w:tab w:val="left" w:pos="2343"/>
        </w:tabs>
        <w:ind w:left="720" w:hanging="720"/>
        <w:jc w:val="both"/>
      </w:pPr>
      <w:r>
        <w:rPr>
          <w:i/>
        </w:rPr>
        <w:t>Reti:</w:t>
      </w:r>
      <w:r>
        <w:tab/>
      </w:r>
      <w:r w:rsidR="00CC72D3">
        <w:t xml:space="preserve">greitos </w:t>
      </w:r>
      <w:r>
        <w:t>padidėjusio jautrumo reakcijos, kartais sunkios, įskaitant anafilaksiją.</w:t>
      </w:r>
    </w:p>
    <w:p w14:paraId="6DECD251" w14:textId="77777777" w:rsidR="000F7617" w:rsidRPr="001916CE" w:rsidRDefault="00947D1B" w:rsidP="005C4FD2">
      <w:pPr>
        <w:pStyle w:val="Pagrindinistekstas"/>
        <w:ind w:firstLine="720"/>
        <w:jc w:val="both"/>
      </w:pPr>
      <w:r>
        <w:t>Gali būti kryžminis jautrumas kitiems selektyviems 5-HT3 antagonistams.</w:t>
      </w:r>
    </w:p>
    <w:p w14:paraId="314D4EE9" w14:textId="77777777" w:rsidR="000F7617" w:rsidRPr="001916CE" w:rsidRDefault="000F7617" w:rsidP="002F4A0E">
      <w:pPr>
        <w:pStyle w:val="Pagrindinistekstas"/>
      </w:pPr>
    </w:p>
    <w:p w14:paraId="7DD90041" w14:textId="77777777" w:rsidR="000F7617" w:rsidRPr="001916CE" w:rsidRDefault="00947D1B" w:rsidP="002F4A0E">
      <w:pPr>
        <w:pStyle w:val="Antrat1"/>
        <w:ind w:left="0"/>
      </w:pPr>
      <w:r>
        <w:t>Nervų sistemos sutrikimai</w:t>
      </w:r>
    </w:p>
    <w:p w14:paraId="08EBC5FD" w14:textId="77777777" w:rsidR="000F7617" w:rsidRPr="001916CE" w:rsidRDefault="000F7617" w:rsidP="002F4A0E">
      <w:pPr>
        <w:pStyle w:val="Pagrindinistekstas"/>
        <w:rPr>
          <w:b/>
        </w:rPr>
      </w:pPr>
    </w:p>
    <w:p w14:paraId="58171E80" w14:textId="77777777" w:rsidR="000F7617" w:rsidRPr="001916CE" w:rsidRDefault="00947D1B" w:rsidP="005C4FD2">
      <w:pPr>
        <w:tabs>
          <w:tab w:val="left" w:pos="2341"/>
        </w:tabs>
        <w:jc w:val="both"/>
      </w:pPr>
      <w:r>
        <w:rPr>
          <w:i/>
        </w:rPr>
        <w:t>Labai dažni</w:t>
      </w:r>
      <w:r>
        <w:t>:</w:t>
      </w:r>
      <w:r>
        <w:tab/>
        <w:t>galvos skausmas.</w:t>
      </w:r>
    </w:p>
    <w:p w14:paraId="09F9F90F" w14:textId="337C8E09" w:rsidR="000F7617" w:rsidRPr="001916CE" w:rsidRDefault="00947D1B" w:rsidP="005C4FD2">
      <w:pPr>
        <w:pStyle w:val="Pagrindinistekstas"/>
        <w:tabs>
          <w:tab w:val="left" w:pos="2343"/>
        </w:tabs>
        <w:ind w:left="2340" w:hanging="2340"/>
        <w:jc w:val="both"/>
      </w:pPr>
      <w:r>
        <w:rPr>
          <w:i/>
        </w:rPr>
        <w:t>Nedažni</w:t>
      </w:r>
      <w:r>
        <w:t>:</w:t>
      </w:r>
      <w:r>
        <w:tab/>
        <w:t xml:space="preserve">traukuliai, judėjimo sutrikimai (įskaitant ekstrapiramidines reakcijas, tokias kaip distonija, okulogirinė krizė ir diskinezija) </w:t>
      </w:r>
      <w:r>
        <w:rPr>
          <w:vertAlign w:val="superscript"/>
        </w:rPr>
        <w:t>(1)</w:t>
      </w:r>
    </w:p>
    <w:p w14:paraId="55D45EC8" w14:textId="36BB9CD0" w:rsidR="000F7617" w:rsidRPr="001916CE" w:rsidRDefault="00947D1B" w:rsidP="005C4FD2">
      <w:pPr>
        <w:pStyle w:val="Pagrindinistekstas"/>
        <w:tabs>
          <w:tab w:val="left" w:pos="2341"/>
        </w:tabs>
        <w:jc w:val="both"/>
      </w:pPr>
      <w:r>
        <w:rPr>
          <w:i/>
        </w:rPr>
        <w:t>Reti</w:t>
      </w:r>
      <w:r>
        <w:t>:</w:t>
      </w:r>
      <w:r>
        <w:tab/>
        <w:t>galvos svaigimas, daugiausia greito leidimo į veną metu.</w:t>
      </w:r>
    </w:p>
    <w:p w14:paraId="4F45108C" w14:textId="77777777" w:rsidR="000F7617" w:rsidRPr="001916CE" w:rsidRDefault="000F7617" w:rsidP="002F4A0E">
      <w:pPr>
        <w:pStyle w:val="Pagrindinistekstas"/>
      </w:pPr>
    </w:p>
    <w:p w14:paraId="2798A84C" w14:textId="77777777" w:rsidR="000F7617" w:rsidRPr="001916CE" w:rsidRDefault="00947D1B" w:rsidP="002F4A0E">
      <w:pPr>
        <w:pStyle w:val="Antrat1"/>
        <w:ind w:left="0"/>
      </w:pPr>
      <w:r>
        <w:t>Akių sutrikimai</w:t>
      </w:r>
    </w:p>
    <w:p w14:paraId="267D327E" w14:textId="77777777" w:rsidR="000F7617" w:rsidRPr="001916CE" w:rsidRDefault="000F7617" w:rsidP="002F4A0E">
      <w:pPr>
        <w:pStyle w:val="Pagrindinistekstas"/>
        <w:rPr>
          <w:b/>
        </w:rPr>
      </w:pPr>
    </w:p>
    <w:p w14:paraId="2C06DF2C" w14:textId="6A1C00AC" w:rsidR="000F7617" w:rsidRPr="001916CE" w:rsidRDefault="00947D1B" w:rsidP="005C4FD2">
      <w:pPr>
        <w:pStyle w:val="Pagrindinistekstas"/>
        <w:tabs>
          <w:tab w:val="left" w:pos="2343"/>
        </w:tabs>
        <w:ind w:left="2340" w:hanging="2340"/>
        <w:jc w:val="both"/>
      </w:pPr>
      <w:r>
        <w:rPr>
          <w:i/>
        </w:rPr>
        <w:t>Reti</w:t>
      </w:r>
      <w:r>
        <w:t>:</w:t>
      </w:r>
      <w:r>
        <w:tab/>
        <w:t>laikini regėjimo sutrikimai (pvz., neryškus matymas), daugiausia leidimo į veną metu.</w:t>
      </w:r>
    </w:p>
    <w:p w14:paraId="1EAC54D5" w14:textId="77777777" w:rsidR="000F7617" w:rsidRPr="001916CE" w:rsidRDefault="00947D1B" w:rsidP="005C4FD2">
      <w:pPr>
        <w:pStyle w:val="Pagrindinistekstas"/>
        <w:tabs>
          <w:tab w:val="left" w:pos="2341"/>
        </w:tabs>
        <w:jc w:val="both"/>
      </w:pPr>
      <w:r>
        <w:rPr>
          <w:i/>
        </w:rPr>
        <w:t>Labai reti</w:t>
      </w:r>
      <w:r>
        <w:t>:</w:t>
      </w:r>
      <w:r>
        <w:rPr>
          <w:i/>
        </w:rPr>
        <w:tab/>
      </w:r>
      <w:r>
        <w:t>laikinas apakimas, daugiausia leidimo į veną metu</w:t>
      </w:r>
      <w:r>
        <w:rPr>
          <w:vertAlign w:val="superscript"/>
        </w:rPr>
        <w:t>(2)</w:t>
      </w:r>
      <w:r>
        <w:t>.</w:t>
      </w:r>
    </w:p>
    <w:p w14:paraId="543F2B8C" w14:textId="77777777" w:rsidR="000F7617" w:rsidRPr="001916CE" w:rsidRDefault="000F7617" w:rsidP="002F4A0E">
      <w:pPr>
        <w:pStyle w:val="Pagrindinistekstas"/>
      </w:pPr>
    </w:p>
    <w:p w14:paraId="16766E3B" w14:textId="77777777" w:rsidR="000F7617" w:rsidRPr="001916CE" w:rsidRDefault="00947D1B" w:rsidP="002F4A0E">
      <w:pPr>
        <w:pStyle w:val="Antrat1"/>
        <w:ind w:left="0"/>
      </w:pPr>
      <w:r>
        <w:t>Širdies sutrikimai</w:t>
      </w:r>
    </w:p>
    <w:p w14:paraId="586F9524" w14:textId="77777777" w:rsidR="000F7617" w:rsidRPr="001916CE" w:rsidRDefault="000F7617" w:rsidP="002F4A0E">
      <w:pPr>
        <w:pStyle w:val="Pagrindinistekstas"/>
        <w:rPr>
          <w:b/>
        </w:rPr>
      </w:pPr>
    </w:p>
    <w:p w14:paraId="4BB95966" w14:textId="77777777" w:rsidR="000F7617" w:rsidRPr="001916CE" w:rsidRDefault="00947D1B" w:rsidP="005C4FD2">
      <w:pPr>
        <w:pStyle w:val="Pagrindinistekstas"/>
        <w:tabs>
          <w:tab w:val="left" w:pos="2341"/>
        </w:tabs>
        <w:ind w:left="2340" w:hanging="2340"/>
        <w:jc w:val="both"/>
      </w:pPr>
      <w:r>
        <w:rPr>
          <w:i/>
        </w:rPr>
        <w:t>Nedažni</w:t>
      </w:r>
      <w:r>
        <w:t>:</w:t>
      </w:r>
      <w:r>
        <w:rPr>
          <w:i/>
        </w:rPr>
        <w:tab/>
      </w:r>
      <w:r>
        <w:t>aritmijos, krūtinės skausmas su ST segmento nusileidimu arba be jo, bradikardija.</w:t>
      </w:r>
    </w:p>
    <w:p w14:paraId="20A7774C" w14:textId="66C40552" w:rsidR="000F7617" w:rsidRPr="001916CE" w:rsidRDefault="00947D1B" w:rsidP="00F5778D">
      <w:pPr>
        <w:pStyle w:val="Pagrindinistekstas"/>
        <w:tabs>
          <w:tab w:val="left" w:pos="2268"/>
        </w:tabs>
        <w:jc w:val="both"/>
      </w:pPr>
      <w:r>
        <w:rPr>
          <w:i/>
        </w:rPr>
        <w:t>Reti</w:t>
      </w:r>
      <w:r>
        <w:t>:</w:t>
      </w:r>
      <w:r>
        <w:tab/>
        <w:t xml:space="preserve"> QTc intervalo pailgėjimas (įskaitant </w:t>
      </w:r>
      <w:r w:rsidRPr="00BB3F95">
        <w:rPr>
          <w:i/>
          <w:iCs/>
        </w:rPr>
        <w:t>Torsade de Pointes</w:t>
      </w:r>
      <w:r>
        <w:t>).</w:t>
      </w:r>
    </w:p>
    <w:p w14:paraId="53985EE6" w14:textId="77777777" w:rsidR="000F7617" w:rsidRPr="001916CE" w:rsidRDefault="000F7617" w:rsidP="002F4A0E">
      <w:pPr>
        <w:pStyle w:val="Pagrindinistekstas"/>
      </w:pPr>
    </w:p>
    <w:p w14:paraId="177D718D" w14:textId="77777777" w:rsidR="000F7617" w:rsidRPr="001916CE" w:rsidRDefault="00947D1B" w:rsidP="002F4A0E">
      <w:pPr>
        <w:pStyle w:val="Antrat1"/>
        <w:ind w:left="0"/>
      </w:pPr>
      <w:r>
        <w:t>Kraujagyslių sutrikimai</w:t>
      </w:r>
    </w:p>
    <w:p w14:paraId="4279F973" w14:textId="77777777" w:rsidR="000F7617" w:rsidRPr="001916CE" w:rsidRDefault="000F7617" w:rsidP="002F4A0E">
      <w:pPr>
        <w:pStyle w:val="Pagrindinistekstas"/>
        <w:rPr>
          <w:b/>
        </w:rPr>
      </w:pPr>
    </w:p>
    <w:p w14:paraId="5C6398B4" w14:textId="77777777" w:rsidR="000F7617" w:rsidRPr="001916CE" w:rsidRDefault="00947D1B" w:rsidP="005C4FD2">
      <w:pPr>
        <w:tabs>
          <w:tab w:val="left" w:pos="2341"/>
        </w:tabs>
        <w:jc w:val="both"/>
      </w:pPr>
      <w:r>
        <w:rPr>
          <w:i/>
        </w:rPr>
        <w:t>Dažni</w:t>
      </w:r>
      <w:r>
        <w:t>:</w:t>
      </w:r>
      <w:r>
        <w:tab/>
        <w:t>šilumos pojūtis arba paraudimas.</w:t>
      </w:r>
    </w:p>
    <w:p w14:paraId="73E608C1" w14:textId="77777777" w:rsidR="000F7617" w:rsidRPr="001916CE" w:rsidRDefault="00947D1B" w:rsidP="005C4FD2">
      <w:pPr>
        <w:tabs>
          <w:tab w:val="left" w:pos="2341"/>
        </w:tabs>
        <w:jc w:val="both"/>
      </w:pPr>
      <w:r>
        <w:rPr>
          <w:i/>
        </w:rPr>
        <w:t>Nedažni</w:t>
      </w:r>
      <w:r>
        <w:t>:</w:t>
      </w:r>
      <w:r>
        <w:tab/>
        <w:t>hipotenzija.</w:t>
      </w:r>
    </w:p>
    <w:p w14:paraId="5AEACC5F" w14:textId="77777777" w:rsidR="000F7617" w:rsidRPr="001916CE" w:rsidRDefault="000F7617" w:rsidP="002F4A0E">
      <w:pPr>
        <w:pStyle w:val="Pagrindinistekstas"/>
      </w:pPr>
    </w:p>
    <w:p w14:paraId="7CAF46E1" w14:textId="77777777" w:rsidR="000F7617" w:rsidRPr="001916CE" w:rsidRDefault="00947D1B" w:rsidP="002F4A0E">
      <w:pPr>
        <w:pStyle w:val="Antrat1"/>
        <w:ind w:left="0"/>
      </w:pPr>
      <w:r>
        <w:t>Kvėpavimo sistemos, krūtinės ląstos ir tarpuplaučio sutrikimai</w:t>
      </w:r>
    </w:p>
    <w:p w14:paraId="6B3F14EE" w14:textId="77777777" w:rsidR="000F7617" w:rsidRPr="001916CE" w:rsidRDefault="000F7617" w:rsidP="002F4A0E">
      <w:pPr>
        <w:pStyle w:val="Pagrindinistekstas"/>
        <w:rPr>
          <w:b/>
        </w:rPr>
      </w:pPr>
    </w:p>
    <w:p w14:paraId="6164A7FF" w14:textId="4A7EC65D" w:rsidR="00F10255" w:rsidRPr="001916CE" w:rsidRDefault="00947D1B" w:rsidP="005C4FD2">
      <w:pPr>
        <w:tabs>
          <w:tab w:val="left" w:pos="2341"/>
        </w:tabs>
        <w:jc w:val="both"/>
      </w:pPr>
      <w:r>
        <w:rPr>
          <w:i/>
        </w:rPr>
        <w:t>Nedažni</w:t>
      </w:r>
      <w:r>
        <w:t>:</w:t>
      </w:r>
      <w:r>
        <w:tab/>
      </w:r>
      <w:r w:rsidR="00E463C3">
        <w:t>žagsėjimas</w:t>
      </w:r>
      <w:r>
        <w:t xml:space="preserve">. </w:t>
      </w:r>
    </w:p>
    <w:p w14:paraId="71D3E3B0" w14:textId="77777777" w:rsidR="00F10255" w:rsidRPr="001916CE" w:rsidRDefault="00F10255" w:rsidP="005C4FD2">
      <w:pPr>
        <w:tabs>
          <w:tab w:val="left" w:pos="2341"/>
        </w:tabs>
        <w:jc w:val="both"/>
      </w:pPr>
    </w:p>
    <w:p w14:paraId="0B81D452" w14:textId="77777777" w:rsidR="00F10255" w:rsidRPr="001916CE" w:rsidRDefault="00947D1B" w:rsidP="002F4A0E">
      <w:pPr>
        <w:tabs>
          <w:tab w:val="left" w:pos="2341"/>
        </w:tabs>
        <w:rPr>
          <w:i/>
        </w:rPr>
      </w:pPr>
      <w:r>
        <w:rPr>
          <w:b/>
        </w:rPr>
        <w:t>Virškinimo trakto sutrikimai</w:t>
      </w:r>
      <w:r>
        <w:br/>
      </w:r>
    </w:p>
    <w:p w14:paraId="7932ED3D" w14:textId="65A524CE" w:rsidR="00F10255" w:rsidRPr="001916CE" w:rsidRDefault="00947D1B" w:rsidP="005C4FD2">
      <w:pPr>
        <w:tabs>
          <w:tab w:val="left" w:pos="2341"/>
        </w:tabs>
        <w:jc w:val="both"/>
      </w:pPr>
      <w:r>
        <w:rPr>
          <w:i/>
        </w:rPr>
        <w:t>Dažni:</w:t>
      </w:r>
      <w:r>
        <w:tab/>
        <w:t xml:space="preserve">vidurių užkietėjimas. </w:t>
      </w:r>
    </w:p>
    <w:p w14:paraId="501F8E5B" w14:textId="77777777" w:rsidR="00F10255" w:rsidRPr="001916CE" w:rsidRDefault="00F10255" w:rsidP="002F4A0E">
      <w:pPr>
        <w:tabs>
          <w:tab w:val="left" w:pos="2341"/>
        </w:tabs>
      </w:pPr>
    </w:p>
    <w:p w14:paraId="6E12DD94" w14:textId="31C43B31" w:rsidR="000F7617" w:rsidRPr="001916CE" w:rsidRDefault="00947D1B" w:rsidP="002F4A0E">
      <w:pPr>
        <w:tabs>
          <w:tab w:val="left" w:pos="2341"/>
        </w:tabs>
        <w:rPr>
          <w:b/>
        </w:rPr>
      </w:pPr>
      <w:r>
        <w:rPr>
          <w:b/>
        </w:rPr>
        <w:t>Kepenų, tulžies pūslės ir latakų sutrikimai</w:t>
      </w:r>
    </w:p>
    <w:p w14:paraId="38FB2A8E" w14:textId="77777777" w:rsidR="00F10255" w:rsidRPr="001916CE" w:rsidRDefault="00F10255" w:rsidP="002F4A0E">
      <w:pPr>
        <w:tabs>
          <w:tab w:val="left" w:pos="2341"/>
        </w:tabs>
        <w:rPr>
          <w:i/>
        </w:rPr>
      </w:pPr>
    </w:p>
    <w:p w14:paraId="64CB5EFD" w14:textId="40DA4199" w:rsidR="000F7617" w:rsidRPr="001916CE" w:rsidRDefault="00947D1B" w:rsidP="005C4FD2">
      <w:pPr>
        <w:tabs>
          <w:tab w:val="left" w:pos="2341"/>
        </w:tabs>
        <w:jc w:val="both"/>
      </w:pPr>
      <w:r>
        <w:rPr>
          <w:i/>
        </w:rPr>
        <w:t>Nedažni:</w:t>
      </w:r>
      <w:r>
        <w:tab/>
        <w:t>besimptomis kepenų funkcijos tyrimų rodmenų padidėjimas</w:t>
      </w:r>
      <w:r>
        <w:rPr>
          <w:vertAlign w:val="superscript"/>
        </w:rPr>
        <w:t>(3)</w:t>
      </w:r>
      <w:r>
        <w:t>.</w:t>
      </w:r>
    </w:p>
    <w:p w14:paraId="69080339" w14:textId="77777777" w:rsidR="000F7617" w:rsidRPr="001916CE" w:rsidRDefault="000F7617" w:rsidP="002F4A0E">
      <w:pPr>
        <w:pStyle w:val="Pagrindinistekstas"/>
      </w:pPr>
    </w:p>
    <w:p w14:paraId="73709073" w14:textId="77777777" w:rsidR="000F7617" w:rsidRPr="001916CE" w:rsidRDefault="00947D1B" w:rsidP="002F4A0E">
      <w:pPr>
        <w:pStyle w:val="Antrat1"/>
        <w:ind w:left="0"/>
      </w:pPr>
      <w:r>
        <w:t>Odos ir poodinio audinio sutrikimai</w:t>
      </w:r>
    </w:p>
    <w:p w14:paraId="40627773" w14:textId="77777777" w:rsidR="000F7617" w:rsidRPr="001916CE" w:rsidRDefault="000F7617" w:rsidP="002F4A0E">
      <w:pPr>
        <w:pStyle w:val="Pagrindinistekstas"/>
        <w:rPr>
          <w:b/>
        </w:rPr>
      </w:pPr>
    </w:p>
    <w:p w14:paraId="1C8D515E" w14:textId="7C8CB346" w:rsidR="000F7617" w:rsidRPr="001916CE" w:rsidRDefault="00947D1B" w:rsidP="005C4FD2">
      <w:pPr>
        <w:pStyle w:val="Pagrindinistekstas"/>
        <w:tabs>
          <w:tab w:val="left" w:pos="2341"/>
        </w:tabs>
        <w:jc w:val="both"/>
      </w:pPr>
      <w:r>
        <w:rPr>
          <w:i/>
        </w:rPr>
        <w:t>Labai reti:</w:t>
      </w:r>
      <w:r>
        <w:tab/>
        <w:t>toksinis odos bėrimas, įskaitant toksinę epidermio nekrolizę.</w:t>
      </w:r>
    </w:p>
    <w:p w14:paraId="74774DC6" w14:textId="77777777" w:rsidR="000F7617" w:rsidRPr="001916CE" w:rsidRDefault="000F7617" w:rsidP="002F4A0E">
      <w:pPr>
        <w:pStyle w:val="Pagrindinistekstas"/>
      </w:pPr>
    </w:p>
    <w:p w14:paraId="1FEFA1D6" w14:textId="77777777" w:rsidR="000F7617" w:rsidRPr="001916CE" w:rsidRDefault="00947D1B" w:rsidP="002F4A0E">
      <w:pPr>
        <w:pStyle w:val="Antrat1"/>
        <w:ind w:left="0"/>
      </w:pPr>
      <w:r>
        <w:t>Bendrieji sutrikimai ir vartojimo vietos pažeidimai</w:t>
      </w:r>
    </w:p>
    <w:p w14:paraId="472060CA" w14:textId="77777777" w:rsidR="000F7617" w:rsidRPr="001916CE" w:rsidRDefault="000F7617" w:rsidP="002F4A0E">
      <w:pPr>
        <w:pStyle w:val="Pagrindinistekstas"/>
        <w:rPr>
          <w:b/>
        </w:rPr>
      </w:pPr>
    </w:p>
    <w:p w14:paraId="402DFB40" w14:textId="77777777" w:rsidR="000F7617" w:rsidRPr="001916CE" w:rsidRDefault="00947D1B" w:rsidP="005C4FD2">
      <w:pPr>
        <w:pStyle w:val="Pagrindinistekstas"/>
        <w:tabs>
          <w:tab w:val="left" w:pos="2341"/>
        </w:tabs>
        <w:jc w:val="both"/>
      </w:pPr>
      <w:r>
        <w:rPr>
          <w:i/>
        </w:rPr>
        <w:t>Dažni:</w:t>
      </w:r>
      <w:r>
        <w:tab/>
        <w:t>vietinės reakcijos injekcijos į veną vietoje.</w:t>
      </w:r>
    </w:p>
    <w:p w14:paraId="3F0CA63C" w14:textId="77777777" w:rsidR="000F7617" w:rsidRPr="001916CE" w:rsidRDefault="000F7617" w:rsidP="005C4FD2">
      <w:pPr>
        <w:pStyle w:val="Pagrindinistekstas"/>
        <w:jc w:val="both"/>
      </w:pPr>
    </w:p>
    <w:p w14:paraId="6352196C" w14:textId="77777777" w:rsidR="000F7617" w:rsidRPr="001916CE" w:rsidRDefault="00947D1B" w:rsidP="005C4FD2">
      <w:pPr>
        <w:pStyle w:val="Sraopastraipa"/>
        <w:numPr>
          <w:ilvl w:val="0"/>
          <w:numId w:val="3"/>
        </w:numPr>
        <w:tabs>
          <w:tab w:val="left" w:pos="525"/>
        </w:tabs>
        <w:ind w:left="0" w:firstLine="0"/>
        <w:jc w:val="both"/>
      </w:pPr>
      <w:r>
        <w:t>Stebėta be galutinių išliekančių klinikinių pasekmių įrodymų.</w:t>
      </w:r>
    </w:p>
    <w:p w14:paraId="7ACF764F" w14:textId="4DF7A5F7" w:rsidR="000F7617" w:rsidRPr="001916CE" w:rsidRDefault="00947D1B" w:rsidP="005C4FD2">
      <w:pPr>
        <w:pStyle w:val="Sraopastraipa"/>
        <w:numPr>
          <w:ilvl w:val="0"/>
          <w:numId w:val="3"/>
        </w:numPr>
        <w:tabs>
          <w:tab w:val="left" w:pos="543"/>
        </w:tabs>
        <w:ind w:left="0" w:firstLine="0"/>
        <w:jc w:val="both"/>
      </w:pPr>
      <w:r>
        <w:t>Dauguma atvejų aklumas išnyko per 20 minučių. Dauguma pacientų vartojo chemoterapini</w:t>
      </w:r>
      <w:r w:rsidR="00F072F7">
        <w:t>ų</w:t>
      </w:r>
      <w:r>
        <w:t xml:space="preserve"> vaistini</w:t>
      </w:r>
      <w:r w:rsidR="00F072F7">
        <w:t>ų</w:t>
      </w:r>
      <w:r>
        <w:t xml:space="preserve"> preparat</w:t>
      </w:r>
      <w:r w:rsidR="00F072F7">
        <w:t>ų</w:t>
      </w:r>
      <w:r>
        <w:t>, kurių sudėtyje buvo cisplatinos. Buvo pranešta apie kai kuriuos trumpalaikio aklumo atvejus, kurie buvo kortikalinės kilmės.</w:t>
      </w:r>
    </w:p>
    <w:p w14:paraId="03FABDE6" w14:textId="4A16B685" w:rsidR="000F7617" w:rsidRPr="001916CE" w:rsidRDefault="00947D1B" w:rsidP="005C4FD2">
      <w:pPr>
        <w:pStyle w:val="Sraopastraipa"/>
        <w:numPr>
          <w:ilvl w:val="0"/>
          <w:numId w:val="3"/>
        </w:numPr>
        <w:tabs>
          <w:tab w:val="left" w:pos="532"/>
        </w:tabs>
        <w:ind w:left="0" w:firstLine="0"/>
        <w:jc w:val="both"/>
      </w:pPr>
      <w:r>
        <w:t>Šie reiškiniai dažniausiai pasireiškė pacientams, kuriems buvo skiriama chemoterapija cisplatina.</w:t>
      </w:r>
    </w:p>
    <w:p w14:paraId="3998A3FF" w14:textId="77777777" w:rsidR="000F7617" w:rsidRPr="001916CE" w:rsidRDefault="000F7617" w:rsidP="005C4FD2">
      <w:pPr>
        <w:pStyle w:val="Pagrindinistekstas"/>
        <w:jc w:val="both"/>
      </w:pPr>
    </w:p>
    <w:p w14:paraId="2FD83E56" w14:textId="529115C0" w:rsidR="000F7617" w:rsidRPr="001916CE" w:rsidRDefault="00947D1B" w:rsidP="005C4FD2">
      <w:pPr>
        <w:pStyle w:val="Antrat1"/>
        <w:ind w:left="0"/>
        <w:jc w:val="both"/>
      </w:pPr>
      <w:r>
        <w:t>Nepageidaujamas poveikis iš spontaninių pranešimų ir literatūros (dažnis nežinomas)</w:t>
      </w:r>
    </w:p>
    <w:p w14:paraId="15DC34C6" w14:textId="4474163F" w:rsidR="000F7617" w:rsidRPr="001916CE" w:rsidRDefault="00947D1B" w:rsidP="005C4FD2">
      <w:pPr>
        <w:pStyle w:val="Pagrindinistekstas"/>
        <w:jc w:val="both"/>
      </w:pPr>
      <w:r>
        <w:t>Tokio pobūdžio nepageidaujamos reakcijos į vaistą buvo nustatytos remiantis ondansetrono vartojimo po pateikimo rinkai patirtimi, remiantis spontaniniais pranešimais apie atvejus ir literatūros šaltiniais. Kadangi apie šias reakcijas savanoriškai praneša neaiškaus dydžio populiacija, neįmanoma patikimai įvertinti jų dažnio, todėl jos priskiriamos prie nežinomų. Nepageidaujamas poveikis išvardytas pagal MedDRA organų sistemos klasę.</w:t>
      </w:r>
    </w:p>
    <w:p w14:paraId="3BE14701" w14:textId="77777777" w:rsidR="000F7617" w:rsidRPr="001916CE" w:rsidRDefault="000F7617" w:rsidP="002F4A0E">
      <w:pPr>
        <w:pStyle w:val="Pagrindinistekstas"/>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1"/>
      </w:tblGrid>
      <w:tr w:rsidR="000F7617" w:rsidRPr="001916CE" w14:paraId="28421C49" w14:textId="77777777">
        <w:trPr>
          <w:trHeight w:val="312"/>
        </w:trPr>
        <w:tc>
          <w:tcPr>
            <w:tcW w:w="8791" w:type="dxa"/>
          </w:tcPr>
          <w:p w14:paraId="4C6DB83F" w14:textId="77777777" w:rsidR="000F7617" w:rsidRPr="001916CE" w:rsidRDefault="00947D1B" w:rsidP="002F4A0E">
            <w:pPr>
              <w:pStyle w:val="TableParagraph"/>
              <w:ind w:left="0"/>
              <w:rPr>
                <w:b/>
              </w:rPr>
            </w:pPr>
            <w:r>
              <w:rPr>
                <w:b/>
              </w:rPr>
              <w:t>Širdies sutrikimai</w:t>
            </w:r>
          </w:p>
        </w:tc>
      </w:tr>
      <w:tr w:rsidR="000F7617" w:rsidRPr="001916CE" w14:paraId="44839051" w14:textId="77777777">
        <w:trPr>
          <w:trHeight w:val="373"/>
        </w:trPr>
        <w:tc>
          <w:tcPr>
            <w:tcW w:w="8791" w:type="dxa"/>
          </w:tcPr>
          <w:p w14:paraId="0B43D65E" w14:textId="77777777" w:rsidR="000F7617" w:rsidRPr="001916CE" w:rsidRDefault="00947D1B" w:rsidP="002F4A0E">
            <w:pPr>
              <w:pStyle w:val="TableParagraph"/>
              <w:ind w:left="0"/>
            </w:pPr>
            <w:r>
              <w:t>Miokardo išemija</w:t>
            </w:r>
          </w:p>
        </w:tc>
      </w:tr>
    </w:tbl>
    <w:p w14:paraId="064447CD" w14:textId="77777777" w:rsidR="000F7617" w:rsidRPr="001916CE" w:rsidRDefault="000F7617" w:rsidP="002F4A0E">
      <w:pPr>
        <w:pStyle w:val="Pagrindinistekstas"/>
      </w:pPr>
    </w:p>
    <w:p w14:paraId="048324D2" w14:textId="77777777" w:rsidR="000F7617" w:rsidRPr="001916CE" w:rsidRDefault="00947D1B" w:rsidP="005C4FD2">
      <w:pPr>
        <w:pStyle w:val="Pagrindinistekstas"/>
        <w:jc w:val="both"/>
      </w:pPr>
      <w:r>
        <w:rPr>
          <w:u w:val="single"/>
        </w:rPr>
        <w:t>Vaikų populiacija</w:t>
      </w:r>
    </w:p>
    <w:p w14:paraId="3628393F" w14:textId="77777777" w:rsidR="000F7617" w:rsidRPr="001916CE" w:rsidRDefault="000F7617" w:rsidP="005C4FD2">
      <w:pPr>
        <w:pStyle w:val="Pagrindinistekstas"/>
        <w:jc w:val="both"/>
      </w:pPr>
    </w:p>
    <w:p w14:paraId="4028FF20" w14:textId="77777777" w:rsidR="000F7617" w:rsidRPr="001916CE" w:rsidRDefault="00947D1B" w:rsidP="005C4FD2">
      <w:pPr>
        <w:pStyle w:val="Pagrindinistekstas"/>
        <w:jc w:val="both"/>
      </w:pPr>
      <w:r>
        <w:t>Vaikams ir paaugliams pasireiškusio nepageidaujamo poveikio pobūdis buvo panašus kaip ir suaugusiesiems.</w:t>
      </w:r>
    </w:p>
    <w:p w14:paraId="7FD05546" w14:textId="77777777" w:rsidR="000F7617" w:rsidRPr="001916CE" w:rsidRDefault="000F7617" w:rsidP="005C4FD2">
      <w:pPr>
        <w:pStyle w:val="Pagrindinistekstas"/>
        <w:jc w:val="both"/>
      </w:pPr>
    </w:p>
    <w:p w14:paraId="766458C9" w14:textId="77777777" w:rsidR="000F7617" w:rsidRPr="001916CE" w:rsidRDefault="00947D1B" w:rsidP="005C4FD2">
      <w:pPr>
        <w:pStyle w:val="Pagrindinistekstas"/>
        <w:jc w:val="both"/>
      </w:pPr>
      <w:r>
        <w:rPr>
          <w:u w:val="single"/>
        </w:rPr>
        <w:t>Pranešimas apie įtariamas nepageidaujamas reakcijas</w:t>
      </w:r>
    </w:p>
    <w:p w14:paraId="24173B2E" w14:textId="77777777" w:rsidR="000A1C97" w:rsidRPr="00A33FFB" w:rsidRDefault="000A1C97" w:rsidP="000A1C97">
      <w:pPr>
        <w:autoSpaceDE/>
        <w:autoSpaceDN/>
        <w:jc w:val="both"/>
        <w:rPr>
          <w:lang w:eastAsia="lt-LT"/>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 xml:space="preserve">Sveikatos priežiūros specialistai turi pranešti apie bet kokias įtariamas nepageidaujamas reakcijas, užpildę </w:t>
      </w:r>
      <w:r w:rsidRPr="00A33FFB">
        <w:rPr>
          <w:lang w:eastAsia="lt-LT"/>
        </w:rPr>
        <w:t xml:space="preserve">ir pateikę pranešimo formą Valstybinės vaistų kontrolės tarnybos prie Lietuvos Respublikos sveikatos apsaugos ministerijos tinklalapyje </w:t>
      </w:r>
      <w:r w:rsidRPr="00A33FFB">
        <w:rPr>
          <w:color w:val="0000EE"/>
          <w:u w:val="single"/>
          <w:lang w:eastAsia="lt-LT"/>
        </w:rPr>
        <w:t>https://vvkt.lrv.lt/lt/</w:t>
      </w:r>
      <w:r w:rsidRPr="00A33FFB">
        <w:rPr>
          <w:lang w:eastAsia="lt-LT"/>
        </w:rPr>
        <w:t xml:space="preserve"> nurodytais būdais.</w:t>
      </w:r>
    </w:p>
    <w:p w14:paraId="14A07EB7" w14:textId="77777777" w:rsidR="000F7617" w:rsidRPr="001916CE" w:rsidRDefault="000F7617" w:rsidP="002F4A0E">
      <w:pPr>
        <w:pStyle w:val="Pagrindinistekstas"/>
      </w:pPr>
    </w:p>
    <w:p w14:paraId="6C29F145" w14:textId="77777777" w:rsidR="000F7617" w:rsidRPr="001916CE" w:rsidRDefault="00947D1B" w:rsidP="002F4A0E">
      <w:pPr>
        <w:pStyle w:val="Antrat1"/>
        <w:numPr>
          <w:ilvl w:val="1"/>
          <w:numId w:val="6"/>
        </w:numPr>
        <w:tabs>
          <w:tab w:val="left" w:pos="604"/>
        </w:tabs>
        <w:ind w:left="0" w:firstLine="0"/>
      </w:pPr>
      <w:r>
        <w:t>Perdozavimas</w:t>
      </w:r>
    </w:p>
    <w:p w14:paraId="2019C626" w14:textId="77777777" w:rsidR="000F7617" w:rsidRPr="001916CE" w:rsidRDefault="000F7617" w:rsidP="002F4A0E">
      <w:pPr>
        <w:pStyle w:val="Pagrindinistekstas"/>
        <w:rPr>
          <w:b/>
        </w:rPr>
      </w:pPr>
    </w:p>
    <w:p w14:paraId="17D370CE" w14:textId="77777777" w:rsidR="000F7617" w:rsidRPr="001916CE" w:rsidRDefault="00947D1B" w:rsidP="005C4FD2">
      <w:pPr>
        <w:pStyle w:val="Pagrindinistekstas"/>
        <w:jc w:val="both"/>
      </w:pPr>
      <w:r>
        <w:t>Informacijos apie ondansetrono perdozavimą yra nedaug.</w:t>
      </w:r>
    </w:p>
    <w:p w14:paraId="52541153" w14:textId="77777777" w:rsidR="000F7617" w:rsidRPr="001916CE" w:rsidRDefault="000F7617" w:rsidP="005C4FD2">
      <w:pPr>
        <w:pStyle w:val="Pagrindinistekstas"/>
        <w:jc w:val="both"/>
      </w:pPr>
    </w:p>
    <w:p w14:paraId="7E298BE5" w14:textId="77777777" w:rsidR="000F7617" w:rsidRPr="001916CE" w:rsidRDefault="00947D1B" w:rsidP="005C4FD2">
      <w:pPr>
        <w:jc w:val="both"/>
        <w:rPr>
          <w:i/>
        </w:rPr>
      </w:pPr>
      <w:r>
        <w:rPr>
          <w:i/>
        </w:rPr>
        <w:t>Požymiai ir simptomai</w:t>
      </w:r>
    </w:p>
    <w:p w14:paraId="1AE8BBDE" w14:textId="77777777" w:rsidR="000F7617" w:rsidRPr="001916CE" w:rsidRDefault="000F7617" w:rsidP="005C4FD2">
      <w:pPr>
        <w:pStyle w:val="Pagrindinistekstas"/>
        <w:jc w:val="both"/>
        <w:rPr>
          <w:i/>
        </w:rPr>
      </w:pPr>
    </w:p>
    <w:p w14:paraId="6D7BE7DF" w14:textId="30A6CCEC" w:rsidR="000F7617" w:rsidRPr="001916CE" w:rsidRDefault="00947D1B" w:rsidP="005C4FD2">
      <w:pPr>
        <w:pStyle w:val="Pagrindinistekstas"/>
        <w:jc w:val="both"/>
      </w:pPr>
      <w:r>
        <w:t xml:space="preserve">Dauguma atvejų simptomai buvo panašūs į jau žinomus simptomus, pasireiškiančius pacientams, kurie gauna rekomenduojamas dozes (žr. 4.8 skyrių). Perdozavus buvo pranešta apie regėjimo sutrikimus, stiprų vidurių užkietėjimą, hipotenziją ir </w:t>
      </w:r>
      <w:r w:rsidR="00051D2C">
        <w:t xml:space="preserve">vazovagalinius </w:t>
      </w:r>
      <w:r>
        <w:t>epizodus su laikina antro laipsnio atrioventrikuline blokada.</w:t>
      </w:r>
    </w:p>
    <w:p w14:paraId="457B4701" w14:textId="77777777" w:rsidR="000F7617" w:rsidRPr="001916CE" w:rsidRDefault="000F7617" w:rsidP="005C4FD2">
      <w:pPr>
        <w:pStyle w:val="Pagrindinistekstas"/>
        <w:jc w:val="both"/>
      </w:pPr>
    </w:p>
    <w:p w14:paraId="255FC7E8" w14:textId="77777777" w:rsidR="000F7617" w:rsidRPr="001916CE" w:rsidRDefault="00947D1B" w:rsidP="005C4FD2">
      <w:pPr>
        <w:pStyle w:val="Pagrindinistekstas"/>
        <w:jc w:val="both"/>
      </w:pPr>
      <w:r>
        <w:t>Ondansetronas ilgina QT intervalą nuo dozės priklausomu būdu. Perdozavus rekomenduojama stebėti EKG.</w:t>
      </w:r>
    </w:p>
    <w:p w14:paraId="01BB19AE" w14:textId="77777777" w:rsidR="000F7617" w:rsidRPr="001916CE" w:rsidRDefault="000F7617" w:rsidP="005C4FD2">
      <w:pPr>
        <w:pStyle w:val="Pagrindinistekstas"/>
        <w:jc w:val="both"/>
        <w:rPr>
          <w:i/>
        </w:rPr>
      </w:pPr>
    </w:p>
    <w:p w14:paraId="01D4EBCD" w14:textId="77777777" w:rsidR="00BF46E2" w:rsidRPr="001916CE" w:rsidRDefault="00BF46E2" w:rsidP="005C4FD2">
      <w:pPr>
        <w:pStyle w:val="Pagrindinistekstas"/>
        <w:jc w:val="both"/>
      </w:pPr>
      <w:r>
        <w:rPr>
          <w:u w:val="single"/>
        </w:rPr>
        <w:t>Vaikų populiacija</w:t>
      </w:r>
    </w:p>
    <w:p w14:paraId="6066C4CE" w14:textId="0A104B8F" w:rsidR="00BF46E2" w:rsidRPr="001916CE" w:rsidRDefault="00BF46E2" w:rsidP="005C4FD2">
      <w:pPr>
        <w:pStyle w:val="Pagrindinistekstas"/>
        <w:jc w:val="both"/>
      </w:pPr>
      <w:r>
        <w:t>Buvo pranešta apie atvejus, kai atsitiktinai geriamojo ondansetrono perdozavusiems (viršijus apskaičiuotą 4 mg/kg dozę per burną) kūdikiams ir vaikams nuo 12 mėnesių iki 2 metų pasireiškė serotonino sindromą atitinkantis sutrikimas.</w:t>
      </w:r>
    </w:p>
    <w:p w14:paraId="6198FF8D" w14:textId="77777777" w:rsidR="00BF46E2" w:rsidRPr="001916CE" w:rsidRDefault="00BF46E2" w:rsidP="005C4FD2">
      <w:pPr>
        <w:pStyle w:val="Pagrindinistekstas"/>
        <w:jc w:val="both"/>
      </w:pPr>
    </w:p>
    <w:p w14:paraId="4590ABEC" w14:textId="77777777" w:rsidR="00BF46E2" w:rsidRPr="001916CE" w:rsidRDefault="00BF46E2" w:rsidP="005C4FD2">
      <w:pPr>
        <w:jc w:val="both"/>
        <w:rPr>
          <w:i/>
        </w:rPr>
      </w:pPr>
      <w:r>
        <w:rPr>
          <w:i/>
        </w:rPr>
        <w:t>Gydymas</w:t>
      </w:r>
    </w:p>
    <w:p w14:paraId="5A20658F" w14:textId="77777777" w:rsidR="00BF46E2" w:rsidRPr="001916CE" w:rsidRDefault="00BF46E2" w:rsidP="005C4FD2">
      <w:pPr>
        <w:pStyle w:val="Pagrindinistekstas"/>
        <w:jc w:val="both"/>
      </w:pPr>
    </w:p>
    <w:p w14:paraId="27E4FD36" w14:textId="3D1E3879" w:rsidR="000F7617" w:rsidRPr="001916CE" w:rsidRDefault="00947D1B" w:rsidP="005C4FD2">
      <w:pPr>
        <w:pStyle w:val="Pagrindinistekstas"/>
        <w:jc w:val="both"/>
      </w:pPr>
      <w:r>
        <w:t>Specifinio ondansetrono priešnuodžio nėra, todėl, įtarus perdozavimą, reikia taikyti simptominį ir palaikomąjį gydymą.</w:t>
      </w:r>
    </w:p>
    <w:p w14:paraId="2F396D07" w14:textId="77777777" w:rsidR="000F7617" w:rsidRPr="001916CE" w:rsidRDefault="000F7617" w:rsidP="005C4FD2">
      <w:pPr>
        <w:pStyle w:val="Pagrindinistekstas"/>
        <w:jc w:val="both"/>
      </w:pPr>
    </w:p>
    <w:p w14:paraId="49186382" w14:textId="6DA2F781" w:rsidR="000F7617" w:rsidRPr="001916CE" w:rsidRDefault="00947D1B" w:rsidP="005C4FD2">
      <w:pPr>
        <w:pStyle w:val="Pagrindinistekstas"/>
        <w:jc w:val="both"/>
      </w:pPr>
      <w:r>
        <w:t>Ondansetrono perdozavimui gydyti nerekomenduojama vartoti ipekakuanos, nes mažai tikėtina, kad pacientai sureaguos dėl paties Ondansetron Basi vėmimo slopinimo poveikio.</w:t>
      </w:r>
    </w:p>
    <w:p w14:paraId="4D131FFC" w14:textId="71BEE1CF" w:rsidR="00893448" w:rsidRPr="001916CE" w:rsidRDefault="00893448" w:rsidP="005C4FD2">
      <w:pPr>
        <w:pStyle w:val="Pagrindinistekstas"/>
        <w:jc w:val="both"/>
      </w:pPr>
    </w:p>
    <w:p w14:paraId="42E9A52E" w14:textId="77777777" w:rsidR="00893448" w:rsidRPr="001916CE" w:rsidRDefault="00893448" w:rsidP="002F4A0E">
      <w:pPr>
        <w:pStyle w:val="Pagrindinistekstas"/>
      </w:pPr>
    </w:p>
    <w:p w14:paraId="47AE5462" w14:textId="77777777" w:rsidR="000F7617" w:rsidRPr="001916CE" w:rsidRDefault="00947D1B" w:rsidP="001478BC">
      <w:pPr>
        <w:pStyle w:val="Antrat1"/>
        <w:keepNext/>
        <w:numPr>
          <w:ilvl w:val="0"/>
          <w:numId w:val="6"/>
        </w:numPr>
        <w:tabs>
          <w:tab w:val="left" w:pos="439"/>
        </w:tabs>
        <w:ind w:left="0" w:firstLine="0"/>
      </w:pPr>
      <w:r>
        <w:t>FARMAKOLOGINĖS SAVYBĖS</w:t>
      </w:r>
    </w:p>
    <w:p w14:paraId="05E80B7F" w14:textId="77777777" w:rsidR="000F7617" w:rsidRPr="001916CE" w:rsidRDefault="000F7617" w:rsidP="001478BC">
      <w:pPr>
        <w:pStyle w:val="Pagrindinistekstas"/>
        <w:keepNext/>
        <w:rPr>
          <w:b/>
        </w:rPr>
      </w:pPr>
    </w:p>
    <w:p w14:paraId="320DBD16" w14:textId="77777777" w:rsidR="000F7617" w:rsidRPr="001916CE" w:rsidRDefault="00947D1B" w:rsidP="001478BC">
      <w:pPr>
        <w:pStyle w:val="Sraopastraipa"/>
        <w:keepNext/>
        <w:numPr>
          <w:ilvl w:val="1"/>
          <w:numId w:val="6"/>
        </w:numPr>
        <w:tabs>
          <w:tab w:val="left" w:pos="602"/>
        </w:tabs>
        <w:ind w:left="0" w:firstLine="0"/>
        <w:rPr>
          <w:b/>
        </w:rPr>
      </w:pPr>
      <w:r>
        <w:rPr>
          <w:b/>
        </w:rPr>
        <w:t>Farmakodinaminės savybės</w:t>
      </w:r>
    </w:p>
    <w:p w14:paraId="541BC670" w14:textId="77777777" w:rsidR="000F7617" w:rsidRPr="001916CE" w:rsidRDefault="000F7617" w:rsidP="002F4A0E">
      <w:pPr>
        <w:pStyle w:val="Pagrindinistekstas"/>
        <w:rPr>
          <w:b/>
        </w:rPr>
      </w:pPr>
    </w:p>
    <w:p w14:paraId="4898A189" w14:textId="680B5A01" w:rsidR="000F7617" w:rsidRPr="001916CE" w:rsidRDefault="00947D1B" w:rsidP="005C4FD2">
      <w:pPr>
        <w:pStyle w:val="Pagrindinistekstas"/>
        <w:jc w:val="both"/>
      </w:pPr>
      <w:r>
        <w:t>Farmakoterapinė grupė: serotonino (5HT3) receptorių antagonistas, ATC kodas: A04AA01.</w:t>
      </w:r>
    </w:p>
    <w:p w14:paraId="027AC943" w14:textId="77777777" w:rsidR="00893448" w:rsidRPr="001916CE" w:rsidRDefault="00893448" w:rsidP="005C4FD2">
      <w:pPr>
        <w:pStyle w:val="Pagrindinistekstas"/>
        <w:jc w:val="both"/>
      </w:pPr>
    </w:p>
    <w:p w14:paraId="2279DF5C" w14:textId="77777777" w:rsidR="000F7617" w:rsidRPr="001916CE" w:rsidRDefault="00947D1B" w:rsidP="005C4FD2">
      <w:pPr>
        <w:pStyle w:val="Pagrindinistekstas"/>
        <w:jc w:val="both"/>
      </w:pPr>
      <w:r>
        <w:rPr>
          <w:u w:val="single"/>
        </w:rPr>
        <w:t>Veikimo mechanizmas</w:t>
      </w:r>
    </w:p>
    <w:p w14:paraId="387A970D" w14:textId="77777777" w:rsidR="000F7617" w:rsidRPr="001916CE" w:rsidRDefault="000F7617" w:rsidP="005C4FD2">
      <w:pPr>
        <w:pStyle w:val="Pagrindinistekstas"/>
        <w:jc w:val="both"/>
      </w:pPr>
    </w:p>
    <w:p w14:paraId="5201A444" w14:textId="5A7802F1" w:rsidR="000F7617" w:rsidRPr="001916CE" w:rsidRDefault="00730C02" w:rsidP="005C4FD2">
      <w:pPr>
        <w:pStyle w:val="Pagrindinistekstas"/>
        <w:jc w:val="both"/>
      </w:pPr>
      <w:r>
        <w:t>Ondansetron Basi yra stipraus ir labai selektyvaus poveikio 5-HT</w:t>
      </w:r>
      <w:r>
        <w:rPr>
          <w:vertAlign w:val="subscript"/>
        </w:rPr>
        <w:t>3</w:t>
      </w:r>
      <w:r>
        <w:t xml:space="preserve"> receptorių antagonistas. Tiksliai nėra žinoma, kokiu būdu jis kontroliuoja pykinimą ir vėmimą.</w:t>
      </w:r>
    </w:p>
    <w:p w14:paraId="240796AD" w14:textId="77777777" w:rsidR="000F7617" w:rsidRPr="001916CE" w:rsidRDefault="000F7617" w:rsidP="005C4FD2">
      <w:pPr>
        <w:pStyle w:val="Pagrindinistekstas"/>
        <w:jc w:val="both"/>
      </w:pPr>
    </w:p>
    <w:p w14:paraId="522C39BF" w14:textId="2113EFB1" w:rsidR="000F7617" w:rsidRPr="001916CE" w:rsidRDefault="00947D1B" w:rsidP="005C4FD2">
      <w:pPr>
        <w:pStyle w:val="Pagrindinistekstas"/>
        <w:jc w:val="both"/>
      </w:pPr>
      <w:r>
        <w:t>Chemoterapiniai vaistiniai preparatai ir radioterapija gali skatinti 5-HT išsiskyrimą plonojoje žarnoje ir per 5-HT</w:t>
      </w:r>
      <w:r>
        <w:rPr>
          <w:vertAlign w:val="subscript"/>
        </w:rPr>
        <w:t>3</w:t>
      </w:r>
      <w:r>
        <w:t xml:space="preserve"> receptorius aktyvuodami nervo klajoklio aferentines skaidulas sukelti vėmimo refleksą. Ondansetronas blokuoja šio reflekso sukėlimą.</w:t>
      </w:r>
    </w:p>
    <w:p w14:paraId="05B0387F" w14:textId="77777777" w:rsidR="000F7617" w:rsidRPr="001916CE" w:rsidRDefault="000F7617" w:rsidP="005C4FD2">
      <w:pPr>
        <w:pStyle w:val="Pagrindinistekstas"/>
        <w:jc w:val="both"/>
      </w:pPr>
    </w:p>
    <w:p w14:paraId="54740706" w14:textId="2E2F6DEA" w:rsidR="000F7617" w:rsidRPr="001916CE" w:rsidRDefault="00947D1B" w:rsidP="005C4FD2">
      <w:pPr>
        <w:pStyle w:val="Pagrindinistekstas"/>
        <w:jc w:val="both"/>
      </w:pPr>
      <w:r>
        <w:t>Nervo klajoklio aferentinių skaidulų aktyvavimas gali skatinti 5-HT išsiskyrimą postreminėje srityje, kuri yra ketvirtojo smegenų skilvelio dugne ir sukelti vėmimą veikiant centriniams mechanizmams. Taigi, ondansetrono poveikis citotoksinės chemoterapijos ir radioterapijos sukeltam pykinimui ir vėmimui gydyti tikriausiai pasireiškia dėl antagonizmo 5-HT</w:t>
      </w:r>
      <w:r>
        <w:rPr>
          <w:vertAlign w:val="subscript"/>
        </w:rPr>
        <w:t>3</w:t>
      </w:r>
      <w:r>
        <w:t xml:space="preserve"> receptoriams neuronuose, esančiuose tiek periferinėje, tiek centrinėje nervų sistemoje.</w:t>
      </w:r>
    </w:p>
    <w:p w14:paraId="023E5570" w14:textId="77777777" w:rsidR="000F7617" w:rsidRPr="001916CE" w:rsidRDefault="000F7617" w:rsidP="005C4FD2">
      <w:pPr>
        <w:pStyle w:val="Pagrindinistekstas"/>
        <w:jc w:val="both"/>
      </w:pPr>
    </w:p>
    <w:p w14:paraId="2C605E83" w14:textId="711030EA" w:rsidR="000F7617" w:rsidRPr="001916CE" w:rsidRDefault="00947D1B" w:rsidP="005C4FD2">
      <w:pPr>
        <w:pStyle w:val="Pagrindinistekstas"/>
        <w:jc w:val="both"/>
      </w:pPr>
      <w:r>
        <w:t>Ondansetrono veikimo mechanizmai pooperacinio pykinimo ir vėmimo metu nėra žinomi, tačiau jie gali būti bendri su citotoksinių medžiagų sukeltu pykinimo ir vėmimo mechanizmais.</w:t>
      </w:r>
    </w:p>
    <w:p w14:paraId="0816A39C" w14:textId="77777777" w:rsidR="000F7617" w:rsidRPr="001916CE" w:rsidRDefault="000F7617" w:rsidP="005C4FD2">
      <w:pPr>
        <w:pStyle w:val="Pagrindinistekstas"/>
        <w:jc w:val="both"/>
      </w:pPr>
    </w:p>
    <w:p w14:paraId="678F3DE2" w14:textId="77777777" w:rsidR="000F7617" w:rsidRPr="001916CE" w:rsidRDefault="00947D1B" w:rsidP="005C4FD2">
      <w:pPr>
        <w:pStyle w:val="Pagrindinistekstas"/>
        <w:jc w:val="both"/>
      </w:pPr>
      <w:r>
        <w:rPr>
          <w:u w:val="single"/>
        </w:rPr>
        <w:t>Farmakodinaminis poveikis</w:t>
      </w:r>
    </w:p>
    <w:p w14:paraId="7D45F95D" w14:textId="77777777" w:rsidR="000F7617" w:rsidRPr="001916CE" w:rsidRDefault="000F7617" w:rsidP="005C4FD2">
      <w:pPr>
        <w:pStyle w:val="Pagrindinistekstas"/>
        <w:jc w:val="both"/>
      </w:pPr>
    </w:p>
    <w:p w14:paraId="007C6511" w14:textId="77777777" w:rsidR="000F7617" w:rsidRPr="001916CE" w:rsidRDefault="00947D1B" w:rsidP="005C4FD2">
      <w:pPr>
        <w:pStyle w:val="Pagrindinistekstas"/>
        <w:jc w:val="both"/>
      </w:pPr>
      <w:r>
        <w:t>Ondansetronas nekeičia prolaktino koncentracijos kraujo plazmoje.</w:t>
      </w:r>
    </w:p>
    <w:p w14:paraId="3F3DEF74" w14:textId="77777777" w:rsidR="000F7617" w:rsidRPr="001916CE" w:rsidRDefault="000F7617" w:rsidP="005C4FD2">
      <w:pPr>
        <w:pStyle w:val="Pagrindinistekstas"/>
        <w:jc w:val="both"/>
      </w:pPr>
    </w:p>
    <w:p w14:paraId="23543836" w14:textId="35815930" w:rsidR="000F7617" w:rsidRPr="001916CE" w:rsidRDefault="00947D1B" w:rsidP="005C4FD2">
      <w:pPr>
        <w:jc w:val="both"/>
        <w:rPr>
          <w:i/>
        </w:rPr>
      </w:pPr>
      <w:r>
        <w:rPr>
          <w:i/>
        </w:rPr>
        <w:t>QT intervalo pailgėjimas</w:t>
      </w:r>
    </w:p>
    <w:p w14:paraId="78F14B4D" w14:textId="53DACCE3" w:rsidR="00BF46E2" w:rsidRPr="001916CE" w:rsidRDefault="00947D1B" w:rsidP="005C4FD2">
      <w:pPr>
        <w:pStyle w:val="Pagrindinistekstas"/>
        <w:jc w:val="both"/>
      </w:pPr>
      <w:r>
        <w:t>Ondansetrono poveikis QTc intervalui buvo įvertintas dvigubai aklo, atsitiktinių imčių, placebu ir aktyviai (moksifloksacinu) kontroliuojamojo kryžminio tyrimo, kuriame dalyvavo 58 sveiki suaugę vyrai ir moterys, metu. Į veną infuzijos būdu per 15 minučių buvo leidžiamos 8 mg ir 32 mg ondansetrono dozės. Leidžiant didžiausią tirtą 32 mg dozę, didžiausias vidutinis (viršutinė 90 % PI riba) QTcF skirtumas, palyginti su placebu po bazinės linijos korekcijos, buvo 19,6 (21,5) ms. Leidžiant mažiausią tirtą 8 mg dozę, didžiausias vidutinis (viršutinė 90 % PI riba) QTcF skirtumas, palyginti su placebu po bazinės linijos korekcijos, buvo 5,8 (7,8) ms. Šiame tyrime nebuvo išmatuota ilgesnių nei 480 ms QTcF matavimų ir nebuvo didesnio nei 60 ms QTcF pailgėjimo. Išmatavus elektrokardiogramos PR ar QRS intervalus, reikšmingų pokyčių nepastebėta.</w:t>
      </w:r>
    </w:p>
    <w:p w14:paraId="5BE2B04C" w14:textId="77777777" w:rsidR="00BF46E2" w:rsidRPr="001916CE" w:rsidRDefault="00BF46E2" w:rsidP="005C4FD2">
      <w:pPr>
        <w:pStyle w:val="Pagrindinistekstas"/>
        <w:jc w:val="both"/>
        <w:rPr>
          <w:u w:val="single"/>
        </w:rPr>
      </w:pPr>
    </w:p>
    <w:p w14:paraId="22924008" w14:textId="77777777" w:rsidR="000F7617" w:rsidRPr="001916CE" w:rsidRDefault="00947D1B" w:rsidP="005C4FD2">
      <w:pPr>
        <w:pStyle w:val="Pagrindinistekstas"/>
        <w:jc w:val="both"/>
      </w:pPr>
      <w:r>
        <w:rPr>
          <w:u w:val="single"/>
        </w:rPr>
        <w:t>Vaikų populiacija</w:t>
      </w:r>
    </w:p>
    <w:p w14:paraId="5FAF4660" w14:textId="77777777" w:rsidR="000F7617" w:rsidRPr="001916CE" w:rsidRDefault="000F7617" w:rsidP="005C4FD2">
      <w:pPr>
        <w:pStyle w:val="Pagrindinistekstas"/>
        <w:jc w:val="both"/>
      </w:pPr>
    </w:p>
    <w:p w14:paraId="4240A922" w14:textId="5EC085E6" w:rsidR="000F7617" w:rsidRPr="001916CE" w:rsidRDefault="00947D1B" w:rsidP="005C4FD2">
      <w:pPr>
        <w:jc w:val="both"/>
        <w:rPr>
          <w:i/>
        </w:rPr>
      </w:pPr>
      <w:r>
        <w:rPr>
          <w:i/>
        </w:rPr>
        <w:t>Chemoterapijos sukeltas pykinimas ir vėmimas</w:t>
      </w:r>
    </w:p>
    <w:p w14:paraId="724B4D44" w14:textId="6C986FFD" w:rsidR="000F7617" w:rsidRPr="001916CE" w:rsidRDefault="00947D1B" w:rsidP="005C4FD2">
      <w:pPr>
        <w:pStyle w:val="Pagrindinistekstas"/>
        <w:jc w:val="both"/>
      </w:pPr>
      <w:r>
        <w:t>Ondansetrono veiksmingumas kontroliuojant chemoterapijos sukeltą pykinimą ir vėmimą buvo įvertintas dvigubai aklo atsitiktinių imčių tyrimo, kuriame dalyvavo 415 pacientų nuo 1 iki 18 metų amžiaus (S3AB3006), metu. Chemoterapijos dienomis pacientams buvo skiriama 5 mg/m</w:t>
      </w:r>
      <w:r>
        <w:rPr>
          <w:vertAlign w:val="superscript"/>
        </w:rPr>
        <w:t>2</w:t>
      </w:r>
      <w:r>
        <w:t xml:space="preserve"> ondansetrono į veną ir po 8–12 valandų 4 mg ondansetrono per burną arba 0,45 mg/kg ondansetrono į veną ir po 8–12 valandų placebo per burną. Po chemoterapijos abiejų grupių pacientai 3 dienas du kartus per parą vartojo po 4 mg ondansetrono sirupo. Blogiausią chemoterapijos dieną vėmimas buvo visiškai kontroliuojamas 49 % (5 mg/m</w:t>
      </w:r>
      <w:r>
        <w:rPr>
          <w:vertAlign w:val="superscript"/>
        </w:rPr>
        <w:t>2</w:t>
      </w:r>
      <w:r>
        <w:t xml:space="preserve"> į veną ir 4 mg ondansetrono per burną) ir 41 % (0,45 mg/kg į veną ir placeb</w:t>
      </w:r>
      <w:r w:rsidR="001437BB">
        <w:t>o</w:t>
      </w:r>
      <w:r>
        <w:t xml:space="preserve"> per burną). </w:t>
      </w:r>
    </w:p>
    <w:p w14:paraId="4DE00EC8" w14:textId="77777777" w:rsidR="000F7617" w:rsidRPr="001916CE" w:rsidRDefault="000F7617" w:rsidP="005C4FD2">
      <w:pPr>
        <w:pStyle w:val="Pagrindinistekstas"/>
        <w:jc w:val="both"/>
      </w:pPr>
    </w:p>
    <w:p w14:paraId="27A3E9D9" w14:textId="77777777" w:rsidR="000F7617" w:rsidRPr="001916CE" w:rsidRDefault="00947D1B" w:rsidP="005C4FD2">
      <w:pPr>
        <w:pStyle w:val="Pagrindinistekstas"/>
        <w:jc w:val="both"/>
      </w:pPr>
      <w:r>
        <w:t>Dvigubai aklo atsitiktinių imčių placebu kontroliuojamo tyrimo (S3AB4003), kuriame dalyvavo 438 pacientai nuo 1 iki 17 metų amžiaus, metu nustatyta, kad blogiausią chemoterapijos dieną vėmimas buvo visiškai kontroliuojamas:</w:t>
      </w:r>
    </w:p>
    <w:p w14:paraId="564EDF7B" w14:textId="2F0D2FC7" w:rsidR="000F7617" w:rsidRPr="001916CE" w:rsidRDefault="00947D1B" w:rsidP="005C4FD2">
      <w:pPr>
        <w:pStyle w:val="Sraopastraipa"/>
        <w:numPr>
          <w:ilvl w:val="2"/>
          <w:numId w:val="6"/>
        </w:numPr>
        <w:tabs>
          <w:tab w:val="left" w:pos="937"/>
          <w:tab w:val="left" w:pos="938"/>
        </w:tabs>
        <w:ind w:left="567" w:firstLine="0"/>
        <w:jc w:val="both"/>
      </w:pPr>
      <w:r>
        <w:t>73 % pacientų, kai 5 mg/m</w:t>
      </w:r>
      <w:r>
        <w:rPr>
          <w:vertAlign w:val="superscript"/>
        </w:rPr>
        <w:t>2</w:t>
      </w:r>
      <w:r>
        <w:t xml:space="preserve"> ondansetrono buvo vartojama į veną kartu su 2–4 mg per burną vartojamo deksametazono</w:t>
      </w:r>
      <w:r w:rsidR="009117A7">
        <w:t>;</w:t>
      </w:r>
    </w:p>
    <w:p w14:paraId="2AE04D9F" w14:textId="77777777" w:rsidR="000F7617" w:rsidRPr="001916CE" w:rsidRDefault="00947D1B" w:rsidP="005C4FD2">
      <w:pPr>
        <w:pStyle w:val="Sraopastraipa"/>
        <w:numPr>
          <w:ilvl w:val="2"/>
          <w:numId w:val="6"/>
        </w:numPr>
        <w:tabs>
          <w:tab w:val="left" w:pos="937"/>
          <w:tab w:val="left" w:pos="938"/>
        </w:tabs>
        <w:ind w:left="567" w:firstLine="0"/>
        <w:jc w:val="both"/>
      </w:pPr>
      <w:r>
        <w:t>71 % pacientų, kai 8 mg ondansetrono sirupo buvo vartojama kartu su 2–4 mg per burną vartojamo deksametazono.</w:t>
      </w:r>
    </w:p>
    <w:p w14:paraId="7A0EA1BA" w14:textId="77777777" w:rsidR="000F7617" w:rsidRPr="001916CE" w:rsidRDefault="000F7617" w:rsidP="005C4FD2">
      <w:pPr>
        <w:pStyle w:val="Pagrindinistekstas"/>
        <w:jc w:val="both"/>
      </w:pPr>
    </w:p>
    <w:p w14:paraId="1E5F5C07" w14:textId="08EE80DB" w:rsidR="000F7617" w:rsidRPr="001916CE" w:rsidRDefault="00947D1B" w:rsidP="005C4FD2">
      <w:pPr>
        <w:pStyle w:val="Pagrindinistekstas"/>
        <w:jc w:val="both"/>
      </w:pPr>
      <w:r>
        <w:t>Po chemoterapijos abiejų grupių pacientai 2 dienas du kartus per parą vartojo po 4 mg ondansetrono sirupo. Bendras pasireiškusių nepageidaujamų reiškinių dažnis ar pobūdis abiejose gydymo grupėse nesiskyrė.</w:t>
      </w:r>
    </w:p>
    <w:p w14:paraId="4B5A2AF8" w14:textId="77777777" w:rsidR="000F7617" w:rsidRPr="001916CE" w:rsidRDefault="000F7617" w:rsidP="005C4FD2">
      <w:pPr>
        <w:pStyle w:val="Pagrindinistekstas"/>
        <w:jc w:val="both"/>
      </w:pPr>
    </w:p>
    <w:p w14:paraId="5D2F4F4C" w14:textId="7D5C59C7" w:rsidR="000F7617" w:rsidRPr="001916CE" w:rsidRDefault="00947D1B" w:rsidP="005C4FD2">
      <w:pPr>
        <w:pStyle w:val="Pagrindinistekstas"/>
        <w:jc w:val="both"/>
      </w:pPr>
      <w:r>
        <w:t xml:space="preserve">Atvirojo, nelyginamojo, vienos grupės klinikinio tyrimo (S3A40320), kuriame dalyvavo 75 vaikai nuo 6 iki 48 mėnesių, metu buvo tiriamas ondansetrono veiksmingumas. Visiems vaikams buvo suleistos trys 0,15 mg/kg ondansetrono dozės į veną, likus 30 minučių </w:t>
      </w:r>
      <w:r w:rsidR="00C92E6E">
        <w:t xml:space="preserve">iki </w:t>
      </w:r>
      <w:r>
        <w:t>chemoterapijos pradžios, o po to praėjus 4 ir 8 valandoms po pirmosios dozės. Vėmimą visiškai kontroliuoti pavyko 56 % pacientų.</w:t>
      </w:r>
    </w:p>
    <w:p w14:paraId="7B020354" w14:textId="77777777" w:rsidR="000F7617" w:rsidRPr="001916CE" w:rsidRDefault="000F7617" w:rsidP="005C4FD2">
      <w:pPr>
        <w:pStyle w:val="Pagrindinistekstas"/>
        <w:jc w:val="both"/>
      </w:pPr>
    </w:p>
    <w:p w14:paraId="17469CDD" w14:textId="0A0830FB" w:rsidR="000F7617" w:rsidRPr="001916CE" w:rsidRDefault="00947D1B" w:rsidP="005C4FD2">
      <w:pPr>
        <w:pStyle w:val="Pagrindinistekstas"/>
        <w:jc w:val="both"/>
      </w:pPr>
      <w:r>
        <w:t>Kito atvirojo, nelyginamojo, vienos grupės klinikinio tyrimo (S3A239) metu buvo tiriamas vienos 0,15 mg/kg ondansetrono dozės į veną veiksmingumas, vėliau vartojant dvi 4 mg ondansetrono dozes per burną &lt;12 metų vaikams ir 8 mg ondansetrono dozės ≥12 metų vaikams (bendras vaikų skaičius: n = 28). Vėmimą visiškai kontroliuoti pavyko 42 % pacientų.</w:t>
      </w:r>
    </w:p>
    <w:p w14:paraId="0AFC7AC4" w14:textId="77777777" w:rsidR="000F7617" w:rsidRPr="001916CE" w:rsidRDefault="000F7617" w:rsidP="005C4FD2">
      <w:pPr>
        <w:pStyle w:val="Pagrindinistekstas"/>
        <w:jc w:val="both"/>
      </w:pPr>
    </w:p>
    <w:p w14:paraId="4768B65A" w14:textId="233F9844" w:rsidR="000F7617" w:rsidRPr="001916CE" w:rsidRDefault="00947D1B" w:rsidP="005C4FD2">
      <w:pPr>
        <w:jc w:val="both"/>
        <w:rPr>
          <w:i/>
        </w:rPr>
      </w:pPr>
      <w:r>
        <w:rPr>
          <w:i/>
        </w:rPr>
        <w:t>Pooperacinis pykinimas ir vėmimas</w:t>
      </w:r>
    </w:p>
    <w:p w14:paraId="7A551091" w14:textId="15D4F73C" w:rsidR="00BF46E2" w:rsidRDefault="008D26BB" w:rsidP="005C4FD2">
      <w:pPr>
        <w:pStyle w:val="Pagrindinistekstas"/>
        <w:jc w:val="both"/>
      </w:pPr>
      <w:r>
        <w:t>Vienkartinės ondansetrono dozės veiksmingumas pooperacinio pykinimo ir vėmimo profilaktikai buvo ištirtas atsitiktinių imčių, dvigubai aklu, placebu kontroliuojamu tyrimu, kuriame dalyvavo 670 vaikų nuo 1 iki 24 mėnesių (amžius nuo apvaisinimo: ≥44 savaitės, svoris: ≥3 kg). Tiriamiesiems buvo paskirta planinė operacija su bendrąja anestezija ir jų būklė pagal ASA (</w:t>
      </w:r>
      <w:r>
        <w:rPr>
          <w:i/>
        </w:rPr>
        <w:t>Amerikos anesteziologų draugija</w:t>
      </w:r>
      <w:r>
        <w:t xml:space="preserve">) buvo ≤III. Vienkartinė 0,1 mg/kg ondansetrono dozė buvo suleidžiama per penkias minutes </w:t>
      </w:r>
      <w:r w:rsidR="00F2079A">
        <w:t xml:space="preserve">po </w:t>
      </w:r>
      <w:r>
        <w:t>anestezijos indukcijos. Pacientų, kuriems per 24 valandų vertinimo laikotarpį (ITT) pasireiškė bent vienas vėmimo epizodas, dalis buvo didesnė tarp pacientų, vartojusių placeb</w:t>
      </w:r>
      <w:r w:rsidR="00F2079A">
        <w:t>o</w:t>
      </w:r>
      <w:r>
        <w:t>, nei tų, kurie vartojo ondansetron</w:t>
      </w:r>
      <w:r w:rsidR="00F2079A">
        <w:t>o</w:t>
      </w:r>
      <w:r>
        <w:t xml:space="preserve"> (28 % ir 11 %, p &lt; 0,0001).</w:t>
      </w:r>
    </w:p>
    <w:p w14:paraId="70D1AAB7" w14:textId="77777777" w:rsidR="00BA0514" w:rsidRPr="001916CE" w:rsidRDefault="00BA0514" w:rsidP="005C4FD2">
      <w:pPr>
        <w:pStyle w:val="Pagrindinistekstas"/>
        <w:jc w:val="both"/>
      </w:pPr>
    </w:p>
    <w:p w14:paraId="2C6994D9" w14:textId="0B93CE63" w:rsidR="000F7617" w:rsidRPr="001916CE" w:rsidRDefault="00947D1B" w:rsidP="005C4FD2">
      <w:pPr>
        <w:pStyle w:val="Pagrindinistekstas"/>
        <w:jc w:val="both"/>
      </w:pPr>
      <w:r>
        <w:t>Buvo atlikti keturi dvigubai akli, placebu kontroliuojami tyrimai, kuriuose dalyvavo 1 469 pacientai (2–12 metų vyriškosios ir moteriškosios lyties), kuriems buvo taikoma bendroji anestezija. Pacientams buvo atsitiktinai paskirta vienkartinė ondansetrono dozė į veną (0,1 mg/kg vaikams, sveriantiems 40 kg ar mažiau; 4 mg vaikams, sveriantiems daugiau kaip 40 kg; pacientų skaičius</w:t>
      </w:r>
      <w:r w:rsidR="00FD1F6C">
        <w:t> </w:t>
      </w:r>
      <w:r>
        <w:t>=</w:t>
      </w:r>
      <w:r w:rsidR="00FD1F6C">
        <w:t> </w:t>
      </w:r>
      <w:r>
        <w:t>735) arba placebo (pacientų skaičius</w:t>
      </w:r>
      <w:r w:rsidR="00FD1F6C">
        <w:t> </w:t>
      </w:r>
      <w:r>
        <w:t>=</w:t>
      </w:r>
      <w:r w:rsidR="00FD1F6C">
        <w:t> </w:t>
      </w:r>
      <w:r>
        <w:t>734). Tiriamasis vaistinis preparatas buvo skiriamas ne greičiau kaip 30 sekundžių prieš pat anesteziją arba po jos indukcijos. Ondansetronas reikšmingai veiksmingiau nei placebas apsaugojo nuo pykinimo ir vėmimo. Šių tyrimų rezultatai apibendrinti 3 lentelėje.</w:t>
      </w:r>
    </w:p>
    <w:p w14:paraId="69800898" w14:textId="77777777" w:rsidR="000F7617" w:rsidRPr="001916CE" w:rsidRDefault="000F7617" w:rsidP="002F4A0E">
      <w:pPr>
        <w:pStyle w:val="Pagrindinistekstas"/>
      </w:pPr>
    </w:p>
    <w:p w14:paraId="6FD69F29" w14:textId="76CA1710" w:rsidR="000F7617" w:rsidRPr="001916CE" w:rsidRDefault="00947D1B" w:rsidP="005C4FD2">
      <w:pPr>
        <w:pStyle w:val="Pagrindinistekstas"/>
        <w:tabs>
          <w:tab w:val="left" w:pos="1633"/>
        </w:tabs>
        <w:jc w:val="center"/>
      </w:pPr>
      <w:r>
        <w:t>3 lentelė.</w:t>
      </w:r>
      <w:r>
        <w:tab/>
        <w:t>Vaikų pooperacinio pykinimo ir vėmimo prevencija ir gydymas. Atsakas į gydymą per 24 valandas</w:t>
      </w:r>
    </w:p>
    <w:p w14:paraId="17A4CFF9" w14:textId="77777777" w:rsidR="000F7617" w:rsidRPr="001916CE" w:rsidRDefault="000F7617" w:rsidP="002F4A0E">
      <w:pPr>
        <w:pStyle w:val="Pagrindinistekstas"/>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1659"/>
        <w:gridCol w:w="1661"/>
        <w:gridCol w:w="1661"/>
        <w:gridCol w:w="1659"/>
      </w:tblGrid>
      <w:tr w:rsidR="000F7617" w:rsidRPr="001916CE" w14:paraId="4E7D763E" w14:textId="77777777" w:rsidTr="005C4FD2">
        <w:trPr>
          <w:trHeight w:val="566"/>
          <w:jc w:val="center"/>
        </w:trPr>
        <w:tc>
          <w:tcPr>
            <w:tcW w:w="1661" w:type="dxa"/>
          </w:tcPr>
          <w:p w14:paraId="28CB4279" w14:textId="77777777" w:rsidR="000F7617" w:rsidRPr="001916CE" w:rsidRDefault="00947D1B" w:rsidP="00346D47">
            <w:pPr>
              <w:pStyle w:val="TableParagraph"/>
              <w:ind w:left="0"/>
              <w:jc w:val="center"/>
            </w:pPr>
            <w:r>
              <w:t>Tyrimas</w:t>
            </w:r>
          </w:p>
        </w:tc>
        <w:tc>
          <w:tcPr>
            <w:tcW w:w="1659" w:type="dxa"/>
          </w:tcPr>
          <w:p w14:paraId="18C1EC95" w14:textId="77777777" w:rsidR="000F7617" w:rsidRPr="001916CE" w:rsidRDefault="00947D1B" w:rsidP="002F4A0E">
            <w:pPr>
              <w:pStyle w:val="TableParagraph"/>
              <w:ind w:left="0"/>
              <w:jc w:val="center"/>
            </w:pPr>
            <w:r>
              <w:t>Kintamasis</w:t>
            </w:r>
          </w:p>
        </w:tc>
        <w:tc>
          <w:tcPr>
            <w:tcW w:w="1661" w:type="dxa"/>
          </w:tcPr>
          <w:p w14:paraId="629DD4B0" w14:textId="77777777" w:rsidR="000F7617" w:rsidRPr="001916CE" w:rsidRDefault="00947D1B" w:rsidP="002F4A0E">
            <w:pPr>
              <w:pStyle w:val="TableParagraph"/>
              <w:ind w:left="0"/>
              <w:jc w:val="center"/>
            </w:pPr>
            <w:r>
              <w:t>Ondansetronas</w:t>
            </w:r>
          </w:p>
          <w:p w14:paraId="5BF5457E" w14:textId="77777777" w:rsidR="000F7617" w:rsidRPr="001916CE" w:rsidRDefault="00947D1B" w:rsidP="002F4A0E">
            <w:pPr>
              <w:pStyle w:val="TableParagraph"/>
              <w:ind w:left="0"/>
              <w:jc w:val="center"/>
            </w:pPr>
            <w:r>
              <w:t>(%)</w:t>
            </w:r>
          </w:p>
        </w:tc>
        <w:tc>
          <w:tcPr>
            <w:tcW w:w="1661" w:type="dxa"/>
          </w:tcPr>
          <w:p w14:paraId="6B77DFA4" w14:textId="77777777" w:rsidR="000F7617" w:rsidRPr="001916CE" w:rsidRDefault="00947D1B" w:rsidP="002F4A0E">
            <w:pPr>
              <w:pStyle w:val="TableParagraph"/>
              <w:ind w:left="0"/>
              <w:jc w:val="center"/>
            </w:pPr>
            <w:r>
              <w:t>Placebas</w:t>
            </w:r>
          </w:p>
          <w:p w14:paraId="70CB93DB" w14:textId="77777777" w:rsidR="000F7617" w:rsidRPr="001916CE" w:rsidRDefault="00947D1B" w:rsidP="002F4A0E">
            <w:pPr>
              <w:pStyle w:val="TableParagraph"/>
              <w:ind w:left="0"/>
              <w:jc w:val="center"/>
            </w:pPr>
            <w:r>
              <w:t>(%)</w:t>
            </w:r>
          </w:p>
        </w:tc>
        <w:tc>
          <w:tcPr>
            <w:tcW w:w="1659" w:type="dxa"/>
          </w:tcPr>
          <w:p w14:paraId="4CF42D5F" w14:textId="77777777" w:rsidR="000F7617" w:rsidRPr="001916CE" w:rsidRDefault="00947D1B" w:rsidP="002F4A0E">
            <w:pPr>
              <w:pStyle w:val="TableParagraph"/>
              <w:ind w:left="0"/>
              <w:jc w:val="center"/>
            </w:pPr>
            <w:r>
              <w:t>P reikšmė</w:t>
            </w:r>
          </w:p>
        </w:tc>
      </w:tr>
      <w:tr w:rsidR="000F7617" w:rsidRPr="001916CE" w14:paraId="0DC31640" w14:textId="77777777" w:rsidTr="005C4FD2">
        <w:trPr>
          <w:trHeight w:val="301"/>
          <w:jc w:val="center"/>
        </w:trPr>
        <w:tc>
          <w:tcPr>
            <w:tcW w:w="1661" w:type="dxa"/>
          </w:tcPr>
          <w:p w14:paraId="3E2E1578" w14:textId="77777777" w:rsidR="000F7617" w:rsidRPr="001916CE" w:rsidRDefault="00947D1B" w:rsidP="002F4A0E">
            <w:pPr>
              <w:pStyle w:val="TableParagraph"/>
              <w:ind w:left="0"/>
            </w:pPr>
            <w:r>
              <w:t>S3A380</w:t>
            </w:r>
          </w:p>
        </w:tc>
        <w:tc>
          <w:tcPr>
            <w:tcW w:w="1659" w:type="dxa"/>
          </w:tcPr>
          <w:p w14:paraId="08FA7A7C" w14:textId="406164E9" w:rsidR="000F7617" w:rsidRPr="001916CE" w:rsidRDefault="004C0080" w:rsidP="002F4A0E">
            <w:pPr>
              <w:pStyle w:val="TableParagraph"/>
              <w:ind w:left="0"/>
              <w:jc w:val="center"/>
            </w:pPr>
            <w:r>
              <w:t>VA</w:t>
            </w:r>
          </w:p>
        </w:tc>
        <w:tc>
          <w:tcPr>
            <w:tcW w:w="1661" w:type="dxa"/>
          </w:tcPr>
          <w:p w14:paraId="0C398B04" w14:textId="77777777" w:rsidR="000F7617" w:rsidRPr="001916CE" w:rsidRDefault="00947D1B" w:rsidP="002F4A0E">
            <w:pPr>
              <w:pStyle w:val="TableParagraph"/>
              <w:ind w:left="0"/>
              <w:jc w:val="center"/>
            </w:pPr>
            <w:r>
              <w:t>68</w:t>
            </w:r>
          </w:p>
        </w:tc>
        <w:tc>
          <w:tcPr>
            <w:tcW w:w="1661" w:type="dxa"/>
          </w:tcPr>
          <w:p w14:paraId="1696D320" w14:textId="77777777" w:rsidR="000F7617" w:rsidRPr="001916CE" w:rsidRDefault="00947D1B" w:rsidP="002F4A0E">
            <w:pPr>
              <w:pStyle w:val="TableParagraph"/>
              <w:ind w:left="0"/>
              <w:jc w:val="center"/>
            </w:pPr>
            <w:r>
              <w:t>39</w:t>
            </w:r>
          </w:p>
        </w:tc>
        <w:tc>
          <w:tcPr>
            <w:tcW w:w="1659" w:type="dxa"/>
          </w:tcPr>
          <w:p w14:paraId="332E2EB8" w14:textId="77777777" w:rsidR="000F7617" w:rsidRPr="001916CE" w:rsidRDefault="00947D1B" w:rsidP="002F4A0E">
            <w:pPr>
              <w:pStyle w:val="TableParagraph"/>
              <w:ind w:left="0"/>
              <w:jc w:val="center"/>
            </w:pPr>
            <w:r>
              <w:t>≤0,001</w:t>
            </w:r>
          </w:p>
        </w:tc>
      </w:tr>
      <w:tr w:rsidR="000F7617" w:rsidRPr="001916CE" w14:paraId="1612D57B" w14:textId="77777777" w:rsidTr="005C4FD2">
        <w:trPr>
          <w:trHeight w:val="318"/>
          <w:jc w:val="center"/>
        </w:trPr>
        <w:tc>
          <w:tcPr>
            <w:tcW w:w="1661" w:type="dxa"/>
          </w:tcPr>
          <w:p w14:paraId="10393AB8" w14:textId="77777777" w:rsidR="000F7617" w:rsidRPr="001916CE" w:rsidRDefault="00947D1B" w:rsidP="002F4A0E">
            <w:pPr>
              <w:pStyle w:val="TableParagraph"/>
              <w:ind w:left="0"/>
            </w:pPr>
            <w:r>
              <w:t>S3GT09</w:t>
            </w:r>
          </w:p>
        </w:tc>
        <w:tc>
          <w:tcPr>
            <w:tcW w:w="1659" w:type="dxa"/>
          </w:tcPr>
          <w:p w14:paraId="7E8E516C" w14:textId="73691A47" w:rsidR="000F7617" w:rsidRPr="001916CE" w:rsidRDefault="004C0080" w:rsidP="002F4A0E">
            <w:pPr>
              <w:pStyle w:val="TableParagraph"/>
              <w:ind w:left="0"/>
              <w:jc w:val="center"/>
            </w:pPr>
            <w:r>
              <w:t>VA</w:t>
            </w:r>
          </w:p>
        </w:tc>
        <w:tc>
          <w:tcPr>
            <w:tcW w:w="1661" w:type="dxa"/>
          </w:tcPr>
          <w:p w14:paraId="34D69F5C" w14:textId="77777777" w:rsidR="000F7617" w:rsidRPr="001916CE" w:rsidRDefault="00947D1B" w:rsidP="002F4A0E">
            <w:pPr>
              <w:pStyle w:val="TableParagraph"/>
              <w:ind w:left="0"/>
              <w:jc w:val="center"/>
            </w:pPr>
            <w:r>
              <w:t>61</w:t>
            </w:r>
          </w:p>
        </w:tc>
        <w:tc>
          <w:tcPr>
            <w:tcW w:w="1661" w:type="dxa"/>
          </w:tcPr>
          <w:p w14:paraId="28AC6178" w14:textId="77777777" w:rsidR="000F7617" w:rsidRPr="001916CE" w:rsidRDefault="00947D1B" w:rsidP="002F4A0E">
            <w:pPr>
              <w:pStyle w:val="TableParagraph"/>
              <w:ind w:left="0"/>
              <w:jc w:val="center"/>
            </w:pPr>
            <w:r>
              <w:t>35</w:t>
            </w:r>
          </w:p>
        </w:tc>
        <w:tc>
          <w:tcPr>
            <w:tcW w:w="1659" w:type="dxa"/>
          </w:tcPr>
          <w:p w14:paraId="7823F249" w14:textId="77777777" w:rsidR="000F7617" w:rsidRPr="001916CE" w:rsidRDefault="00947D1B" w:rsidP="002F4A0E">
            <w:pPr>
              <w:pStyle w:val="TableParagraph"/>
              <w:ind w:left="0"/>
              <w:jc w:val="center"/>
            </w:pPr>
            <w:r>
              <w:t>≤0,001</w:t>
            </w:r>
          </w:p>
        </w:tc>
      </w:tr>
      <w:tr w:rsidR="000F7617" w:rsidRPr="001916CE" w14:paraId="543D2C39" w14:textId="77777777" w:rsidTr="005C4FD2">
        <w:trPr>
          <w:trHeight w:val="290"/>
          <w:jc w:val="center"/>
        </w:trPr>
        <w:tc>
          <w:tcPr>
            <w:tcW w:w="1661" w:type="dxa"/>
          </w:tcPr>
          <w:p w14:paraId="6B948601" w14:textId="77777777" w:rsidR="000F7617" w:rsidRPr="001916CE" w:rsidRDefault="00947D1B" w:rsidP="002F4A0E">
            <w:pPr>
              <w:pStyle w:val="TableParagraph"/>
              <w:ind w:left="0"/>
            </w:pPr>
            <w:r>
              <w:t>S3A381</w:t>
            </w:r>
          </w:p>
        </w:tc>
        <w:tc>
          <w:tcPr>
            <w:tcW w:w="1659" w:type="dxa"/>
          </w:tcPr>
          <w:p w14:paraId="3BE5C8A7" w14:textId="22221B9E" w:rsidR="000F7617" w:rsidRPr="001916CE" w:rsidRDefault="004C0080" w:rsidP="002F4A0E">
            <w:pPr>
              <w:pStyle w:val="TableParagraph"/>
              <w:ind w:left="0"/>
              <w:jc w:val="center"/>
            </w:pPr>
            <w:r>
              <w:t>VA</w:t>
            </w:r>
          </w:p>
        </w:tc>
        <w:tc>
          <w:tcPr>
            <w:tcW w:w="1661" w:type="dxa"/>
          </w:tcPr>
          <w:p w14:paraId="794F84E8" w14:textId="77777777" w:rsidR="000F7617" w:rsidRPr="001916CE" w:rsidRDefault="00947D1B" w:rsidP="002F4A0E">
            <w:pPr>
              <w:pStyle w:val="TableParagraph"/>
              <w:ind w:left="0"/>
              <w:jc w:val="center"/>
            </w:pPr>
            <w:r>
              <w:t>53</w:t>
            </w:r>
          </w:p>
        </w:tc>
        <w:tc>
          <w:tcPr>
            <w:tcW w:w="1661" w:type="dxa"/>
          </w:tcPr>
          <w:p w14:paraId="7AAABB1A" w14:textId="77777777" w:rsidR="000F7617" w:rsidRPr="001916CE" w:rsidRDefault="00947D1B" w:rsidP="002F4A0E">
            <w:pPr>
              <w:pStyle w:val="TableParagraph"/>
              <w:ind w:left="0"/>
              <w:jc w:val="center"/>
            </w:pPr>
            <w:r>
              <w:t>17</w:t>
            </w:r>
          </w:p>
        </w:tc>
        <w:tc>
          <w:tcPr>
            <w:tcW w:w="1659" w:type="dxa"/>
          </w:tcPr>
          <w:p w14:paraId="02D8DA59" w14:textId="77777777" w:rsidR="000F7617" w:rsidRPr="001916CE" w:rsidRDefault="00947D1B" w:rsidP="002F4A0E">
            <w:pPr>
              <w:pStyle w:val="TableParagraph"/>
              <w:ind w:left="0"/>
              <w:jc w:val="center"/>
            </w:pPr>
            <w:r>
              <w:t>≤0,001</w:t>
            </w:r>
          </w:p>
        </w:tc>
      </w:tr>
      <w:tr w:rsidR="000F7617" w:rsidRPr="001916CE" w14:paraId="1EF7359E" w14:textId="77777777" w:rsidTr="005C4FD2">
        <w:trPr>
          <w:trHeight w:val="302"/>
          <w:jc w:val="center"/>
        </w:trPr>
        <w:tc>
          <w:tcPr>
            <w:tcW w:w="1661" w:type="dxa"/>
          </w:tcPr>
          <w:p w14:paraId="49D660C6" w14:textId="77777777" w:rsidR="000F7617" w:rsidRPr="001916CE" w:rsidRDefault="00947D1B" w:rsidP="002F4A0E">
            <w:pPr>
              <w:pStyle w:val="TableParagraph"/>
              <w:ind w:left="0"/>
            </w:pPr>
            <w:r>
              <w:t>S3GT11</w:t>
            </w:r>
          </w:p>
        </w:tc>
        <w:tc>
          <w:tcPr>
            <w:tcW w:w="1659" w:type="dxa"/>
          </w:tcPr>
          <w:p w14:paraId="404B6326" w14:textId="4C3E8ADA" w:rsidR="000F7617" w:rsidRPr="001916CE" w:rsidRDefault="005F4B8F" w:rsidP="002F4A0E">
            <w:pPr>
              <w:pStyle w:val="TableParagraph"/>
              <w:ind w:left="0"/>
              <w:jc w:val="center"/>
            </w:pPr>
            <w:r>
              <w:t>pykinimo nėra</w:t>
            </w:r>
          </w:p>
        </w:tc>
        <w:tc>
          <w:tcPr>
            <w:tcW w:w="1661" w:type="dxa"/>
          </w:tcPr>
          <w:p w14:paraId="27276CC4" w14:textId="77777777" w:rsidR="000F7617" w:rsidRPr="001916CE" w:rsidRDefault="00947D1B" w:rsidP="002F4A0E">
            <w:pPr>
              <w:pStyle w:val="TableParagraph"/>
              <w:ind w:left="0"/>
              <w:jc w:val="center"/>
            </w:pPr>
            <w:r>
              <w:t>64</w:t>
            </w:r>
          </w:p>
        </w:tc>
        <w:tc>
          <w:tcPr>
            <w:tcW w:w="1661" w:type="dxa"/>
          </w:tcPr>
          <w:p w14:paraId="2E846B61" w14:textId="77777777" w:rsidR="000F7617" w:rsidRPr="001916CE" w:rsidRDefault="00947D1B" w:rsidP="002F4A0E">
            <w:pPr>
              <w:pStyle w:val="TableParagraph"/>
              <w:ind w:left="0"/>
              <w:jc w:val="center"/>
            </w:pPr>
            <w:r>
              <w:t>51</w:t>
            </w:r>
          </w:p>
        </w:tc>
        <w:tc>
          <w:tcPr>
            <w:tcW w:w="1659" w:type="dxa"/>
          </w:tcPr>
          <w:p w14:paraId="2918295A" w14:textId="77777777" w:rsidR="000F7617" w:rsidRPr="001916CE" w:rsidRDefault="00947D1B" w:rsidP="002F4A0E">
            <w:pPr>
              <w:pStyle w:val="TableParagraph"/>
              <w:ind w:left="0"/>
              <w:jc w:val="center"/>
            </w:pPr>
            <w:r>
              <w:t>0,004</w:t>
            </w:r>
          </w:p>
        </w:tc>
      </w:tr>
      <w:tr w:rsidR="000F7617" w:rsidRPr="001916CE" w14:paraId="311CDC6C" w14:textId="77777777" w:rsidTr="005C4FD2">
        <w:trPr>
          <w:trHeight w:val="299"/>
          <w:jc w:val="center"/>
        </w:trPr>
        <w:tc>
          <w:tcPr>
            <w:tcW w:w="1661" w:type="dxa"/>
          </w:tcPr>
          <w:p w14:paraId="0CD0B2A9" w14:textId="77777777" w:rsidR="000F7617" w:rsidRPr="001916CE" w:rsidRDefault="00947D1B" w:rsidP="002F4A0E">
            <w:pPr>
              <w:pStyle w:val="TableParagraph"/>
              <w:ind w:left="0"/>
            </w:pPr>
            <w:r>
              <w:t>S3GT11</w:t>
            </w:r>
          </w:p>
        </w:tc>
        <w:tc>
          <w:tcPr>
            <w:tcW w:w="1659" w:type="dxa"/>
          </w:tcPr>
          <w:p w14:paraId="3D62C314" w14:textId="4385C42C" w:rsidR="000F7617" w:rsidRPr="001916CE" w:rsidRDefault="00537F95" w:rsidP="002F4A0E">
            <w:pPr>
              <w:pStyle w:val="TableParagraph"/>
              <w:ind w:left="0"/>
              <w:jc w:val="center"/>
            </w:pPr>
            <w:r>
              <w:t>vėmimo nėra</w:t>
            </w:r>
          </w:p>
        </w:tc>
        <w:tc>
          <w:tcPr>
            <w:tcW w:w="1661" w:type="dxa"/>
          </w:tcPr>
          <w:p w14:paraId="10E2AD43" w14:textId="77777777" w:rsidR="000F7617" w:rsidRPr="001916CE" w:rsidRDefault="00947D1B" w:rsidP="002F4A0E">
            <w:pPr>
              <w:pStyle w:val="TableParagraph"/>
              <w:ind w:left="0"/>
              <w:jc w:val="center"/>
            </w:pPr>
            <w:r>
              <w:t>60</w:t>
            </w:r>
          </w:p>
        </w:tc>
        <w:tc>
          <w:tcPr>
            <w:tcW w:w="1661" w:type="dxa"/>
          </w:tcPr>
          <w:p w14:paraId="631D9265" w14:textId="77777777" w:rsidR="000F7617" w:rsidRPr="001916CE" w:rsidRDefault="00947D1B" w:rsidP="002F4A0E">
            <w:pPr>
              <w:pStyle w:val="TableParagraph"/>
              <w:ind w:left="0"/>
              <w:jc w:val="center"/>
            </w:pPr>
            <w:r>
              <w:t>47</w:t>
            </w:r>
          </w:p>
        </w:tc>
        <w:tc>
          <w:tcPr>
            <w:tcW w:w="1659" w:type="dxa"/>
          </w:tcPr>
          <w:p w14:paraId="0086093B" w14:textId="77777777" w:rsidR="000F7617" w:rsidRPr="001916CE" w:rsidRDefault="00947D1B" w:rsidP="002F4A0E">
            <w:pPr>
              <w:pStyle w:val="TableParagraph"/>
              <w:ind w:left="0"/>
              <w:jc w:val="center"/>
            </w:pPr>
            <w:r>
              <w:t>0,004</w:t>
            </w:r>
          </w:p>
        </w:tc>
      </w:tr>
    </w:tbl>
    <w:p w14:paraId="3B40F9B9" w14:textId="7FBCDAA0" w:rsidR="000F7617" w:rsidRPr="001916CE" w:rsidRDefault="004C0080" w:rsidP="002F4A0E">
      <w:pPr>
        <w:pStyle w:val="Pagrindinistekstas"/>
        <w:jc w:val="both"/>
      </w:pPr>
      <w:r>
        <w:t xml:space="preserve">VA </w:t>
      </w:r>
      <w:r w:rsidR="00947D1B">
        <w:t xml:space="preserve">= </w:t>
      </w:r>
      <w:r>
        <w:t xml:space="preserve">visiškas </w:t>
      </w:r>
      <w:r w:rsidR="00947D1B">
        <w:t>atsakas (nėra jokių vėmimo, gelbėjimo ar nutraukimo epizodų)</w:t>
      </w:r>
    </w:p>
    <w:p w14:paraId="46B8EF0F" w14:textId="77777777" w:rsidR="000F7617" w:rsidRPr="001916CE" w:rsidRDefault="000F7617" w:rsidP="002F4A0E">
      <w:pPr>
        <w:pStyle w:val="Pagrindinistekstas"/>
      </w:pPr>
    </w:p>
    <w:p w14:paraId="0C4457D4" w14:textId="77777777" w:rsidR="000F7617" w:rsidRPr="001916CE" w:rsidRDefault="00947D1B" w:rsidP="002F4A0E">
      <w:pPr>
        <w:pStyle w:val="Antrat1"/>
        <w:numPr>
          <w:ilvl w:val="1"/>
          <w:numId w:val="6"/>
        </w:numPr>
        <w:tabs>
          <w:tab w:val="left" w:pos="602"/>
        </w:tabs>
        <w:ind w:left="0" w:firstLine="0"/>
        <w:jc w:val="both"/>
      </w:pPr>
      <w:r>
        <w:t>Farmakokinetinės savybės</w:t>
      </w:r>
    </w:p>
    <w:p w14:paraId="34EA1345" w14:textId="77777777" w:rsidR="000F7617" w:rsidRPr="001916CE" w:rsidRDefault="000F7617" w:rsidP="002F4A0E">
      <w:pPr>
        <w:pStyle w:val="Pagrindinistekstas"/>
        <w:rPr>
          <w:b/>
        </w:rPr>
      </w:pPr>
    </w:p>
    <w:p w14:paraId="12F1FAD6" w14:textId="77777777" w:rsidR="000F7617" w:rsidRPr="001916CE" w:rsidRDefault="00947D1B" w:rsidP="005C4FD2">
      <w:pPr>
        <w:pStyle w:val="Pagrindinistekstas"/>
        <w:jc w:val="both"/>
      </w:pPr>
      <w:r>
        <w:rPr>
          <w:u w:val="single"/>
        </w:rPr>
        <w:t>Absorbcija</w:t>
      </w:r>
    </w:p>
    <w:p w14:paraId="6830A321" w14:textId="77777777" w:rsidR="000F7617" w:rsidRPr="001916CE" w:rsidRDefault="000F7617" w:rsidP="005C4FD2">
      <w:pPr>
        <w:pStyle w:val="Pagrindinistekstas"/>
        <w:jc w:val="both"/>
      </w:pPr>
    </w:p>
    <w:p w14:paraId="2CEF1C74" w14:textId="40CD8113" w:rsidR="000F7617" w:rsidRPr="001916CE" w:rsidRDefault="00947D1B" w:rsidP="005C4FD2">
      <w:pPr>
        <w:pStyle w:val="Pagrindinistekstas"/>
        <w:jc w:val="both"/>
      </w:pPr>
      <w:r>
        <w:t>Pavartojus per burną, ondansetronas pasyviai ir visiškai absorbuojamas virškinimo trakte, o jo metabolizmas vyksta pirmo prasiskverbimo pro kepenis metu. Didžiausia koncentracija kraujo plazmoje pasiekiama praėjus maždaug 1,5 valandos po dozės suleidimo. Vartojant didesnes nei 8 mg ondansetrono dozes, sisteminio poveikio padidėjimas yra daugiau nei proporcingas, o tai gali rodyti sumažėjusį pirmojo prasiskverbimo pro kepenis efektą didesnių geriamųjų dozių atveju.</w:t>
      </w:r>
    </w:p>
    <w:p w14:paraId="6C236475" w14:textId="77777777" w:rsidR="000F7617" w:rsidRPr="001916CE" w:rsidRDefault="000F7617" w:rsidP="005C4FD2">
      <w:pPr>
        <w:pStyle w:val="Pagrindinistekstas"/>
        <w:jc w:val="both"/>
      </w:pPr>
    </w:p>
    <w:p w14:paraId="24D1BFF0" w14:textId="430B2B3A" w:rsidR="000F7617" w:rsidRPr="001916CE" w:rsidRDefault="00947D1B" w:rsidP="005C4FD2">
      <w:pPr>
        <w:pStyle w:val="Pagrindinistekstas"/>
        <w:jc w:val="both"/>
      </w:pPr>
      <w:r>
        <w:t xml:space="preserve">Vidutinis biologinis įsisavinamumas sveikiems žmonėms, išgėrus vieną 8 mg tabletę, yra maždaug 55–60 %. </w:t>
      </w:r>
    </w:p>
    <w:p w14:paraId="1DBD0F2A" w14:textId="77777777" w:rsidR="000F7617" w:rsidRPr="001916CE" w:rsidRDefault="000F7617" w:rsidP="005C4FD2">
      <w:pPr>
        <w:pStyle w:val="Pagrindinistekstas"/>
        <w:jc w:val="both"/>
      </w:pPr>
    </w:p>
    <w:p w14:paraId="4E46AF04" w14:textId="0B1C3493" w:rsidR="00C700CE" w:rsidRPr="001916CE" w:rsidRDefault="00947D1B" w:rsidP="005C4FD2">
      <w:pPr>
        <w:pStyle w:val="Pagrindinistekstas"/>
        <w:jc w:val="both"/>
      </w:pPr>
      <w:r>
        <w:t xml:space="preserve">Biologinį įsisavinamumą šiek tiek padidina maistas, tačiau antacidiniai </w:t>
      </w:r>
      <w:r w:rsidR="00633C8C">
        <w:t xml:space="preserve">vaistiniai preparatai </w:t>
      </w:r>
      <w:r>
        <w:t>įtakos neturi.</w:t>
      </w:r>
    </w:p>
    <w:p w14:paraId="26DB7919" w14:textId="77777777" w:rsidR="00C700CE" w:rsidRPr="001916CE" w:rsidRDefault="00C700CE" w:rsidP="005C4FD2">
      <w:pPr>
        <w:pStyle w:val="Pagrindinistekstas"/>
        <w:jc w:val="both"/>
      </w:pPr>
    </w:p>
    <w:p w14:paraId="63B10F29" w14:textId="08B51B0D" w:rsidR="000F7617" w:rsidRPr="001916CE" w:rsidRDefault="00947D1B" w:rsidP="005C4FD2">
      <w:pPr>
        <w:pStyle w:val="Pagrindinistekstas"/>
        <w:jc w:val="both"/>
      </w:pPr>
      <w:r>
        <w:rPr>
          <w:u w:val="single"/>
        </w:rPr>
        <w:t>Pasiskirstymas</w:t>
      </w:r>
    </w:p>
    <w:p w14:paraId="1A9F940E" w14:textId="77777777" w:rsidR="000F7617" w:rsidRPr="001916CE" w:rsidRDefault="000F7617" w:rsidP="005C4FD2">
      <w:pPr>
        <w:pStyle w:val="Pagrindinistekstas"/>
        <w:jc w:val="both"/>
      </w:pPr>
    </w:p>
    <w:p w14:paraId="76FF8FBC" w14:textId="54199609" w:rsidR="000F7617" w:rsidRPr="001916CE" w:rsidRDefault="00947D1B" w:rsidP="005C4FD2">
      <w:pPr>
        <w:pStyle w:val="Pagrindinistekstas"/>
        <w:jc w:val="both"/>
      </w:pPr>
      <w:r>
        <w:t xml:space="preserve">Išgerto, </w:t>
      </w:r>
      <w:r w:rsidR="00DE10C3">
        <w:t xml:space="preserve">suleisto </w:t>
      </w:r>
      <w:r>
        <w:t>į raumenis ar veną ondansetrono pasiskirstymas suaugusiesiems yra panašus, galutinis pusinės eliminacijos laikas – apie 3 valandos, pasiskirstymo tūris tuo metu, kai nusistovi pusiausvyrinė koncentracija, yra maždaug 140 l. Ondansetrono suleidus į raumenis ar veną, sisteminė ekspozicija būna tokia pati. Ondansetronas neaktyviai jungiasi su baltymais (70–76 %).</w:t>
      </w:r>
    </w:p>
    <w:p w14:paraId="5A225DD4" w14:textId="77777777" w:rsidR="00C11719" w:rsidRPr="001916CE" w:rsidRDefault="00C11719" w:rsidP="005C4FD2">
      <w:pPr>
        <w:pStyle w:val="Pagrindinistekstas"/>
        <w:jc w:val="both"/>
      </w:pPr>
    </w:p>
    <w:p w14:paraId="453A1768" w14:textId="77777777" w:rsidR="000F7617" w:rsidRPr="001916CE" w:rsidRDefault="00947D1B" w:rsidP="005C4FD2">
      <w:pPr>
        <w:pStyle w:val="Pagrindinistekstas"/>
        <w:jc w:val="both"/>
      </w:pPr>
      <w:r>
        <w:rPr>
          <w:u w:val="single"/>
        </w:rPr>
        <w:t>Eliminacija</w:t>
      </w:r>
    </w:p>
    <w:p w14:paraId="60A0D136" w14:textId="77777777" w:rsidR="000F7617" w:rsidRPr="001916CE" w:rsidRDefault="000F7617" w:rsidP="005C4FD2">
      <w:pPr>
        <w:pStyle w:val="Pagrindinistekstas"/>
        <w:jc w:val="both"/>
      </w:pPr>
    </w:p>
    <w:p w14:paraId="4233CD85" w14:textId="749DBEAB" w:rsidR="000F7617" w:rsidRPr="001916CE" w:rsidRDefault="00947D1B" w:rsidP="005C4FD2">
      <w:pPr>
        <w:pStyle w:val="Pagrindinistekstas"/>
        <w:jc w:val="both"/>
      </w:pPr>
      <w:r>
        <w:t>Iš sisteminės kraujotakos ondansetronas šalinamas daugiausiai kepenų metabolizmo, apimančio kelias fermentines reakcijas, būdu. Mažiau negu 5 % absorbuotos dozės iš organizmo išsiskiria su šlapimu nepakitusia forma. Jei nėra CYP2D6 fermento (</w:t>
      </w:r>
      <w:r w:rsidR="009E579E">
        <w:t>deb</w:t>
      </w:r>
      <w:r w:rsidR="005E2633">
        <w:t>rizokvino</w:t>
      </w:r>
      <w:r w:rsidR="009E579E">
        <w:t xml:space="preserve"> </w:t>
      </w:r>
      <w:r>
        <w:t>polimorfizmas), ondansetrono farmakokinetika išlieka nepakitusi. Pakartotinai vartojant ondansetrono, jo farmakokinetinės savybės išlieka nepakitusios.</w:t>
      </w:r>
    </w:p>
    <w:p w14:paraId="58602E92" w14:textId="77777777" w:rsidR="000F7617" w:rsidRPr="001916CE" w:rsidRDefault="000F7617" w:rsidP="005C4FD2">
      <w:pPr>
        <w:pStyle w:val="Pagrindinistekstas"/>
        <w:jc w:val="both"/>
      </w:pPr>
    </w:p>
    <w:p w14:paraId="5A23A865" w14:textId="5C2FB75D" w:rsidR="000F7617" w:rsidRPr="001916CE" w:rsidRDefault="00947D1B" w:rsidP="005C4FD2">
      <w:pPr>
        <w:jc w:val="both"/>
        <w:rPr>
          <w:i/>
        </w:rPr>
      </w:pPr>
      <w:r>
        <w:rPr>
          <w:i/>
        </w:rPr>
        <w:t>Vaikai ir paaugliai (nuo 1 mėnesio iki 17 metų)</w:t>
      </w:r>
    </w:p>
    <w:p w14:paraId="25000F2C" w14:textId="79132624" w:rsidR="000F7617" w:rsidRPr="001916CE" w:rsidRDefault="00947D1B" w:rsidP="005C4FD2">
      <w:pPr>
        <w:pStyle w:val="Pagrindinistekstas"/>
        <w:jc w:val="both"/>
      </w:pPr>
      <w:r>
        <w:t>Operuojamų nuo 1 iki 4 mėnesių amžiaus vaikų (n = 19) normalizuotas svorio klirensas buvo maždaug 30 % lėtesnis nei pacientų, kurių amžius nuo 5 iki 24 mėnesių (n = 22), tačiau panašus į pacientų nuo 3 iki 12 metų. Pranešta, kad pusinės eliminacijos laikas 1–4 mėnesių amžiaus pacientų populiacijoje yra vidutiniškai 6,7 valandos, o 5–24 mėnesių ir 3–12 metų pacientų – 2,9 valandos. 1–4 mėnesių amžiaus pacientų grupės farmakokinetinių parametrų skirtumus iš dalies galima paaiškinti tuo, kad naujagimių ir kūdikių organizme yra didesnis bendro vandens kiekis ir didesnis vandenyje tirpių vaistinių preparatų, tokių kaip ondansetronas, pasiskirstymo tūris.</w:t>
      </w:r>
    </w:p>
    <w:p w14:paraId="0E52D4B8" w14:textId="77777777" w:rsidR="000F7617" w:rsidRPr="001916CE" w:rsidRDefault="000F7617" w:rsidP="005C4FD2">
      <w:pPr>
        <w:pStyle w:val="Pagrindinistekstas"/>
        <w:jc w:val="both"/>
      </w:pPr>
    </w:p>
    <w:p w14:paraId="1AB74022" w14:textId="6EAB25B7" w:rsidR="000F7617" w:rsidRPr="001916CE" w:rsidRDefault="00947D1B" w:rsidP="005C4FD2">
      <w:pPr>
        <w:pStyle w:val="Pagrindinistekstas"/>
        <w:jc w:val="both"/>
      </w:pPr>
      <w:r>
        <w:t>Nuo 3 iki 12 metų vaikams, kuriems buvo atliekama planinė operacija, taikant bendrąją anesteziją, absoliučios ondansetrono klirenso ir pasiskirstymo tūrio vertės buvo mažesnės, palyginti su suaugusių pacientų vertėmis. Abu parametrai didėjo tiesiškai priklausomai nuo svorio, o sulaukus 12 metų, jų vertės priartėjo prie jaunų suaugusiųjų. Klirensą ir pasiskirstymo tūrį nustatant pagal kūno svorį, šių parametrų vertės skirtingose amžiaus grupėse buvo panašios. Dozavimas pagal kūno svorį vaikams kompensuoja su amžiumi susijusius pokyčius ir veiksmingai normalizuoja sisteminį poveikį.</w:t>
      </w:r>
    </w:p>
    <w:p w14:paraId="03240F0E" w14:textId="77777777" w:rsidR="000F7617" w:rsidRPr="001916CE" w:rsidRDefault="000F7617" w:rsidP="005C4FD2">
      <w:pPr>
        <w:pStyle w:val="Pagrindinistekstas"/>
        <w:jc w:val="both"/>
      </w:pPr>
    </w:p>
    <w:p w14:paraId="19623021" w14:textId="5210DA03" w:rsidR="000F7617" w:rsidRPr="001916CE" w:rsidRDefault="00947D1B" w:rsidP="005C4FD2">
      <w:pPr>
        <w:pStyle w:val="Pagrindinistekstas"/>
        <w:jc w:val="both"/>
      </w:pPr>
      <w:r>
        <w:t>Populiacijos farmakokinetikos analizė buvo atlikta remiantis duomenimis apie 428 asmenis (vėžiu sergantys pacientai, operuojami pacientai, sveiki savanoriai) nuo 1 mėnesio iki 44 metų, kuriems ondansetrono buvo leidžiama į veną. Remiantis šia analize, sisteminė ondansetrono ekspozicija (AUC) vaikams ir paaugliams vartojant per burną ar į veną buvo panaši į suaugusiųjų, išskyrus 1–4 mėnesių amžiaus kūdikius. Pasiskirstymo tūris priklausė nuo amžiaus ir suaugusiųjų buvo mažesnis nei kūdikių ir vaikų. Klirensas priklausė nuo svorio, bet ne nuo amžiaus, išskyrus 1–4 mėnesių kūdikius. Sunku spręsti, ar 1–4 mėnesių kūdikių klirenso sumažėjimą lėmė amžius, ar tiesiog mažas tirtų šios amžiaus grupės asmenų skaičius. Kadangi jaunesniems nei 6 mėnesių pacientams pooperacinio pykinimo ir vėmimo atveju skiriama tik viena dozė, sumažėjęs klirensas greičiausiai nėra kliniškai reikšmingas.</w:t>
      </w:r>
    </w:p>
    <w:p w14:paraId="66DD23A0" w14:textId="77777777" w:rsidR="000F7617" w:rsidRPr="001916CE" w:rsidRDefault="000F7617" w:rsidP="005C4FD2">
      <w:pPr>
        <w:pStyle w:val="Pagrindinistekstas"/>
        <w:jc w:val="both"/>
      </w:pPr>
    </w:p>
    <w:p w14:paraId="167AE7F1" w14:textId="2B6CE3D0" w:rsidR="000F7617" w:rsidRPr="001916CE" w:rsidRDefault="00947D1B" w:rsidP="005C4FD2">
      <w:pPr>
        <w:jc w:val="both"/>
        <w:rPr>
          <w:i/>
        </w:rPr>
      </w:pPr>
      <w:r>
        <w:rPr>
          <w:i/>
        </w:rPr>
        <w:t>Senyvi pacientai</w:t>
      </w:r>
    </w:p>
    <w:p w14:paraId="0420D1AF" w14:textId="2A61EB73" w:rsidR="000F7617" w:rsidRPr="001916CE" w:rsidRDefault="00947D1B" w:rsidP="005C4FD2">
      <w:pPr>
        <w:pStyle w:val="Pagrindinistekstas"/>
        <w:jc w:val="both"/>
      </w:pPr>
      <w:r>
        <w:t>I fazės tyrimų su sveikais senyvais savanoriais metu buvo pastebėtas nedidelis ondansetrono klirenso sumažėjimas ir pusinės eliminacijos laiko pailgėjimas. Vis dėlto dideli farmakokinetinių parametrų skirtumai skirtingų pacientų organizme lemia reikšmingą farmakokinetinių parametrų dalinį sutapimą jaunesnių (&lt;</w:t>
      </w:r>
      <w:r w:rsidR="00B5152A">
        <w:t> </w:t>
      </w:r>
      <w:r>
        <w:t>65</w:t>
      </w:r>
      <w:r w:rsidR="00B5152A">
        <w:t> </w:t>
      </w:r>
      <w:r>
        <w:t>metų) ir vyresnių (≥</w:t>
      </w:r>
      <w:r w:rsidR="00B5152A">
        <w:t> </w:t>
      </w:r>
      <w:r>
        <w:t>65</w:t>
      </w:r>
      <w:r w:rsidR="00B5152A">
        <w:t> </w:t>
      </w:r>
      <w:r>
        <w:t>metų) tiriamųjų organizme; apskritai saugumo ir veiksmingumo skirtumų tarp jaunesnių ir senyvų vėžiu sergančių pacientų, įtrauktų į CINV gydymo klinikinius tyrimus, nebuvo, o duomenų, pagrindžiančių skirtingą dozavimą senyviems pacientams, negauta.</w:t>
      </w:r>
    </w:p>
    <w:p w14:paraId="7A18E4D6" w14:textId="77777777" w:rsidR="000F7617" w:rsidRPr="001916CE" w:rsidRDefault="000F7617" w:rsidP="005C4FD2">
      <w:pPr>
        <w:pStyle w:val="Pagrindinistekstas"/>
        <w:jc w:val="both"/>
        <w:rPr>
          <w:highlight w:val="yellow"/>
        </w:rPr>
      </w:pPr>
    </w:p>
    <w:p w14:paraId="3B96A1CC" w14:textId="3B902CE0" w:rsidR="00BF46E2" w:rsidRPr="001916CE" w:rsidRDefault="00947D1B" w:rsidP="005C4FD2">
      <w:pPr>
        <w:pStyle w:val="Pagrindinistekstas"/>
        <w:jc w:val="both"/>
        <w:rPr>
          <w:i/>
        </w:rPr>
      </w:pPr>
      <w:r>
        <w:t>Remiantis naujausiais ondansetrono koncentracijos kraujo plazmoje ir ekspozicijos bei atsako modeliavimo duomenimis, ≥75 metų pacientams, palyginti su jaunais suaugusiaisiais</w:t>
      </w:r>
      <w:r w:rsidR="00B072C4">
        <w:t>,</w:t>
      </w:r>
      <w:r>
        <w:t xml:space="preserve"> prognozuojamas didesnis poveikis QTc</w:t>
      </w:r>
      <w:r w:rsidR="00B072C4">
        <w:t xml:space="preserve"> intervalui</w:t>
      </w:r>
      <w:r>
        <w:t>. Speciali dozavimo informacija pateikiama vyresniems nei 65 metų pacientams ir vyresniems nei 75</w:t>
      </w:r>
      <w:r w:rsidR="00D416B6">
        <w:t> </w:t>
      </w:r>
      <w:r>
        <w:t xml:space="preserve">metų pacientams, kai </w:t>
      </w:r>
      <w:r w:rsidR="00D416B6">
        <w:t xml:space="preserve">vaistinis preparatas </w:t>
      </w:r>
      <w:r>
        <w:t xml:space="preserve">vartojamas į veną (žr. 4.2 skyrių „Chemoterapijos ir radioterapijos sukeltas pykinimas ir vėmimas – senyvi pacientai“). </w:t>
      </w:r>
    </w:p>
    <w:p w14:paraId="1CC9E368" w14:textId="77777777" w:rsidR="00BF46E2" w:rsidRPr="001916CE" w:rsidRDefault="00BF46E2" w:rsidP="005C4FD2">
      <w:pPr>
        <w:jc w:val="both"/>
        <w:rPr>
          <w:i/>
        </w:rPr>
      </w:pPr>
    </w:p>
    <w:p w14:paraId="2D4A3EC2" w14:textId="1AFDE729" w:rsidR="000F7617" w:rsidRPr="001916CE" w:rsidRDefault="00947D1B" w:rsidP="005C4FD2">
      <w:pPr>
        <w:jc w:val="both"/>
        <w:rPr>
          <w:i/>
        </w:rPr>
      </w:pPr>
      <w:r>
        <w:rPr>
          <w:i/>
        </w:rPr>
        <w:t>Lytis</w:t>
      </w:r>
    </w:p>
    <w:p w14:paraId="14567158" w14:textId="793C948F" w:rsidR="000F7617" w:rsidRPr="001916CE" w:rsidRDefault="00947D1B" w:rsidP="005C4FD2">
      <w:pPr>
        <w:pStyle w:val="Pagrindinistekstas"/>
        <w:jc w:val="both"/>
      </w:pPr>
      <w:r>
        <w:t>Ondansetrono pasiskirstymas priklauso nuo lyties, todėl moterų absorbcijos greitis ir greitis vartojant per burną yra didesnis, o sisteminis klirensas ir pasiskirstymo tūris sumažėja (atsižvelgiant į svorį).</w:t>
      </w:r>
    </w:p>
    <w:p w14:paraId="534700C7" w14:textId="77777777" w:rsidR="000F7617" w:rsidRPr="001916CE" w:rsidRDefault="000F7617" w:rsidP="005C4FD2">
      <w:pPr>
        <w:pStyle w:val="Pagrindinistekstas"/>
        <w:jc w:val="both"/>
      </w:pPr>
    </w:p>
    <w:p w14:paraId="1F0FAC8C" w14:textId="5399EC47" w:rsidR="000F7617" w:rsidRPr="001916CE" w:rsidRDefault="00947D1B" w:rsidP="005C4FD2">
      <w:pPr>
        <w:jc w:val="both"/>
        <w:rPr>
          <w:i/>
        </w:rPr>
      </w:pPr>
      <w:r>
        <w:rPr>
          <w:i/>
        </w:rPr>
        <w:t>Pacientai, kurių inkstų funkcija sutrikusi</w:t>
      </w:r>
    </w:p>
    <w:p w14:paraId="375B4A08" w14:textId="304661B5" w:rsidR="000F7617" w:rsidRPr="001916CE" w:rsidRDefault="00947D1B" w:rsidP="005C4FD2">
      <w:pPr>
        <w:pStyle w:val="Pagrindinistekstas"/>
        <w:jc w:val="both"/>
      </w:pPr>
      <w:r>
        <w:t>Pacientams, kurių inkstų funkcija yra vidutiniškai sutrikusi (kreatinino klirensas 15–60 ml/min.), sumažėja sisteminis klirensas ir pasiskirstymo tūris, todėl šiek tiek pailgėja eliminacijos pusperiodis (5,4 val.), kuris yra kliniškai nereikšmingas. Tiriant pacientus su sunkiu inkstų funkcijos sutrikimu, kuriems reikėjo reguliarių hemodializių (tirta tarp dializių), nustatyta, kad po suleidimo į veną ondansetrono farmakokinetika iš esmės nekinta.</w:t>
      </w:r>
    </w:p>
    <w:p w14:paraId="4433E036" w14:textId="77777777" w:rsidR="000F7617" w:rsidRPr="001916CE" w:rsidRDefault="000F7617" w:rsidP="005C4FD2">
      <w:pPr>
        <w:pStyle w:val="Pagrindinistekstas"/>
        <w:jc w:val="both"/>
      </w:pPr>
    </w:p>
    <w:p w14:paraId="0402C50E" w14:textId="6AC9BC61" w:rsidR="000F7617" w:rsidRPr="001916CE" w:rsidRDefault="00947D1B" w:rsidP="005C4FD2">
      <w:pPr>
        <w:jc w:val="both"/>
        <w:rPr>
          <w:i/>
        </w:rPr>
      </w:pPr>
      <w:r>
        <w:rPr>
          <w:i/>
        </w:rPr>
        <w:t>Pacientai, kurių kepenų funkcija sutrikusi</w:t>
      </w:r>
    </w:p>
    <w:p w14:paraId="794E55FE" w14:textId="64F8D7E1" w:rsidR="000F7617" w:rsidRPr="001916CE" w:rsidRDefault="00947D1B" w:rsidP="005C4FD2">
      <w:pPr>
        <w:pStyle w:val="Pagrindinistekstas"/>
        <w:jc w:val="both"/>
      </w:pPr>
      <w:r>
        <w:t>Pacientams, kuriems yra sunkus kepenų funkcijos sutrikimas, sisteminis ondansetrono klirensas reikšmingai sumažėja, pusinės eliminacijos laikas pailgėja (</w:t>
      </w:r>
      <w:r w:rsidR="009B682C">
        <w:t xml:space="preserve">nuo </w:t>
      </w:r>
      <w:r>
        <w:t>15</w:t>
      </w:r>
      <w:r w:rsidR="009B682C">
        <w:t xml:space="preserve"> iki </w:t>
      </w:r>
      <w:r>
        <w:t>32 val.), o dėl sumažėjusio ikisisteminio metabolizmo, vartojant per burną, biologinis įsisavinamumas priartėja prie 100 %.</w:t>
      </w:r>
    </w:p>
    <w:p w14:paraId="054CE5E5" w14:textId="77777777" w:rsidR="005000F4" w:rsidRPr="001916CE" w:rsidRDefault="005000F4" w:rsidP="002F4A0E">
      <w:pPr>
        <w:pStyle w:val="Pagrindinistekstas"/>
      </w:pPr>
    </w:p>
    <w:p w14:paraId="4D45DC0C" w14:textId="77777777" w:rsidR="000F7617" w:rsidRPr="001916CE" w:rsidRDefault="00947D1B" w:rsidP="002F4A0E">
      <w:pPr>
        <w:pStyle w:val="Antrat1"/>
        <w:numPr>
          <w:ilvl w:val="1"/>
          <w:numId w:val="6"/>
        </w:numPr>
        <w:tabs>
          <w:tab w:val="left" w:pos="604"/>
        </w:tabs>
        <w:ind w:left="0" w:firstLine="0"/>
      </w:pPr>
      <w:r>
        <w:t>Ikiklinikinių saugumo tyrimų duomenys</w:t>
      </w:r>
    </w:p>
    <w:p w14:paraId="0C178C0F" w14:textId="77777777" w:rsidR="000F7617" w:rsidRPr="001916CE" w:rsidRDefault="000F7617" w:rsidP="002F4A0E">
      <w:pPr>
        <w:pStyle w:val="Pagrindinistekstas"/>
        <w:rPr>
          <w:b/>
        </w:rPr>
      </w:pPr>
    </w:p>
    <w:p w14:paraId="7E64CACD" w14:textId="0558130A" w:rsidR="000F7617" w:rsidRPr="001916CE" w:rsidRDefault="00947D1B" w:rsidP="005C4FD2">
      <w:pPr>
        <w:pStyle w:val="Pagrindinistekstas"/>
        <w:jc w:val="both"/>
      </w:pPr>
      <w:r>
        <w:t>Įprastų genotoksiškumo, galimo kancerogeniškumo, toksinio poveikio reprodukcijai ir vystymuisi ikiklinikinių tyrimų duomenys specifinio pavojaus žmogui nerodo.</w:t>
      </w:r>
    </w:p>
    <w:p w14:paraId="7BC512E1" w14:textId="7DA9BBB2" w:rsidR="000F7617" w:rsidRPr="001916CE" w:rsidRDefault="000F7617" w:rsidP="005C4FD2">
      <w:pPr>
        <w:pStyle w:val="Pagrindinistekstas"/>
        <w:jc w:val="both"/>
      </w:pPr>
    </w:p>
    <w:p w14:paraId="52723E0B" w14:textId="397EB6C5" w:rsidR="000F7617" w:rsidRPr="001916CE" w:rsidRDefault="00947D1B" w:rsidP="005C4FD2">
      <w:pPr>
        <w:pStyle w:val="Pagrindinistekstas"/>
        <w:jc w:val="both"/>
      </w:pPr>
      <w:r>
        <w:t xml:space="preserve">Tyrimo su klonuotais žmogaus širdies jonų srovės kanalais rezultatai rodo, kad ondansetronas, blokuodamas </w:t>
      </w:r>
      <w:r w:rsidR="00DD3F53">
        <w:t>H</w:t>
      </w:r>
      <w:r>
        <w:t>ERG kalio kanalus, gali daryti įtaką širdies repoliarizacijai, esant kliniškai reikšmingoms koncentracijoms. Nuo dozės priklausomas QT intervalo pailgėjimas nustatytas QT tyrimuose su sveikais savanoriais (žr. 5.1 skyrių „QT intervalo pailgėjimas“).</w:t>
      </w:r>
    </w:p>
    <w:p w14:paraId="03C31307" w14:textId="07662847" w:rsidR="000F7617" w:rsidRPr="001916CE" w:rsidRDefault="000F7617" w:rsidP="008B18EB">
      <w:pPr>
        <w:pStyle w:val="Pagrindinistekstas"/>
      </w:pPr>
    </w:p>
    <w:p w14:paraId="093402C3" w14:textId="77777777" w:rsidR="00C700CE" w:rsidRPr="001916CE" w:rsidRDefault="00C700CE" w:rsidP="002F4A0E">
      <w:pPr>
        <w:pStyle w:val="Pagrindinistekstas"/>
      </w:pPr>
    </w:p>
    <w:p w14:paraId="6DBD9DA6" w14:textId="23010C9D" w:rsidR="000F7617" w:rsidRPr="001916CE" w:rsidRDefault="00947D1B" w:rsidP="002F4A0E">
      <w:pPr>
        <w:pStyle w:val="Antrat1"/>
        <w:numPr>
          <w:ilvl w:val="0"/>
          <w:numId w:val="2"/>
        </w:numPr>
        <w:tabs>
          <w:tab w:val="left" w:pos="383"/>
        </w:tabs>
        <w:ind w:left="0" w:firstLine="0"/>
      </w:pPr>
      <w:r>
        <w:t>FARMACINĖ INFORMACIJA</w:t>
      </w:r>
    </w:p>
    <w:p w14:paraId="1E55ECA8" w14:textId="77777777" w:rsidR="000F7617" w:rsidRPr="001916CE" w:rsidRDefault="000F7617" w:rsidP="002F4A0E">
      <w:pPr>
        <w:pStyle w:val="Pagrindinistekstas"/>
        <w:rPr>
          <w:b/>
        </w:rPr>
      </w:pPr>
    </w:p>
    <w:p w14:paraId="6164AC8A" w14:textId="77777777" w:rsidR="000F7617" w:rsidRPr="001916CE" w:rsidRDefault="00947D1B" w:rsidP="002F4A0E">
      <w:pPr>
        <w:pStyle w:val="Sraopastraipa"/>
        <w:numPr>
          <w:ilvl w:val="1"/>
          <w:numId w:val="2"/>
        </w:numPr>
        <w:tabs>
          <w:tab w:val="left" w:pos="604"/>
        </w:tabs>
        <w:ind w:left="0" w:firstLine="0"/>
        <w:rPr>
          <w:b/>
        </w:rPr>
      </w:pPr>
      <w:r>
        <w:rPr>
          <w:b/>
        </w:rPr>
        <w:t>Pagalbinių medžiagų sąrašas</w:t>
      </w:r>
    </w:p>
    <w:p w14:paraId="6E3C1D38" w14:textId="77777777" w:rsidR="000F7617" w:rsidRPr="001916CE" w:rsidRDefault="000F7617" w:rsidP="002F4A0E">
      <w:pPr>
        <w:pStyle w:val="Pagrindinistekstas"/>
        <w:rPr>
          <w:b/>
        </w:rPr>
      </w:pPr>
    </w:p>
    <w:p w14:paraId="3411340D" w14:textId="7F467D4C" w:rsidR="008F783D" w:rsidRPr="008F783D" w:rsidRDefault="008F783D" w:rsidP="002F4A0E">
      <w:pPr>
        <w:pStyle w:val="Pagrindinistekstas"/>
      </w:pPr>
      <w:r>
        <w:t>Natrio chloridas</w:t>
      </w:r>
    </w:p>
    <w:p w14:paraId="10B30D50" w14:textId="4B4FF0D9" w:rsidR="00AF44DF" w:rsidRPr="008F783D" w:rsidRDefault="00947D1B" w:rsidP="002F4A0E">
      <w:pPr>
        <w:pStyle w:val="Pagrindinistekstas"/>
      </w:pPr>
      <w:r>
        <w:t xml:space="preserve">Citrinų rūgštis monohidratas </w:t>
      </w:r>
    </w:p>
    <w:p w14:paraId="3DC4C53A" w14:textId="4E41BF2D" w:rsidR="00AF44DF" w:rsidRPr="008F783D" w:rsidRDefault="00947D1B" w:rsidP="002F4A0E">
      <w:pPr>
        <w:pStyle w:val="Pagrindinistekstas"/>
      </w:pPr>
      <w:r>
        <w:t xml:space="preserve">Natrio citratas </w:t>
      </w:r>
    </w:p>
    <w:p w14:paraId="305AE59C" w14:textId="77777777" w:rsidR="000F7617" w:rsidRPr="001916CE" w:rsidRDefault="00947D1B" w:rsidP="002F4A0E">
      <w:pPr>
        <w:pStyle w:val="Pagrindinistekstas"/>
      </w:pPr>
      <w:r>
        <w:t>Injekcinis vanduo</w:t>
      </w:r>
    </w:p>
    <w:p w14:paraId="408EA93A" w14:textId="77777777" w:rsidR="000F7617" w:rsidRPr="001916CE" w:rsidRDefault="000F7617" w:rsidP="002F4A0E">
      <w:pPr>
        <w:pStyle w:val="Pagrindinistekstas"/>
      </w:pPr>
    </w:p>
    <w:p w14:paraId="3BFEE233" w14:textId="77777777" w:rsidR="000F7617" w:rsidRPr="001916CE" w:rsidRDefault="00947D1B" w:rsidP="002F4A0E">
      <w:pPr>
        <w:pStyle w:val="Antrat1"/>
        <w:numPr>
          <w:ilvl w:val="1"/>
          <w:numId w:val="2"/>
        </w:numPr>
        <w:tabs>
          <w:tab w:val="left" w:pos="604"/>
        </w:tabs>
        <w:ind w:left="0" w:firstLine="0"/>
      </w:pPr>
      <w:r>
        <w:t>Nesuderinamumas</w:t>
      </w:r>
    </w:p>
    <w:p w14:paraId="3C3886FC" w14:textId="77777777" w:rsidR="000F7617" w:rsidRPr="001916CE" w:rsidRDefault="000F7617" w:rsidP="002F4A0E">
      <w:pPr>
        <w:pStyle w:val="Pagrindinistekstas"/>
        <w:rPr>
          <w:b/>
        </w:rPr>
      </w:pPr>
    </w:p>
    <w:p w14:paraId="5F9F3DD3" w14:textId="4D3669D9" w:rsidR="000F7617" w:rsidRPr="00D47969" w:rsidRDefault="00947D1B" w:rsidP="005C4FD2">
      <w:pPr>
        <w:pStyle w:val="Pagrindinistekstas"/>
        <w:jc w:val="both"/>
      </w:pPr>
      <w:r>
        <w:t xml:space="preserve">Šio vaistinio preparato negalima maišyti su kitais vaistiniais preparatais tame pačiame švirkšte ar infuzijų </w:t>
      </w:r>
      <w:r w:rsidR="00C02A0C">
        <w:t>flakone</w:t>
      </w:r>
      <w:r>
        <w:t>.</w:t>
      </w:r>
    </w:p>
    <w:p w14:paraId="1E54809E" w14:textId="1DEFD14A" w:rsidR="000F7617" w:rsidRDefault="00947D1B" w:rsidP="002F4A0E">
      <w:pPr>
        <w:pStyle w:val="Pagrindinistekstas"/>
      </w:pPr>
      <w:r>
        <w:t>Ondansetroną galima maišyti tik su rekomenduojamais infuziniais tirpalais (žr. 6.6 skyrių).</w:t>
      </w:r>
    </w:p>
    <w:p w14:paraId="7C3AE6B3" w14:textId="77777777" w:rsidR="00730C02" w:rsidRDefault="00730C02" w:rsidP="002F4A0E">
      <w:pPr>
        <w:pStyle w:val="Pagrindinistekstas"/>
      </w:pPr>
    </w:p>
    <w:p w14:paraId="2AD6F5C8" w14:textId="77777777" w:rsidR="000F7617" w:rsidRPr="001916CE" w:rsidRDefault="00947D1B" w:rsidP="002F4A0E">
      <w:pPr>
        <w:pStyle w:val="Antrat1"/>
        <w:numPr>
          <w:ilvl w:val="1"/>
          <w:numId w:val="2"/>
        </w:numPr>
        <w:tabs>
          <w:tab w:val="left" w:pos="602"/>
        </w:tabs>
        <w:ind w:left="0" w:firstLine="0"/>
        <w:jc w:val="both"/>
      </w:pPr>
      <w:r>
        <w:t>Tinkamumo laikas</w:t>
      </w:r>
    </w:p>
    <w:p w14:paraId="139FBEF8" w14:textId="77777777" w:rsidR="000F7617" w:rsidRPr="001916CE" w:rsidRDefault="000F7617" w:rsidP="002F4A0E">
      <w:pPr>
        <w:pStyle w:val="Pagrindinistekstas"/>
        <w:rPr>
          <w:b/>
        </w:rPr>
      </w:pPr>
    </w:p>
    <w:p w14:paraId="726DE43E" w14:textId="5487C63D" w:rsidR="000F7617" w:rsidRDefault="00981A22" w:rsidP="002F4A0E">
      <w:pPr>
        <w:pStyle w:val="Pagrindinistekstas"/>
      </w:pPr>
      <w:r>
        <w:t>3 metai.</w:t>
      </w:r>
    </w:p>
    <w:p w14:paraId="5BE8989A" w14:textId="77777777" w:rsidR="00926A16" w:rsidRDefault="00926A16" w:rsidP="002F4A0E">
      <w:pPr>
        <w:pStyle w:val="Pagrindinistekstas"/>
      </w:pPr>
    </w:p>
    <w:p w14:paraId="730FAAEB" w14:textId="77777777" w:rsidR="00926A16" w:rsidRDefault="00926A16" w:rsidP="00926A16">
      <w:pPr>
        <w:numPr>
          <w:ilvl w:val="12"/>
          <w:numId w:val="0"/>
        </w:numPr>
        <w:ind w:right="-2"/>
      </w:pPr>
      <w:r>
        <w:rPr>
          <w:i/>
        </w:rPr>
        <w:t>Tinkamumo laikas pirmą kartą atidarius</w:t>
      </w:r>
      <w:r>
        <w:t>: vaistinį preparatą reikia vartoti nedelsiant.</w:t>
      </w:r>
    </w:p>
    <w:p w14:paraId="3B1CFAE1" w14:textId="77777777" w:rsidR="00926A16" w:rsidRDefault="00926A16" w:rsidP="00926A16">
      <w:pPr>
        <w:numPr>
          <w:ilvl w:val="12"/>
          <w:numId w:val="0"/>
        </w:numPr>
        <w:ind w:right="-2"/>
        <w:rPr>
          <w:u w:val="single"/>
        </w:rPr>
      </w:pPr>
      <w:bookmarkStart w:id="0" w:name="_Hlk177997079"/>
    </w:p>
    <w:p w14:paraId="61D16DEA" w14:textId="3B879235" w:rsidR="00926A16" w:rsidRDefault="00926A16" w:rsidP="00926A16">
      <w:pPr>
        <w:numPr>
          <w:ilvl w:val="12"/>
          <w:numId w:val="0"/>
        </w:numPr>
        <w:ind w:right="-2"/>
      </w:pPr>
      <w:r>
        <w:rPr>
          <w:i/>
        </w:rPr>
        <w:t>Tinkamumo laikas praskiedus</w:t>
      </w:r>
    </w:p>
    <w:p w14:paraId="69A0CACE" w14:textId="5CA7756C" w:rsidR="00926A16" w:rsidRPr="00926A16" w:rsidRDefault="00634745" w:rsidP="00191545">
      <w:pPr>
        <w:rPr>
          <w:b/>
        </w:rPr>
      </w:pPr>
      <w:r>
        <w:t>Praskiedus 6.6 skyriuje nurodytais tirpalais c</w:t>
      </w:r>
      <w:r w:rsidR="009D0472">
        <w:t>hemin</w:t>
      </w:r>
      <w:r w:rsidR="00F23838">
        <w:t>ė</w:t>
      </w:r>
      <w:r w:rsidR="009D0472">
        <w:t xml:space="preserve">s </w:t>
      </w:r>
      <w:r w:rsidR="00191545">
        <w:t>ir fizin</w:t>
      </w:r>
      <w:r w:rsidR="00F23838">
        <w:t>ė</w:t>
      </w:r>
      <w:r w:rsidR="00191545">
        <w:t xml:space="preserve">s </w:t>
      </w:r>
      <w:r w:rsidR="00F03EBC">
        <w:t xml:space="preserve">savybės išlieka </w:t>
      </w:r>
      <w:r w:rsidR="00191545">
        <w:t>stabil</w:t>
      </w:r>
      <w:r w:rsidR="00F03EBC">
        <w:t>ios</w:t>
      </w:r>
      <w:r w:rsidR="00191545">
        <w:t xml:space="preserve"> 24 valandas 25 °C arba 2</w:t>
      </w:r>
      <w:r w:rsidR="006237D1">
        <w:t> °C</w:t>
      </w:r>
      <w:r w:rsidR="00191545">
        <w:t>–8</w:t>
      </w:r>
      <w:r w:rsidR="00AD03B9">
        <w:t> </w:t>
      </w:r>
      <w:r w:rsidR="00191545">
        <w:t>°C temperatūroje.</w:t>
      </w:r>
      <w:r w:rsidR="00191545">
        <w:br/>
        <w:t>Mikrobiologiniu požiūriu vaistin</w:t>
      </w:r>
      <w:r w:rsidR="00A627F2">
        <w:t>is</w:t>
      </w:r>
      <w:r w:rsidR="00191545">
        <w:t xml:space="preserve"> preparat</w:t>
      </w:r>
      <w:r w:rsidR="00A627F2">
        <w:t>as</w:t>
      </w:r>
      <w:r w:rsidR="00191545">
        <w:t xml:space="preserve"> </w:t>
      </w:r>
      <w:r w:rsidR="00362131" w:rsidRPr="00A33FFB">
        <w:t>turi būti vartojamas nedelsiant</w:t>
      </w:r>
      <w:r w:rsidR="00191545">
        <w:t xml:space="preserve">. Jei </w:t>
      </w:r>
      <w:r w:rsidR="00362131" w:rsidRPr="00A33FFB">
        <w:t>vaistinis preparat</w:t>
      </w:r>
      <w:r w:rsidR="00362131">
        <w:t>as</w:t>
      </w:r>
      <w:r w:rsidR="00362131" w:rsidRPr="00A33FFB">
        <w:t xml:space="preserve"> nesuvartojamas </w:t>
      </w:r>
      <w:r w:rsidR="00191545">
        <w:t xml:space="preserve">iš karto, už laikymo </w:t>
      </w:r>
      <w:r w:rsidR="00362131" w:rsidRPr="00A33FFB">
        <w:t>trukmę</w:t>
      </w:r>
      <w:r w:rsidR="00362131">
        <w:t xml:space="preserve"> </w:t>
      </w:r>
      <w:r w:rsidR="00191545">
        <w:t>ir sąlygas prieš vartojimą</w:t>
      </w:r>
      <w:r w:rsidR="00A43348">
        <w:t xml:space="preserve"> yra atsakingas vartotojas</w:t>
      </w:r>
      <w:r w:rsidR="00191545">
        <w:t xml:space="preserve">, </w:t>
      </w:r>
      <w:r w:rsidR="0018514B">
        <w:t xml:space="preserve">tačiau </w:t>
      </w:r>
      <w:r w:rsidR="00191545">
        <w:t xml:space="preserve">paprastai </w:t>
      </w:r>
      <w:r w:rsidR="0018514B">
        <w:t>laikymo trukmė</w:t>
      </w:r>
      <w:r w:rsidR="00191545">
        <w:t xml:space="preserve"> netur</w:t>
      </w:r>
      <w:r w:rsidR="0018514B">
        <w:t>i</w:t>
      </w:r>
      <w:r w:rsidR="00191545">
        <w:t xml:space="preserve"> būti ilgesn</w:t>
      </w:r>
      <w:r w:rsidR="0018514B">
        <w:t>ė</w:t>
      </w:r>
      <w:r w:rsidR="00191545">
        <w:t xml:space="preserve"> kaip 24 </w:t>
      </w:r>
      <w:r w:rsidR="00362131" w:rsidRPr="00A33FFB">
        <w:t>valand</w:t>
      </w:r>
      <w:r w:rsidR="0018514B">
        <w:t>o</w:t>
      </w:r>
      <w:r w:rsidR="00362131" w:rsidRPr="00A33FFB">
        <w:t xml:space="preserve">s </w:t>
      </w:r>
      <w:r w:rsidR="00191545">
        <w:t>2</w:t>
      </w:r>
      <w:r w:rsidR="00DC5424">
        <w:t> °C</w:t>
      </w:r>
      <w:r w:rsidR="00191545">
        <w:t xml:space="preserve">–8 °C temperatūroje, išskyrus atvejus, </w:t>
      </w:r>
      <w:r w:rsidR="00362131" w:rsidRPr="00A33FFB">
        <w:t>kai skiedimas atli</w:t>
      </w:r>
      <w:r w:rsidR="0050653A">
        <w:t>ekamas</w:t>
      </w:r>
      <w:r w:rsidR="00362131" w:rsidRPr="00A33FFB">
        <w:t xml:space="preserve"> kontroliuojamomis ir patvirtintomis aseptinėmis sąlygomis</w:t>
      </w:r>
      <w:r w:rsidR="00191545">
        <w:t>.</w:t>
      </w:r>
      <w:bookmarkEnd w:id="0"/>
    </w:p>
    <w:p w14:paraId="11FC8A36" w14:textId="77777777" w:rsidR="000F7617" w:rsidRPr="001916CE" w:rsidRDefault="000F7617" w:rsidP="00191545">
      <w:pPr>
        <w:pStyle w:val="Pagrindinistekstas"/>
      </w:pPr>
    </w:p>
    <w:p w14:paraId="204EE8C0" w14:textId="77777777" w:rsidR="000F7617" w:rsidRPr="001916CE" w:rsidRDefault="00947D1B" w:rsidP="002F4A0E">
      <w:pPr>
        <w:pStyle w:val="Antrat1"/>
        <w:numPr>
          <w:ilvl w:val="1"/>
          <w:numId w:val="2"/>
        </w:numPr>
        <w:tabs>
          <w:tab w:val="left" w:pos="602"/>
        </w:tabs>
        <w:ind w:left="0" w:firstLine="0"/>
      </w:pPr>
      <w:r>
        <w:t>Specialios laikymo sąlygos</w:t>
      </w:r>
    </w:p>
    <w:p w14:paraId="0E43CAE5" w14:textId="77777777" w:rsidR="000F7617" w:rsidRPr="001916CE" w:rsidRDefault="000F7617" w:rsidP="002F4A0E">
      <w:pPr>
        <w:pStyle w:val="Pagrindinistekstas"/>
        <w:rPr>
          <w:b/>
        </w:rPr>
      </w:pPr>
    </w:p>
    <w:p w14:paraId="088EC222" w14:textId="575AFE60" w:rsidR="004D28D3" w:rsidRPr="004D28D3" w:rsidRDefault="004D28D3" w:rsidP="005C4FD2">
      <w:pPr>
        <w:pStyle w:val="Pagrindinistekstas"/>
        <w:jc w:val="both"/>
      </w:pPr>
      <w:r>
        <w:t xml:space="preserve">Laikykite žemesnėje </w:t>
      </w:r>
      <w:r w:rsidR="00AD03B9">
        <w:rPr>
          <w:noProof/>
        </w:rPr>
        <w:t xml:space="preserve">kaip </w:t>
      </w:r>
      <w:r>
        <w:t>30 ºC temperatūroje.</w:t>
      </w:r>
    </w:p>
    <w:p w14:paraId="59CB6F0F" w14:textId="26D49CEB" w:rsidR="000F7617" w:rsidRDefault="00947D1B" w:rsidP="005C4FD2">
      <w:pPr>
        <w:pStyle w:val="Pagrindinistekstas"/>
        <w:jc w:val="both"/>
      </w:pPr>
      <w:r>
        <w:t xml:space="preserve">Ampules </w:t>
      </w:r>
      <w:r w:rsidR="00362131" w:rsidRPr="00362131">
        <w:t>laikyti</w:t>
      </w:r>
      <w:r w:rsidR="00362131">
        <w:t xml:space="preserve"> </w:t>
      </w:r>
      <w:r>
        <w:t xml:space="preserve">išorinėje dėžutėje, </w:t>
      </w:r>
      <w:r w:rsidR="00362131" w:rsidRPr="00362131">
        <w:t xml:space="preserve">kad </w:t>
      </w:r>
      <w:r w:rsidR="00362131" w:rsidRPr="00AF5468">
        <w:rPr>
          <w:noProof/>
        </w:rPr>
        <w:t>vaist</w:t>
      </w:r>
      <w:r w:rsidR="00362131">
        <w:rPr>
          <w:noProof/>
        </w:rPr>
        <w:t>inis preparatas</w:t>
      </w:r>
      <w:r w:rsidR="00362131" w:rsidRPr="00362131">
        <w:t xml:space="preserve"> būtų apsaugotas nuo šviesos</w:t>
      </w:r>
      <w:r>
        <w:t>.</w:t>
      </w:r>
    </w:p>
    <w:p w14:paraId="2E7C9550" w14:textId="77777777" w:rsidR="00926A16" w:rsidRDefault="00926A16" w:rsidP="005C4FD2">
      <w:pPr>
        <w:pStyle w:val="Pagrindinistekstas"/>
        <w:jc w:val="both"/>
      </w:pPr>
    </w:p>
    <w:p w14:paraId="748E7F7E" w14:textId="0A688FA5" w:rsidR="00926A16" w:rsidRPr="004D28D3" w:rsidRDefault="00926A16" w:rsidP="005C4FD2">
      <w:pPr>
        <w:pStyle w:val="Pagrindinistekstas"/>
        <w:jc w:val="both"/>
      </w:pPr>
      <w:r>
        <w:t>Praskiesto vaistinio preparato laikymo sąlygos pateikiamos 6.3 skyriuje.</w:t>
      </w:r>
    </w:p>
    <w:p w14:paraId="76AAA5BD" w14:textId="77777777" w:rsidR="00C700CE" w:rsidRPr="001916CE" w:rsidRDefault="00C700CE" w:rsidP="002F4A0E">
      <w:pPr>
        <w:pStyle w:val="Pagrindinistekstas"/>
      </w:pPr>
    </w:p>
    <w:p w14:paraId="6C70714E" w14:textId="77777777" w:rsidR="000F7617" w:rsidRPr="001916CE" w:rsidRDefault="00947D1B" w:rsidP="002F4A0E">
      <w:pPr>
        <w:pStyle w:val="Antrat1"/>
        <w:numPr>
          <w:ilvl w:val="1"/>
          <w:numId w:val="2"/>
        </w:numPr>
        <w:tabs>
          <w:tab w:val="left" w:pos="604"/>
        </w:tabs>
        <w:ind w:left="0" w:firstLine="0"/>
      </w:pPr>
      <w:r>
        <w:t>Talpyklės pobūdis ir jos turinys</w:t>
      </w:r>
    </w:p>
    <w:p w14:paraId="30B7BBE4" w14:textId="3EC4085F" w:rsidR="000F7617" w:rsidRDefault="000F7617" w:rsidP="002F4A0E">
      <w:pPr>
        <w:pStyle w:val="Pagrindinistekstas"/>
        <w:rPr>
          <w:b/>
        </w:rPr>
      </w:pPr>
    </w:p>
    <w:p w14:paraId="064784A5" w14:textId="2B1E27CA" w:rsidR="00764D90" w:rsidRPr="007405EB" w:rsidRDefault="004D28D3" w:rsidP="00AF5E3B">
      <w:pPr>
        <w:pStyle w:val="Pagrindinistekstas"/>
        <w:jc w:val="both"/>
      </w:pPr>
      <w:r>
        <w:t>2</w:t>
      </w:r>
      <w:r w:rsidR="00F31289">
        <w:t> </w:t>
      </w:r>
      <w:r>
        <w:t xml:space="preserve">ml </w:t>
      </w:r>
      <w:r w:rsidR="008A682C">
        <w:t xml:space="preserve">talpos </w:t>
      </w:r>
      <w:r>
        <w:t xml:space="preserve">(jose yra 2 ml </w:t>
      </w:r>
      <w:r w:rsidR="008943EE">
        <w:t xml:space="preserve">injekcinio </w:t>
      </w:r>
      <w:r w:rsidR="008943EE" w:rsidRPr="008943EE">
        <w:t>ar infuzin</w:t>
      </w:r>
      <w:r w:rsidR="00196B58">
        <w:t>i</w:t>
      </w:r>
      <w:r w:rsidR="008943EE">
        <w:t>o</w:t>
      </w:r>
      <w:r w:rsidR="008943EE" w:rsidRPr="008943EE">
        <w:t xml:space="preserve"> </w:t>
      </w:r>
      <w:r w:rsidR="008943EE">
        <w:t>tirpalo</w:t>
      </w:r>
      <w:r>
        <w:t xml:space="preserve">) arba 5 ml </w:t>
      </w:r>
      <w:r w:rsidR="00FF4ADF">
        <w:t xml:space="preserve">talpos </w:t>
      </w:r>
      <w:r>
        <w:t xml:space="preserve">(jose yra 4 ml injekcinio </w:t>
      </w:r>
      <w:r w:rsidR="008943EE" w:rsidRPr="008943EE">
        <w:t>ar infuzin</w:t>
      </w:r>
      <w:r w:rsidR="00196B58">
        <w:t>i</w:t>
      </w:r>
      <w:r w:rsidR="008943EE">
        <w:t>o</w:t>
      </w:r>
      <w:r w:rsidR="008943EE" w:rsidRPr="008943EE">
        <w:t xml:space="preserve"> </w:t>
      </w:r>
      <w:r>
        <w:t>tirpalo)</w:t>
      </w:r>
      <w:r w:rsidR="00F31289" w:rsidRPr="00F31289">
        <w:t xml:space="preserve"> </w:t>
      </w:r>
      <w:r w:rsidR="002C0263">
        <w:t>s</w:t>
      </w:r>
      <w:r w:rsidR="00F31289">
        <w:t>kaidraus stiklo ampulės</w:t>
      </w:r>
      <w:r w:rsidR="003D2715">
        <w:t xml:space="preserve"> </w:t>
      </w:r>
      <w:r w:rsidR="00AF5E3B">
        <w:t>vienoje vietoje</w:t>
      </w:r>
      <w:r w:rsidR="003D2715">
        <w:t xml:space="preserve"> turinčios </w:t>
      </w:r>
      <w:r w:rsidR="00AF5E3B">
        <w:t xml:space="preserve">įpjovą </w:t>
      </w:r>
      <w:r w:rsidR="00AF5E3B" w:rsidRPr="00BB3F95">
        <w:t>(angl. „</w:t>
      </w:r>
      <w:r w:rsidR="00AF5E3B" w:rsidRPr="00BB3F95">
        <w:rPr>
          <w:i/>
          <w:iCs/>
        </w:rPr>
        <w:t>One-Point-Cut“</w:t>
      </w:r>
      <w:r w:rsidR="00AF5E3B" w:rsidRPr="00BB3F95">
        <w:t>, OPC)</w:t>
      </w:r>
      <w:r w:rsidRPr="00AF5E3B">
        <w:t>.</w:t>
      </w:r>
    </w:p>
    <w:p w14:paraId="2C0BAE28" w14:textId="77777777" w:rsidR="00B24618" w:rsidRDefault="00B24618" w:rsidP="00B24618">
      <w:pPr>
        <w:pStyle w:val="Pagrindinistekstas"/>
        <w:jc w:val="both"/>
        <w:rPr>
          <w:bCs/>
        </w:rPr>
      </w:pPr>
    </w:p>
    <w:p w14:paraId="0FCA7D3B" w14:textId="3EE9280E" w:rsidR="005855B7" w:rsidRPr="004D28D3" w:rsidRDefault="00B24618" w:rsidP="00B24618">
      <w:pPr>
        <w:pStyle w:val="Pagrindinistekstas"/>
        <w:jc w:val="both"/>
        <w:rPr>
          <w:bCs/>
        </w:rPr>
      </w:pPr>
      <w:r>
        <w:t xml:space="preserve">Ondansetron Basi </w:t>
      </w:r>
      <w:r w:rsidR="00C5179D">
        <w:t>tiekiamas</w:t>
      </w:r>
      <w:r>
        <w:t xml:space="preserve"> 5, 6, 10 arba 50 ampulių pakuotėmis.</w:t>
      </w:r>
    </w:p>
    <w:p w14:paraId="3904F007" w14:textId="77777777" w:rsidR="00B24618" w:rsidRDefault="00B24618" w:rsidP="00B24618">
      <w:pPr>
        <w:pStyle w:val="Pagrindinistekstas"/>
        <w:jc w:val="both"/>
        <w:rPr>
          <w:i/>
          <w:highlight w:val="yellow"/>
        </w:rPr>
      </w:pPr>
    </w:p>
    <w:p w14:paraId="2C4D44BA" w14:textId="51CB3899" w:rsidR="000F7617" w:rsidRPr="001916CE" w:rsidRDefault="00947D1B" w:rsidP="005C4FD2">
      <w:pPr>
        <w:pStyle w:val="Pagrindinistekstas"/>
        <w:jc w:val="both"/>
      </w:pPr>
      <w:r>
        <w:t xml:space="preserve">Gali būti tiekiamos ne visų dydžių pakuotės. </w:t>
      </w:r>
    </w:p>
    <w:p w14:paraId="2B526073" w14:textId="77777777" w:rsidR="000F7617" w:rsidRPr="001916CE" w:rsidRDefault="000F7617" w:rsidP="005C4FD2">
      <w:pPr>
        <w:pStyle w:val="Pagrindinistekstas"/>
        <w:jc w:val="both"/>
      </w:pPr>
    </w:p>
    <w:p w14:paraId="124ADD31" w14:textId="77777777" w:rsidR="000F7617" w:rsidRPr="001916CE" w:rsidRDefault="00947D1B" w:rsidP="002F4A0E">
      <w:pPr>
        <w:pStyle w:val="Antrat1"/>
        <w:numPr>
          <w:ilvl w:val="1"/>
          <w:numId w:val="2"/>
        </w:numPr>
        <w:tabs>
          <w:tab w:val="left" w:pos="602"/>
        </w:tabs>
        <w:ind w:left="0" w:firstLine="0"/>
      </w:pPr>
      <w:r>
        <w:t>Specialūs reikalavimai atliekoms tvarkyti ir vaistiniam preparatui ruošti</w:t>
      </w:r>
    </w:p>
    <w:p w14:paraId="5D146A3B" w14:textId="77777777" w:rsidR="000F7617" w:rsidRPr="001916CE" w:rsidRDefault="000F7617" w:rsidP="002F4A0E">
      <w:pPr>
        <w:pStyle w:val="Pagrindinistekstas"/>
        <w:rPr>
          <w:b/>
        </w:rPr>
      </w:pPr>
    </w:p>
    <w:p w14:paraId="14046B29" w14:textId="11B2795B" w:rsidR="004A732B" w:rsidRPr="00013468" w:rsidRDefault="00730C02" w:rsidP="004A732B">
      <w:pPr>
        <w:numPr>
          <w:ilvl w:val="12"/>
          <w:numId w:val="0"/>
        </w:numPr>
        <w:ind w:right="-2"/>
        <w:rPr>
          <w:noProof/>
        </w:rPr>
      </w:pPr>
      <w:r>
        <w:t xml:space="preserve">Ondansetron Basi </w:t>
      </w:r>
      <w:r w:rsidR="00514A09">
        <w:t>i</w:t>
      </w:r>
      <w:r w:rsidR="008943EE" w:rsidRPr="008943EE">
        <w:t xml:space="preserve">njekcinis ar infuzinis tirpalas </w:t>
      </w:r>
      <w:r>
        <w:t>yra be konservantų ir turi būti vartojamas iš karto po atidarymo. Nesuvartotą tirpalą reikia išmesti.</w:t>
      </w:r>
    </w:p>
    <w:p w14:paraId="088FBA5F" w14:textId="085AEA15" w:rsidR="004A732B" w:rsidRDefault="008943EE" w:rsidP="004A732B">
      <w:pPr>
        <w:numPr>
          <w:ilvl w:val="12"/>
          <w:numId w:val="0"/>
        </w:numPr>
        <w:ind w:right="-2"/>
        <w:rPr>
          <w:noProof/>
        </w:rPr>
      </w:pPr>
      <w:r>
        <w:t xml:space="preserve">Injekcinio </w:t>
      </w:r>
      <w:r w:rsidRPr="008943EE">
        <w:t>ar infuzin</w:t>
      </w:r>
      <w:r w:rsidR="00514A09">
        <w:t>i</w:t>
      </w:r>
      <w:r>
        <w:t>o</w:t>
      </w:r>
      <w:r w:rsidRPr="008943EE">
        <w:t xml:space="preserve"> </w:t>
      </w:r>
      <w:r>
        <w:t xml:space="preserve">tirpalo </w:t>
      </w:r>
      <w:r w:rsidR="004A732B">
        <w:t>negalima sterilizuoti autoklave.</w:t>
      </w:r>
    </w:p>
    <w:p w14:paraId="2455308E" w14:textId="77777777" w:rsidR="00730C02" w:rsidRDefault="00730C02" w:rsidP="004A732B">
      <w:pPr>
        <w:numPr>
          <w:ilvl w:val="12"/>
          <w:numId w:val="0"/>
        </w:numPr>
        <w:ind w:right="-2"/>
        <w:rPr>
          <w:noProof/>
        </w:rPr>
      </w:pPr>
    </w:p>
    <w:p w14:paraId="0A046850" w14:textId="77777777" w:rsidR="00D32B91" w:rsidRPr="004D28D3" w:rsidRDefault="00D32B91" w:rsidP="00D32B91">
      <w:pPr>
        <w:numPr>
          <w:ilvl w:val="12"/>
          <w:numId w:val="0"/>
        </w:numPr>
        <w:ind w:right="-2"/>
        <w:rPr>
          <w:b/>
          <w:noProof/>
          <w:u w:val="single"/>
        </w:rPr>
      </w:pPr>
      <w:r>
        <w:rPr>
          <w:b/>
          <w:u w:val="single"/>
        </w:rPr>
        <w:t>Suderinamumas su intraveniniais skysčiais</w:t>
      </w:r>
    </w:p>
    <w:p w14:paraId="66227444" w14:textId="77777777" w:rsidR="00D32B91" w:rsidRPr="004D28D3" w:rsidRDefault="00D32B91" w:rsidP="00D32B91">
      <w:pPr>
        <w:numPr>
          <w:ilvl w:val="12"/>
          <w:numId w:val="0"/>
        </w:numPr>
        <w:ind w:right="-2"/>
        <w:rPr>
          <w:noProof/>
        </w:rPr>
      </w:pPr>
      <w:r>
        <w:t xml:space="preserve">Ondansetron Basi galima vartoti tik su rekomenduojamais infuziniais tirpalais. </w:t>
      </w:r>
    </w:p>
    <w:p w14:paraId="52D33F2D" w14:textId="06E64A7D" w:rsidR="00D32B91" w:rsidRPr="004D28D3" w:rsidRDefault="00D32B91" w:rsidP="002943F6">
      <w:pPr>
        <w:numPr>
          <w:ilvl w:val="12"/>
          <w:numId w:val="0"/>
        </w:numPr>
        <w:ind w:right="-2"/>
        <w:rPr>
          <w:noProof/>
        </w:rPr>
      </w:pPr>
      <w:r>
        <w:t xml:space="preserve">Pagal gerąją farmacijos praktiką tirpalai, skirti </w:t>
      </w:r>
      <w:r w:rsidR="00AE67C4">
        <w:t xml:space="preserve">leisti </w:t>
      </w:r>
      <w:r>
        <w:t>į veną, turi būti ruošiami tik infuzijos metu arba laikomi 2</w:t>
      </w:r>
      <w:r w:rsidR="002943F6">
        <w:t> °C</w:t>
      </w:r>
      <w:r>
        <w:t xml:space="preserve">–8 °C temperatūroje ne ilgiau kaip 24 valandas iki vartojimo pradžios. </w:t>
      </w:r>
    </w:p>
    <w:p w14:paraId="0D2B7F76" w14:textId="77777777" w:rsidR="00D32B91" w:rsidRPr="004D28D3" w:rsidRDefault="00D32B91" w:rsidP="00D32B91">
      <w:pPr>
        <w:numPr>
          <w:ilvl w:val="12"/>
          <w:numId w:val="0"/>
        </w:numPr>
        <w:ind w:right="-2"/>
        <w:rPr>
          <w:noProof/>
        </w:rPr>
      </w:pPr>
    </w:p>
    <w:p w14:paraId="2D684955" w14:textId="0F3517F0" w:rsidR="00D32B91" w:rsidRPr="004D28D3" w:rsidRDefault="00D32B91" w:rsidP="00D32B91">
      <w:pPr>
        <w:numPr>
          <w:ilvl w:val="12"/>
          <w:numId w:val="0"/>
        </w:numPr>
        <w:ind w:right="-2"/>
        <w:rPr>
          <w:noProof/>
        </w:rPr>
      </w:pPr>
      <w:r>
        <w:t xml:space="preserve">Ondansetron Basi yra suderinamas su šiais intraveninei infuzijai skirtais tirpalais: </w:t>
      </w:r>
    </w:p>
    <w:p w14:paraId="7FFB0FEC" w14:textId="4BC45A40" w:rsidR="00E109C0" w:rsidRPr="00926A16" w:rsidRDefault="00E109C0" w:rsidP="00E109C0">
      <w:pPr>
        <w:ind w:right="-2"/>
        <w:rPr>
          <w:noProof/>
        </w:rPr>
      </w:pPr>
      <w:r>
        <w:t>- 5 % gliukozės tirpal</w:t>
      </w:r>
      <w:r w:rsidR="002943F6">
        <w:t>u</w:t>
      </w:r>
      <w:r>
        <w:t>;</w:t>
      </w:r>
    </w:p>
    <w:p w14:paraId="5D9ECDCA" w14:textId="46C735F9" w:rsidR="00E109C0" w:rsidRPr="00926A16" w:rsidRDefault="00E109C0" w:rsidP="00E109C0">
      <w:pPr>
        <w:ind w:right="-2"/>
        <w:rPr>
          <w:noProof/>
        </w:rPr>
      </w:pPr>
      <w:r>
        <w:t>- 0,9 % natrio chlorido tirpal</w:t>
      </w:r>
      <w:r w:rsidR="002943F6">
        <w:t>u</w:t>
      </w:r>
      <w:r>
        <w:t>;</w:t>
      </w:r>
    </w:p>
    <w:p w14:paraId="30499E5E" w14:textId="636E5A6F" w:rsidR="00E109C0" w:rsidRPr="00926A16" w:rsidRDefault="00E109C0" w:rsidP="00E109C0">
      <w:pPr>
        <w:ind w:right="-2"/>
        <w:rPr>
          <w:noProof/>
        </w:rPr>
      </w:pPr>
      <w:r>
        <w:t>- 10 % m/V manitolio tirpal</w:t>
      </w:r>
      <w:r w:rsidR="002943F6">
        <w:t>u</w:t>
      </w:r>
      <w:r>
        <w:t>;</w:t>
      </w:r>
    </w:p>
    <w:p w14:paraId="134D49C7" w14:textId="1B905162" w:rsidR="00E109C0" w:rsidRPr="00926A16" w:rsidRDefault="00E109C0" w:rsidP="00E109C0">
      <w:pPr>
        <w:ind w:right="-2"/>
        <w:rPr>
          <w:noProof/>
        </w:rPr>
      </w:pPr>
      <w:r>
        <w:t>- Ringerio tirpal</w:t>
      </w:r>
      <w:r w:rsidR="002943F6">
        <w:t>u</w:t>
      </w:r>
      <w:r>
        <w:t>;</w:t>
      </w:r>
    </w:p>
    <w:p w14:paraId="171411AA" w14:textId="0A8ED626" w:rsidR="00E109C0" w:rsidRPr="00926A16" w:rsidRDefault="00E109C0" w:rsidP="00E109C0">
      <w:pPr>
        <w:ind w:right="-2"/>
        <w:rPr>
          <w:noProof/>
        </w:rPr>
      </w:pPr>
      <w:r>
        <w:t>- 0,3 % m/V kalio chlorido ir 0,9 % m/V natrio chlorido tirpal</w:t>
      </w:r>
      <w:r w:rsidR="0079196C">
        <w:t>u</w:t>
      </w:r>
      <w:r>
        <w:t>;</w:t>
      </w:r>
    </w:p>
    <w:p w14:paraId="77F66D56" w14:textId="24BA3677" w:rsidR="00E109C0" w:rsidRDefault="00E109C0" w:rsidP="00E109C0">
      <w:pPr>
        <w:ind w:right="-2"/>
        <w:rPr>
          <w:noProof/>
        </w:rPr>
      </w:pPr>
      <w:r>
        <w:t>- 0,3 % m/V kalio chlorido ir 5 % m/V gliukozės tirpal</w:t>
      </w:r>
      <w:r w:rsidR="0079196C">
        <w:t>u</w:t>
      </w:r>
      <w:r>
        <w:t>.</w:t>
      </w:r>
    </w:p>
    <w:p w14:paraId="48816215" w14:textId="77777777" w:rsidR="00D32B91" w:rsidRPr="004D28D3" w:rsidRDefault="00D32B91" w:rsidP="00D32B91">
      <w:pPr>
        <w:numPr>
          <w:ilvl w:val="12"/>
          <w:numId w:val="0"/>
        </w:numPr>
        <w:ind w:right="-2"/>
        <w:rPr>
          <w:noProof/>
        </w:rPr>
      </w:pPr>
    </w:p>
    <w:p w14:paraId="6A5C20C1" w14:textId="3A085FEA" w:rsidR="00D27BE2" w:rsidRPr="00362131" w:rsidRDefault="003F6A82" w:rsidP="00D27BE2">
      <w:pPr>
        <w:numPr>
          <w:ilvl w:val="12"/>
          <w:numId w:val="0"/>
        </w:numPr>
        <w:ind w:right="-2"/>
        <w:jc w:val="both"/>
        <w:rPr>
          <w:b/>
          <w:bCs/>
        </w:rPr>
      </w:pPr>
      <w:r>
        <w:rPr>
          <w:b/>
          <w:bCs/>
        </w:rPr>
        <w:t>Instrukcijos</w:t>
      </w:r>
      <w:r w:rsidR="00BB0CA4">
        <w:rPr>
          <w:b/>
          <w:bCs/>
        </w:rPr>
        <w:t xml:space="preserve">, kaip atidaryti </w:t>
      </w:r>
      <w:r w:rsidR="00362131" w:rsidRPr="00362131">
        <w:rPr>
          <w:b/>
          <w:bCs/>
        </w:rPr>
        <w:t xml:space="preserve">vienoje vietoje </w:t>
      </w:r>
      <w:r w:rsidR="000B1FD9">
        <w:rPr>
          <w:b/>
          <w:bCs/>
        </w:rPr>
        <w:t xml:space="preserve">įpjovą turinčias </w:t>
      </w:r>
      <w:r w:rsidR="00362131" w:rsidRPr="00362131">
        <w:rPr>
          <w:b/>
          <w:bCs/>
        </w:rPr>
        <w:t>(angl. „</w:t>
      </w:r>
      <w:r w:rsidR="00362131" w:rsidRPr="00BB3F95">
        <w:rPr>
          <w:b/>
          <w:bCs/>
          <w:i/>
          <w:iCs/>
        </w:rPr>
        <w:t>One-Point-Cut“</w:t>
      </w:r>
      <w:r w:rsidR="00362131" w:rsidRPr="00362131">
        <w:rPr>
          <w:b/>
          <w:bCs/>
        </w:rPr>
        <w:t>, OPC) ampul</w:t>
      </w:r>
      <w:r w:rsidR="000B1FD9">
        <w:rPr>
          <w:b/>
          <w:bCs/>
        </w:rPr>
        <w:t>es</w:t>
      </w:r>
    </w:p>
    <w:p w14:paraId="6B618678" w14:textId="6E5472F1" w:rsidR="00D27BE2" w:rsidRPr="00054DE4" w:rsidRDefault="00D27BE2" w:rsidP="00D27BE2">
      <w:pPr>
        <w:numPr>
          <w:ilvl w:val="12"/>
          <w:numId w:val="0"/>
        </w:numPr>
        <w:tabs>
          <w:tab w:val="left" w:pos="708"/>
        </w:tabs>
        <w:ind w:right="-2"/>
        <w:jc w:val="both"/>
      </w:pPr>
      <w:r>
        <w:t xml:space="preserve">1. </w:t>
      </w:r>
      <w:r w:rsidR="00362131" w:rsidRPr="00362131">
        <w:t xml:space="preserve">Laikykite ampulės korpusą tarp nykščio ir rodomojo piršto, </w:t>
      </w:r>
      <w:r w:rsidR="009E0064">
        <w:t>tašką nukreipę aukštyn</w:t>
      </w:r>
      <w:r>
        <w:t xml:space="preserve">. </w:t>
      </w:r>
    </w:p>
    <w:p w14:paraId="17709B30" w14:textId="47D321F8" w:rsidR="00D27BE2" w:rsidRDefault="00D27BE2" w:rsidP="00D27BE2">
      <w:pPr>
        <w:numPr>
          <w:ilvl w:val="12"/>
          <w:numId w:val="0"/>
        </w:numPr>
        <w:tabs>
          <w:tab w:val="left" w:pos="708"/>
        </w:tabs>
        <w:ind w:right="-2"/>
        <w:jc w:val="both"/>
      </w:pPr>
      <w:r>
        <w:t xml:space="preserve">2. </w:t>
      </w:r>
      <w:r w:rsidR="00362131" w:rsidRPr="00362131">
        <w:t>Kitos rankos rodomuoju pirštu p</w:t>
      </w:r>
      <w:r w:rsidR="00673244">
        <w:t>ri</w:t>
      </w:r>
      <w:r w:rsidR="00362131" w:rsidRPr="00362131">
        <w:t xml:space="preserve">laikykite viršutinę ampulės dalį. Nykštį uždėkite </w:t>
      </w:r>
      <w:r w:rsidR="00495BF1">
        <w:t>ant taško</w:t>
      </w:r>
      <w:r>
        <w:t>.</w:t>
      </w:r>
    </w:p>
    <w:p w14:paraId="55FE4200" w14:textId="4A5A54BB" w:rsidR="00D27BE2" w:rsidRDefault="00D27BE2" w:rsidP="00D27BE2">
      <w:pPr>
        <w:numPr>
          <w:ilvl w:val="12"/>
          <w:numId w:val="0"/>
        </w:numPr>
        <w:tabs>
          <w:tab w:val="left" w:pos="708"/>
        </w:tabs>
        <w:ind w:right="-2"/>
        <w:jc w:val="both"/>
      </w:pPr>
      <w:r>
        <w:t xml:space="preserve">3. </w:t>
      </w:r>
      <w:r w:rsidR="00362131" w:rsidRPr="00362131">
        <w:t xml:space="preserve">Laikydami rodomuosius pirštus arti vienas kito, spauskite </w:t>
      </w:r>
      <w:r w:rsidR="0028189A">
        <w:t>taško</w:t>
      </w:r>
      <w:r w:rsidR="00362131" w:rsidRPr="00362131">
        <w:t xml:space="preserve"> sritį, kad atidarytumėte ampulę</w:t>
      </w:r>
      <w:r>
        <w:t xml:space="preserve">. </w:t>
      </w:r>
    </w:p>
    <w:p w14:paraId="1636D15F" w14:textId="54113DEF" w:rsidR="00D27BE2" w:rsidRPr="00054DE4" w:rsidRDefault="00E6270B" w:rsidP="00D27BE2">
      <w:pPr>
        <w:numPr>
          <w:ilvl w:val="12"/>
          <w:numId w:val="0"/>
        </w:numPr>
        <w:ind w:right="-2"/>
        <w:jc w:val="both"/>
      </w:pPr>
      <w:r>
        <w:rPr>
          <w:noProof/>
          <w:lang w:eastAsia="lt-LT" w:bidi="ar-SA"/>
        </w:rPr>
        <w:drawing>
          <wp:inline distT="0" distB="0" distL="0" distR="0" wp14:anchorId="2A4AB4F0" wp14:editId="6E0F17CE">
            <wp:extent cx="3938270" cy="1207135"/>
            <wp:effectExtent l="0" t="0" r="5080" b="0"/>
            <wp:docPr id="546947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8270" cy="1207135"/>
                    </a:xfrm>
                    <a:prstGeom prst="rect">
                      <a:avLst/>
                    </a:prstGeom>
                    <a:noFill/>
                  </pic:spPr>
                </pic:pic>
              </a:graphicData>
            </a:graphic>
          </wp:inline>
        </w:drawing>
      </w:r>
    </w:p>
    <w:p w14:paraId="7B8CF9E8" w14:textId="77777777" w:rsidR="00D27BE2" w:rsidRDefault="00D27BE2" w:rsidP="00D32B91">
      <w:pPr>
        <w:pStyle w:val="Pagrindinistekstas"/>
        <w:jc w:val="both"/>
      </w:pPr>
    </w:p>
    <w:p w14:paraId="3D2C5917" w14:textId="77777777" w:rsidR="00B505A5" w:rsidRPr="001916CE" w:rsidRDefault="00B505A5" w:rsidP="002F4A0E">
      <w:pPr>
        <w:pStyle w:val="Pagrindinistekstas"/>
      </w:pPr>
    </w:p>
    <w:p w14:paraId="7FEB861A" w14:textId="77777777" w:rsidR="000F7617" w:rsidRPr="001916CE" w:rsidRDefault="00947D1B" w:rsidP="002F4A0E">
      <w:pPr>
        <w:pStyle w:val="Antrat1"/>
        <w:numPr>
          <w:ilvl w:val="0"/>
          <w:numId w:val="1"/>
        </w:numPr>
        <w:tabs>
          <w:tab w:val="left" w:pos="439"/>
        </w:tabs>
        <w:ind w:left="0" w:firstLine="0"/>
      </w:pPr>
      <w:r>
        <w:t>REGISTRUOTOJAS</w:t>
      </w:r>
    </w:p>
    <w:p w14:paraId="098480D8" w14:textId="77777777" w:rsidR="000F7617" w:rsidRPr="001916CE" w:rsidRDefault="000F7617" w:rsidP="002F4A0E">
      <w:pPr>
        <w:pStyle w:val="Pagrindinistekstas"/>
        <w:rPr>
          <w:b/>
        </w:rPr>
      </w:pPr>
    </w:p>
    <w:p w14:paraId="10AD4095" w14:textId="77777777" w:rsidR="00EE65F7" w:rsidRPr="00837F93" w:rsidRDefault="00EE65F7" w:rsidP="00EE65F7">
      <w:pPr>
        <w:pStyle w:val="Pagrindinistekstas"/>
      </w:pPr>
      <w:r>
        <w:t>Laboratórios Basi - Indústria Farmacêutica, S.A.</w:t>
      </w:r>
    </w:p>
    <w:p w14:paraId="619354CA" w14:textId="77777777" w:rsidR="00EE65F7" w:rsidRPr="00837F93" w:rsidRDefault="00EE65F7" w:rsidP="00EE65F7">
      <w:pPr>
        <w:pStyle w:val="Pagrindinistekstas"/>
      </w:pPr>
      <w:r>
        <w:t>Parque Industrial Manuel Lourenço Ferreira, Lote 15</w:t>
      </w:r>
    </w:p>
    <w:p w14:paraId="6C28C037" w14:textId="77777777" w:rsidR="00EE65F7" w:rsidRPr="00837F93" w:rsidRDefault="00EE65F7" w:rsidP="00EE65F7">
      <w:pPr>
        <w:pStyle w:val="Pagrindinistekstas"/>
      </w:pPr>
      <w:r>
        <w:t>3450-232 Mortágua, Portugalija</w:t>
      </w:r>
    </w:p>
    <w:p w14:paraId="72630154" w14:textId="77777777" w:rsidR="00EE65F7" w:rsidRPr="00837F93" w:rsidRDefault="00EE65F7" w:rsidP="00EE65F7">
      <w:pPr>
        <w:pStyle w:val="Pagrindinistekstas"/>
      </w:pPr>
      <w:r>
        <w:t>Tel. +351 231 920 250</w:t>
      </w:r>
    </w:p>
    <w:p w14:paraId="5B36DD63" w14:textId="77777777" w:rsidR="00EE65F7" w:rsidRPr="00837F93" w:rsidRDefault="00EE65F7" w:rsidP="00EE65F7">
      <w:pPr>
        <w:pStyle w:val="Pagrindinistekstas"/>
      </w:pPr>
      <w:r>
        <w:t>Faksas +351 231 921 055</w:t>
      </w:r>
    </w:p>
    <w:p w14:paraId="62D81221" w14:textId="77777777" w:rsidR="00EE65F7" w:rsidRPr="00837F93" w:rsidRDefault="00EE65F7" w:rsidP="00EE65F7">
      <w:pPr>
        <w:pStyle w:val="Pagrindinistekstas"/>
      </w:pPr>
      <w:r>
        <w:t>El. paštas basi@basi.pt</w:t>
      </w:r>
    </w:p>
    <w:p w14:paraId="571D2AF2" w14:textId="77777777" w:rsidR="000F7617" w:rsidRPr="00837F93" w:rsidRDefault="000F7617" w:rsidP="002F4A0E">
      <w:pPr>
        <w:pStyle w:val="Pagrindinistekstas"/>
        <w:rPr>
          <w:lang w:val="pt-PT"/>
        </w:rPr>
      </w:pPr>
    </w:p>
    <w:p w14:paraId="150579AE" w14:textId="77777777" w:rsidR="000F7617" w:rsidRPr="00837F93" w:rsidRDefault="000F7617" w:rsidP="002F4A0E">
      <w:pPr>
        <w:pStyle w:val="Pagrindinistekstas"/>
        <w:rPr>
          <w:lang w:val="pt-PT"/>
        </w:rPr>
      </w:pPr>
    </w:p>
    <w:p w14:paraId="0E19D40B" w14:textId="77777777" w:rsidR="000F7617" w:rsidRPr="001916CE" w:rsidRDefault="00947D1B" w:rsidP="002F4A0E">
      <w:pPr>
        <w:pStyle w:val="Antrat1"/>
        <w:numPr>
          <w:ilvl w:val="0"/>
          <w:numId w:val="1"/>
        </w:numPr>
        <w:tabs>
          <w:tab w:val="left" w:pos="439"/>
        </w:tabs>
        <w:ind w:left="0" w:firstLine="0"/>
      </w:pPr>
      <w:r>
        <w:t>REGISTRACIJOS PAŽYMĖJIMO NUMERIS (-IAI)</w:t>
      </w:r>
    </w:p>
    <w:p w14:paraId="0FE85695" w14:textId="77777777" w:rsidR="000F7617" w:rsidRPr="001916CE" w:rsidRDefault="000F7617" w:rsidP="002F4A0E">
      <w:pPr>
        <w:pStyle w:val="Pagrindinistekstas"/>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DB4540" w14:paraId="11881720" w14:textId="77777777" w:rsidTr="00DB4540">
        <w:tc>
          <w:tcPr>
            <w:tcW w:w="4532" w:type="dxa"/>
          </w:tcPr>
          <w:p w14:paraId="2030B677" w14:textId="302CD828" w:rsidR="00DB4540" w:rsidRDefault="00DB4540" w:rsidP="00DB4540">
            <w:pPr>
              <w:pStyle w:val="Pagrindinistekstas"/>
            </w:pPr>
            <w:r>
              <w:t>2 ml:</w:t>
            </w:r>
          </w:p>
          <w:p w14:paraId="07D4B459" w14:textId="77777777" w:rsidR="00DB4540" w:rsidRDefault="00DB4540" w:rsidP="00DB4540">
            <w:pPr>
              <w:pStyle w:val="Pagrindinistekstas"/>
            </w:pPr>
            <w:r>
              <w:t>LT/1/25/5810/001 – N5</w:t>
            </w:r>
          </w:p>
          <w:p w14:paraId="061767E4" w14:textId="77777777" w:rsidR="00DB4540" w:rsidRDefault="00DB4540" w:rsidP="00DB4540">
            <w:pPr>
              <w:pStyle w:val="Pagrindinistekstas"/>
            </w:pPr>
            <w:r>
              <w:t>LT/1/25/5810/002 – N6</w:t>
            </w:r>
          </w:p>
          <w:p w14:paraId="4AF95A16" w14:textId="77777777" w:rsidR="00DB4540" w:rsidRDefault="00DB4540" w:rsidP="00DB4540">
            <w:pPr>
              <w:pStyle w:val="Pagrindinistekstas"/>
            </w:pPr>
            <w:r>
              <w:t>LT/1/25/5810/003 – N10</w:t>
            </w:r>
          </w:p>
          <w:p w14:paraId="60251683" w14:textId="620E9A0C" w:rsidR="00DB4540" w:rsidRDefault="00DB4540" w:rsidP="00DB4540">
            <w:pPr>
              <w:pStyle w:val="Pagrindinistekstas"/>
            </w:pPr>
            <w:r>
              <w:t>LT/1/25/5810/004 – N50</w:t>
            </w:r>
          </w:p>
        </w:tc>
        <w:tc>
          <w:tcPr>
            <w:tcW w:w="4532" w:type="dxa"/>
          </w:tcPr>
          <w:p w14:paraId="1123A189" w14:textId="07833BC0" w:rsidR="00DB4540" w:rsidRDefault="00DB4540" w:rsidP="00DB4540">
            <w:pPr>
              <w:pStyle w:val="Pagrindinistekstas"/>
            </w:pPr>
            <w:r>
              <w:t>4 ml:</w:t>
            </w:r>
          </w:p>
          <w:p w14:paraId="1EF8CB0E" w14:textId="77777777" w:rsidR="00DB4540" w:rsidRDefault="00DB4540" w:rsidP="00DB4540">
            <w:pPr>
              <w:pStyle w:val="Pagrindinistekstas"/>
            </w:pPr>
            <w:r>
              <w:t>LT/1/25/5810/005 – N5</w:t>
            </w:r>
          </w:p>
          <w:p w14:paraId="49929A19" w14:textId="77777777" w:rsidR="00DB4540" w:rsidRDefault="00DB4540" w:rsidP="00DB4540">
            <w:pPr>
              <w:pStyle w:val="Pagrindinistekstas"/>
            </w:pPr>
            <w:r>
              <w:t>LT/1/25/5810/006 – N6</w:t>
            </w:r>
          </w:p>
          <w:p w14:paraId="182E8BE6" w14:textId="77777777" w:rsidR="00DB4540" w:rsidRDefault="00DB4540" w:rsidP="00DB4540">
            <w:pPr>
              <w:pStyle w:val="Pagrindinistekstas"/>
            </w:pPr>
            <w:r>
              <w:t>LT/1/25/5810/007 – N10</w:t>
            </w:r>
          </w:p>
          <w:p w14:paraId="09DD801A" w14:textId="2107CDBE" w:rsidR="00DB4540" w:rsidRDefault="00DB4540" w:rsidP="00DB4540">
            <w:pPr>
              <w:pStyle w:val="Pagrindinistekstas"/>
            </w:pPr>
            <w:r>
              <w:t>LT/1/25/5810/008 – N50</w:t>
            </w:r>
          </w:p>
        </w:tc>
      </w:tr>
    </w:tbl>
    <w:p w14:paraId="5D7E3EB1" w14:textId="77777777" w:rsidR="00031EE3" w:rsidRDefault="00031EE3" w:rsidP="0077031E">
      <w:pPr>
        <w:pStyle w:val="Pagrindinistekstas"/>
      </w:pPr>
    </w:p>
    <w:p w14:paraId="360BC44F" w14:textId="77777777" w:rsidR="000F7617" w:rsidRPr="001916CE" w:rsidRDefault="000F7617" w:rsidP="002F4A0E">
      <w:pPr>
        <w:pStyle w:val="Pagrindinistekstas"/>
      </w:pPr>
    </w:p>
    <w:p w14:paraId="7C76E788" w14:textId="77777777" w:rsidR="000F7617" w:rsidRPr="001916CE" w:rsidRDefault="00947D1B" w:rsidP="002F4A0E">
      <w:pPr>
        <w:pStyle w:val="Antrat1"/>
        <w:numPr>
          <w:ilvl w:val="0"/>
          <w:numId w:val="1"/>
        </w:numPr>
        <w:tabs>
          <w:tab w:val="left" w:pos="439"/>
        </w:tabs>
        <w:ind w:left="0" w:firstLine="0"/>
      </w:pPr>
      <w:r>
        <w:t>REGISTRAVIMO / PERREGISTRAVIMO DATA</w:t>
      </w:r>
    </w:p>
    <w:p w14:paraId="789D4EA1" w14:textId="34139CD0" w:rsidR="000F7617" w:rsidRDefault="000F7617" w:rsidP="002F4A0E">
      <w:pPr>
        <w:pStyle w:val="Pagrindinistekstas"/>
        <w:rPr>
          <w:b/>
        </w:rPr>
      </w:pPr>
    </w:p>
    <w:p w14:paraId="429F64E6" w14:textId="4B756510" w:rsidR="000F1A37" w:rsidRPr="000F1A37" w:rsidRDefault="000F1A37" w:rsidP="000F1A37">
      <w:pPr>
        <w:pStyle w:val="Pagrindinistekstas"/>
        <w:rPr>
          <w:bCs/>
        </w:rPr>
      </w:pPr>
      <w:r>
        <w:t xml:space="preserve">Registravimo data </w:t>
      </w:r>
      <w:r w:rsidR="00031EE3">
        <w:t>2025 m. liepos 4 d.</w:t>
      </w:r>
    </w:p>
    <w:p w14:paraId="692935E8" w14:textId="47D3CBAE" w:rsidR="00001E95" w:rsidRDefault="00001E95" w:rsidP="00001E95">
      <w:pPr>
        <w:pStyle w:val="Pagrindinistekstas"/>
      </w:pPr>
    </w:p>
    <w:p w14:paraId="00BBCA3A" w14:textId="77777777" w:rsidR="000F7617" w:rsidRPr="001916CE" w:rsidRDefault="000F7617" w:rsidP="002F4A0E">
      <w:pPr>
        <w:pStyle w:val="Pagrindinistekstas"/>
      </w:pPr>
    </w:p>
    <w:p w14:paraId="3F49C3C6" w14:textId="77777777" w:rsidR="000F7617" w:rsidRPr="001916CE" w:rsidRDefault="00947D1B" w:rsidP="002F4A0E">
      <w:pPr>
        <w:pStyle w:val="Antrat1"/>
        <w:numPr>
          <w:ilvl w:val="0"/>
          <w:numId w:val="1"/>
        </w:numPr>
        <w:tabs>
          <w:tab w:val="left" w:pos="549"/>
        </w:tabs>
        <w:ind w:left="0" w:firstLine="0"/>
      </w:pPr>
      <w:r>
        <w:t>TEKSTO PERŽIŪROS DATA</w:t>
      </w:r>
    </w:p>
    <w:p w14:paraId="0BE85F52" w14:textId="77777777" w:rsidR="000F7617" w:rsidRDefault="000F7617" w:rsidP="002F4A0E">
      <w:pPr>
        <w:pStyle w:val="Pagrindinistekstas"/>
        <w:rPr>
          <w:b/>
        </w:rPr>
      </w:pPr>
    </w:p>
    <w:p w14:paraId="64B11245" w14:textId="6AE48576" w:rsidR="00484A53" w:rsidRDefault="00031EE3" w:rsidP="002F4A0E">
      <w:pPr>
        <w:pStyle w:val="Pagrindinistekstas"/>
      </w:pPr>
      <w:r w:rsidRPr="00031EE3">
        <w:t>2025 m. liepos 4 d.</w:t>
      </w:r>
    </w:p>
    <w:p w14:paraId="5BE0FDBF" w14:textId="77777777" w:rsidR="00DB4540" w:rsidRPr="00031EE3" w:rsidRDefault="00DB4540" w:rsidP="002F4A0E">
      <w:pPr>
        <w:pStyle w:val="Pagrindinistekstas"/>
      </w:pPr>
    </w:p>
    <w:p w14:paraId="0007538E" w14:textId="77777777" w:rsidR="00031EE3" w:rsidRDefault="00031EE3" w:rsidP="002F4A0E">
      <w:pPr>
        <w:pStyle w:val="Pagrindinistekstas"/>
        <w:rPr>
          <w:b/>
        </w:rPr>
      </w:pPr>
    </w:p>
    <w:p w14:paraId="3B43669F" w14:textId="23399BCB" w:rsidR="00484A53" w:rsidRPr="00432743" w:rsidRDefault="00484A53" w:rsidP="00484A53">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r w:rsidR="00FE7F93" w:rsidRPr="00FE7F93">
        <w:rPr>
          <w:rFonts w:ascii="Times New Roman" w:eastAsia="Times New Roman" w:hAnsi="Times New Roman"/>
          <w:color w:val="0000EE"/>
          <w:sz w:val="22"/>
          <w:szCs w:val="22"/>
          <w:u w:val="single"/>
          <w:lang w:val="lt-LT" w:eastAsia="lt-LT"/>
        </w:rPr>
        <w:t>https://vvkt.lrv.lt/lt/</w:t>
      </w:r>
    </w:p>
    <w:p w14:paraId="23C4AE0A" w14:textId="77777777" w:rsidR="00484A53" w:rsidRDefault="00484A53" w:rsidP="00484A53">
      <w:pPr>
        <w:pStyle w:val="Paprastasistekstas"/>
        <w:tabs>
          <w:tab w:val="left" w:pos="5954"/>
          <w:tab w:val="left" w:pos="6237"/>
          <w:tab w:val="left" w:pos="6663"/>
          <w:tab w:val="left" w:pos="6946"/>
        </w:tabs>
        <w:jc w:val="center"/>
        <w:rPr>
          <w:rFonts w:ascii="Times New Roman" w:hAnsi="Times New Roman"/>
          <w:lang w:val="lt-LT"/>
        </w:rPr>
      </w:pPr>
    </w:p>
    <w:p w14:paraId="3F70B957" w14:textId="77777777" w:rsidR="00362131" w:rsidRDefault="00362131" w:rsidP="00484A53">
      <w:pPr>
        <w:pStyle w:val="Paprastasistekstas"/>
        <w:tabs>
          <w:tab w:val="left" w:pos="5954"/>
          <w:tab w:val="left" w:pos="6237"/>
          <w:tab w:val="left" w:pos="6663"/>
          <w:tab w:val="left" w:pos="6946"/>
        </w:tabs>
        <w:jc w:val="center"/>
        <w:rPr>
          <w:rFonts w:ascii="Times New Roman" w:hAnsi="Times New Roman"/>
          <w:lang w:val="lt-LT"/>
        </w:rPr>
      </w:pPr>
    </w:p>
    <w:p w14:paraId="497CAC40" w14:textId="77777777" w:rsidR="00362131" w:rsidRDefault="00362131" w:rsidP="00484A53">
      <w:pPr>
        <w:pStyle w:val="Paprastasistekstas"/>
        <w:tabs>
          <w:tab w:val="left" w:pos="5954"/>
          <w:tab w:val="left" w:pos="6237"/>
          <w:tab w:val="left" w:pos="6663"/>
          <w:tab w:val="left" w:pos="6946"/>
        </w:tabs>
        <w:jc w:val="center"/>
        <w:rPr>
          <w:rFonts w:ascii="Times New Roman" w:hAnsi="Times New Roman"/>
          <w:lang w:val="lt-LT"/>
        </w:rPr>
      </w:pPr>
    </w:p>
    <w:p w14:paraId="63D9A60B" w14:textId="33000A9E" w:rsidR="00453926" w:rsidRDefault="00453926" w:rsidP="00484A53">
      <w:pPr>
        <w:pStyle w:val="Paprastasistekstas"/>
        <w:tabs>
          <w:tab w:val="left" w:pos="5954"/>
          <w:tab w:val="left" w:pos="6237"/>
          <w:tab w:val="left" w:pos="6663"/>
          <w:tab w:val="left" w:pos="6946"/>
        </w:tabs>
        <w:jc w:val="center"/>
        <w:rPr>
          <w:rFonts w:ascii="Times New Roman" w:hAnsi="Times New Roman"/>
          <w:lang w:val="lt-LT"/>
        </w:rPr>
      </w:pPr>
      <w:r>
        <w:rPr>
          <w:rFonts w:ascii="Times New Roman" w:hAnsi="Times New Roman"/>
          <w:lang w:val="lt-LT"/>
        </w:rPr>
        <w:br w:type="page"/>
      </w:r>
    </w:p>
    <w:p w14:paraId="45A0B271" w14:textId="77777777" w:rsidR="00362131" w:rsidRPr="008943EE" w:rsidRDefault="00362131" w:rsidP="00362131"/>
    <w:p w14:paraId="40EA82DA" w14:textId="77777777" w:rsidR="00362131" w:rsidRPr="008943EE" w:rsidRDefault="00362131" w:rsidP="00362131"/>
    <w:p w14:paraId="7FAAAAF3" w14:textId="77777777" w:rsidR="00362131" w:rsidRPr="008943EE" w:rsidRDefault="00362131" w:rsidP="00362131"/>
    <w:p w14:paraId="516D309A" w14:textId="77777777" w:rsidR="00362131" w:rsidRPr="008943EE" w:rsidRDefault="00362131" w:rsidP="00362131"/>
    <w:p w14:paraId="64EE5564" w14:textId="77777777" w:rsidR="00362131" w:rsidRPr="008943EE" w:rsidRDefault="00362131" w:rsidP="00362131"/>
    <w:p w14:paraId="264EC82E" w14:textId="77777777" w:rsidR="00362131" w:rsidRPr="008943EE" w:rsidRDefault="00362131" w:rsidP="00362131"/>
    <w:p w14:paraId="376240F0" w14:textId="77777777" w:rsidR="00362131" w:rsidRPr="008943EE" w:rsidRDefault="00362131" w:rsidP="00362131"/>
    <w:p w14:paraId="4F6201D1" w14:textId="77777777" w:rsidR="00362131" w:rsidRPr="008943EE" w:rsidRDefault="00362131" w:rsidP="00362131"/>
    <w:p w14:paraId="7DEC8577" w14:textId="77777777" w:rsidR="00362131" w:rsidRPr="008943EE" w:rsidRDefault="00362131" w:rsidP="00362131"/>
    <w:p w14:paraId="75C91E90" w14:textId="77777777" w:rsidR="00362131" w:rsidRPr="008943EE" w:rsidRDefault="00362131" w:rsidP="00362131"/>
    <w:p w14:paraId="3FA66FBA" w14:textId="77777777" w:rsidR="00362131" w:rsidRPr="008943EE" w:rsidRDefault="00362131" w:rsidP="00362131"/>
    <w:p w14:paraId="6F18FE52" w14:textId="77777777" w:rsidR="00362131" w:rsidRPr="008943EE" w:rsidRDefault="00362131" w:rsidP="00362131"/>
    <w:p w14:paraId="2CE18222" w14:textId="77777777" w:rsidR="00362131" w:rsidRPr="008943EE" w:rsidRDefault="00362131" w:rsidP="00362131"/>
    <w:p w14:paraId="624A0D05" w14:textId="77777777" w:rsidR="00362131" w:rsidRPr="008943EE" w:rsidRDefault="00362131" w:rsidP="00362131">
      <w:pPr>
        <w:jc w:val="center"/>
        <w:rPr>
          <w:b/>
        </w:rPr>
      </w:pPr>
    </w:p>
    <w:p w14:paraId="4DE25B46" w14:textId="77777777" w:rsidR="00362131" w:rsidRPr="008943EE" w:rsidRDefault="00362131" w:rsidP="00362131">
      <w:pPr>
        <w:jc w:val="center"/>
        <w:rPr>
          <w:b/>
        </w:rPr>
      </w:pPr>
    </w:p>
    <w:p w14:paraId="7FD459D4" w14:textId="77777777" w:rsidR="00362131" w:rsidRPr="008943EE" w:rsidRDefault="00362131" w:rsidP="00362131">
      <w:pPr>
        <w:jc w:val="center"/>
        <w:rPr>
          <w:b/>
        </w:rPr>
      </w:pPr>
    </w:p>
    <w:p w14:paraId="10870C36" w14:textId="77777777" w:rsidR="00362131" w:rsidRPr="008943EE" w:rsidRDefault="00362131" w:rsidP="00362131">
      <w:pPr>
        <w:jc w:val="center"/>
        <w:rPr>
          <w:b/>
        </w:rPr>
      </w:pPr>
    </w:p>
    <w:p w14:paraId="27EC2034" w14:textId="77777777" w:rsidR="00362131" w:rsidRPr="008943EE" w:rsidRDefault="00362131" w:rsidP="00362131">
      <w:pPr>
        <w:jc w:val="center"/>
        <w:rPr>
          <w:b/>
        </w:rPr>
      </w:pPr>
    </w:p>
    <w:p w14:paraId="289C214A" w14:textId="77777777" w:rsidR="00362131" w:rsidRPr="008943EE" w:rsidRDefault="00362131" w:rsidP="00362131">
      <w:pPr>
        <w:jc w:val="center"/>
        <w:rPr>
          <w:b/>
        </w:rPr>
      </w:pPr>
    </w:p>
    <w:p w14:paraId="7AEE56F3" w14:textId="77777777" w:rsidR="00453926" w:rsidRDefault="00453926" w:rsidP="00362131">
      <w:pPr>
        <w:jc w:val="center"/>
        <w:rPr>
          <w:b/>
          <w:lang w:val="pt-PT"/>
        </w:rPr>
      </w:pPr>
    </w:p>
    <w:p w14:paraId="4D23C4F6" w14:textId="77777777" w:rsidR="00453926" w:rsidRDefault="00453926" w:rsidP="00362131">
      <w:pPr>
        <w:jc w:val="center"/>
        <w:rPr>
          <w:b/>
          <w:lang w:val="pt-PT"/>
        </w:rPr>
      </w:pPr>
    </w:p>
    <w:p w14:paraId="4D0C60CA" w14:textId="77777777" w:rsidR="00453926" w:rsidRDefault="00453926" w:rsidP="00362131">
      <w:pPr>
        <w:jc w:val="center"/>
        <w:rPr>
          <w:b/>
          <w:lang w:val="pt-PT"/>
        </w:rPr>
      </w:pPr>
    </w:p>
    <w:p w14:paraId="1152452E" w14:textId="77777777" w:rsidR="00453926" w:rsidRDefault="00453926" w:rsidP="00362131">
      <w:pPr>
        <w:jc w:val="center"/>
        <w:rPr>
          <w:b/>
          <w:lang w:val="pt-PT"/>
        </w:rPr>
      </w:pPr>
    </w:p>
    <w:p w14:paraId="08B5E8C8" w14:textId="536CD5C8" w:rsidR="00362131" w:rsidRPr="00EE4C58" w:rsidRDefault="00362131" w:rsidP="00362131">
      <w:pPr>
        <w:jc w:val="center"/>
        <w:rPr>
          <w:b/>
          <w:lang w:val="pt-PT"/>
        </w:rPr>
      </w:pPr>
      <w:r w:rsidRPr="00EE4C58">
        <w:rPr>
          <w:b/>
          <w:lang w:val="pt-PT"/>
        </w:rPr>
        <w:t>II PRIEDAS</w:t>
      </w:r>
    </w:p>
    <w:p w14:paraId="45AFEC6A" w14:textId="77777777" w:rsidR="00362131" w:rsidRPr="00EE4C58" w:rsidRDefault="00362131" w:rsidP="00362131">
      <w:pPr>
        <w:ind w:left="1701" w:right="1416" w:hanging="567"/>
        <w:rPr>
          <w:lang w:val="pt-PT"/>
        </w:rPr>
      </w:pPr>
    </w:p>
    <w:p w14:paraId="090D7B59" w14:textId="77777777" w:rsidR="00362131" w:rsidRPr="00EE4C58" w:rsidRDefault="00362131" w:rsidP="00362131">
      <w:pPr>
        <w:jc w:val="center"/>
        <w:rPr>
          <w:i/>
          <w:lang w:val="pt-PT"/>
        </w:rPr>
      </w:pPr>
      <w:r w:rsidRPr="00EE4C58">
        <w:rPr>
          <w:b/>
          <w:lang w:val="pt-PT"/>
        </w:rPr>
        <w:t>REGISTRACIJOS SĄLYGOS</w:t>
      </w:r>
    </w:p>
    <w:p w14:paraId="6541BAD4" w14:textId="77777777" w:rsidR="00362131" w:rsidRPr="00EE4C58" w:rsidRDefault="00362131" w:rsidP="00362131">
      <w:pPr>
        <w:rPr>
          <w:lang w:val="pt-PT"/>
        </w:rPr>
      </w:pPr>
    </w:p>
    <w:p w14:paraId="25A94B62" w14:textId="77777777" w:rsidR="00362131" w:rsidRPr="00EE4C58" w:rsidRDefault="00362131" w:rsidP="00362131">
      <w:pPr>
        <w:tabs>
          <w:tab w:val="left" w:pos="1701"/>
        </w:tabs>
        <w:ind w:left="1701" w:right="567" w:hanging="567"/>
        <w:rPr>
          <w:b/>
          <w:lang w:val="pt-PT"/>
        </w:rPr>
      </w:pPr>
      <w:r w:rsidRPr="00EE4C58">
        <w:rPr>
          <w:b/>
          <w:lang w:val="pt-PT"/>
        </w:rPr>
        <w:t>A.</w:t>
      </w:r>
      <w:r w:rsidRPr="00EE4C58">
        <w:rPr>
          <w:b/>
          <w:lang w:val="pt-PT"/>
        </w:rPr>
        <w:tab/>
        <w:t>GAMINTOJAS (-AI), ATSAKINGAS (-I) UŽ SERIJŲ IŠLEIDIMĄ</w:t>
      </w:r>
    </w:p>
    <w:p w14:paraId="6ABDA572" w14:textId="77777777" w:rsidR="00362131" w:rsidRPr="00EE4C58" w:rsidRDefault="00362131" w:rsidP="00362131">
      <w:pPr>
        <w:tabs>
          <w:tab w:val="left" w:pos="1701"/>
        </w:tabs>
        <w:ind w:left="567" w:right="567" w:hanging="567"/>
        <w:rPr>
          <w:lang w:val="pt-PT"/>
        </w:rPr>
      </w:pPr>
    </w:p>
    <w:p w14:paraId="0881051F" w14:textId="77777777" w:rsidR="00362131" w:rsidRPr="00EE4C58" w:rsidRDefault="00362131" w:rsidP="00362131">
      <w:pPr>
        <w:tabs>
          <w:tab w:val="left" w:pos="1701"/>
        </w:tabs>
        <w:ind w:left="1701" w:right="567" w:hanging="567"/>
        <w:rPr>
          <w:b/>
          <w:lang w:val="pt-PT"/>
        </w:rPr>
      </w:pPr>
      <w:r w:rsidRPr="00EE4C58">
        <w:rPr>
          <w:b/>
          <w:lang w:val="pt-PT"/>
        </w:rPr>
        <w:t>B.</w:t>
      </w:r>
      <w:r w:rsidRPr="00EE4C58">
        <w:rPr>
          <w:b/>
          <w:lang w:val="pt-PT"/>
        </w:rPr>
        <w:tab/>
        <w:t>TIEKIMO IR VARTOJIMO SĄLYGOS AR APRIBOJIMAI</w:t>
      </w:r>
    </w:p>
    <w:p w14:paraId="58AE2FA8" w14:textId="77777777" w:rsidR="00362131" w:rsidRPr="00EE4C58" w:rsidRDefault="00362131" w:rsidP="00362131">
      <w:pPr>
        <w:tabs>
          <w:tab w:val="left" w:pos="1701"/>
        </w:tabs>
        <w:ind w:left="567" w:right="567" w:hanging="567"/>
        <w:rPr>
          <w:lang w:val="pt-PT"/>
        </w:rPr>
      </w:pPr>
    </w:p>
    <w:p w14:paraId="2D671F1E" w14:textId="77777777" w:rsidR="00362131" w:rsidRPr="00EE4C58" w:rsidRDefault="00362131" w:rsidP="00362131">
      <w:pPr>
        <w:ind w:left="1701" w:right="1558" w:hanging="850"/>
        <w:rPr>
          <w:b/>
          <w:lang w:val="pt-PT"/>
        </w:rPr>
      </w:pPr>
    </w:p>
    <w:p w14:paraId="682188A1" w14:textId="77777777" w:rsidR="00362131" w:rsidRPr="00EE4C58" w:rsidRDefault="00362131" w:rsidP="00362131">
      <w:pPr>
        <w:ind w:left="567" w:hanging="567"/>
        <w:rPr>
          <w:lang w:val="pt-PT"/>
        </w:rPr>
      </w:pPr>
    </w:p>
    <w:p w14:paraId="6983744F" w14:textId="77777777" w:rsidR="00362131" w:rsidRPr="00EE4C58" w:rsidRDefault="00362131" w:rsidP="00362131">
      <w:pPr>
        <w:ind w:right="-1"/>
        <w:rPr>
          <w:lang w:val="pt-PT"/>
        </w:rPr>
      </w:pPr>
    </w:p>
    <w:p w14:paraId="7311E325" w14:textId="77777777" w:rsidR="00362131" w:rsidRPr="00EE4C58" w:rsidRDefault="00362131" w:rsidP="00362131">
      <w:pPr>
        <w:ind w:left="567" w:hanging="567"/>
        <w:rPr>
          <w:b/>
          <w:lang w:val="pt-PT"/>
        </w:rPr>
      </w:pPr>
      <w:r w:rsidRPr="00EE4C58">
        <w:rPr>
          <w:lang w:val="pt-PT"/>
        </w:rPr>
        <w:br w:type="page"/>
      </w:r>
      <w:r w:rsidRPr="00EE4C58">
        <w:rPr>
          <w:b/>
          <w:lang w:val="pt-PT"/>
        </w:rPr>
        <w:t>A.</w:t>
      </w:r>
      <w:r w:rsidRPr="00EE4C58">
        <w:rPr>
          <w:b/>
          <w:lang w:val="pt-PT"/>
        </w:rPr>
        <w:tab/>
        <w:t>GAMINTOJAS (-AI), ATSAKINGAS (-I) UŽ SERIJŲ IŠLEIDIMĄ</w:t>
      </w:r>
    </w:p>
    <w:p w14:paraId="10440A97" w14:textId="77777777" w:rsidR="00362131" w:rsidRPr="00EE4C58" w:rsidRDefault="00362131" w:rsidP="00362131">
      <w:pPr>
        <w:rPr>
          <w:lang w:val="pt-PT"/>
        </w:rPr>
      </w:pPr>
    </w:p>
    <w:p w14:paraId="1D56F7FB" w14:textId="77777777" w:rsidR="00362131" w:rsidRPr="00EE4C58" w:rsidRDefault="00362131" w:rsidP="00362131">
      <w:pPr>
        <w:jc w:val="both"/>
        <w:rPr>
          <w:lang w:val="pt-PT"/>
        </w:rPr>
      </w:pPr>
      <w:r w:rsidRPr="00EE4C58">
        <w:rPr>
          <w:u w:val="single"/>
          <w:lang w:val="pt-PT"/>
        </w:rPr>
        <w:t>Gamintojo (-ų), atsakingo (-ų) už serijų išleidimą, pavadinimas (-ai) ir adresas (-ai)</w:t>
      </w:r>
    </w:p>
    <w:p w14:paraId="2C7429B5" w14:textId="77777777" w:rsidR="00362131" w:rsidRPr="00EE4C58" w:rsidRDefault="00362131" w:rsidP="00362131">
      <w:pPr>
        <w:rPr>
          <w:lang w:val="pt-PT"/>
        </w:rPr>
      </w:pPr>
    </w:p>
    <w:p w14:paraId="7F70D034" w14:textId="77777777" w:rsidR="00362131" w:rsidRPr="00EE4C58" w:rsidRDefault="00362131" w:rsidP="00362131">
      <w:pPr>
        <w:numPr>
          <w:ilvl w:val="12"/>
          <w:numId w:val="0"/>
        </w:numPr>
        <w:ind w:right="-2"/>
        <w:rPr>
          <w:lang w:val="pt-PT"/>
        </w:rPr>
      </w:pPr>
      <w:r w:rsidRPr="00EE4C58">
        <w:rPr>
          <w:lang w:val="pt-PT"/>
        </w:rPr>
        <w:t>Laboratórios Basi - Indústria Farmacêutica, S.A.</w:t>
      </w:r>
    </w:p>
    <w:p w14:paraId="25F057B9" w14:textId="77777777" w:rsidR="00362131" w:rsidRPr="00EE4C58" w:rsidRDefault="00362131" w:rsidP="00362131">
      <w:pPr>
        <w:numPr>
          <w:ilvl w:val="12"/>
          <w:numId w:val="0"/>
        </w:numPr>
        <w:ind w:right="-2"/>
        <w:rPr>
          <w:lang w:val="pt-PT"/>
        </w:rPr>
      </w:pPr>
      <w:r w:rsidRPr="00EE4C58">
        <w:rPr>
          <w:lang w:val="pt-PT"/>
        </w:rPr>
        <w:t>Parque Industrial Manuel Lourenço Ferreira, Lotes 8, 15, 16</w:t>
      </w:r>
    </w:p>
    <w:p w14:paraId="10621F5D" w14:textId="77777777" w:rsidR="00362131" w:rsidRPr="00EE4C58" w:rsidRDefault="00362131" w:rsidP="00362131">
      <w:pPr>
        <w:numPr>
          <w:ilvl w:val="12"/>
          <w:numId w:val="0"/>
        </w:numPr>
        <w:ind w:right="-2"/>
        <w:rPr>
          <w:lang w:val="pt-PT"/>
        </w:rPr>
      </w:pPr>
      <w:r w:rsidRPr="00EE4C58">
        <w:rPr>
          <w:lang w:val="pt-PT"/>
        </w:rPr>
        <w:t>3450-232 Mortágua</w:t>
      </w:r>
    </w:p>
    <w:p w14:paraId="1F59ED62" w14:textId="77777777" w:rsidR="00362131" w:rsidRPr="00EE4C58" w:rsidRDefault="00362131" w:rsidP="00362131">
      <w:pPr>
        <w:numPr>
          <w:ilvl w:val="12"/>
          <w:numId w:val="0"/>
        </w:numPr>
        <w:ind w:right="-2"/>
        <w:rPr>
          <w:noProof/>
          <w:lang w:val="pt-PT"/>
        </w:rPr>
      </w:pPr>
      <w:r w:rsidRPr="00EE4C58">
        <w:rPr>
          <w:lang w:val="pt-PT"/>
        </w:rPr>
        <w:t>Portugalija</w:t>
      </w:r>
    </w:p>
    <w:p w14:paraId="57F47DB9" w14:textId="77777777" w:rsidR="00362131" w:rsidRPr="00EE4C58" w:rsidRDefault="00362131" w:rsidP="00362131">
      <w:pPr>
        <w:rPr>
          <w:lang w:val="pt-PT"/>
        </w:rPr>
      </w:pPr>
    </w:p>
    <w:p w14:paraId="59881A17" w14:textId="77777777" w:rsidR="00362131" w:rsidRPr="00EE4C58" w:rsidRDefault="00362131" w:rsidP="00362131">
      <w:pPr>
        <w:rPr>
          <w:lang w:val="pt-PT"/>
        </w:rPr>
      </w:pPr>
    </w:p>
    <w:p w14:paraId="555DD62C" w14:textId="77777777" w:rsidR="00362131" w:rsidRPr="00EE4C58" w:rsidRDefault="00362131" w:rsidP="00362131">
      <w:pPr>
        <w:ind w:left="567" w:hanging="567"/>
        <w:rPr>
          <w:lang w:val="pt-PT"/>
        </w:rPr>
      </w:pPr>
      <w:r w:rsidRPr="00EE4C58">
        <w:rPr>
          <w:b/>
          <w:lang w:val="pt-PT"/>
        </w:rPr>
        <w:t>B.</w:t>
      </w:r>
      <w:r w:rsidRPr="00EE4C58">
        <w:rPr>
          <w:b/>
          <w:lang w:val="pt-PT"/>
        </w:rPr>
        <w:tab/>
        <w:t>TIEKIMO IR VARTOJIMO SĄLYGOS AR APRIBOJIMAI</w:t>
      </w:r>
    </w:p>
    <w:p w14:paraId="0BEE2C75" w14:textId="77777777" w:rsidR="00362131" w:rsidRPr="00EE4C58" w:rsidRDefault="00362131" w:rsidP="00362131">
      <w:pPr>
        <w:numPr>
          <w:ilvl w:val="12"/>
          <w:numId w:val="0"/>
        </w:numPr>
        <w:ind w:right="-2"/>
        <w:rPr>
          <w:lang w:val="pt-PT"/>
        </w:rPr>
      </w:pPr>
    </w:p>
    <w:p w14:paraId="4B2C2925" w14:textId="77777777" w:rsidR="00362131" w:rsidRPr="00EE4C58" w:rsidRDefault="00362131" w:rsidP="00362131">
      <w:r w:rsidRPr="00EE4C58">
        <w:t>Receptinis vaistinis preparatas.</w:t>
      </w:r>
    </w:p>
    <w:p w14:paraId="78334375" w14:textId="3A937AAC" w:rsidR="00453926" w:rsidRDefault="00453926" w:rsidP="00362131">
      <w:pPr>
        <w:ind w:right="566"/>
        <w:rPr>
          <w:noProof/>
          <w:szCs w:val="24"/>
        </w:rPr>
      </w:pPr>
      <w:r>
        <w:rPr>
          <w:noProof/>
          <w:szCs w:val="24"/>
        </w:rPr>
        <w:br w:type="page"/>
      </w:r>
    </w:p>
    <w:p w14:paraId="61AFE998" w14:textId="77777777" w:rsidR="00362131" w:rsidRPr="00B34FA1" w:rsidRDefault="00362131" w:rsidP="00362131">
      <w:pPr>
        <w:ind w:right="566"/>
        <w:rPr>
          <w:noProof/>
          <w:szCs w:val="24"/>
        </w:rPr>
      </w:pPr>
    </w:p>
    <w:p w14:paraId="34A1636E" w14:textId="77777777" w:rsidR="00362131" w:rsidRPr="00B34FA1" w:rsidRDefault="00362131" w:rsidP="00362131"/>
    <w:p w14:paraId="2E704C6D" w14:textId="77777777" w:rsidR="00362131" w:rsidRPr="00B34FA1" w:rsidRDefault="00362131" w:rsidP="00362131"/>
    <w:p w14:paraId="2530C6CB" w14:textId="77777777" w:rsidR="00362131" w:rsidRPr="00B34FA1" w:rsidRDefault="00362131" w:rsidP="00362131"/>
    <w:p w14:paraId="5B472160" w14:textId="77777777" w:rsidR="00362131" w:rsidRPr="00B34FA1" w:rsidRDefault="00362131" w:rsidP="00362131"/>
    <w:p w14:paraId="52D85297" w14:textId="77777777" w:rsidR="00362131" w:rsidRPr="00B34FA1" w:rsidRDefault="00362131" w:rsidP="00362131"/>
    <w:p w14:paraId="4FE54837" w14:textId="77777777" w:rsidR="00362131" w:rsidRPr="00B34FA1" w:rsidRDefault="00362131" w:rsidP="00362131"/>
    <w:p w14:paraId="2A104C42" w14:textId="77777777" w:rsidR="00362131" w:rsidRPr="00B34FA1" w:rsidRDefault="00362131" w:rsidP="00362131"/>
    <w:p w14:paraId="4E4A577E" w14:textId="77777777" w:rsidR="00362131" w:rsidRPr="00B34FA1" w:rsidRDefault="00362131" w:rsidP="00362131"/>
    <w:p w14:paraId="150B5C9C" w14:textId="77777777" w:rsidR="00362131" w:rsidRPr="00B34FA1" w:rsidRDefault="00362131" w:rsidP="00362131"/>
    <w:p w14:paraId="6FEC8C5C" w14:textId="77777777" w:rsidR="00362131" w:rsidRPr="00B34FA1" w:rsidRDefault="00362131" w:rsidP="00362131"/>
    <w:p w14:paraId="60D18E65" w14:textId="77777777" w:rsidR="00362131" w:rsidRPr="00B34FA1" w:rsidRDefault="00362131" w:rsidP="00362131"/>
    <w:p w14:paraId="6250A4F6" w14:textId="77777777" w:rsidR="00362131" w:rsidRPr="00B34FA1" w:rsidRDefault="00362131" w:rsidP="00362131"/>
    <w:p w14:paraId="4AD55D43" w14:textId="77777777" w:rsidR="00362131" w:rsidRPr="00B34FA1" w:rsidRDefault="00362131" w:rsidP="00362131"/>
    <w:p w14:paraId="7667C2C1" w14:textId="77777777" w:rsidR="00362131" w:rsidRPr="00B34FA1" w:rsidRDefault="00362131" w:rsidP="00362131"/>
    <w:p w14:paraId="05A76A24" w14:textId="77777777" w:rsidR="00362131" w:rsidRPr="00B34FA1" w:rsidRDefault="00362131" w:rsidP="00362131"/>
    <w:p w14:paraId="029F9CA8" w14:textId="77777777" w:rsidR="00362131" w:rsidRPr="00B34FA1" w:rsidRDefault="00362131" w:rsidP="00362131"/>
    <w:p w14:paraId="404987A3" w14:textId="77777777" w:rsidR="00362131" w:rsidRPr="00B34FA1" w:rsidRDefault="00362131" w:rsidP="00362131">
      <w:pPr>
        <w:outlineLvl w:val="0"/>
        <w:rPr>
          <w:b/>
        </w:rPr>
      </w:pPr>
    </w:p>
    <w:p w14:paraId="5FE5514E" w14:textId="77777777" w:rsidR="00362131" w:rsidRPr="00B34FA1" w:rsidRDefault="00362131" w:rsidP="00362131">
      <w:pPr>
        <w:outlineLvl w:val="0"/>
        <w:rPr>
          <w:b/>
        </w:rPr>
      </w:pPr>
    </w:p>
    <w:p w14:paraId="7B6D0D0D" w14:textId="77777777" w:rsidR="00362131" w:rsidRPr="00B34FA1" w:rsidRDefault="00362131" w:rsidP="00362131">
      <w:pPr>
        <w:outlineLvl w:val="0"/>
        <w:rPr>
          <w:b/>
        </w:rPr>
      </w:pPr>
    </w:p>
    <w:p w14:paraId="219AA542" w14:textId="77777777" w:rsidR="00362131" w:rsidRPr="00B34FA1" w:rsidRDefault="00362131" w:rsidP="00362131">
      <w:pPr>
        <w:outlineLvl w:val="0"/>
        <w:rPr>
          <w:b/>
        </w:rPr>
      </w:pPr>
    </w:p>
    <w:p w14:paraId="44C2A06E" w14:textId="77777777" w:rsidR="00362131" w:rsidRPr="00B34FA1" w:rsidRDefault="00362131" w:rsidP="00362131">
      <w:pPr>
        <w:outlineLvl w:val="0"/>
        <w:rPr>
          <w:b/>
        </w:rPr>
      </w:pPr>
    </w:p>
    <w:p w14:paraId="7991726D" w14:textId="77777777" w:rsidR="00362131" w:rsidRPr="00B34FA1" w:rsidRDefault="00362131" w:rsidP="00362131">
      <w:pPr>
        <w:outlineLvl w:val="0"/>
        <w:rPr>
          <w:b/>
        </w:rPr>
      </w:pPr>
    </w:p>
    <w:p w14:paraId="5BDFB0F6" w14:textId="77777777" w:rsidR="00362131" w:rsidRPr="009659E7" w:rsidRDefault="00362131" w:rsidP="009659E7">
      <w:pPr>
        <w:jc w:val="center"/>
        <w:rPr>
          <w:b/>
          <w:lang w:val="pt-PT"/>
        </w:rPr>
      </w:pPr>
      <w:r w:rsidRPr="009659E7">
        <w:rPr>
          <w:b/>
          <w:lang w:val="pt-PT"/>
        </w:rPr>
        <w:t>III PRIEDAS</w:t>
      </w:r>
    </w:p>
    <w:p w14:paraId="2F94C6D4" w14:textId="77777777" w:rsidR="00362131" w:rsidRPr="009659E7" w:rsidRDefault="00362131" w:rsidP="009659E7">
      <w:pPr>
        <w:jc w:val="center"/>
        <w:rPr>
          <w:b/>
          <w:lang w:val="pt-PT"/>
        </w:rPr>
      </w:pPr>
    </w:p>
    <w:p w14:paraId="799C7759" w14:textId="77777777" w:rsidR="00362131" w:rsidRPr="009659E7" w:rsidRDefault="00362131" w:rsidP="009659E7">
      <w:pPr>
        <w:jc w:val="center"/>
        <w:rPr>
          <w:b/>
          <w:lang w:val="pt-PT"/>
        </w:rPr>
      </w:pPr>
      <w:r w:rsidRPr="009659E7">
        <w:rPr>
          <w:b/>
          <w:lang w:val="pt-PT"/>
        </w:rPr>
        <w:t>ŽENKLINIMAS IR PAKUOTĖS LAPELIS</w:t>
      </w:r>
    </w:p>
    <w:p w14:paraId="029B845A" w14:textId="77777777" w:rsidR="00362131" w:rsidRPr="00B34FA1" w:rsidRDefault="00362131" w:rsidP="00362131">
      <w:pPr>
        <w:rPr>
          <w:szCs w:val="24"/>
        </w:rPr>
      </w:pPr>
      <w:r w:rsidRPr="00B34FA1">
        <w:rPr>
          <w:szCs w:val="24"/>
        </w:rPr>
        <w:br w:type="page"/>
      </w:r>
    </w:p>
    <w:p w14:paraId="23311D48" w14:textId="77777777" w:rsidR="00362131" w:rsidRPr="00B34FA1" w:rsidRDefault="00362131" w:rsidP="00362131">
      <w:pPr>
        <w:rPr>
          <w:szCs w:val="24"/>
        </w:rPr>
      </w:pPr>
    </w:p>
    <w:p w14:paraId="2E3D098F" w14:textId="77777777" w:rsidR="00362131" w:rsidRPr="00B34FA1" w:rsidRDefault="00362131" w:rsidP="00362131">
      <w:pPr>
        <w:rPr>
          <w:szCs w:val="24"/>
        </w:rPr>
      </w:pPr>
    </w:p>
    <w:p w14:paraId="76A4787B" w14:textId="77777777" w:rsidR="00362131" w:rsidRPr="00B34FA1" w:rsidRDefault="00362131" w:rsidP="00362131">
      <w:pPr>
        <w:rPr>
          <w:szCs w:val="24"/>
        </w:rPr>
      </w:pPr>
    </w:p>
    <w:p w14:paraId="1EAEF61B" w14:textId="77777777" w:rsidR="00362131" w:rsidRPr="00B34FA1" w:rsidRDefault="00362131" w:rsidP="00362131">
      <w:pPr>
        <w:rPr>
          <w:szCs w:val="24"/>
        </w:rPr>
      </w:pPr>
    </w:p>
    <w:p w14:paraId="3924212E" w14:textId="77777777" w:rsidR="00362131" w:rsidRPr="00B34FA1" w:rsidRDefault="00362131" w:rsidP="00362131">
      <w:pPr>
        <w:rPr>
          <w:szCs w:val="24"/>
        </w:rPr>
      </w:pPr>
    </w:p>
    <w:p w14:paraId="3A19C478" w14:textId="77777777" w:rsidR="00362131" w:rsidRPr="00B34FA1" w:rsidRDefault="00362131" w:rsidP="00362131">
      <w:pPr>
        <w:rPr>
          <w:szCs w:val="24"/>
        </w:rPr>
      </w:pPr>
    </w:p>
    <w:p w14:paraId="0992F282" w14:textId="77777777" w:rsidR="00362131" w:rsidRPr="00B34FA1" w:rsidRDefault="00362131" w:rsidP="00362131">
      <w:pPr>
        <w:rPr>
          <w:szCs w:val="24"/>
        </w:rPr>
      </w:pPr>
    </w:p>
    <w:p w14:paraId="656E2091" w14:textId="77777777" w:rsidR="00362131" w:rsidRPr="00B34FA1" w:rsidRDefault="00362131" w:rsidP="00362131">
      <w:pPr>
        <w:rPr>
          <w:szCs w:val="24"/>
        </w:rPr>
      </w:pPr>
    </w:p>
    <w:p w14:paraId="4CE4557C" w14:textId="77777777" w:rsidR="00362131" w:rsidRPr="00B34FA1" w:rsidRDefault="00362131" w:rsidP="00362131">
      <w:pPr>
        <w:rPr>
          <w:szCs w:val="24"/>
        </w:rPr>
      </w:pPr>
    </w:p>
    <w:p w14:paraId="6EB044B8" w14:textId="77777777" w:rsidR="00362131" w:rsidRPr="00B34FA1" w:rsidRDefault="00362131" w:rsidP="00362131">
      <w:pPr>
        <w:rPr>
          <w:szCs w:val="24"/>
        </w:rPr>
      </w:pPr>
    </w:p>
    <w:p w14:paraId="7B493C67" w14:textId="77777777" w:rsidR="00362131" w:rsidRPr="00B34FA1" w:rsidRDefault="00362131" w:rsidP="00362131">
      <w:pPr>
        <w:rPr>
          <w:szCs w:val="24"/>
        </w:rPr>
      </w:pPr>
    </w:p>
    <w:p w14:paraId="439F3B78" w14:textId="77777777" w:rsidR="00362131" w:rsidRPr="00B34FA1" w:rsidRDefault="00362131" w:rsidP="00362131">
      <w:pPr>
        <w:rPr>
          <w:szCs w:val="24"/>
        </w:rPr>
      </w:pPr>
    </w:p>
    <w:p w14:paraId="4EB954C4" w14:textId="77777777" w:rsidR="00362131" w:rsidRPr="00B34FA1" w:rsidRDefault="00362131" w:rsidP="00362131">
      <w:pPr>
        <w:rPr>
          <w:szCs w:val="24"/>
        </w:rPr>
      </w:pPr>
    </w:p>
    <w:p w14:paraId="36F5CBCE" w14:textId="77777777" w:rsidR="00362131" w:rsidRPr="00B34FA1" w:rsidRDefault="00362131" w:rsidP="00362131">
      <w:pPr>
        <w:rPr>
          <w:szCs w:val="24"/>
        </w:rPr>
      </w:pPr>
    </w:p>
    <w:p w14:paraId="0E986732" w14:textId="77777777" w:rsidR="00362131" w:rsidRPr="00B34FA1" w:rsidRDefault="00362131" w:rsidP="00362131">
      <w:pPr>
        <w:rPr>
          <w:szCs w:val="24"/>
        </w:rPr>
      </w:pPr>
    </w:p>
    <w:p w14:paraId="07BB95FA" w14:textId="77777777" w:rsidR="00362131" w:rsidRPr="00B34FA1" w:rsidRDefault="00362131" w:rsidP="00362131">
      <w:pPr>
        <w:rPr>
          <w:szCs w:val="24"/>
        </w:rPr>
      </w:pPr>
    </w:p>
    <w:p w14:paraId="42753CC3" w14:textId="77777777" w:rsidR="00362131" w:rsidRPr="00B34FA1" w:rsidRDefault="00362131" w:rsidP="00362131">
      <w:pPr>
        <w:rPr>
          <w:szCs w:val="24"/>
        </w:rPr>
      </w:pPr>
    </w:p>
    <w:p w14:paraId="26A8CD5F" w14:textId="77777777" w:rsidR="00362131" w:rsidRPr="00B34FA1" w:rsidRDefault="00362131" w:rsidP="00362131">
      <w:pPr>
        <w:rPr>
          <w:szCs w:val="24"/>
        </w:rPr>
      </w:pPr>
    </w:p>
    <w:p w14:paraId="34DB88C2" w14:textId="77777777" w:rsidR="00362131" w:rsidRPr="00B34FA1" w:rsidRDefault="00362131" w:rsidP="00362131">
      <w:pPr>
        <w:rPr>
          <w:szCs w:val="24"/>
        </w:rPr>
      </w:pPr>
    </w:p>
    <w:p w14:paraId="651A4CBF" w14:textId="77777777" w:rsidR="00362131" w:rsidRPr="00B34FA1" w:rsidRDefault="00362131" w:rsidP="00362131">
      <w:pPr>
        <w:rPr>
          <w:szCs w:val="24"/>
        </w:rPr>
      </w:pPr>
    </w:p>
    <w:p w14:paraId="3CFF2629" w14:textId="77777777" w:rsidR="00362131" w:rsidRPr="00B34FA1" w:rsidRDefault="00362131" w:rsidP="00362131">
      <w:pPr>
        <w:rPr>
          <w:szCs w:val="24"/>
        </w:rPr>
      </w:pPr>
    </w:p>
    <w:p w14:paraId="2367C684" w14:textId="77777777" w:rsidR="00362131" w:rsidRPr="00B34FA1" w:rsidRDefault="00362131" w:rsidP="00362131">
      <w:pPr>
        <w:rPr>
          <w:szCs w:val="24"/>
        </w:rPr>
      </w:pPr>
    </w:p>
    <w:p w14:paraId="0A97225B" w14:textId="77777777" w:rsidR="00453926" w:rsidRDefault="00453926" w:rsidP="009659E7">
      <w:pPr>
        <w:jc w:val="center"/>
        <w:rPr>
          <w:b/>
        </w:rPr>
      </w:pPr>
    </w:p>
    <w:p w14:paraId="5F3784B4" w14:textId="7019030E" w:rsidR="00362131" w:rsidRPr="008943EE" w:rsidRDefault="00362131" w:rsidP="009659E7">
      <w:pPr>
        <w:jc w:val="center"/>
        <w:rPr>
          <w:b/>
        </w:rPr>
      </w:pPr>
      <w:r w:rsidRPr="008943EE">
        <w:rPr>
          <w:b/>
        </w:rPr>
        <w:t>A. ŽENKLINIMAS</w:t>
      </w:r>
    </w:p>
    <w:p w14:paraId="6FEAC38E" w14:textId="77777777" w:rsidR="00362131" w:rsidRPr="00B34FA1" w:rsidRDefault="00362131" w:rsidP="00362131">
      <w:pPr>
        <w:rPr>
          <w:szCs w:val="24"/>
        </w:rPr>
      </w:pPr>
      <w:r w:rsidRPr="00B34FA1">
        <w:rPr>
          <w:szCs w:val="24"/>
        </w:rPr>
        <w:br w:type="page"/>
      </w:r>
    </w:p>
    <w:p w14:paraId="6E33EF9B" w14:textId="77777777" w:rsidR="00362131" w:rsidRPr="001D5A15" w:rsidRDefault="00362131" w:rsidP="00362131">
      <w:pPr>
        <w:pBdr>
          <w:top w:val="single" w:sz="4" w:space="1" w:color="auto"/>
          <w:left w:val="single" w:sz="4" w:space="4" w:color="auto"/>
          <w:bottom w:val="single" w:sz="4" w:space="1" w:color="auto"/>
          <w:right w:val="single" w:sz="4" w:space="4" w:color="auto"/>
        </w:pBdr>
        <w:rPr>
          <w:b/>
          <w:noProof/>
        </w:rPr>
      </w:pPr>
      <w:r>
        <w:rPr>
          <w:b/>
        </w:rPr>
        <w:t>INFORMACIJA ANT IŠORINĖS PAKUOTĖS</w:t>
      </w:r>
    </w:p>
    <w:p w14:paraId="597BFA2E" w14:textId="77777777" w:rsidR="00362131" w:rsidRPr="001D5A15" w:rsidRDefault="00362131" w:rsidP="00362131">
      <w:pPr>
        <w:pBdr>
          <w:top w:val="single" w:sz="4" w:space="1" w:color="auto"/>
          <w:left w:val="single" w:sz="4" w:space="4" w:color="auto"/>
          <w:bottom w:val="single" w:sz="4" w:space="1" w:color="auto"/>
          <w:right w:val="single" w:sz="4" w:space="4" w:color="auto"/>
        </w:pBdr>
        <w:ind w:left="567" w:hanging="567"/>
        <w:rPr>
          <w:bCs/>
          <w:noProof/>
        </w:rPr>
      </w:pPr>
    </w:p>
    <w:p w14:paraId="04398DB5" w14:textId="59D8FE02" w:rsidR="00362131" w:rsidRPr="001D5A15" w:rsidRDefault="00051885" w:rsidP="00362131">
      <w:pPr>
        <w:pBdr>
          <w:top w:val="single" w:sz="4" w:space="1" w:color="auto"/>
          <w:left w:val="single" w:sz="4" w:space="4" w:color="auto"/>
          <w:bottom w:val="single" w:sz="4" w:space="1" w:color="auto"/>
          <w:right w:val="single" w:sz="4" w:space="4" w:color="auto"/>
        </w:pBdr>
        <w:rPr>
          <w:bCs/>
          <w:noProof/>
        </w:rPr>
      </w:pPr>
      <w:r>
        <w:rPr>
          <w:b/>
        </w:rPr>
        <w:t xml:space="preserve">KARTONO </w:t>
      </w:r>
      <w:r w:rsidR="00362131">
        <w:rPr>
          <w:b/>
        </w:rPr>
        <w:t>DĖŽUTĖ</w:t>
      </w:r>
    </w:p>
    <w:p w14:paraId="2EFE07CF" w14:textId="77777777" w:rsidR="00362131" w:rsidRPr="001D5A15" w:rsidRDefault="00362131" w:rsidP="00362131">
      <w:pPr>
        <w:rPr>
          <w:noProof/>
        </w:rPr>
      </w:pPr>
    </w:p>
    <w:p w14:paraId="627E6CBC" w14:textId="77777777" w:rsidR="00362131" w:rsidRPr="001D5A15" w:rsidRDefault="00362131" w:rsidP="00362131">
      <w:pPr>
        <w:rPr>
          <w:noProof/>
        </w:rPr>
      </w:pPr>
    </w:p>
    <w:p w14:paraId="271E4EA7" w14:textId="77777777" w:rsidR="00362131" w:rsidRPr="001D5A15" w:rsidRDefault="00362131" w:rsidP="00362131">
      <w:pPr>
        <w:pBdr>
          <w:top w:val="single" w:sz="4" w:space="1" w:color="auto"/>
          <w:left w:val="single" w:sz="4" w:space="4" w:color="auto"/>
          <w:bottom w:val="single" w:sz="4" w:space="1" w:color="auto"/>
          <w:right w:val="single" w:sz="4" w:space="4" w:color="auto"/>
        </w:pBdr>
        <w:ind w:left="567" w:hanging="567"/>
        <w:outlineLvl w:val="0"/>
        <w:rPr>
          <w:noProof/>
        </w:rPr>
      </w:pPr>
      <w:r>
        <w:rPr>
          <w:b/>
        </w:rPr>
        <w:t>1.</w:t>
      </w:r>
      <w:r>
        <w:rPr>
          <w:b/>
        </w:rPr>
        <w:tab/>
        <w:t>VAISTINIO PREPARATO PAVADINIMAS</w:t>
      </w:r>
    </w:p>
    <w:p w14:paraId="50BC14CA" w14:textId="77777777" w:rsidR="00362131" w:rsidRPr="001D5A15" w:rsidRDefault="00362131" w:rsidP="00362131">
      <w:pPr>
        <w:rPr>
          <w:noProof/>
        </w:rPr>
      </w:pPr>
    </w:p>
    <w:p w14:paraId="5A766518" w14:textId="4B860BB3" w:rsidR="00362131" w:rsidRPr="001D5A15" w:rsidRDefault="00362131" w:rsidP="00362131">
      <w:pPr>
        <w:rPr>
          <w:noProof/>
        </w:rPr>
      </w:pPr>
      <w:r>
        <w:t xml:space="preserve">Ondansetron Basi 2 mg/ml </w:t>
      </w:r>
      <w:r w:rsidR="008943EE">
        <w:t>i</w:t>
      </w:r>
      <w:r w:rsidR="008943EE" w:rsidRPr="008943EE">
        <w:t>njekcinis ar infuzinis tirpalas</w:t>
      </w:r>
    </w:p>
    <w:p w14:paraId="0B113026" w14:textId="77777777" w:rsidR="00362131" w:rsidRPr="00362131" w:rsidRDefault="00362131" w:rsidP="00362131">
      <w:pPr>
        <w:rPr>
          <w:noProof/>
          <w:lang w:val="pt-PT"/>
        </w:rPr>
      </w:pPr>
    </w:p>
    <w:p w14:paraId="2D70E0E5" w14:textId="77777777" w:rsidR="00362131" w:rsidRPr="001D5A15" w:rsidRDefault="00362131" w:rsidP="00362131">
      <w:pPr>
        <w:rPr>
          <w:noProof/>
        </w:rPr>
      </w:pPr>
      <w:r>
        <w:t>ondansetronas</w:t>
      </w:r>
    </w:p>
    <w:p w14:paraId="5E7088C8" w14:textId="77777777" w:rsidR="00362131" w:rsidRPr="001D5A15" w:rsidRDefault="00362131" w:rsidP="00362131">
      <w:pPr>
        <w:rPr>
          <w:noProof/>
        </w:rPr>
      </w:pPr>
    </w:p>
    <w:p w14:paraId="1E3C4776" w14:textId="77777777" w:rsidR="00362131" w:rsidRPr="001D5A15" w:rsidRDefault="00362131" w:rsidP="00362131">
      <w:pPr>
        <w:rPr>
          <w:noProof/>
        </w:rPr>
      </w:pPr>
    </w:p>
    <w:p w14:paraId="098E3570" w14:textId="77777777" w:rsidR="00362131" w:rsidRPr="001D5A15" w:rsidRDefault="00362131" w:rsidP="00362131">
      <w:pPr>
        <w:pBdr>
          <w:top w:val="single" w:sz="4" w:space="1" w:color="auto"/>
          <w:left w:val="single" w:sz="4" w:space="4" w:color="auto"/>
          <w:bottom w:val="single" w:sz="4" w:space="1" w:color="auto"/>
          <w:right w:val="single" w:sz="4" w:space="4" w:color="auto"/>
        </w:pBdr>
        <w:ind w:left="567" w:hanging="567"/>
        <w:outlineLvl w:val="0"/>
        <w:rPr>
          <w:b/>
          <w:noProof/>
        </w:rPr>
      </w:pPr>
      <w:r>
        <w:rPr>
          <w:b/>
        </w:rPr>
        <w:t>2.</w:t>
      </w:r>
      <w:r>
        <w:rPr>
          <w:b/>
        </w:rPr>
        <w:tab/>
        <w:t>VEIKLIOJI (-IOS) MEDŽIAGA (-OS) IR JOS (-Ų) KIEKIS (-IAI)</w:t>
      </w:r>
    </w:p>
    <w:p w14:paraId="2FA4CCAD" w14:textId="77777777" w:rsidR="00362131" w:rsidRPr="001D5A15" w:rsidRDefault="00362131" w:rsidP="00362131">
      <w:pPr>
        <w:rPr>
          <w:noProof/>
        </w:rPr>
      </w:pPr>
    </w:p>
    <w:p w14:paraId="604CCB28" w14:textId="77777777" w:rsidR="00362131" w:rsidRPr="001D5A15" w:rsidRDefault="00362131" w:rsidP="00362131">
      <w:pPr>
        <w:rPr>
          <w:noProof/>
        </w:rPr>
      </w:pPr>
      <w:r>
        <w:t>Kiekviename ml tirpalo yra ondansetrono hidrochlorido dihidrato, atitinkančio 2 mg ondansetrono.</w:t>
      </w:r>
    </w:p>
    <w:p w14:paraId="7D1AB437" w14:textId="77777777" w:rsidR="00362131" w:rsidRPr="001D5A15" w:rsidRDefault="00362131" w:rsidP="00362131">
      <w:pPr>
        <w:rPr>
          <w:noProof/>
        </w:rPr>
      </w:pPr>
    </w:p>
    <w:p w14:paraId="04809766" w14:textId="77777777" w:rsidR="00362131" w:rsidRPr="001D5A15" w:rsidRDefault="00362131" w:rsidP="00362131">
      <w:pPr>
        <w:rPr>
          <w:noProof/>
        </w:rPr>
      </w:pPr>
    </w:p>
    <w:p w14:paraId="543CC971" w14:textId="77777777" w:rsidR="00362131" w:rsidRPr="001D5A15" w:rsidRDefault="00362131" w:rsidP="00362131">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rPr>
        <w:t>3.</w:t>
      </w:r>
      <w:r>
        <w:rPr>
          <w:b/>
        </w:rPr>
        <w:tab/>
        <w:t>PAGALBINIŲ MEDŽIAGŲ SĄRAŠAS</w:t>
      </w:r>
    </w:p>
    <w:p w14:paraId="3B08E664" w14:textId="77777777" w:rsidR="00362131" w:rsidRPr="001D5A15" w:rsidRDefault="00362131" w:rsidP="00362131">
      <w:pPr>
        <w:rPr>
          <w:noProof/>
        </w:rPr>
      </w:pPr>
    </w:p>
    <w:p w14:paraId="5F7B6B35" w14:textId="77777777" w:rsidR="00362131" w:rsidRPr="001D5A15" w:rsidRDefault="00362131" w:rsidP="00362131">
      <w:r>
        <w:t>Pagalbinės medžiagos: natrio chloridas, citrinų rūgštis monohidratas, natrio citratas, injekcinis vanduo.</w:t>
      </w:r>
    </w:p>
    <w:p w14:paraId="1CCCCB24" w14:textId="77777777" w:rsidR="00362131" w:rsidRPr="001D5A15" w:rsidRDefault="00362131" w:rsidP="00362131">
      <w:pPr>
        <w:tabs>
          <w:tab w:val="left" w:pos="708"/>
        </w:tabs>
        <w:rPr>
          <w:noProof/>
        </w:rPr>
      </w:pPr>
    </w:p>
    <w:p w14:paraId="7799D35B" w14:textId="77777777" w:rsidR="00362131" w:rsidRPr="001D5A15" w:rsidRDefault="00362131" w:rsidP="00362131">
      <w:pPr>
        <w:rPr>
          <w:noProof/>
        </w:rPr>
      </w:pPr>
    </w:p>
    <w:p w14:paraId="634E3B80" w14:textId="77777777" w:rsidR="00362131" w:rsidRPr="001D5A15" w:rsidRDefault="00362131" w:rsidP="00362131">
      <w:pPr>
        <w:pBdr>
          <w:top w:val="single" w:sz="4" w:space="1" w:color="auto"/>
          <w:left w:val="single" w:sz="4" w:space="4" w:color="auto"/>
          <w:bottom w:val="single" w:sz="4" w:space="1" w:color="auto"/>
          <w:right w:val="single" w:sz="4" w:space="4" w:color="auto"/>
        </w:pBdr>
        <w:ind w:left="567" w:hanging="567"/>
        <w:outlineLvl w:val="0"/>
        <w:rPr>
          <w:noProof/>
        </w:rPr>
      </w:pPr>
      <w:r>
        <w:rPr>
          <w:b/>
        </w:rPr>
        <w:t>4.</w:t>
      </w:r>
      <w:r>
        <w:rPr>
          <w:b/>
        </w:rPr>
        <w:tab/>
        <w:t>FARMACINĖ FORMA IR KIEKIS PAKUOTĖJE</w:t>
      </w:r>
    </w:p>
    <w:p w14:paraId="4B4D77A3" w14:textId="77777777" w:rsidR="00362131" w:rsidRPr="001D5A15" w:rsidRDefault="00362131" w:rsidP="00362131">
      <w:pPr>
        <w:rPr>
          <w:noProof/>
        </w:rPr>
      </w:pPr>
    </w:p>
    <w:p w14:paraId="75F395C2" w14:textId="401AE0BC" w:rsidR="00362131" w:rsidRPr="001D5A15" w:rsidRDefault="008943EE" w:rsidP="00362131">
      <w:pPr>
        <w:tabs>
          <w:tab w:val="left" w:pos="708"/>
        </w:tabs>
      </w:pPr>
      <w:r w:rsidRPr="008943EE">
        <w:t>Injekcinis ar infuzinis tirpalas</w:t>
      </w:r>
    </w:p>
    <w:p w14:paraId="1CC522BF" w14:textId="77777777" w:rsidR="00362131" w:rsidRPr="001D5A15" w:rsidRDefault="00362131" w:rsidP="00362131">
      <w:pPr>
        <w:tabs>
          <w:tab w:val="left" w:pos="708"/>
        </w:tabs>
      </w:pPr>
    </w:p>
    <w:p w14:paraId="51D2C92F" w14:textId="77777777" w:rsidR="00362131" w:rsidRPr="001D5A15" w:rsidRDefault="00362131" w:rsidP="00362131">
      <w:pPr>
        <w:tabs>
          <w:tab w:val="left" w:pos="708"/>
        </w:tabs>
        <w:rPr>
          <w:i/>
        </w:rPr>
      </w:pPr>
      <w:r>
        <w:rPr>
          <w:i/>
        </w:rPr>
        <w:t>2 ml</w:t>
      </w:r>
    </w:p>
    <w:p w14:paraId="1E7CFB13" w14:textId="77777777" w:rsidR="00362131" w:rsidRPr="001D5A15" w:rsidRDefault="00362131" w:rsidP="00362131">
      <w:pPr>
        <w:tabs>
          <w:tab w:val="left" w:pos="708"/>
        </w:tabs>
      </w:pPr>
      <w:r>
        <w:t>5 ampulės po 2 ml</w:t>
      </w:r>
    </w:p>
    <w:p w14:paraId="3BB8CA11" w14:textId="77777777" w:rsidR="00362131" w:rsidRPr="001D5A15" w:rsidRDefault="00362131" w:rsidP="00362131">
      <w:pPr>
        <w:tabs>
          <w:tab w:val="left" w:pos="708"/>
        </w:tabs>
        <w:rPr>
          <w:highlight w:val="lightGray"/>
        </w:rPr>
      </w:pPr>
      <w:r>
        <w:rPr>
          <w:highlight w:val="lightGray"/>
        </w:rPr>
        <w:t>6 ampulės po 2 ml</w:t>
      </w:r>
    </w:p>
    <w:p w14:paraId="3B2CB090" w14:textId="77777777" w:rsidR="00362131" w:rsidRPr="001D5A15" w:rsidRDefault="00362131" w:rsidP="00362131">
      <w:pPr>
        <w:tabs>
          <w:tab w:val="left" w:pos="708"/>
        </w:tabs>
        <w:rPr>
          <w:highlight w:val="lightGray"/>
        </w:rPr>
      </w:pPr>
      <w:r>
        <w:rPr>
          <w:highlight w:val="lightGray"/>
        </w:rPr>
        <w:t>10 ampulių po 2 ml</w:t>
      </w:r>
    </w:p>
    <w:p w14:paraId="3C7E5B9B" w14:textId="77777777" w:rsidR="00362131" w:rsidRPr="001D5A15" w:rsidRDefault="00362131" w:rsidP="00362131">
      <w:pPr>
        <w:tabs>
          <w:tab w:val="left" w:pos="708"/>
        </w:tabs>
        <w:rPr>
          <w:highlight w:val="lightGray"/>
        </w:rPr>
      </w:pPr>
      <w:r>
        <w:rPr>
          <w:highlight w:val="lightGray"/>
        </w:rPr>
        <w:t>50 ampulių po 2 ml</w:t>
      </w:r>
    </w:p>
    <w:p w14:paraId="568D143C" w14:textId="77777777" w:rsidR="00362131" w:rsidRPr="001D5A15" w:rsidRDefault="00362131" w:rsidP="00362131">
      <w:pPr>
        <w:tabs>
          <w:tab w:val="left" w:pos="708"/>
        </w:tabs>
        <w:rPr>
          <w:highlight w:val="lightGray"/>
        </w:rPr>
      </w:pPr>
    </w:p>
    <w:p w14:paraId="7D4E3435" w14:textId="77777777" w:rsidR="00362131" w:rsidRPr="001D5A15" w:rsidRDefault="00362131" w:rsidP="00362131">
      <w:pPr>
        <w:tabs>
          <w:tab w:val="left" w:pos="708"/>
        </w:tabs>
        <w:rPr>
          <w:i/>
          <w:highlight w:val="lightGray"/>
        </w:rPr>
      </w:pPr>
      <w:r>
        <w:rPr>
          <w:i/>
          <w:highlight w:val="lightGray"/>
        </w:rPr>
        <w:t>4 ml</w:t>
      </w:r>
    </w:p>
    <w:p w14:paraId="3C35E378" w14:textId="77777777" w:rsidR="00362131" w:rsidRPr="001D5A15" w:rsidRDefault="00362131" w:rsidP="00362131">
      <w:pPr>
        <w:tabs>
          <w:tab w:val="left" w:pos="708"/>
        </w:tabs>
        <w:rPr>
          <w:highlight w:val="lightGray"/>
        </w:rPr>
      </w:pPr>
      <w:r>
        <w:rPr>
          <w:highlight w:val="lightGray"/>
        </w:rPr>
        <w:t>5 ampulės po 4 ml</w:t>
      </w:r>
    </w:p>
    <w:p w14:paraId="7A644323" w14:textId="77777777" w:rsidR="00362131" w:rsidRPr="001D5A15" w:rsidRDefault="00362131" w:rsidP="00362131">
      <w:pPr>
        <w:tabs>
          <w:tab w:val="left" w:pos="708"/>
        </w:tabs>
        <w:rPr>
          <w:highlight w:val="lightGray"/>
        </w:rPr>
      </w:pPr>
      <w:r>
        <w:rPr>
          <w:highlight w:val="lightGray"/>
        </w:rPr>
        <w:t>6 ampulės po 4 ml</w:t>
      </w:r>
    </w:p>
    <w:p w14:paraId="7370A008" w14:textId="77777777" w:rsidR="00362131" w:rsidRPr="001D5A15" w:rsidRDefault="00362131" w:rsidP="00362131">
      <w:pPr>
        <w:tabs>
          <w:tab w:val="left" w:pos="708"/>
        </w:tabs>
        <w:rPr>
          <w:highlight w:val="lightGray"/>
        </w:rPr>
      </w:pPr>
      <w:r>
        <w:rPr>
          <w:highlight w:val="lightGray"/>
        </w:rPr>
        <w:t>10 ampulių po 4 ml</w:t>
      </w:r>
    </w:p>
    <w:p w14:paraId="42B838BC" w14:textId="77777777" w:rsidR="00362131" w:rsidRPr="001D5A15" w:rsidRDefault="00362131" w:rsidP="00362131">
      <w:pPr>
        <w:tabs>
          <w:tab w:val="left" w:pos="708"/>
        </w:tabs>
      </w:pPr>
      <w:r>
        <w:rPr>
          <w:highlight w:val="lightGray"/>
        </w:rPr>
        <w:t>50 ampulių po 4 ml</w:t>
      </w:r>
    </w:p>
    <w:p w14:paraId="30655871" w14:textId="77777777" w:rsidR="00362131" w:rsidRPr="001D5A15" w:rsidRDefault="00362131" w:rsidP="00362131">
      <w:pPr>
        <w:tabs>
          <w:tab w:val="left" w:pos="708"/>
        </w:tabs>
        <w:rPr>
          <w:i/>
          <w:iCs/>
        </w:rPr>
      </w:pPr>
    </w:p>
    <w:p w14:paraId="3AFEC037" w14:textId="77777777" w:rsidR="00362131" w:rsidRPr="001D5A15" w:rsidRDefault="00362131" w:rsidP="00362131">
      <w:pPr>
        <w:rPr>
          <w:noProof/>
        </w:rPr>
      </w:pPr>
    </w:p>
    <w:p w14:paraId="5A20DDAA" w14:textId="77777777" w:rsidR="00362131" w:rsidRPr="001D5A15" w:rsidRDefault="00362131" w:rsidP="00362131">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rPr>
        <w:t>5.</w:t>
      </w:r>
      <w:r>
        <w:rPr>
          <w:b/>
        </w:rPr>
        <w:tab/>
        <w:t>VARTOJIMO METODAS IR BŪDAS (-AI)</w:t>
      </w:r>
    </w:p>
    <w:p w14:paraId="39E49AE0" w14:textId="77777777" w:rsidR="00362131" w:rsidRPr="001D5A15" w:rsidRDefault="00362131" w:rsidP="00362131">
      <w:pPr>
        <w:rPr>
          <w:i/>
          <w:noProof/>
        </w:rPr>
      </w:pPr>
    </w:p>
    <w:p w14:paraId="12164E3B" w14:textId="33BEC3DB" w:rsidR="00362131" w:rsidRPr="001D5A15" w:rsidRDefault="00362131" w:rsidP="00362131">
      <w:pPr>
        <w:rPr>
          <w:noProof/>
        </w:rPr>
      </w:pPr>
      <w:r>
        <w:t xml:space="preserve">Leisti į veną </w:t>
      </w:r>
      <w:r w:rsidR="002345A1">
        <w:t>arba</w:t>
      </w:r>
      <w:r>
        <w:t xml:space="preserve"> į raumenis.</w:t>
      </w:r>
    </w:p>
    <w:p w14:paraId="7CC3F284" w14:textId="77777777" w:rsidR="00362131" w:rsidRPr="001D5A15" w:rsidRDefault="00362131" w:rsidP="00362131">
      <w:pPr>
        <w:tabs>
          <w:tab w:val="left" w:pos="708"/>
        </w:tabs>
        <w:rPr>
          <w:noProof/>
        </w:rPr>
      </w:pPr>
      <w:r>
        <w:t>Prieš vartojimą perskaitykite pakuotės lapelį.</w:t>
      </w:r>
    </w:p>
    <w:p w14:paraId="043B9DEE" w14:textId="77777777" w:rsidR="00362131" w:rsidRPr="001D5A15" w:rsidRDefault="00362131" w:rsidP="00362131">
      <w:pPr>
        <w:tabs>
          <w:tab w:val="left" w:pos="708"/>
        </w:tabs>
        <w:rPr>
          <w:noProof/>
        </w:rPr>
      </w:pPr>
    </w:p>
    <w:p w14:paraId="7E265D31" w14:textId="77777777" w:rsidR="00362131" w:rsidRPr="001D5A15" w:rsidRDefault="00362131" w:rsidP="00362131">
      <w:pPr>
        <w:rPr>
          <w:noProof/>
        </w:rPr>
      </w:pPr>
    </w:p>
    <w:p w14:paraId="20D227AD" w14:textId="77777777" w:rsidR="00362131" w:rsidRPr="001D5A15" w:rsidRDefault="00362131" w:rsidP="00362131">
      <w:pPr>
        <w:pBdr>
          <w:top w:val="single" w:sz="4" w:space="1" w:color="auto"/>
          <w:left w:val="single" w:sz="4" w:space="4" w:color="auto"/>
          <w:bottom w:val="single" w:sz="4" w:space="1" w:color="auto"/>
          <w:right w:val="single" w:sz="4" w:space="4" w:color="auto"/>
        </w:pBdr>
        <w:ind w:left="567" w:hanging="567"/>
        <w:outlineLvl w:val="0"/>
        <w:rPr>
          <w:noProof/>
        </w:rPr>
      </w:pPr>
      <w:r>
        <w:rPr>
          <w:b/>
        </w:rPr>
        <w:t>6.</w:t>
      </w:r>
      <w:r>
        <w:rPr>
          <w:b/>
        </w:rPr>
        <w:tab/>
        <w:t>SPECIALUS ĮSPĖJIMAS, KAD VAISTINĮ PREPARATĄ BŪTINA LAIKYTI VAIKAMS NEPASTEBIMOJE IR NEPASIEKIAMOJE VIETOJE</w:t>
      </w:r>
    </w:p>
    <w:p w14:paraId="3948C987" w14:textId="77777777" w:rsidR="00362131" w:rsidRPr="001D5A15" w:rsidRDefault="00362131" w:rsidP="00362131">
      <w:pPr>
        <w:rPr>
          <w:noProof/>
        </w:rPr>
      </w:pPr>
    </w:p>
    <w:p w14:paraId="386803EE" w14:textId="77777777" w:rsidR="00362131" w:rsidRPr="001D5A15" w:rsidRDefault="00362131" w:rsidP="00362131">
      <w:pPr>
        <w:outlineLvl w:val="0"/>
        <w:rPr>
          <w:noProof/>
        </w:rPr>
      </w:pPr>
      <w:r>
        <w:t>Laikyti vaikams nepastebimoje ir nepasiekiamoje vietoje.</w:t>
      </w:r>
    </w:p>
    <w:p w14:paraId="096B8AAB" w14:textId="77777777" w:rsidR="00362131" w:rsidRPr="001D5A15" w:rsidRDefault="00362131" w:rsidP="00362131">
      <w:pPr>
        <w:rPr>
          <w:noProof/>
        </w:rPr>
      </w:pPr>
    </w:p>
    <w:p w14:paraId="7DB3875A" w14:textId="77777777" w:rsidR="00362131" w:rsidRPr="001D5A15" w:rsidRDefault="00362131" w:rsidP="00362131">
      <w:pPr>
        <w:rPr>
          <w:noProof/>
        </w:rPr>
      </w:pPr>
    </w:p>
    <w:p w14:paraId="6B5C819A" w14:textId="77777777" w:rsidR="00362131" w:rsidRPr="001D5A15" w:rsidRDefault="00362131" w:rsidP="00362131">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rPr>
        <w:t>7.</w:t>
      </w:r>
      <w:r>
        <w:rPr>
          <w:b/>
        </w:rPr>
        <w:tab/>
        <w:t>KITAS (-I) SPECIALUS (-ŪS) ĮSPĖJIMAS (-AI) (JEI REIKIA)</w:t>
      </w:r>
    </w:p>
    <w:p w14:paraId="56E4DF2A" w14:textId="77777777" w:rsidR="00362131" w:rsidRPr="001D5A15" w:rsidRDefault="00362131" w:rsidP="00362131">
      <w:pPr>
        <w:rPr>
          <w:noProof/>
        </w:rPr>
      </w:pPr>
    </w:p>
    <w:p w14:paraId="25522F97" w14:textId="77777777" w:rsidR="00362131" w:rsidRPr="001D5A15" w:rsidRDefault="00362131" w:rsidP="00362131">
      <w:pPr>
        <w:rPr>
          <w:noProof/>
        </w:rPr>
      </w:pPr>
    </w:p>
    <w:p w14:paraId="5CF88BD2" w14:textId="77777777" w:rsidR="00362131" w:rsidRPr="001D5A15" w:rsidRDefault="00362131" w:rsidP="00362131">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rPr>
        <w:t>8.</w:t>
      </w:r>
      <w:r>
        <w:rPr>
          <w:b/>
        </w:rPr>
        <w:tab/>
        <w:t>TINKAMUMO LAIKAS</w:t>
      </w:r>
    </w:p>
    <w:p w14:paraId="4618DA92" w14:textId="77777777" w:rsidR="00362131" w:rsidRPr="001D5A15" w:rsidRDefault="00362131" w:rsidP="00362131">
      <w:pPr>
        <w:rPr>
          <w:noProof/>
        </w:rPr>
      </w:pPr>
    </w:p>
    <w:p w14:paraId="4285E05D" w14:textId="5D716995" w:rsidR="00362131" w:rsidRPr="001D5A15" w:rsidRDefault="00362131" w:rsidP="00362131">
      <w:pPr>
        <w:rPr>
          <w:noProof/>
        </w:rPr>
      </w:pPr>
      <w:r>
        <w:t>EXP:</w:t>
      </w:r>
      <w:r w:rsidR="00DF5B7C">
        <w:t xml:space="preserve"> MMMM.mm.</w:t>
      </w:r>
    </w:p>
    <w:p w14:paraId="24FD3B02" w14:textId="64B9AFCC" w:rsidR="00362131" w:rsidRPr="001D5A15" w:rsidRDefault="00362131" w:rsidP="00362131">
      <w:pPr>
        <w:numPr>
          <w:ilvl w:val="12"/>
          <w:numId w:val="0"/>
        </w:numPr>
        <w:ind w:right="-2"/>
      </w:pPr>
      <w:r>
        <w:t xml:space="preserve">Atidarius </w:t>
      </w:r>
      <w:r w:rsidR="00653BDD">
        <w:t>vai</w:t>
      </w:r>
      <w:r w:rsidR="00EB6D44">
        <w:t xml:space="preserve">stą </w:t>
      </w:r>
      <w:r>
        <w:t>vartoti nedelsiant.</w:t>
      </w:r>
    </w:p>
    <w:p w14:paraId="21CD92CC" w14:textId="77777777" w:rsidR="00362131" w:rsidRPr="001D5A15" w:rsidRDefault="00362131" w:rsidP="00362131">
      <w:pPr>
        <w:rPr>
          <w:noProof/>
        </w:rPr>
      </w:pPr>
    </w:p>
    <w:p w14:paraId="66855221" w14:textId="77777777" w:rsidR="00362131" w:rsidRPr="001D5A15" w:rsidRDefault="00362131" w:rsidP="00362131">
      <w:pPr>
        <w:rPr>
          <w:noProof/>
        </w:rPr>
      </w:pPr>
    </w:p>
    <w:p w14:paraId="23ACBAC5" w14:textId="77777777" w:rsidR="00362131" w:rsidRPr="001D5A15" w:rsidRDefault="00362131" w:rsidP="00362131">
      <w:pPr>
        <w:pBdr>
          <w:top w:val="single" w:sz="4" w:space="1" w:color="auto"/>
          <w:left w:val="single" w:sz="4" w:space="4" w:color="auto"/>
          <w:bottom w:val="single" w:sz="4" w:space="1" w:color="auto"/>
          <w:right w:val="single" w:sz="4" w:space="4" w:color="auto"/>
        </w:pBdr>
        <w:ind w:left="567" w:hanging="567"/>
        <w:outlineLvl w:val="0"/>
        <w:rPr>
          <w:noProof/>
        </w:rPr>
      </w:pPr>
      <w:r>
        <w:rPr>
          <w:b/>
        </w:rPr>
        <w:t>9.</w:t>
      </w:r>
      <w:r>
        <w:rPr>
          <w:b/>
        </w:rPr>
        <w:tab/>
        <w:t>SPECIALIOS LAIKYMO SĄLYGOS</w:t>
      </w:r>
    </w:p>
    <w:p w14:paraId="3485D7EE" w14:textId="77777777" w:rsidR="00362131" w:rsidRPr="001D5A15" w:rsidRDefault="00362131" w:rsidP="00362131">
      <w:pPr>
        <w:rPr>
          <w:noProof/>
        </w:rPr>
      </w:pPr>
    </w:p>
    <w:p w14:paraId="0DB9A06D" w14:textId="77777777" w:rsidR="00362131" w:rsidRPr="001D5A15" w:rsidRDefault="00362131" w:rsidP="00362131">
      <w:pPr>
        <w:pStyle w:val="Pagrindinistekstas"/>
        <w:jc w:val="both"/>
        <w:rPr>
          <w:i/>
          <w:iCs/>
        </w:rPr>
      </w:pPr>
      <w:r>
        <w:t>Laikyti žemesnėje kaip 30 °C temperatūroje.</w:t>
      </w:r>
    </w:p>
    <w:p w14:paraId="254C3CB5" w14:textId="0CA53F1D" w:rsidR="00362131" w:rsidRPr="001D5A15" w:rsidRDefault="009659E7" w:rsidP="00362131">
      <w:pPr>
        <w:pStyle w:val="Pagrindinistekstas"/>
        <w:jc w:val="both"/>
        <w:rPr>
          <w:i/>
          <w:iCs/>
        </w:rPr>
      </w:pPr>
      <w:r w:rsidRPr="00413673">
        <w:t xml:space="preserve">Ampules laikykite išorinėje dėžutėje, </w:t>
      </w:r>
      <w:r>
        <w:rPr>
          <w:noProof/>
        </w:rPr>
        <w:t xml:space="preserve">kad </w:t>
      </w:r>
      <w:r w:rsidRPr="00AF5468">
        <w:rPr>
          <w:noProof/>
        </w:rPr>
        <w:t>vaistas</w:t>
      </w:r>
      <w:r>
        <w:rPr>
          <w:noProof/>
        </w:rPr>
        <w:t xml:space="preserve"> būtų apsaugotas nuo </w:t>
      </w:r>
      <w:r w:rsidRPr="006D6BAC">
        <w:rPr>
          <w:noProof/>
        </w:rPr>
        <w:t>šviesos</w:t>
      </w:r>
      <w:r w:rsidR="00362131">
        <w:t>.</w:t>
      </w:r>
    </w:p>
    <w:p w14:paraId="78C1ADB0" w14:textId="77777777" w:rsidR="00362131" w:rsidRPr="001D5A15" w:rsidRDefault="00362131" w:rsidP="00362131">
      <w:pPr>
        <w:ind w:left="567" w:hanging="567"/>
        <w:rPr>
          <w:noProof/>
        </w:rPr>
      </w:pPr>
    </w:p>
    <w:p w14:paraId="39313325" w14:textId="77777777" w:rsidR="00362131" w:rsidRPr="001D5A15" w:rsidRDefault="00362131" w:rsidP="00362131">
      <w:pPr>
        <w:ind w:left="567" w:hanging="567"/>
        <w:rPr>
          <w:noProof/>
        </w:rPr>
      </w:pPr>
    </w:p>
    <w:p w14:paraId="2F83F62C" w14:textId="77777777" w:rsidR="00362131" w:rsidRPr="001D5A15" w:rsidRDefault="00362131" w:rsidP="00362131">
      <w:pPr>
        <w:pBdr>
          <w:top w:val="single" w:sz="4" w:space="1" w:color="auto"/>
          <w:left w:val="single" w:sz="4" w:space="4" w:color="auto"/>
          <w:bottom w:val="single" w:sz="4" w:space="1" w:color="auto"/>
          <w:right w:val="single" w:sz="4" w:space="4" w:color="auto"/>
        </w:pBdr>
        <w:ind w:left="567" w:hanging="567"/>
        <w:outlineLvl w:val="0"/>
        <w:rPr>
          <w:b/>
          <w:noProof/>
        </w:rPr>
      </w:pPr>
      <w:r>
        <w:rPr>
          <w:b/>
        </w:rPr>
        <w:t>10.</w:t>
      </w:r>
      <w:r>
        <w:rPr>
          <w:b/>
        </w:rPr>
        <w:tab/>
        <w:t>SPECIALIOS ATSARGUMO PRIEMONĖS DĖL NESUVARTOTO VAISTINIO PREPARATO AR JO ATLIEKŲ TVARKYMO (JEI REIKIA)</w:t>
      </w:r>
    </w:p>
    <w:p w14:paraId="7487C6C1" w14:textId="77777777" w:rsidR="00362131" w:rsidRPr="001D5A15" w:rsidRDefault="00362131" w:rsidP="00362131">
      <w:pPr>
        <w:rPr>
          <w:noProof/>
        </w:rPr>
      </w:pPr>
    </w:p>
    <w:p w14:paraId="17E0D2FA" w14:textId="77777777" w:rsidR="00362131" w:rsidRPr="001D5A15" w:rsidRDefault="00362131" w:rsidP="00362131">
      <w:pPr>
        <w:rPr>
          <w:noProof/>
        </w:rPr>
      </w:pPr>
    </w:p>
    <w:p w14:paraId="270A73D9" w14:textId="77777777" w:rsidR="00362131" w:rsidRPr="001D5A15" w:rsidRDefault="00362131" w:rsidP="00362131">
      <w:pPr>
        <w:pBdr>
          <w:top w:val="single" w:sz="4" w:space="1" w:color="auto"/>
          <w:left w:val="single" w:sz="4" w:space="4" w:color="auto"/>
          <w:bottom w:val="single" w:sz="4" w:space="1" w:color="auto"/>
          <w:right w:val="single" w:sz="4" w:space="4" w:color="auto"/>
        </w:pBdr>
        <w:outlineLvl w:val="0"/>
        <w:rPr>
          <w:b/>
          <w:noProof/>
        </w:rPr>
      </w:pPr>
      <w:r>
        <w:rPr>
          <w:b/>
        </w:rPr>
        <w:t>11.</w:t>
      </w:r>
      <w:r>
        <w:rPr>
          <w:b/>
        </w:rPr>
        <w:tab/>
        <w:t>REGISTRUOTOJO PAVADINIMAS IR ADRESAS</w:t>
      </w:r>
    </w:p>
    <w:p w14:paraId="570B1A0E" w14:textId="77777777" w:rsidR="00362131" w:rsidRPr="001D5A15" w:rsidRDefault="00362131" w:rsidP="00362131">
      <w:pPr>
        <w:rPr>
          <w:noProof/>
        </w:rPr>
      </w:pPr>
    </w:p>
    <w:p w14:paraId="5FF37D33" w14:textId="77777777" w:rsidR="00362131" w:rsidRPr="001D5A15" w:rsidRDefault="00362131" w:rsidP="00362131">
      <w:pPr>
        <w:tabs>
          <w:tab w:val="left" w:pos="708"/>
        </w:tabs>
        <w:rPr>
          <w:b/>
          <w:bCs/>
          <w:noProof/>
        </w:rPr>
      </w:pPr>
      <w:r>
        <w:rPr>
          <w:b/>
        </w:rPr>
        <w:t>Registruotojas:</w:t>
      </w:r>
    </w:p>
    <w:p w14:paraId="1B16FFDF" w14:textId="77777777" w:rsidR="00362131" w:rsidRPr="001D5A15" w:rsidRDefault="00362131" w:rsidP="00362131">
      <w:pPr>
        <w:tabs>
          <w:tab w:val="left" w:pos="708"/>
        </w:tabs>
        <w:rPr>
          <w:noProof/>
        </w:rPr>
      </w:pPr>
      <w:r>
        <w:t>Laboratórios Basi – Indústria Farmacêutica, S.A.</w:t>
      </w:r>
    </w:p>
    <w:p w14:paraId="5C62C888" w14:textId="386C713D" w:rsidR="00362131" w:rsidRPr="001D5A15" w:rsidRDefault="00362131" w:rsidP="00362131">
      <w:pPr>
        <w:tabs>
          <w:tab w:val="left" w:pos="708"/>
        </w:tabs>
        <w:rPr>
          <w:noProof/>
        </w:rPr>
      </w:pPr>
      <w:r>
        <w:t xml:space="preserve">Parque Industrial Manuel Lourenço Ferreira, </w:t>
      </w:r>
      <w:r w:rsidR="00C715BC">
        <w:t>L</w:t>
      </w:r>
      <w:r>
        <w:t>ote 15</w:t>
      </w:r>
    </w:p>
    <w:p w14:paraId="54B3DDED" w14:textId="77777777" w:rsidR="00362131" w:rsidRPr="001D5A15" w:rsidRDefault="00362131" w:rsidP="00362131">
      <w:pPr>
        <w:tabs>
          <w:tab w:val="left" w:pos="708"/>
        </w:tabs>
        <w:rPr>
          <w:noProof/>
        </w:rPr>
      </w:pPr>
      <w:r>
        <w:t>3450-232 Mortágua</w:t>
      </w:r>
    </w:p>
    <w:p w14:paraId="1355A2BE" w14:textId="77777777" w:rsidR="00362131" w:rsidRPr="001D5A15" w:rsidRDefault="00362131" w:rsidP="00362131">
      <w:pPr>
        <w:tabs>
          <w:tab w:val="left" w:pos="708"/>
        </w:tabs>
        <w:rPr>
          <w:noProof/>
        </w:rPr>
      </w:pPr>
      <w:r>
        <w:t>Portugalija</w:t>
      </w:r>
    </w:p>
    <w:p w14:paraId="57511E1A" w14:textId="77777777" w:rsidR="00362131" w:rsidRPr="001D5A15" w:rsidRDefault="00362131" w:rsidP="00362131">
      <w:pPr>
        <w:tabs>
          <w:tab w:val="left" w:pos="708"/>
        </w:tabs>
        <w:rPr>
          <w:noProof/>
        </w:rPr>
      </w:pPr>
      <w:r>
        <w:t>Tel. + 351 231 920 250</w:t>
      </w:r>
    </w:p>
    <w:p w14:paraId="5DFCA56F" w14:textId="77777777" w:rsidR="00362131" w:rsidRPr="001D5A15" w:rsidRDefault="00362131" w:rsidP="00362131">
      <w:pPr>
        <w:tabs>
          <w:tab w:val="left" w:pos="708"/>
        </w:tabs>
        <w:rPr>
          <w:noProof/>
        </w:rPr>
      </w:pPr>
      <w:r>
        <w:t>Faksas + 351 231 921 055</w:t>
      </w:r>
    </w:p>
    <w:p w14:paraId="406372EF" w14:textId="77777777" w:rsidR="00362131" w:rsidRPr="001D5A15" w:rsidRDefault="00362131" w:rsidP="00362131">
      <w:pPr>
        <w:rPr>
          <w:noProof/>
        </w:rPr>
      </w:pPr>
      <w:r>
        <w:t>El. paštas basi@basi.pt</w:t>
      </w:r>
    </w:p>
    <w:p w14:paraId="423D0BF9" w14:textId="77777777" w:rsidR="00362131" w:rsidRPr="00796915" w:rsidRDefault="00362131" w:rsidP="00362131">
      <w:pPr>
        <w:rPr>
          <w:noProof/>
        </w:rPr>
      </w:pPr>
    </w:p>
    <w:p w14:paraId="3B011E6F" w14:textId="77777777" w:rsidR="00362131" w:rsidRPr="00796915" w:rsidRDefault="00362131" w:rsidP="00362131">
      <w:pPr>
        <w:rPr>
          <w:noProof/>
        </w:rPr>
      </w:pPr>
    </w:p>
    <w:p w14:paraId="34F94D09" w14:textId="77777777" w:rsidR="00362131" w:rsidRPr="001D5A15" w:rsidRDefault="00362131" w:rsidP="00362131">
      <w:pPr>
        <w:pBdr>
          <w:top w:val="single" w:sz="4" w:space="1" w:color="auto"/>
          <w:left w:val="single" w:sz="4" w:space="4" w:color="auto"/>
          <w:bottom w:val="single" w:sz="4" w:space="1" w:color="auto"/>
          <w:right w:val="single" w:sz="4" w:space="4" w:color="auto"/>
        </w:pBdr>
        <w:outlineLvl w:val="0"/>
        <w:rPr>
          <w:b/>
          <w:noProof/>
        </w:rPr>
      </w:pPr>
      <w:r>
        <w:rPr>
          <w:b/>
        </w:rPr>
        <w:t>12.</w:t>
      </w:r>
      <w:r>
        <w:rPr>
          <w:b/>
        </w:rPr>
        <w:tab/>
        <w:t>REGISTRACIJOS PAŽYMĖJIMO NUMERIS (-IAI)</w:t>
      </w:r>
    </w:p>
    <w:p w14:paraId="5B0D1B66" w14:textId="77777777" w:rsidR="00362131" w:rsidRPr="00796915" w:rsidRDefault="00362131" w:rsidP="00362131">
      <w:pPr>
        <w:outlineLvl w:val="0"/>
        <w:rPr>
          <w:noProof/>
        </w:rPr>
      </w:pPr>
    </w:p>
    <w:p w14:paraId="7C0244EC" w14:textId="0FD6AA5C" w:rsidR="00031EE3" w:rsidRDefault="00DB4540" w:rsidP="00031EE3">
      <w:pPr>
        <w:rPr>
          <w:noProof/>
        </w:rPr>
      </w:pPr>
      <w:r w:rsidRPr="00E41FE0">
        <w:rPr>
          <w:noProof/>
          <w:highlight w:val="lightGray"/>
        </w:rPr>
        <w:t>&lt;</w:t>
      </w:r>
      <w:r w:rsidR="00031EE3" w:rsidRPr="00E41FE0">
        <w:rPr>
          <w:noProof/>
          <w:highlight w:val="lightGray"/>
        </w:rPr>
        <w:t>2 ml</w:t>
      </w:r>
      <w:r w:rsidRPr="00E41FE0">
        <w:rPr>
          <w:noProof/>
          <w:highlight w:val="lightGray"/>
        </w:rPr>
        <w:t>&gt;</w:t>
      </w:r>
    </w:p>
    <w:p w14:paraId="7E1AFD07" w14:textId="77777777" w:rsidR="00031EE3" w:rsidRPr="00E41FE0" w:rsidRDefault="00031EE3" w:rsidP="00031EE3">
      <w:pPr>
        <w:rPr>
          <w:noProof/>
          <w:highlight w:val="lightGray"/>
        </w:rPr>
      </w:pPr>
      <w:r>
        <w:rPr>
          <w:noProof/>
        </w:rPr>
        <w:t xml:space="preserve">LT/1/25/5810/001 </w:t>
      </w:r>
      <w:r w:rsidRPr="00E41FE0">
        <w:rPr>
          <w:noProof/>
          <w:highlight w:val="lightGray"/>
        </w:rPr>
        <w:t>– N5</w:t>
      </w:r>
    </w:p>
    <w:p w14:paraId="6C69F9F0" w14:textId="77777777" w:rsidR="00031EE3" w:rsidRPr="00E41FE0" w:rsidRDefault="00031EE3" w:rsidP="00031EE3">
      <w:pPr>
        <w:rPr>
          <w:noProof/>
          <w:highlight w:val="lightGray"/>
        </w:rPr>
      </w:pPr>
      <w:r w:rsidRPr="00E41FE0">
        <w:rPr>
          <w:noProof/>
          <w:highlight w:val="lightGray"/>
        </w:rPr>
        <w:t>LT/1/25/5810/002 – N6</w:t>
      </w:r>
    </w:p>
    <w:p w14:paraId="38A66AE4" w14:textId="77777777" w:rsidR="00031EE3" w:rsidRPr="00E41FE0" w:rsidRDefault="00031EE3" w:rsidP="00031EE3">
      <w:pPr>
        <w:rPr>
          <w:noProof/>
          <w:highlight w:val="lightGray"/>
        </w:rPr>
      </w:pPr>
      <w:r w:rsidRPr="00E41FE0">
        <w:rPr>
          <w:noProof/>
          <w:highlight w:val="lightGray"/>
        </w:rPr>
        <w:t>LT/1/25/5810/003 – N10</w:t>
      </w:r>
    </w:p>
    <w:p w14:paraId="635F8CA9" w14:textId="77777777" w:rsidR="00031EE3" w:rsidRPr="00E41FE0" w:rsidRDefault="00031EE3" w:rsidP="00031EE3">
      <w:pPr>
        <w:rPr>
          <w:noProof/>
          <w:highlight w:val="lightGray"/>
        </w:rPr>
      </w:pPr>
      <w:r w:rsidRPr="00E41FE0">
        <w:rPr>
          <w:noProof/>
          <w:highlight w:val="lightGray"/>
        </w:rPr>
        <w:t>LT/1/25/5810/004 – N50</w:t>
      </w:r>
    </w:p>
    <w:p w14:paraId="63A41572" w14:textId="05835D08" w:rsidR="00031EE3" w:rsidRPr="00E41FE0" w:rsidRDefault="00DB4540" w:rsidP="00031EE3">
      <w:pPr>
        <w:rPr>
          <w:noProof/>
          <w:highlight w:val="lightGray"/>
        </w:rPr>
      </w:pPr>
      <w:r w:rsidRPr="00E41FE0">
        <w:rPr>
          <w:noProof/>
          <w:highlight w:val="lightGray"/>
        </w:rPr>
        <w:t>&lt;4 m</w:t>
      </w:r>
      <w:r w:rsidR="00E41FE0">
        <w:rPr>
          <w:noProof/>
          <w:highlight w:val="lightGray"/>
        </w:rPr>
        <w:t>l</w:t>
      </w:r>
      <w:r w:rsidRPr="00E41FE0">
        <w:rPr>
          <w:noProof/>
          <w:highlight w:val="lightGray"/>
        </w:rPr>
        <w:t>&gt;</w:t>
      </w:r>
    </w:p>
    <w:p w14:paraId="28D79F64" w14:textId="77777777" w:rsidR="00031EE3" w:rsidRPr="00E41FE0" w:rsidRDefault="00031EE3" w:rsidP="00031EE3">
      <w:pPr>
        <w:rPr>
          <w:noProof/>
          <w:highlight w:val="lightGray"/>
        </w:rPr>
      </w:pPr>
      <w:r w:rsidRPr="00E41FE0">
        <w:rPr>
          <w:noProof/>
          <w:highlight w:val="lightGray"/>
        </w:rPr>
        <w:t>LT/1/25/5810/005 – N5</w:t>
      </w:r>
    </w:p>
    <w:p w14:paraId="730A8529" w14:textId="77777777" w:rsidR="00031EE3" w:rsidRPr="00E41FE0" w:rsidRDefault="00031EE3" w:rsidP="00031EE3">
      <w:pPr>
        <w:rPr>
          <w:noProof/>
          <w:highlight w:val="lightGray"/>
        </w:rPr>
      </w:pPr>
      <w:r w:rsidRPr="00E41FE0">
        <w:rPr>
          <w:noProof/>
          <w:highlight w:val="lightGray"/>
        </w:rPr>
        <w:t>LT/1/25/5810/006 – N6</w:t>
      </w:r>
    </w:p>
    <w:p w14:paraId="75A35AD2" w14:textId="77777777" w:rsidR="00031EE3" w:rsidRPr="00E41FE0" w:rsidRDefault="00031EE3" w:rsidP="00031EE3">
      <w:pPr>
        <w:rPr>
          <w:noProof/>
          <w:highlight w:val="lightGray"/>
        </w:rPr>
      </w:pPr>
      <w:r w:rsidRPr="00E41FE0">
        <w:rPr>
          <w:noProof/>
          <w:highlight w:val="lightGray"/>
        </w:rPr>
        <w:t>LT/1/25/5810/007 – N10</w:t>
      </w:r>
    </w:p>
    <w:p w14:paraId="20E0FCB0" w14:textId="16E01DE8" w:rsidR="00362131" w:rsidRPr="001D5A15" w:rsidRDefault="00031EE3" w:rsidP="00031EE3">
      <w:pPr>
        <w:rPr>
          <w:noProof/>
        </w:rPr>
      </w:pPr>
      <w:r w:rsidRPr="00E41FE0">
        <w:rPr>
          <w:noProof/>
          <w:highlight w:val="lightGray"/>
        </w:rPr>
        <w:t>LT/1/25/5810/008 – N50</w:t>
      </w:r>
    </w:p>
    <w:p w14:paraId="724A9D3D" w14:textId="77777777" w:rsidR="00362131" w:rsidRPr="00796915" w:rsidRDefault="00362131" w:rsidP="00362131">
      <w:pPr>
        <w:rPr>
          <w:noProof/>
        </w:rPr>
      </w:pPr>
    </w:p>
    <w:p w14:paraId="337F1AEE" w14:textId="77777777" w:rsidR="00362131" w:rsidRPr="00796915" w:rsidRDefault="00362131" w:rsidP="00362131">
      <w:pPr>
        <w:rPr>
          <w:noProof/>
        </w:rPr>
      </w:pPr>
    </w:p>
    <w:p w14:paraId="2E38FA59" w14:textId="77777777" w:rsidR="00362131" w:rsidRPr="001D5A15" w:rsidRDefault="00362131" w:rsidP="00362131">
      <w:pPr>
        <w:pBdr>
          <w:top w:val="single" w:sz="4" w:space="1" w:color="auto"/>
          <w:left w:val="single" w:sz="4" w:space="4" w:color="auto"/>
          <w:bottom w:val="single" w:sz="4" w:space="1" w:color="auto"/>
          <w:right w:val="single" w:sz="4" w:space="4" w:color="auto"/>
        </w:pBdr>
        <w:outlineLvl w:val="0"/>
        <w:rPr>
          <w:noProof/>
        </w:rPr>
      </w:pPr>
      <w:r>
        <w:rPr>
          <w:b/>
        </w:rPr>
        <w:t>13.</w:t>
      </w:r>
      <w:r>
        <w:rPr>
          <w:b/>
        </w:rPr>
        <w:tab/>
        <w:t>SERIJOS NUMERIS</w:t>
      </w:r>
    </w:p>
    <w:p w14:paraId="5AE8F2A9" w14:textId="77777777" w:rsidR="00362131" w:rsidRPr="001D5A15" w:rsidRDefault="00362131" w:rsidP="00362131">
      <w:pPr>
        <w:rPr>
          <w:noProof/>
        </w:rPr>
      </w:pPr>
    </w:p>
    <w:p w14:paraId="35B21E6D" w14:textId="77777777" w:rsidR="00362131" w:rsidRPr="001D5A15" w:rsidRDefault="00362131" w:rsidP="00362131">
      <w:pPr>
        <w:outlineLvl w:val="0"/>
        <w:rPr>
          <w:noProof/>
        </w:rPr>
      </w:pPr>
      <w:r>
        <w:t>Lot</w:t>
      </w:r>
    </w:p>
    <w:p w14:paraId="55FBCC7C" w14:textId="77777777" w:rsidR="00362131" w:rsidRPr="00796915" w:rsidRDefault="00362131" w:rsidP="00EB6D44">
      <w:pPr>
        <w:outlineLvl w:val="0"/>
        <w:rPr>
          <w:noProof/>
        </w:rPr>
      </w:pPr>
    </w:p>
    <w:p w14:paraId="37E0A33D" w14:textId="77777777" w:rsidR="00362131" w:rsidRPr="001D5A15" w:rsidRDefault="00362131" w:rsidP="00362131">
      <w:pPr>
        <w:rPr>
          <w:noProof/>
        </w:rPr>
      </w:pPr>
    </w:p>
    <w:p w14:paraId="3FE32E1B" w14:textId="77777777" w:rsidR="00362131" w:rsidRPr="001D5A15" w:rsidRDefault="00362131" w:rsidP="00362131">
      <w:pPr>
        <w:pBdr>
          <w:top w:val="single" w:sz="4" w:space="1" w:color="auto"/>
          <w:left w:val="single" w:sz="4" w:space="4" w:color="auto"/>
          <w:bottom w:val="single" w:sz="4" w:space="1" w:color="auto"/>
          <w:right w:val="single" w:sz="4" w:space="4" w:color="auto"/>
        </w:pBdr>
        <w:outlineLvl w:val="0"/>
        <w:rPr>
          <w:noProof/>
        </w:rPr>
      </w:pPr>
      <w:r>
        <w:rPr>
          <w:b/>
        </w:rPr>
        <w:t>14.</w:t>
      </w:r>
      <w:r>
        <w:rPr>
          <w:b/>
        </w:rPr>
        <w:tab/>
        <w:t>PARDAVIMO (IŠDAVIMO) TVARKA</w:t>
      </w:r>
    </w:p>
    <w:p w14:paraId="096C9E93" w14:textId="77777777" w:rsidR="00362131" w:rsidRPr="001D5A15" w:rsidRDefault="00362131" w:rsidP="00362131">
      <w:pPr>
        <w:rPr>
          <w:noProof/>
        </w:rPr>
      </w:pPr>
    </w:p>
    <w:p w14:paraId="270C1BEF" w14:textId="7B412678" w:rsidR="00362131" w:rsidRPr="001D5A15" w:rsidRDefault="00EB6D44" w:rsidP="00362131">
      <w:pPr>
        <w:rPr>
          <w:noProof/>
        </w:rPr>
      </w:pPr>
      <w:r>
        <w:t>Receptinis vaistas</w:t>
      </w:r>
    </w:p>
    <w:p w14:paraId="169871F3" w14:textId="77777777" w:rsidR="00362131" w:rsidRPr="001D5A15" w:rsidRDefault="00362131" w:rsidP="00362131">
      <w:pPr>
        <w:rPr>
          <w:noProof/>
        </w:rPr>
      </w:pPr>
    </w:p>
    <w:p w14:paraId="71582DBF" w14:textId="77777777" w:rsidR="00362131" w:rsidRPr="001D5A15" w:rsidRDefault="00362131" w:rsidP="00362131">
      <w:pPr>
        <w:rPr>
          <w:noProof/>
        </w:rPr>
      </w:pPr>
    </w:p>
    <w:p w14:paraId="5EDFFA9C" w14:textId="77777777" w:rsidR="00362131" w:rsidRPr="001D5A15" w:rsidRDefault="00362131" w:rsidP="00362131">
      <w:pPr>
        <w:pBdr>
          <w:top w:val="single" w:sz="4" w:space="1" w:color="auto"/>
          <w:left w:val="single" w:sz="4" w:space="4" w:color="auto"/>
          <w:bottom w:val="single" w:sz="4" w:space="1" w:color="auto"/>
          <w:right w:val="single" w:sz="4" w:space="4" w:color="auto"/>
        </w:pBdr>
        <w:outlineLvl w:val="0"/>
        <w:rPr>
          <w:noProof/>
        </w:rPr>
      </w:pPr>
      <w:r>
        <w:rPr>
          <w:b/>
        </w:rPr>
        <w:t>15.</w:t>
      </w:r>
      <w:r>
        <w:rPr>
          <w:b/>
        </w:rPr>
        <w:tab/>
        <w:t>VARTOJIMO INSTRUKCIJA</w:t>
      </w:r>
    </w:p>
    <w:p w14:paraId="519E272F" w14:textId="77777777" w:rsidR="00362131" w:rsidRPr="001D5A15" w:rsidRDefault="00362131" w:rsidP="00362131">
      <w:pPr>
        <w:rPr>
          <w:noProof/>
        </w:rPr>
      </w:pPr>
    </w:p>
    <w:p w14:paraId="3B522139" w14:textId="77777777" w:rsidR="00362131" w:rsidRPr="001D5A15" w:rsidRDefault="00362131" w:rsidP="00362131">
      <w:pPr>
        <w:rPr>
          <w:noProof/>
        </w:rPr>
      </w:pPr>
    </w:p>
    <w:p w14:paraId="58D157CE" w14:textId="77777777" w:rsidR="00362131" w:rsidRPr="001D5A15" w:rsidRDefault="00362131" w:rsidP="00362131">
      <w:pPr>
        <w:pBdr>
          <w:top w:val="single" w:sz="4" w:space="1" w:color="auto"/>
          <w:left w:val="single" w:sz="4" w:space="4" w:color="auto"/>
          <w:bottom w:val="single" w:sz="4" w:space="1" w:color="auto"/>
          <w:right w:val="single" w:sz="4" w:space="4" w:color="auto"/>
        </w:pBdr>
        <w:outlineLvl w:val="0"/>
        <w:rPr>
          <w:noProof/>
        </w:rPr>
      </w:pPr>
      <w:r>
        <w:rPr>
          <w:b/>
        </w:rPr>
        <w:t>16.</w:t>
      </w:r>
      <w:r>
        <w:rPr>
          <w:b/>
        </w:rPr>
        <w:tab/>
        <w:t>INFORMACIJA BRAILIO RAŠTU</w:t>
      </w:r>
    </w:p>
    <w:p w14:paraId="72225A57" w14:textId="77777777" w:rsidR="00362131" w:rsidRPr="001D5A15" w:rsidRDefault="00362131" w:rsidP="00362131">
      <w:pPr>
        <w:rPr>
          <w:i/>
          <w:iCs/>
        </w:rPr>
      </w:pPr>
    </w:p>
    <w:p w14:paraId="2AF0BA03" w14:textId="77777777" w:rsidR="00362131" w:rsidRPr="001D5A15" w:rsidRDefault="00362131" w:rsidP="00362131">
      <w:pPr>
        <w:rPr>
          <w:iCs/>
        </w:rPr>
      </w:pPr>
      <w:r w:rsidRPr="00BB3F95">
        <w:rPr>
          <w:highlight w:val="lightGray"/>
        </w:rPr>
        <w:t>Priimtas pagrindimas informacijos Brailio raštu nepateikti.</w:t>
      </w:r>
    </w:p>
    <w:p w14:paraId="701CC90C" w14:textId="77777777" w:rsidR="00362131" w:rsidRPr="001D5A15" w:rsidRDefault="00362131" w:rsidP="00362131">
      <w:pPr>
        <w:rPr>
          <w:i/>
          <w:iCs/>
        </w:rPr>
      </w:pPr>
    </w:p>
    <w:p w14:paraId="1B59C7E6" w14:textId="77777777" w:rsidR="00362131" w:rsidRPr="001D5A15" w:rsidRDefault="00362131" w:rsidP="00362131">
      <w:pPr>
        <w:rPr>
          <w:i/>
          <w:iCs/>
        </w:rPr>
      </w:pPr>
    </w:p>
    <w:p w14:paraId="5E5683D1" w14:textId="77777777" w:rsidR="00362131" w:rsidRPr="001D5A15" w:rsidRDefault="00362131" w:rsidP="00362131">
      <w:pPr>
        <w:pBdr>
          <w:top w:val="single" w:sz="4" w:space="1" w:color="auto"/>
          <w:left w:val="single" w:sz="4" w:space="4" w:color="auto"/>
          <w:bottom w:val="single" w:sz="4" w:space="0" w:color="auto"/>
          <w:right w:val="single" w:sz="4" w:space="4" w:color="auto"/>
        </w:pBdr>
        <w:rPr>
          <w:i/>
          <w:noProof/>
        </w:rPr>
      </w:pPr>
      <w:r>
        <w:rPr>
          <w:b/>
        </w:rPr>
        <w:t>17.</w:t>
      </w:r>
      <w:r>
        <w:rPr>
          <w:b/>
        </w:rPr>
        <w:tab/>
        <w:t>UNIKALUS IDENTIFIKATORIUS – 2D BRŪKŠNINIS KODAS</w:t>
      </w:r>
    </w:p>
    <w:p w14:paraId="380BCAC8" w14:textId="77777777" w:rsidR="00362131" w:rsidRPr="001D5A15" w:rsidRDefault="00362131" w:rsidP="00362131">
      <w:pPr>
        <w:rPr>
          <w:noProof/>
        </w:rPr>
      </w:pPr>
    </w:p>
    <w:p w14:paraId="376F3D0A" w14:textId="77777777" w:rsidR="00362131" w:rsidRPr="001D5A15" w:rsidRDefault="00362131" w:rsidP="00362131">
      <w:pPr>
        <w:rPr>
          <w:noProof/>
        </w:rPr>
      </w:pPr>
      <w:r w:rsidRPr="00BB3F95">
        <w:rPr>
          <w:highlight w:val="lightGray"/>
        </w:rPr>
        <w:t>2D brūkšninis kodas su nurodytu unikaliu identifikatoriumi.</w:t>
      </w:r>
    </w:p>
    <w:p w14:paraId="41856F11" w14:textId="77777777" w:rsidR="00362131" w:rsidRPr="001D5A15" w:rsidRDefault="00362131" w:rsidP="00362131">
      <w:pPr>
        <w:rPr>
          <w:noProof/>
        </w:rPr>
      </w:pPr>
    </w:p>
    <w:p w14:paraId="3702AF20" w14:textId="77777777" w:rsidR="00362131" w:rsidRPr="001D5A15" w:rsidRDefault="00362131" w:rsidP="00362131">
      <w:pPr>
        <w:rPr>
          <w:noProof/>
        </w:rPr>
      </w:pPr>
    </w:p>
    <w:p w14:paraId="7D053131" w14:textId="77777777" w:rsidR="00362131" w:rsidRPr="001D5A15" w:rsidRDefault="00362131" w:rsidP="00362131">
      <w:pPr>
        <w:pBdr>
          <w:top w:val="single" w:sz="4" w:space="1" w:color="auto"/>
          <w:left w:val="single" w:sz="4" w:space="4" w:color="auto"/>
          <w:bottom w:val="single" w:sz="4" w:space="0" w:color="auto"/>
          <w:right w:val="single" w:sz="4" w:space="4" w:color="auto"/>
        </w:pBdr>
        <w:rPr>
          <w:i/>
          <w:noProof/>
        </w:rPr>
      </w:pPr>
      <w:r>
        <w:rPr>
          <w:b/>
        </w:rPr>
        <w:t>18.</w:t>
      </w:r>
      <w:r>
        <w:rPr>
          <w:b/>
        </w:rPr>
        <w:tab/>
        <w:t>UNIKALUS IDENTIFIKATORIUS – ŽMONĖMS SUPRANTAMI DUOMENYS</w:t>
      </w:r>
    </w:p>
    <w:p w14:paraId="4B3D2B72" w14:textId="77777777" w:rsidR="00362131" w:rsidRPr="001D5A15" w:rsidRDefault="00362131" w:rsidP="00362131">
      <w:pPr>
        <w:rPr>
          <w:noProof/>
        </w:rPr>
      </w:pPr>
    </w:p>
    <w:p w14:paraId="04B89DFE" w14:textId="77777777" w:rsidR="00362131" w:rsidRPr="001D5A15" w:rsidRDefault="00362131" w:rsidP="00362131">
      <w:pPr>
        <w:rPr>
          <w:noProof/>
        </w:rPr>
      </w:pPr>
      <w:r>
        <w:t>PC {numeris}</w:t>
      </w:r>
    </w:p>
    <w:p w14:paraId="3991CA21" w14:textId="77777777" w:rsidR="00362131" w:rsidRPr="001D5A15" w:rsidRDefault="00362131" w:rsidP="00362131">
      <w:pPr>
        <w:rPr>
          <w:noProof/>
        </w:rPr>
      </w:pPr>
      <w:r>
        <w:t>SN {numeris}</w:t>
      </w:r>
    </w:p>
    <w:p w14:paraId="290417F3" w14:textId="77777777" w:rsidR="00362131" w:rsidRPr="001D5A15" w:rsidRDefault="00362131" w:rsidP="00362131">
      <w:pPr>
        <w:rPr>
          <w:noProof/>
        </w:rPr>
      </w:pPr>
      <w:r w:rsidRPr="00BB3F95">
        <w:rPr>
          <w:highlight w:val="lightGray"/>
        </w:rPr>
        <w:t>NN {numeris}</w:t>
      </w:r>
    </w:p>
    <w:p w14:paraId="1D179574" w14:textId="77777777" w:rsidR="00362131" w:rsidRPr="001D5A15" w:rsidRDefault="00362131" w:rsidP="00362131">
      <w:pPr>
        <w:rPr>
          <w:noProof/>
        </w:rPr>
      </w:pPr>
      <w:r>
        <w:br w:type="page"/>
      </w:r>
    </w:p>
    <w:p w14:paraId="2CCD4441" w14:textId="77777777" w:rsidR="00362131" w:rsidRPr="001D5A15" w:rsidRDefault="00362131" w:rsidP="00362131">
      <w:pPr>
        <w:pBdr>
          <w:top w:val="single" w:sz="4" w:space="1" w:color="auto"/>
          <w:left w:val="single" w:sz="4" w:space="4" w:color="auto"/>
          <w:bottom w:val="single" w:sz="4" w:space="1" w:color="auto"/>
          <w:right w:val="single" w:sz="4" w:space="4" w:color="auto"/>
        </w:pBdr>
        <w:rPr>
          <w:b/>
          <w:noProof/>
        </w:rPr>
      </w:pPr>
      <w:r>
        <w:rPr>
          <w:b/>
        </w:rPr>
        <w:t>MINIMALI INFORMACIJA ANT MAŽŲ VIDINIŲ PAKUOČIŲ</w:t>
      </w:r>
    </w:p>
    <w:p w14:paraId="59C04588" w14:textId="77777777" w:rsidR="00362131" w:rsidRPr="001D5A15" w:rsidRDefault="00362131" w:rsidP="00362131">
      <w:pPr>
        <w:pBdr>
          <w:top w:val="single" w:sz="4" w:space="1" w:color="auto"/>
          <w:left w:val="single" w:sz="4" w:space="4" w:color="auto"/>
          <w:bottom w:val="single" w:sz="4" w:space="1" w:color="auto"/>
          <w:right w:val="single" w:sz="4" w:space="4" w:color="auto"/>
        </w:pBdr>
        <w:rPr>
          <w:b/>
          <w:noProof/>
        </w:rPr>
      </w:pPr>
    </w:p>
    <w:p w14:paraId="40385D08" w14:textId="77777777" w:rsidR="00362131" w:rsidRPr="001D5A15" w:rsidRDefault="00362131" w:rsidP="00362131">
      <w:pPr>
        <w:pBdr>
          <w:top w:val="single" w:sz="4" w:space="1" w:color="auto"/>
          <w:left w:val="single" w:sz="4" w:space="4" w:color="auto"/>
          <w:bottom w:val="single" w:sz="4" w:space="1" w:color="auto"/>
          <w:right w:val="single" w:sz="4" w:space="4" w:color="auto"/>
        </w:pBdr>
        <w:rPr>
          <w:b/>
          <w:noProof/>
        </w:rPr>
      </w:pPr>
      <w:r>
        <w:rPr>
          <w:b/>
        </w:rPr>
        <w:t>ETIKETĖ / 2 ml ir 4 ml stiklinės ampulės</w:t>
      </w:r>
    </w:p>
    <w:p w14:paraId="4D55C197" w14:textId="77777777" w:rsidR="00362131" w:rsidRPr="001D5A15" w:rsidRDefault="00362131" w:rsidP="00362131">
      <w:pPr>
        <w:rPr>
          <w:noProof/>
        </w:rPr>
      </w:pPr>
    </w:p>
    <w:p w14:paraId="6DF094D8" w14:textId="77777777" w:rsidR="00362131" w:rsidRPr="001D5A15" w:rsidRDefault="00362131" w:rsidP="00362131">
      <w:pPr>
        <w:rPr>
          <w:noProof/>
        </w:rPr>
      </w:pPr>
    </w:p>
    <w:p w14:paraId="418B1E40" w14:textId="77777777" w:rsidR="00362131" w:rsidRPr="001D5A15" w:rsidRDefault="00362131" w:rsidP="00362131">
      <w:pPr>
        <w:pBdr>
          <w:top w:val="single" w:sz="4" w:space="1" w:color="auto"/>
          <w:left w:val="single" w:sz="4" w:space="4" w:color="auto"/>
          <w:bottom w:val="single" w:sz="4" w:space="1" w:color="auto"/>
          <w:right w:val="single" w:sz="4" w:space="4" w:color="auto"/>
        </w:pBdr>
        <w:outlineLvl w:val="0"/>
        <w:rPr>
          <w:b/>
          <w:noProof/>
        </w:rPr>
      </w:pPr>
      <w:r>
        <w:rPr>
          <w:b/>
        </w:rPr>
        <w:t>1.</w:t>
      </w:r>
      <w:r>
        <w:rPr>
          <w:b/>
        </w:rPr>
        <w:tab/>
        <w:t>VAISTINIO PREPARATO PAVADINIMAS IR VARTOJIMO BŪDAS (-AI)</w:t>
      </w:r>
    </w:p>
    <w:p w14:paraId="111459CA" w14:textId="77777777" w:rsidR="00362131" w:rsidRPr="001D5A15" w:rsidRDefault="00362131" w:rsidP="00362131">
      <w:pPr>
        <w:ind w:left="567" w:hanging="567"/>
        <w:rPr>
          <w:noProof/>
        </w:rPr>
      </w:pPr>
    </w:p>
    <w:p w14:paraId="54C55A5F" w14:textId="5BD0EBF1" w:rsidR="00362131" w:rsidRPr="001D5A15" w:rsidRDefault="00362131" w:rsidP="00362131">
      <w:pPr>
        <w:rPr>
          <w:noProof/>
        </w:rPr>
      </w:pPr>
      <w:r>
        <w:t xml:space="preserve">Ondansetron Basi 2 mg/ml </w:t>
      </w:r>
      <w:r w:rsidR="008943EE">
        <w:t>i</w:t>
      </w:r>
      <w:r w:rsidR="008943EE" w:rsidRPr="008943EE">
        <w:t>njekcinis ar infuzinis tirpalas</w:t>
      </w:r>
    </w:p>
    <w:p w14:paraId="3228CCFF" w14:textId="77777777" w:rsidR="00362131" w:rsidRPr="001D5A15" w:rsidRDefault="00362131" w:rsidP="00362131">
      <w:pPr>
        <w:rPr>
          <w:noProof/>
        </w:rPr>
      </w:pPr>
    </w:p>
    <w:p w14:paraId="624D2E59" w14:textId="77777777" w:rsidR="00362131" w:rsidRPr="001D5A15" w:rsidRDefault="00362131" w:rsidP="00362131">
      <w:pPr>
        <w:rPr>
          <w:noProof/>
        </w:rPr>
      </w:pPr>
      <w:r>
        <w:t>ondansetronas</w:t>
      </w:r>
    </w:p>
    <w:p w14:paraId="45F7F2C2" w14:textId="45CCC0E9" w:rsidR="00362131" w:rsidRPr="001D5A15" w:rsidRDefault="00227B59" w:rsidP="00362131">
      <w:pPr>
        <w:rPr>
          <w:noProof/>
        </w:rPr>
      </w:pPr>
      <w:r>
        <w:t>i.v.</w:t>
      </w:r>
      <w:r w:rsidR="00362131">
        <w:t xml:space="preserve">, </w:t>
      </w:r>
      <w:r>
        <w:t>i.m.</w:t>
      </w:r>
    </w:p>
    <w:p w14:paraId="5428E1EE" w14:textId="77777777" w:rsidR="00362131" w:rsidRPr="001D5A15" w:rsidRDefault="00362131" w:rsidP="00362131">
      <w:pPr>
        <w:rPr>
          <w:noProof/>
        </w:rPr>
      </w:pPr>
    </w:p>
    <w:p w14:paraId="3F703F0D" w14:textId="77777777" w:rsidR="00362131" w:rsidRPr="001D5A15" w:rsidRDefault="00362131" w:rsidP="00362131">
      <w:pPr>
        <w:rPr>
          <w:noProof/>
        </w:rPr>
      </w:pPr>
    </w:p>
    <w:p w14:paraId="502FBC86" w14:textId="77777777" w:rsidR="00362131" w:rsidRPr="001D5A15" w:rsidRDefault="00362131" w:rsidP="00362131">
      <w:pPr>
        <w:pBdr>
          <w:top w:val="single" w:sz="4" w:space="1" w:color="auto"/>
          <w:left w:val="single" w:sz="4" w:space="4" w:color="auto"/>
          <w:bottom w:val="single" w:sz="4" w:space="1" w:color="auto"/>
          <w:right w:val="single" w:sz="4" w:space="4" w:color="auto"/>
        </w:pBdr>
        <w:outlineLvl w:val="0"/>
        <w:rPr>
          <w:b/>
          <w:noProof/>
          <w:highlight w:val="lightGray"/>
        </w:rPr>
      </w:pPr>
      <w:r>
        <w:rPr>
          <w:b/>
        </w:rPr>
        <w:t>2.</w:t>
      </w:r>
      <w:r>
        <w:rPr>
          <w:b/>
        </w:rPr>
        <w:tab/>
        <w:t>VARTOJIMO METODAS</w:t>
      </w:r>
    </w:p>
    <w:p w14:paraId="5260429C" w14:textId="77777777" w:rsidR="00362131" w:rsidRPr="001D5A15" w:rsidRDefault="00362131" w:rsidP="00362131">
      <w:pPr>
        <w:rPr>
          <w:noProof/>
        </w:rPr>
      </w:pPr>
    </w:p>
    <w:p w14:paraId="51E84405" w14:textId="77777777" w:rsidR="00362131" w:rsidRPr="001D5A15" w:rsidRDefault="00362131" w:rsidP="00362131">
      <w:pPr>
        <w:rPr>
          <w:noProof/>
        </w:rPr>
      </w:pPr>
    </w:p>
    <w:p w14:paraId="56865C7D" w14:textId="77777777" w:rsidR="00362131" w:rsidRPr="001D5A15" w:rsidRDefault="00362131" w:rsidP="00362131">
      <w:pPr>
        <w:pBdr>
          <w:top w:val="single" w:sz="4" w:space="1" w:color="auto"/>
          <w:left w:val="single" w:sz="4" w:space="4" w:color="auto"/>
          <w:bottom w:val="single" w:sz="4" w:space="1" w:color="auto"/>
          <w:right w:val="single" w:sz="4" w:space="4" w:color="auto"/>
        </w:pBdr>
        <w:outlineLvl w:val="0"/>
        <w:rPr>
          <w:b/>
          <w:noProof/>
        </w:rPr>
      </w:pPr>
      <w:r>
        <w:rPr>
          <w:b/>
        </w:rPr>
        <w:t>3.</w:t>
      </w:r>
      <w:r>
        <w:rPr>
          <w:b/>
        </w:rPr>
        <w:tab/>
        <w:t>TINKAMUMO LAIKAS</w:t>
      </w:r>
    </w:p>
    <w:p w14:paraId="7B971E18" w14:textId="77777777" w:rsidR="00362131" w:rsidRPr="001D5A15" w:rsidRDefault="00362131" w:rsidP="00362131">
      <w:pPr>
        <w:rPr>
          <w:noProof/>
        </w:rPr>
      </w:pPr>
    </w:p>
    <w:p w14:paraId="6F6A7421" w14:textId="5269BE03" w:rsidR="00362131" w:rsidRPr="001D5A15" w:rsidRDefault="00362131" w:rsidP="00362131">
      <w:pPr>
        <w:rPr>
          <w:noProof/>
        </w:rPr>
      </w:pPr>
      <w:r>
        <w:t>EXP</w:t>
      </w:r>
      <w:r w:rsidR="00DF5B7C">
        <w:t xml:space="preserve"> MMMM.mm.</w:t>
      </w:r>
    </w:p>
    <w:p w14:paraId="61F6081A" w14:textId="77777777" w:rsidR="00362131" w:rsidRPr="001D5A15" w:rsidRDefault="00362131" w:rsidP="00362131">
      <w:pPr>
        <w:rPr>
          <w:noProof/>
        </w:rPr>
      </w:pPr>
    </w:p>
    <w:p w14:paraId="36A1BFDD" w14:textId="77777777" w:rsidR="00362131" w:rsidRPr="001D5A15" w:rsidRDefault="00362131" w:rsidP="00362131">
      <w:pPr>
        <w:rPr>
          <w:noProof/>
        </w:rPr>
      </w:pPr>
    </w:p>
    <w:p w14:paraId="764A42C5" w14:textId="77777777" w:rsidR="00362131" w:rsidRPr="001D5A15" w:rsidRDefault="00362131" w:rsidP="00362131">
      <w:pPr>
        <w:pBdr>
          <w:top w:val="single" w:sz="4" w:space="1" w:color="auto"/>
          <w:left w:val="single" w:sz="4" w:space="4" w:color="auto"/>
          <w:bottom w:val="single" w:sz="4" w:space="1" w:color="auto"/>
          <w:right w:val="single" w:sz="4" w:space="4" w:color="auto"/>
        </w:pBdr>
        <w:outlineLvl w:val="0"/>
        <w:rPr>
          <w:b/>
          <w:noProof/>
          <w:highlight w:val="lightGray"/>
        </w:rPr>
      </w:pPr>
      <w:r>
        <w:rPr>
          <w:b/>
        </w:rPr>
        <w:t>4.</w:t>
      </w:r>
      <w:r>
        <w:rPr>
          <w:b/>
        </w:rPr>
        <w:tab/>
        <w:t>SERIJOS NUMERIS</w:t>
      </w:r>
    </w:p>
    <w:p w14:paraId="19F07655" w14:textId="77777777" w:rsidR="00362131" w:rsidRPr="001D5A15" w:rsidRDefault="00362131" w:rsidP="00362131">
      <w:pPr>
        <w:ind w:right="113"/>
        <w:rPr>
          <w:noProof/>
        </w:rPr>
      </w:pPr>
    </w:p>
    <w:p w14:paraId="38F84A9C" w14:textId="77777777" w:rsidR="00362131" w:rsidRPr="001D5A15" w:rsidRDefault="00362131" w:rsidP="00362131">
      <w:pPr>
        <w:ind w:right="113"/>
        <w:rPr>
          <w:noProof/>
        </w:rPr>
      </w:pPr>
      <w:r>
        <w:t>Lot</w:t>
      </w:r>
    </w:p>
    <w:p w14:paraId="15C792CB" w14:textId="77777777" w:rsidR="00362131" w:rsidRPr="001D5A15" w:rsidRDefault="00362131" w:rsidP="00362131">
      <w:pPr>
        <w:ind w:right="113"/>
        <w:rPr>
          <w:noProof/>
        </w:rPr>
      </w:pPr>
    </w:p>
    <w:p w14:paraId="2457313E" w14:textId="77777777" w:rsidR="00362131" w:rsidRPr="001D5A15" w:rsidRDefault="00362131" w:rsidP="00362131">
      <w:pPr>
        <w:ind w:right="113"/>
        <w:rPr>
          <w:noProof/>
        </w:rPr>
      </w:pPr>
    </w:p>
    <w:p w14:paraId="4008D38B" w14:textId="77777777" w:rsidR="00362131" w:rsidRPr="001D5A15" w:rsidRDefault="00362131" w:rsidP="00362131">
      <w:pPr>
        <w:pBdr>
          <w:top w:val="single" w:sz="4" w:space="1" w:color="auto"/>
          <w:left w:val="single" w:sz="4" w:space="4" w:color="auto"/>
          <w:bottom w:val="single" w:sz="4" w:space="1" w:color="auto"/>
          <w:right w:val="single" w:sz="4" w:space="4" w:color="auto"/>
        </w:pBdr>
        <w:outlineLvl w:val="0"/>
        <w:rPr>
          <w:b/>
          <w:noProof/>
          <w:highlight w:val="lightGray"/>
        </w:rPr>
      </w:pPr>
      <w:r>
        <w:rPr>
          <w:b/>
        </w:rPr>
        <w:t>5.</w:t>
      </w:r>
      <w:r>
        <w:rPr>
          <w:b/>
        </w:rPr>
        <w:tab/>
        <w:t>KIEKIS (MASĖ, TŪRIS ARBA VIENETAI)</w:t>
      </w:r>
    </w:p>
    <w:p w14:paraId="2DA841EE" w14:textId="77777777" w:rsidR="00362131" w:rsidRPr="001D5A15" w:rsidRDefault="00362131" w:rsidP="00362131">
      <w:pPr>
        <w:ind w:right="113"/>
        <w:rPr>
          <w:noProof/>
        </w:rPr>
      </w:pPr>
    </w:p>
    <w:p w14:paraId="2AF61769" w14:textId="77777777" w:rsidR="00362131" w:rsidRPr="001D5A15" w:rsidRDefault="00362131" w:rsidP="00362131">
      <w:pPr>
        <w:ind w:left="567" w:hanging="567"/>
      </w:pPr>
      <w:r>
        <w:t>2 ml</w:t>
      </w:r>
    </w:p>
    <w:p w14:paraId="3DECE9B7" w14:textId="77777777" w:rsidR="00362131" w:rsidRPr="001D5A15" w:rsidRDefault="00362131" w:rsidP="00362131">
      <w:pPr>
        <w:ind w:left="567" w:hanging="567"/>
      </w:pPr>
      <w:r>
        <w:rPr>
          <w:highlight w:val="lightGray"/>
        </w:rPr>
        <w:t>4 ml</w:t>
      </w:r>
    </w:p>
    <w:p w14:paraId="44CEF1C3" w14:textId="77777777" w:rsidR="00362131" w:rsidRPr="00796915" w:rsidRDefault="00362131" w:rsidP="00362131">
      <w:pPr>
        <w:ind w:left="567" w:hanging="567"/>
        <w:rPr>
          <w:noProof/>
          <w:lang w:val="pt-PT"/>
        </w:rPr>
      </w:pPr>
    </w:p>
    <w:p w14:paraId="521DAF57" w14:textId="77777777" w:rsidR="00362131" w:rsidRPr="00796915" w:rsidRDefault="00362131" w:rsidP="00362131">
      <w:pPr>
        <w:ind w:right="113"/>
        <w:rPr>
          <w:noProof/>
          <w:lang w:val="pt-PT"/>
        </w:rPr>
      </w:pPr>
    </w:p>
    <w:p w14:paraId="57DC6CDA" w14:textId="77777777" w:rsidR="00362131" w:rsidRPr="001D5A15" w:rsidRDefault="00362131" w:rsidP="00362131">
      <w:pPr>
        <w:pBdr>
          <w:top w:val="single" w:sz="4" w:space="1" w:color="auto"/>
          <w:left w:val="single" w:sz="4" w:space="4" w:color="auto"/>
          <w:bottom w:val="single" w:sz="4" w:space="1" w:color="auto"/>
          <w:right w:val="single" w:sz="4" w:space="4" w:color="auto"/>
        </w:pBdr>
        <w:outlineLvl w:val="0"/>
        <w:rPr>
          <w:b/>
          <w:noProof/>
          <w:highlight w:val="lightGray"/>
        </w:rPr>
      </w:pPr>
      <w:r>
        <w:rPr>
          <w:b/>
        </w:rPr>
        <w:t>6.</w:t>
      </w:r>
      <w:r>
        <w:rPr>
          <w:b/>
        </w:rPr>
        <w:tab/>
        <w:t>KITA</w:t>
      </w:r>
    </w:p>
    <w:p w14:paraId="3E48D5A4" w14:textId="77777777" w:rsidR="00362131" w:rsidRPr="00796915" w:rsidRDefault="00362131" w:rsidP="00362131">
      <w:pPr>
        <w:ind w:right="113"/>
        <w:rPr>
          <w:noProof/>
          <w:lang w:val="pt-PT"/>
        </w:rPr>
      </w:pPr>
    </w:p>
    <w:p w14:paraId="0B38C461" w14:textId="77777777" w:rsidR="00362131" w:rsidRPr="001D5A15" w:rsidRDefault="00362131" w:rsidP="00362131">
      <w:pPr>
        <w:ind w:right="113"/>
        <w:rPr>
          <w:noProof/>
        </w:rPr>
      </w:pPr>
      <w:r>
        <w:t>Laboratórios Basi (logotipas)</w:t>
      </w:r>
    </w:p>
    <w:p w14:paraId="1BD281E0" w14:textId="77777777" w:rsidR="00362131" w:rsidRPr="001D5A15" w:rsidRDefault="00362131" w:rsidP="00362131">
      <w:pPr>
        <w:ind w:right="113"/>
        <w:rPr>
          <w:b/>
          <w:noProof/>
          <w:lang w:val="pt-PT"/>
        </w:rPr>
      </w:pPr>
    </w:p>
    <w:p w14:paraId="75CD3089" w14:textId="77777777" w:rsidR="00362131" w:rsidRPr="00796915" w:rsidRDefault="00362131" w:rsidP="00362131">
      <w:pPr>
        <w:rPr>
          <w:noProof/>
          <w:lang w:val="pt-PT"/>
        </w:rPr>
      </w:pPr>
    </w:p>
    <w:p w14:paraId="5807A699" w14:textId="77777777" w:rsidR="00362131" w:rsidRPr="00362131" w:rsidRDefault="00362131" w:rsidP="00484A53">
      <w:pPr>
        <w:pStyle w:val="Paprastasistekstas"/>
        <w:tabs>
          <w:tab w:val="left" w:pos="5954"/>
          <w:tab w:val="left" w:pos="6237"/>
          <w:tab w:val="left" w:pos="6663"/>
          <w:tab w:val="left" w:pos="6946"/>
        </w:tabs>
        <w:jc w:val="center"/>
        <w:rPr>
          <w:rFonts w:ascii="Times New Roman" w:hAnsi="Times New Roman"/>
          <w:lang w:val="pt-PT"/>
        </w:rPr>
      </w:pPr>
    </w:p>
    <w:p w14:paraId="47887C28" w14:textId="77777777" w:rsidR="009659E7" w:rsidRPr="00B34FA1" w:rsidRDefault="009659E7" w:rsidP="009659E7">
      <w:pPr>
        <w:outlineLvl w:val="0"/>
      </w:pPr>
      <w:r w:rsidRPr="00B34FA1">
        <w:br w:type="page"/>
      </w:r>
    </w:p>
    <w:p w14:paraId="5A0FDC47" w14:textId="77777777" w:rsidR="009659E7" w:rsidRPr="00B34FA1" w:rsidRDefault="009659E7" w:rsidP="009659E7">
      <w:pPr>
        <w:outlineLvl w:val="0"/>
      </w:pPr>
    </w:p>
    <w:p w14:paraId="2D827027" w14:textId="77777777" w:rsidR="009659E7" w:rsidRPr="00B34FA1" w:rsidRDefault="009659E7" w:rsidP="009659E7">
      <w:pPr>
        <w:outlineLvl w:val="0"/>
      </w:pPr>
    </w:p>
    <w:p w14:paraId="00155247" w14:textId="77777777" w:rsidR="009659E7" w:rsidRPr="00B34FA1" w:rsidRDefault="009659E7" w:rsidP="009659E7">
      <w:pPr>
        <w:outlineLvl w:val="0"/>
      </w:pPr>
    </w:p>
    <w:p w14:paraId="4D02138E" w14:textId="77777777" w:rsidR="009659E7" w:rsidRPr="00B34FA1" w:rsidRDefault="009659E7" w:rsidP="009659E7">
      <w:pPr>
        <w:outlineLvl w:val="0"/>
      </w:pPr>
    </w:p>
    <w:p w14:paraId="63B51D68" w14:textId="77777777" w:rsidR="009659E7" w:rsidRPr="00B34FA1" w:rsidRDefault="009659E7" w:rsidP="009659E7">
      <w:pPr>
        <w:outlineLvl w:val="0"/>
      </w:pPr>
    </w:p>
    <w:p w14:paraId="3635F8B2" w14:textId="77777777" w:rsidR="009659E7" w:rsidRPr="00B34FA1" w:rsidRDefault="009659E7" w:rsidP="009659E7">
      <w:pPr>
        <w:outlineLvl w:val="0"/>
      </w:pPr>
    </w:p>
    <w:p w14:paraId="4F929D4E" w14:textId="77777777" w:rsidR="009659E7" w:rsidRPr="00B34FA1" w:rsidRDefault="009659E7" w:rsidP="009659E7">
      <w:pPr>
        <w:outlineLvl w:val="0"/>
      </w:pPr>
    </w:p>
    <w:p w14:paraId="46A98E9B" w14:textId="77777777" w:rsidR="009659E7" w:rsidRPr="00B34FA1" w:rsidRDefault="009659E7" w:rsidP="009659E7">
      <w:pPr>
        <w:outlineLvl w:val="0"/>
      </w:pPr>
    </w:p>
    <w:p w14:paraId="71D09EE8" w14:textId="77777777" w:rsidR="009659E7" w:rsidRPr="00B34FA1" w:rsidRDefault="009659E7" w:rsidP="009659E7">
      <w:pPr>
        <w:outlineLvl w:val="0"/>
      </w:pPr>
    </w:p>
    <w:p w14:paraId="6B6D18E0" w14:textId="77777777" w:rsidR="009659E7" w:rsidRPr="00B34FA1" w:rsidRDefault="009659E7" w:rsidP="009659E7">
      <w:pPr>
        <w:outlineLvl w:val="0"/>
      </w:pPr>
    </w:p>
    <w:p w14:paraId="5360271C" w14:textId="77777777" w:rsidR="009659E7" w:rsidRPr="00B34FA1" w:rsidRDefault="009659E7" w:rsidP="009659E7">
      <w:pPr>
        <w:outlineLvl w:val="0"/>
      </w:pPr>
    </w:p>
    <w:p w14:paraId="2AC94001" w14:textId="77777777" w:rsidR="009659E7" w:rsidRPr="00B34FA1" w:rsidRDefault="009659E7" w:rsidP="009659E7">
      <w:pPr>
        <w:outlineLvl w:val="0"/>
      </w:pPr>
    </w:p>
    <w:p w14:paraId="05A9303F" w14:textId="77777777" w:rsidR="009659E7" w:rsidRPr="00B34FA1" w:rsidRDefault="009659E7" w:rsidP="009659E7">
      <w:pPr>
        <w:outlineLvl w:val="0"/>
      </w:pPr>
    </w:p>
    <w:p w14:paraId="46AC981C" w14:textId="77777777" w:rsidR="009659E7" w:rsidRPr="00B34FA1" w:rsidRDefault="009659E7" w:rsidP="009659E7">
      <w:pPr>
        <w:outlineLvl w:val="0"/>
      </w:pPr>
    </w:p>
    <w:p w14:paraId="66543EFD" w14:textId="77777777" w:rsidR="009659E7" w:rsidRPr="00B34FA1" w:rsidRDefault="009659E7" w:rsidP="009659E7">
      <w:pPr>
        <w:outlineLvl w:val="0"/>
      </w:pPr>
    </w:p>
    <w:p w14:paraId="4901616D" w14:textId="77777777" w:rsidR="009659E7" w:rsidRPr="00B34FA1" w:rsidRDefault="009659E7" w:rsidP="009659E7">
      <w:pPr>
        <w:outlineLvl w:val="0"/>
      </w:pPr>
    </w:p>
    <w:p w14:paraId="5503738E" w14:textId="77777777" w:rsidR="009659E7" w:rsidRPr="00B34FA1" w:rsidRDefault="009659E7" w:rsidP="009659E7">
      <w:pPr>
        <w:outlineLvl w:val="0"/>
      </w:pPr>
    </w:p>
    <w:p w14:paraId="0074EA14" w14:textId="77777777" w:rsidR="009659E7" w:rsidRPr="00B34FA1" w:rsidRDefault="009659E7" w:rsidP="009659E7">
      <w:pPr>
        <w:outlineLvl w:val="0"/>
      </w:pPr>
    </w:p>
    <w:p w14:paraId="2044AC6D" w14:textId="77777777" w:rsidR="009659E7" w:rsidRPr="00B34FA1" w:rsidRDefault="009659E7" w:rsidP="009659E7">
      <w:pPr>
        <w:outlineLvl w:val="0"/>
      </w:pPr>
    </w:p>
    <w:p w14:paraId="05979D0E" w14:textId="77777777" w:rsidR="009659E7" w:rsidRPr="00B34FA1" w:rsidRDefault="009659E7" w:rsidP="009659E7">
      <w:pPr>
        <w:outlineLvl w:val="0"/>
      </w:pPr>
    </w:p>
    <w:p w14:paraId="2470DDB2" w14:textId="77777777" w:rsidR="009659E7" w:rsidRPr="00B34FA1" w:rsidRDefault="009659E7" w:rsidP="009659E7">
      <w:pPr>
        <w:outlineLvl w:val="0"/>
      </w:pPr>
    </w:p>
    <w:p w14:paraId="18F5A8F5" w14:textId="77777777" w:rsidR="009659E7" w:rsidRPr="00B34FA1" w:rsidRDefault="009659E7" w:rsidP="009659E7">
      <w:pPr>
        <w:outlineLvl w:val="0"/>
      </w:pPr>
    </w:p>
    <w:p w14:paraId="0D8FC1E0" w14:textId="77777777" w:rsidR="00227B59" w:rsidRDefault="00227B59" w:rsidP="009659E7">
      <w:pPr>
        <w:jc w:val="center"/>
        <w:outlineLvl w:val="0"/>
        <w:rPr>
          <w:b/>
        </w:rPr>
      </w:pPr>
    </w:p>
    <w:p w14:paraId="235F6C13" w14:textId="0D017FC8" w:rsidR="009659E7" w:rsidRPr="00593EC8" w:rsidRDefault="009659E7" w:rsidP="009659E7">
      <w:pPr>
        <w:jc w:val="center"/>
        <w:outlineLvl w:val="0"/>
        <w:rPr>
          <w:b/>
        </w:rPr>
      </w:pPr>
      <w:r w:rsidRPr="00593EC8">
        <w:rPr>
          <w:b/>
        </w:rPr>
        <w:t>B. PAKUOTĖS LAPELIS</w:t>
      </w:r>
    </w:p>
    <w:p w14:paraId="628D2757" w14:textId="77777777" w:rsidR="00722312" w:rsidRPr="00C43F6D" w:rsidRDefault="009659E7" w:rsidP="00722312">
      <w:pPr>
        <w:jc w:val="center"/>
        <w:outlineLvl w:val="0"/>
        <w:rPr>
          <w:noProof/>
        </w:rPr>
      </w:pPr>
      <w:r w:rsidRPr="00593EC8">
        <w:br w:type="page"/>
      </w:r>
      <w:r w:rsidR="00722312">
        <w:rPr>
          <w:b/>
        </w:rPr>
        <w:t>Pakuotės lapelis: informacija pacientui</w:t>
      </w:r>
    </w:p>
    <w:p w14:paraId="5C2B23A6" w14:textId="77777777" w:rsidR="00722312" w:rsidRPr="00C43F6D" w:rsidRDefault="00722312" w:rsidP="00722312">
      <w:pPr>
        <w:jc w:val="center"/>
        <w:outlineLvl w:val="0"/>
        <w:rPr>
          <w:b/>
          <w:noProof/>
        </w:rPr>
      </w:pPr>
    </w:p>
    <w:p w14:paraId="7E03787C" w14:textId="4F655D49" w:rsidR="00722312" w:rsidRPr="00C43F6D" w:rsidRDefault="00722312" w:rsidP="00722312">
      <w:pPr>
        <w:numPr>
          <w:ilvl w:val="12"/>
          <w:numId w:val="0"/>
        </w:numPr>
        <w:jc w:val="center"/>
        <w:rPr>
          <w:b/>
          <w:bCs/>
          <w:noProof/>
        </w:rPr>
      </w:pPr>
      <w:r>
        <w:rPr>
          <w:b/>
        </w:rPr>
        <w:t xml:space="preserve">Ondansetron Basi 2 mg/ml </w:t>
      </w:r>
      <w:r w:rsidR="008943EE" w:rsidRPr="008943EE">
        <w:rPr>
          <w:b/>
          <w:bCs/>
        </w:rPr>
        <w:t>injekcinis ar infuzinis tirpalas</w:t>
      </w:r>
    </w:p>
    <w:p w14:paraId="2BA03D36" w14:textId="77777777" w:rsidR="00722312" w:rsidRPr="00C43F6D" w:rsidRDefault="00722312" w:rsidP="00722312">
      <w:pPr>
        <w:numPr>
          <w:ilvl w:val="12"/>
          <w:numId w:val="0"/>
        </w:numPr>
        <w:jc w:val="center"/>
        <w:rPr>
          <w:noProof/>
        </w:rPr>
      </w:pPr>
      <w:r>
        <w:t>ondansetronas</w:t>
      </w:r>
    </w:p>
    <w:p w14:paraId="3D590D32" w14:textId="77777777" w:rsidR="00722312" w:rsidRPr="00C43F6D" w:rsidRDefault="00722312" w:rsidP="00722312">
      <w:pPr>
        <w:numPr>
          <w:ilvl w:val="12"/>
          <w:numId w:val="0"/>
        </w:numPr>
        <w:jc w:val="center"/>
        <w:rPr>
          <w:noProof/>
        </w:rPr>
      </w:pPr>
    </w:p>
    <w:p w14:paraId="10EE7D18" w14:textId="4AF1B0C3" w:rsidR="00722312" w:rsidRPr="00C43F6D" w:rsidRDefault="00722312" w:rsidP="00722312">
      <w:pPr>
        <w:suppressAutoHyphens/>
        <w:ind w:left="142" w:hanging="142"/>
        <w:rPr>
          <w:noProof/>
        </w:rPr>
      </w:pPr>
      <w:r>
        <w:rPr>
          <w:b/>
        </w:rPr>
        <w:t>Atidžiai perskaitykite visą šį lapelį, prieš pradėdami vartoti vaistą, nes jame pateikiama Jums svarbi informacija.</w:t>
      </w:r>
    </w:p>
    <w:p w14:paraId="2841B3FF" w14:textId="77777777" w:rsidR="00722312" w:rsidRPr="00C43F6D" w:rsidRDefault="00722312" w:rsidP="00722312">
      <w:pPr>
        <w:widowControl/>
        <w:numPr>
          <w:ilvl w:val="0"/>
          <w:numId w:val="7"/>
        </w:numPr>
        <w:autoSpaceDE/>
        <w:autoSpaceDN/>
        <w:ind w:left="567" w:right="-2" w:hanging="567"/>
        <w:rPr>
          <w:noProof/>
        </w:rPr>
      </w:pPr>
      <w:r>
        <w:t>Neišmeskite šio lapelio, nes vėl gali prireikti jį perskaityti.</w:t>
      </w:r>
    </w:p>
    <w:p w14:paraId="7BA312E7" w14:textId="77777777" w:rsidR="00722312" w:rsidRPr="00C43F6D" w:rsidRDefault="00722312" w:rsidP="00722312">
      <w:pPr>
        <w:widowControl/>
        <w:numPr>
          <w:ilvl w:val="0"/>
          <w:numId w:val="7"/>
        </w:numPr>
        <w:autoSpaceDE/>
        <w:autoSpaceDN/>
        <w:ind w:left="567" w:right="-2" w:hanging="567"/>
        <w:rPr>
          <w:noProof/>
        </w:rPr>
      </w:pPr>
      <w:r>
        <w:t>Jeigu kiltų daugiau klausimų, kreipkitės į gydytoją, vaistininką arba slaugytoją.</w:t>
      </w:r>
    </w:p>
    <w:p w14:paraId="3A191CE2" w14:textId="5D428475" w:rsidR="00722312" w:rsidRPr="00C43F6D" w:rsidRDefault="00722312" w:rsidP="00722312">
      <w:pPr>
        <w:widowControl/>
        <w:numPr>
          <w:ilvl w:val="0"/>
          <w:numId w:val="7"/>
        </w:numPr>
        <w:autoSpaceDE/>
        <w:autoSpaceDN/>
        <w:ind w:left="567" w:right="-2" w:hanging="567"/>
        <w:rPr>
          <w:noProof/>
        </w:rPr>
      </w:pPr>
      <w:r>
        <w:t>Jeigu pasireiškė šalutinis poveikis (net jeigu jis šiame lapelyje nenurodytas), kreipkitės į gydytoją, vaistininką arba slaugytoją. Žr. 4 skyrių.</w:t>
      </w:r>
    </w:p>
    <w:p w14:paraId="7075D268" w14:textId="77777777" w:rsidR="00722312" w:rsidRPr="00C43F6D" w:rsidRDefault="00722312" w:rsidP="00722312">
      <w:pPr>
        <w:ind w:right="-2"/>
        <w:rPr>
          <w:noProof/>
        </w:rPr>
      </w:pPr>
    </w:p>
    <w:p w14:paraId="7315C47B" w14:textId="77777777" w:rsidR="00722312" w:rsidRPr="00C43F6D" w:rsidRDefault="00722312" w:rsidP="00722312">
      <w:pPr>
        <w:numPr>
          <w:ilvl w:val="12"/>
          <w:numId w:val="0"/>
        </w:numPr>
        <w:ind w:right="-2"/>
        <w:outlineLvl w:val="0"/>
        <w:rPr>
          <w:noProof/>
        </w:rPr>
      </w:pPr>
      <w:r>
        <w:rPr>
          <w:b/>
        </w:rPr>
        <w:t>Apie ką rašoma šiame lapelyje?</w:t>
      </w:r>
    </w:p>
    <w:p w14:paraId="251FA7AF" w14:textId="77777777" w:rsidR="00722312" w:rsidRPr="00C43F6D" w:rsidRDefault="00722312" w:rsidP="00722312">
      <w:pPr>
        <w:numPr>
          <w:ilvl w:val="12"/>
          <w:numId w:val="0"/>
        </w:numPr>
        <w:ind w:right="-29"/>
        <w:rPr>
          <w:noProof/>
        </w:rPr>
      </w:pPr>
      <w:r>
        <w:t>1.</w:t>
      </w:r>
      <w:r>
        <w:tab/>
        <w:t>Kas yra Ondansetron Basi ir kam jis vartojamas</w:t>
      </w:r>
    </w:p>
    <w:p w14:paraId="4A70A7EF" w14:textId="77777777" w:rsidR="00722312" w:rsidRPr="00C43F6D" w:rsidRDefault="00722312" w:rsidP="00722312">
      <w:pPr>
        <w:numPr>
          <w:ilvl w:val="12"/>
          <w:numId w:val="0"/>
        </w:numPr>
        <w:ind w:right="-29"/>
        <w:rPr>
          <w:noProof/>
        </w:rPr>
      </w:pPr>
      <w:r>
        <w:t>2.</w:t>
      </w:r>
      <w:r>
        <w:tab/>
        <w:t>Kas žinotina prieš vartojant Ondansetron Basi</w:t>
      </w:r>
    </w:p>
    <w:p w14:paraId="5EE760FA" w14:textId="77777777" w:rsidR="00722312" w:rsidRPr="00C43F6D" w:rsidRDefault="00722312" w:rsidP="00722312">
      <w:pPr>
        <w:numPr>
          <w:ilvl w:val="12"/>
          <w:numId w:val="0"/>
        </w:numPr>
        <w:ind w:right="-29"/>
      </w:pPr>
      <w:r>
        <w:t>3.</w:t>
      </w:r>
      <w:r>
        <w:tab/>
        <w:t>Kaip vartoti Ondansetron Basi</w:t>
      </w:r>
    </w:p>
    <w:p w14:paraId="6D8038E6" w14:textId="77777777" w:rsidR="00722312" w:rsidRPr="00C43F6D" w:rsidRDefault="00722312" w:rsidP="00722312">
      <w:pPr>
        <w:numPr>
          <w:ilvl w:val="12"/>
          <w:numId w:val="0"/>
        </w:numPr>
        <w:ind w:right="-29"/>
        <w:rPr>
          <w:noProof/>
        </w:rPr>
      </w:pPr>
      <w:r>
        <w:t>4.</w:t>
      </w:r>
      <w:r>
        <w:tab/>
        <w:t>Galimas šalutinis poveikis</w:t>
      </w:r>
    </w:p>
    <w:p w14:paraId="6B13C6D7" w14:textId="77777777" w:rsidR="00722312" w:rsidRPr="00C43F6D" w:rsidRDefault="00722312" w:rsidP="00857EE9">
      <w:pPr>
        <w:widowControl/>
        <w:numPr>
          <w:ilvl w:val="0"/>
          <w:numId w:val="8"/>
        </w:numPr>
        <w:tabs>
          <w:tab w:val="clear" w:pos="570"/>
          <w:tab w:val="num" w:pos="851"/>
        </w:tabs>
        <w:autoSpaceDE/>
        <w:autoSpaceDN/>
        <w:ind w:left="709" w:right="-29" w:hanging="709"/>
        <w:rPr>
          <w:noProof/>
        </w:rPr>
      </w:pPr>
      <w:r>
        <w:t>Kaip laikyti Ondansetron Basi</w:t>
      </w:r>
    </w:p>
    <w:p w14:paraId="70C00689" w14:textId="77777777" w:rsidR="00722312" w:rsidRPr="00C43F6D" w:rsidRDefault="00722312" w:rsidP="00722312">
      <w:pPr>
        <w:ind w:right="-29"/>
        <w:rPr>
          <w:noProof/>
        </w:rPr>
      </w:pPr>
      <w:r>
        <w:t>6.</w:t>
      </w:r>
      <w:r>
        <w:tab/>
        <w:t>Pakuotės turinys ir kita informacija</w:t>
      </w:r>
    </w:p>
    <w:p w14:paraId="11C7AD49" w14:textId="77777777" w:rsidR="00722312" w:rsidRPr="00C43F6D" w:rsidRDefault="00722312" w:rsidP="00722312">
      <w:pPr>
        <w:numPr>
          <w:ilvl w:val="12"/>
          <w:numId w:val="0"/>
        </w:numPr>
        <w:rPr>
          <w:noProof/>
        </w:rPr>
      </w:pPr>
    </w:p>
    <w:p w14:paraId="344F7235" w14:textId="77777777" w:rsidR="00722312" w:rsidRPr="00C43F6D" w:rsidRDefault="00722312" w:rsidP="00722312">
      <w:pPr>
        <w:numPr>
          <w:ilvl w:val="12"/>
          <w:numId w:val="0"/>
        </w:numPr>
        <w:rPr>
          <w:noProof/>
        </w:rPr>
      </w:pPr>
    </w:p>
    <w:p w14:paraId="66DD26EE" w14:textId="77777777" w:rsidR="00722312" w:rsidRPr="00C43F6D" w:rsidRDefault="00722312" w:rsidP="00722312">
      <w:pPr>
        <w:widowControl/>
        <w:numPr>
          <w:ilvl w:val="0"/>
          <w:numId w:val="10"/>
        </w:numPr>
        <w:autoSpaceDE/>
        <w:autoSpaceDN/>
        <w:ind w:right="-2"/>
        <w:rPr>
          <w:b/>
          <w:noProof/>
        </w:rPr>
      </w:pPr>
      <w:r>
        <w:rPr>
          <w:b/>
        </w:rPr>
        <w:t>Kas yra Ondansetron Basi ir kam jis vartojamas</w:t>
      </w:r>
    </w:p>
    <w:p w14:paraId="4D2B63D5" w14:textId="77777777" w:rsidR="00722312" w:rsidRPr="00C43F6D" w:rsidRDefault="00722312" w:rsidP="00722312">
      <w:pPr>
        <w:numPr>
          <w:ilvl w:val="12"/>
          <w:numId w:val="0"/>
        </w:numPr>
        <w:rPr>
          <w:noProof/>
        </w:rPr>
      </w:pPr>
    </w:p>
    <w:p w14:paraId="14A1C763" w14:textId="77777777" w:rsidR="00722312" w:rsidRPr="00C43F6D" w:rsidRDefault="00722312" w:rsidP="00722312">
      <w:pPr>
        <w:ind w:right="-2"/>
        <w:rPr>
          <w:noProof/>
        </w:rPr>
      </w:pPr>
      <w:r>
        <w:t>Ondansetron Basi priklauso vaistų, vadinamų antiemetikais, grupei.</w:t>
      </w:r>
    </w:p>
    <w:p w14:paraId="1D6ACEC0" w14:textId="77777777" w:rsidR="00722312" w:rsidRPr="00C43F6D" w:rsidRDefault="00722312" w:rsidP="00722312">
      <w:pPr>
        <w:ind w:right="-2"/>
        <w:rPr>
          <w:noProof/>
        </w:rPr>
      </w:pPr>
    </w:p>
    <w:p w14:paraId="258A4E8E" w14:textId="77777777" w:rsidR="00722312" w:rsidRPr="00C43F6D" w:rsidRDefault="00722312" w:rsidP="00722312">
      <w:pPr>
        <w:ind w:right="-2"/>
        <w:rPr>
          <w:noProof/>
        </w:rPr>
      </w:pPr>
      <w:r>
        <w:t>Ondansetron Basi vartojamas:</w:t>
      </w:r>
    </w:p>
    <w:p w14:paraId="45F456E8" w14:textId="71D02358" w:rsidR="00722312" w:rsidRPr="00C43F6D" w:rsidRDefault="00722312" w:rsidP="00722312">
      <w:pPr>
        <w:tabs>
          <w:tab w:val="left" w:pos="426"/>
        </w:tabs>
        <w:ind w:right="-2"/>
        <w:rPr>
          <w:noProof/>
        </w:rPr>
      </w:pPr>
      <w:r>
        <w:sym w:font="Symbol" w:char="F0B7"/>
      </w:r>
      <w:r>
        <w:tab/>
        <w:t>chemoterapijos dėl vėžio (suaugusiesiems ir vyresniems nei 6 mėnesių vaikams) arba radioterapijos dėl vėžio (tik suaugusiesiems) sukelto pykinimo ir vėmimo prevencija</w:t>
      </w:r>
      <w:r w:rsidR="00674058">
        <w:t>i</w:t>
      </w:r>
      <w:r>
        <w:t xml:space="preserve"> </w:t>
      </w:r>
      <w:r w:rsidR="00674058">
        <w:t xml:space="preserve">bei </w:t>
      </w:r>
      <w:r>
        <w:t>gydym</w:t>
      </w:r>
      <w:r w:rsidR="00674058">
        <w:t>ui</w:t>
      </w:r>
      <w:r>
        <w:t>;</w:t>
      </w:r>
    </w:p>
    <w:p w14:paraId="49B6DA66" w14:textId="75D78452" w:rsidR="00722312" w:rsidRPr="00C43F6D" w:rsidRDefault="00722312" w:rsidP="00722312">
      <w:pPr>
        <w:tabs>
          <w:tab w:val="left" w:pos="426"/>
        </w:tabs>
        <w:ind w:right="-2"/>
        <w:rPr>
          <w:noProof/>
        </w:rPr>
      </w:pPr>
      <w:r>
        <w:sym w:font="Symbol" w:char="F0B7"/>
      </w:r>
      <w:r>
        <w:tab/>
      </w:r>
      <w:r w:rsidR="00012B8B">
        <w:t xml:space="preserve">suaugusiųjų ir vyresnių nei 1 mėnesio vaikų </w:t>
      </w:r>
      <w:r>
        <w:t>pykinimo ir vėmimo po operacijos prevencija</w:t>
      </w:r>
      <w:r w:rsidR="00674058">
        <w:t>i</w:t>
      </w:r>
      <w:r>
        <w:t xml:space="preserve"> ir gydym</w:t>
      </w:r>
      <w:r w:rsidR="00674058">
        <w:t>ui</w:t>
      </w:r>
      <w:r w:rsidR="00012B8B">
        <w:t>.</w:t>
      </w:r>
    </w:p>
    <w:p w14:paraId="06E545E9" w14:textId="77777777" w:rsidR="00722312" w:rsidRPr="00C43F6D" w:rsidRDefault="00722312" w:rsidP="00722312">
      <w:pPr>
        <w:numPr>
          <w:ilvl w:val="12"/>
          <w:numId w:val="0"/>
        </w:numPr>
        <w:rPr>
          <w:noProof/>
        </w:rPr>
      </w:pPr>
    </w:p>
    <w:p w14:paraId="24B7C0BB" w14:textId="77777777" w:rsidR="00722312" w:rsidRPr="00C43F6D" w:rsidRDefault="00722312" w:rsidP="00722312">
      <w:pPr>
        <w:numPr>
          <w:ilvl w:val="12"/>
          <w:numId w:val="0"/>
        </w:numPr>
        <w:rPr>
          <w:noProof/>
        </w:rPr>
      </w:pPr>
    </w:p>
    <w:p w14:paraId="38698B8B" w14:textId="77777777" w:rsidR="00722312" w:rsidRPr="00C43F6D" w:rsidRDefault="00722312" w:rsidP="00722312">
      <w:pPr>
        <w:widowControl/>
        <w:numPr>
          <w:ilvl w:val="0"/>
          <w:numId w:val="9"/>
        </w:numPr>
        <w:autoSpaceDE/>
        <w:autoSpaceDN/>
        <w:ind w:right="-2"/>
        <w:rPr>
          <w:b/>
          <w:noProof/>
        </w:rPr>
      </w:pPr>
      <w:r>
        <w:rPr>
          <w:b/>
        </w:rPr>
        <w:t>Kas žinotina prieš vartojant Ondansetron Basi</w:t>
      </w:r>
    </w:p>
    <w:p w14:paraId="441B2385" w14:textId="77777777" w:rsidR="00722312" w:rsidRPr="00C43F6D" w:rsidRDefault="00722312" w:rsidP="00722312">
      <w:pPr>
        <w:numPr>
          <w:ilvl w:val="12"/>
          <w:numId w:val="0"/>
        </w:numPr>
        <w:ind w:right="-2"/>
        <w:rPr>
          <w:noProof/>
        </w:rPr>
      </w:pPr>
    </w:p>
    <w:p w14:paraId="602E7EDB" w14:textId="4025FFE2" w:rsidR="00722312" w:rsidRPr="00C43F6D" w:rsidRDefault="00722312" w:rsidP="00722312">
      <w:pPr>
        <w:numPr>
          <w:ilvl w:val="12"/>
          <w:numId w:val="0"/>
        </w:numPr>
        <w:outlineLvl w:val="0"/>
        <w:rPr>
          <w:noProof/>
        </w:rPr>
      </w:pPr>
      <w:r>
        <w:rPr>
          <w:b/>
        </w:rPr>
        <w:t xml:space="preserve">Ondansetron Basi vartoti </w:t>
      </w:r>
      <w:r w:rsidR="003A119D" w:rsidRPr="003A119D">
        <w:rPr>
          <w:b/>
          <w:bCs/>
        </w:rPr>
        <w:t>draudžiama</w:t>
      </w:r>
    </w:p>
    <w:p w14:paraId="72C573B8" w14:textId="77777777" w:rsidR="00722312" w:rsidRPr="00C43F6D" w:rsidRDefault="00722312" w:rsidP="00722312">
      <w:pPr>
        <w:numPr>
          <w:ilvl w:val="12"/>
          <w:numId w:val="0"/>
        </w:numPr>
        <w:ind w:left="426" w:hanging="426"/>
        <w:rPr>
          <w:noProof/>
        </w:rPr>
      </w:pPr>
      <w:r>
        <w:sym w:font="Symbol" w:char="F0B7"/>
      </w:r>
      <w:r>
        <w:tab/>
        <w:t>jeigu yra alergija ondansetronui arba bet kuriai pagalbinei šio vaisto medžiagai (jos išvardytos 6 skyriuje);</w:t>
      </w:r>
    </w:p>
    <w:p w14:paraId="1BF543B8" w14:textId="77777777" w:rsidR="00722312" w:rsidRPr="00C43F6D" w:rsidRDefault="00722312" w:rsidP="00722312">
      <w:pPr>
        <w:numPr>
          <w:ilvl w:val="12"/>
          <w:numId w:val="0"/>
        </w:numPr>
        <w:ind w:left="426" w:hanging="426"/>
        <w:rPr>
          <w:noProof/>
        </w:rPr>
      </w:pPr>
      <w:r>
        <w:sym w:font="Symbol" w:char="F0B7"/>
      </w:r>
      <w:r>
        <w:tab/>
        <w:t>jeigu Jums yra ar kada nors buvo pasireiškusi alerginė reakcija (padidėjęs jautrumas) į</w:t>
      </w:r>
    </w:p>
    <w:p w14:paraId="2B33B6A6" w14:textId="67FC3286" w:rsidR="00722312" w:rsidRPr="00C43F6D" w:rsidRDefault="00722312" w:rsidP="00722312">
      <w:pPr>
        <w:numPr>
          <w:ilvl w:val="12"/>
          <w:numId w:val="0"/>
        </w:numPr>
        <w:ind w:left="426"/>
        <w:rPr>
          <w:noProof/>
        </w:rPr>
      </w:pPr>
      <w:r>
        <w:t xml:space="preserve">kitus </w:t>
      </w:r>
      <w:r w:rsidR="00941537">
        <w:t xml:space="preserve">vėmimą slopinančius vaistus </w:t>
      </w:r>
      <w:r>
        <w:t>(pavyzdžiui, granisetroną arba dolasetroną);</w:t>
      </w:r>
    </w:p>
    <w:p w14:paraId="79F2B8BF" w14:textId="031835C7" w:rsidR="00722312" w:rsidRPr="00C43F6D" w:rsidRDefault="00722312" w:rsidP="00722312">
      <w:pPr>
        <w:numPr>
          <w:ilvl w:val="12"/>
          <w:numId w:val="0"/>
        </w:numPr>
        <w:ind w:left="426" w:hanging="426"/>
        <w:rPr>
          <w:noProof/>
        </w:rPr>
      </w:pPr>
      <w:r>
        <w:sym w:font="Symbol" w:char="F0B7"/>
      </w:r>
      <w:r>
        <w:tab/>
        <w:t>jeigu vartojate apomorfin</w:t>
      </w:r>
      <w:r w:rsidR="00941537">
        <w:t>o</w:t>
      </w:r>
      <w:r>
        <w:t xml:space="preserve"> (vaist</w:t>
      </w:r>
      <w:r w:rsidR="00941537">
        <w:t>o</w:t>
      </w:r>
      <w:r>
        <w:t xml:space="preserve"> Parkinsono ligai gydyti).</w:t>
      </w:r>
    </w:p>
    <w:p w14:paraId="6FA66B4C" w14:textId="77777777" w:rsidR="00722312" w:rsidRPr="00C43F6D" w:rsidRDefault="00722312" w:rsidP="00722312">
      <w:pPr>
        <w:numPr>
          <w:ilvl w:val="12"/>
          <w:numId w:val="0"/>
        </w:numPr>
        <w:ind w:right="-2"/>
      </w:pPr>
    </w:p>
    <w:p w14:paraId="5E6F42CF" w14:textId="77777777" w:rsidR="00722312" w:rsidRPr="00C43F6D" w:rsidRDefault="00722312" w:rsidP="00722312">
      <w:pPr>
        <w:numPr>
          <w:ilvl w:val="12"/>
          <w:numId w:val="0"/>
        </w:numPr>
        <w:ind w:right="-2"/>
      </w:pPr>
      <w:r>
        <w:t>Jei kuris nors iš šių atvejų Jums tinka (arba nesate dėl to tikri), prieš vartodami Ondansetron Basi, pasitarkite su gydytoju arba slaugytoju.</w:t>
      </w:r>
    </w:p>
    <w:p w14:paraId="6D62F74F" w14:textId="77777777" w:rsidR="00722312" w:rsidRPr="00C43F6D" w:rsidRDefault="00722312" w:rsidP="00722312">
      <w:pPr>
        <w:numPr>
          <w:ilvl w:val="12"/>
          <w:numId w:val="0"/>
        </w:numPr>
        <w:ind w:right="-2"/>
        <w:rPr>
          <w:noProof/>
        </w:rPr>
      </w:pPr>
    </w:p>
    <w:p w14:paraId="08B67210" w14:textId="77777777" w:rsidR="00722312" w:rsidRPr="00C43F6D" w:rsidRDefault="00722312" w:rsidP="00722312">
      <w:pPr>
        <w:numPr>
          <w:ilvl w:val="12"/>
          <w:numId w:val="0"/>
        </w:numPr>
        <w:ind w:right="-2"/>
        <w:outlineLvl w:val="0"/>
        <w:rPr>
          <w:b/>
          <w:noProof/>
        </w:rPr>
      </w:pPr>
      <w:r>
        <w:rPr>
          <w:b/>
        </w:rPr>
        <w:t>Įspėjimai ir atsargumo priemonės</w:t>
      </w:r>
    </w:p>
    <w:p w14:paraId="5A4273B4" w14:textId="0CD66237" w:rsidR="00722312" w:rsidRPr="00C43F6D" w:rsidRDefault="00722312" w:rsidP="00722312">
      <w:pPr>
        <w:numPr>
          <w:ilvl w:val="12"/>
          <w:numId w:val="0"/>
        </w:numPr>
        <w:rPr>
          <w:noProof/>
        </w:rPr>
      </w:pPr>
      <w:r>
        <w:t>Pasitarkite su gydytoju arba slaugytoju</w:t>
      </w:r>
      <w:r w:rsidR="003A119D">
        <w:t>,</w:t>
      </w:r>
      <w:r>
        <w:t xml:space="preserve"> prieš pradėdami vartoti Ondansetron Basi:</w:t>
      </w:r>
    </w:p>
    <w:p w14:paraId="425D9A74" w14:textId="216C0605" w:rsidR="00722312" w:rsidRPr="00C43F6D" w:rsidRDefault="00722312" w:rsidP="00722312">
      <w:pPr>
        <w:pStyle w:val="Sraopastraipa"/>
        <w:numPr>
          <w:ilvl w:val="1"/>
          <w:numId w:val="11"/>
        </w:numPr>
        <w:tabs>
          <w:tab w:val="left" w:pos="426"/>
          <w:tab w:val="left" w:pos="937"/>
          <w:tab w:val="left" w:pos="938"/>
        </w:tabs>
        <w:ind w:left="426" w:hanging="426"/>
      </w:pPr>
      <w:r>
        <w:t xml:space="preserve">jeigu Jums yra </w:t>
      </w:r>
      <w:r w:rsidR="009171E7">
        <w:t>žarnyno nepraeinamumas</w:t>
      </w:r>
      <w:r>
        <w:t xml:space="preserve"> arba sunkus vidurių užkietėjimas. Ondansetron Basi gali pabloginti </w:t>
      </w:r>
      <w:r w:rsidR="008801CA">
        <w:t xml:space="preserve">žarnyno </w:t>
      </w:r>
      <w:r>
        <w:t xml:space="preserve">užsikimšimą arba </w:t>
      </w:r>
      <w:r w:rsidR="008801CA">
        <w:t xml:space="preserve">vidurių </w:t>
      </w:r>
      <w:r>
        <w:t>užkietėjimą;</w:t>
      </w:r>
    </w:p>
    <w:p w14:paraId="1BFB3AB8" w14:textId="77777777" w:rsidR="00722312" w:rsidRPr="00C43F6D" w:rsidRDefault="00722312" w:rsidP="00722312">
      <w:pPr>
        <w:pStyle w:val="Sraopastraipa"/>
        <w:numPr>
          <w:ilvl w:val="1"/>
          <w:numId w:val="11"/>
        </w:numPr>
        <w:tabs>
          <w:tab w:val="left" w:pos="426"/>
          <w:tab w:val="left" w:pos="937"/>
          <w:tab w:val="left" w:pos="938"/>
        </w:tabs>
        <w:ind w:left="0" w:firstLine="0"/>
      </w:pPr>
      <w:r>
        <w:t>jeigu Jums kada nors buvo širdies sutrikimų, įskaitant nereguliarų širdies ritmą (aritmiją);</w:t>
      </w:r>
    </w:p>
    <w:p w14:paraId="100871E0" w14:textId="77777777" w:rsidR="00722312" w:rsidRPr="00C43F6D" w:rsidRDefault="00722312" w:rsidP="00722312">
      <w:pPr>
        <w:pStyle w:val="Sraopastraipa"/>
        <w:numPr>
          <w:ilvl w:val="1"/>
          <w:numId w:val="11"/>
        </w:numPr>
        <w:tabs>
          <w:tab w:val="left" w:pos="426"/>
          <w:tab w:val="left" w:pos="937"/>
          <w:tab w:val="left" w:pos="938"/>
        </w:tabs>
        <w:ind w:left="0" w:firstLine="0"/>
      </w:pPr>
      <w:r>
        <w:t>jeigu jums buvo atlikta tonzilių operacija;</w:t>
      </w:r>
    </w:p>
    <w:p w14:paraId="2F05475D" w14:textId="73BBE103" w:rsidR="00722312" w:rsidRPr="00C43F6D" w:rsidRDefault="00722312" w:rsidP="00722312">
      <w:pPr>
        <w:pStyle w:val="Sraopastraipa"/>
        <w:numPr>
          <w:ilvl w:val="1"/>
          <w:numId w:val="11"/>
        </w:numPr>
        <w:tabs>
          <w:tab w:val="left" w:pos="426"/>
          <w:tab w:val="left" w:pos="937"/>
          <w:tab w:val="left" w:pos="938"/>
        </w:tabs>
        <w:ind w:left="0" w:firstLine="0"/>
      </w:pPr>
      <w:r>
        <w:t xml:space="preserve">jeigu Jums yra kepenų </w:t>
      </w:r>
      <w:r w:rsidR="008801CA">
        <w:t xml:space="preserve">funkcijos </w:t>
      </w:r>
      <w:r>
        <w:t>sutrikimų.</w:t>
      </w:r>
    </w:p>
    <w:p w14:paraId="788F7BF8" w14:textId="77777777" w:rsidR="00722312" w:rsidRPr="00C43F6D" w:rsidRDefault="00722312" w:rsidP="00722312">
      <w:pPr>
        <w:pStyle w:val="Sraopastraipa"/>
        <w:tabs>
          <w:tab w:val="left" w:pos="567"/>
          <w:tab w:val="left" w:pos="937"/>
          <w:tab w:val="left" w:pos="938"/>
        </w:tabs>
        <w:ind w:left="0" w:firstLine="0"/>
      </w:pPr>
    </w:p>
    <w:p w14:paraId="3393DA59" w14:textId="67A19C87" w:rsidR="00722312" w:rsidRPr="00C43F6D" w:rsidRDefault="00722312" w:rsidP="00722312">
      <w:pPr>
        <w:pStyle w:val="Sraopastraipa"/>
        <w:tabs>
          <w:tab w:val="left" w:pos="567"/>
          <w:tab w:val="left" w:pos="937"/>
          <w:tab w:val="left" w:pos="938"/>
        </w:tabs>
        <w:ind w:left="0" w:firstLine="0"/>
      </w:pPr>
      <w:r>
        <w:t>Jeigu Jums bus atliekamas bet koks diagnostinis tyrimas (įskaitant kraujo ar šlapimo tyrimus, odos tyrimus su alergenais ir t. t.), pasakykite gydytojui, kad vartojate š</w:t>
      </w:r>
      <w:r w:rsidR="00D81D35">
        <w:t>io</w:t>
      </w:r>
      <w:r>
        <w:t xml:space="preserve"> vaist</w:t>
      </w:r>
      <w:r w:rsidR="00D81D35">
        <w:t>o</w:t>
      </w:r>
      <w:r>
        <w:t>, nes jis gali pakeisti rezultatus.</w:t>
      </w:r>
    </w:p>
    <w:p w14:paraId="4A2C488C" w14:textId="77777777" w:rsidR="00722312" w:rsidRPr="00C43F6D" w:rsidRDefault="00722312" w:rsidP="00722312">
      <w:pPr>
        <w:numPr>
          <w:ilvl w:val="12"/>
          <w:numId w:val="0"/>
        </w:numPr>
        <w:rPr>
          <w:noProof/>
        </w:rPr>
      </w:pPr>
    </w:p>
    <w:p w14:paraId="1FE7EFE3" w14:textId="77777777" w:rsidR="00722312" w:rsidRPr="00C43F6D" w:rsidRDefault="00722312" w:rsidP="001478BC">
      <w:pPr>
        <w:keepNext/>
        <w:numPr>
          <w:ilvl w:val="12"/>
          <w:numId w:val="0"/>
        </w:numPr>
        <w:rPr>
          <w:noProof/>
        </w:rPr>
      </w:pPr>
      <w:r>
        <w:rPr>
          <w:b/>
        </w:rPr>
        <w:t>Kiti vaistai ir Ondansetron Basi</w:t>
      </w:r>
    </w:p>
    <w:p w14:paraId="1FEAA6D1" w14:textId="77777777" w:rsidR="00722312" w:rsidRPr="00C43F6D" w:rsidRDefault="00722312" w:rsidP="001478BC">
      <w:pPr>
        <w:keepNext/>
        <w:numPr>
          <w:ilvl w:val="12"/>
          <w:numId w:val="0"/>
        </w:numPr>
      </w:pPr>
      <w:r>
        <w:t>Jeigu vartojate ar neseniai vartojote kitų vaistų arba dėl to nesate tikri, apie tai pasakykite gydytojui arba slaugytojui.</w:t>
      </w:r>
    </w:p>
    <w:p w14:paraId="080E611E" w14:textId="77777777" w:rsidR="00722312" w:rsidRPr="00C43F6D" w:rsidRDefault="00722312" w:rsidP="00722312">
      <w:pPr>
        <w:numPr>
          <w:ilvl w:val="12"/>
          <w:numId w:val="0"/>
        </w:numPr>
        <w:ind w:right="-2"/>
      </w:pPr>
    </w:p>
    <w:p w14:paraId="2AB0706D" w14:textId="77777777" w:rsidR="00722312" w:rsidRPr="00C43F6D" w:rsidRDefault="00722312" w:rsidP="00722312">
      <w:pPr>
        <w:pStyle w:val="Pagrindinistekstas"/>
        <w:rPr>
          <w:i/>
        </w:rPr>
      </w:pPr>
      <w:r>
        <w:t>Ypač svarbu informuoti gydytoją arba slaugytoją, jei vartojate toliau išvardytų vaistų, nes gali prireikti nutraukti gydymą arba koreguoti bet kurio iš jų dozę:</w:t>
      </w:r>
    </w:p>
    <w:p w14:paraId="4DD5C5BC" w14:textId="77777777" w:rsidR="00722312" w:rsidRPr="00C43F6D" w:rsidRDefault="00722312" w:rsidP="00722312">
      <w:pPr>
        <w:pStyle w:val="Sraopastraipa"/>
        <w:numPr>
          <w:ilvl w:val="1"/>
          <w:numId w:val="11"/>
        </w:numPr>
        <w:tabs>
          <w:tab w:val="left" w:pos="426"/>
          <w:tab w:val="left" w:pos="709"/>
          <w:tab w:val="left" w:pos="851"/>
          <w:tab w:val="left" w:pos="937"/>
          <w:tab w:val="left" w:pos="938"/>
        </w:tabs>
        <w:ind w:left="0" w:firstLine="0"/>
      </w:pPr>
      <w:r>
        <w:rPr>
          <w:b/>
        </w:rPr>
        <w:t>rifampicinas</w:t>
      </w:r>
      <w:r>
        <w:t xml:space="preserve"> (antibiotikas, vartojamas infekcijų, pavyzdžiui, </w:t>
      </w:r>
      <w:r>
        <w:rPr>
          <w:b/>
        </w:rPr>
        <w:t>tuberkuliozės</w:t>
      </w:r>
      <w:r>
        <w:t>, gydymui);</w:t>
      </w:r>
    </w:p>
    <w:p w14:paraId="1D0FA9B8" w14:textId="3DFEC8C0" w:rsidR="00722312" w:rsidRPr="00C43F6D" w:rsidRDefault="00722312" w:rsidP="00722312">
      <w:pPr>
        <w:pStyle w:val="Sraopastraipa"/>
        <w:numPr>
          <w:ilvl w:val="1"/>
          <w:numId w:val="11"/>
        </w:numPr>
        <w:tabs>
          <w:tab w:val="left" w:pos="426"/>
          <w:tab w:val="left" w:pos="709"/>
          <w:tab w:val="left" w:pos="851"/>
          <w:tab w:val="left" w:pos="937"/>
          <w:tab w:val="left" w:pos="938"/>
        </w:tabs>
        <w:ind w:left="0" w:firstLine="0"/>
      </w:pPr>
      <w:r>
        <w:rPr>
          <w:b/>
        </w:rPr>
        <w:t>tramadolis</w:t>
      </w:r>
      <w:r>
        <w:t xml:space="preserve"> (vaistas, vartojamas </w:t>
      </w:r>
      <w:r>
        <w:rPr>
          <w:b/>
        </w:rPr>
        <w:t>skausmo</w:t>
      </w:r>
      <w:r>
        <w:t xml:space="preserve"> </w:t>
      </w:r>
      <w:r w:rsidR="00D4268B">
        <w:t>malšinimui</w:t>
      </w:r>
      <w:r>
        <w:t>);</w:t>
      </w:r>
    </w:p>
    <w:p w14:paraId="7CEECB4F" w14:textId="77777777" w:rsidR="00722312" w:rsidRPr="00C43F6D" w:rsidRDefault="00722312" w:rsidP="00722312">
      <w:pPr>
        <w:pStyle w:val="Sraopastraipa"/>
        <w:numPr>
          <w:ilvl w:val="1"/>
          <w:numId w:val="11"/>
        </w:numPr>
        <w:tabs>
          <w:tab w:val="left" w:pos="426"/>
          <w:tab w:val="left" w:pos="851"/>
          <w:tab w:val="left" w:pos="937"/>
          <w:tab w:val="left" w:pos="938"/>
        </w:tabs>
        <w:ind w:left="0" w:firstLine="0"/>
      </w:pPr>
      <w:r>
        <w:rPr>
          <w:b/>
        </w:rPr>
        <w:t>fenitoinas</w:t>
      </w:r>
      <w:r>
        <w:t xml:space="preserve"> arba </w:t>
      </w:r>
      <w:r>
        <w:rPr>
          <w:b/>
        </w:rPr>
        <w:t>karbamazepinas</w:t>
      </w:r>
      <w:r>
        <w:t xml:space="preserve"> (vaistai, vartojami </w:t>
      </w:r>
      <w:r>
        <w:rPr>
          <w:b/>
        </w:rPr>
        <w:t>epilepsijos</w:t>
      </w:r>
      <w:r>
        <w:t xml:space="preserve"> gydymui);</w:t>
      </w:r>
    </w:p>
    <w:p w14:paraId="6FFAA33C" w14:textId="77777777" w:rsidR="00722312" w:rsidRPr="00C43F6D" w:rsidRDefault="00722312" w:rsidP="00722312">
      <w:pPr>
        <w:pStyle w:val="Sraopastraipa"/>
        <w:numPr>
          <w:ilvl w:val="1"/>
          <w:numId w:val="11"/>
        </w:numPr>
        <w:tabs>
          <w:tab w:val="left" w:pos="426"/>
          <w:tab w:val="left" w:pos="851"/>
          <w:tab w:val="left" w:pos="937"/>
          <w:tab w:val="left" w:pos="938"/>
        </w:tabs>
        <w:ind w:left="426" w:hanging="426"/>
      </w:pPr>
      <w:r>
        <w:t xml:space="preserve">vaistai, vartojami </w:t>
      </w:r>
      <w:r>
        <w:rPr>
          <w:b/>
        </w:rPr>
        <w:t>širdies sutrikimų</w:t>
      </w:r>
      <w:r>
        <w:t xml:space="preserve">, pavyzdžiui, širdies ritmo pokyčių gydymui (antiaritminiai vaistai) ir (arba) </w:t>
      </w:r>
      <w:r>
        <w:rPr>
          <w:b/>
        </w:rPr>
        <w:t>aukšto kraujospūdžio</w:t>
      </w:r>
      <w:r>
        <w:t xml:space="preserve"> gydymui (beta adrenoblokatoriai);</w:t>
      </w:r>
    </w:p>
    <w:p w14:paraId="7D5539A4" w14:textId="77777777" w:rsidR="00722312" w:rsidRPr="00C43F6D" w:rsidRDefault="00722312" w:rsidP="00722312">
      <w:pPr>
        <w:pStyle w:val="Sraopastraipa"/>
        <w:numPr>
          <w:ilvl w:val="1"/>
          <w:numId w:val="11"/>
        </w:numPr>
        <w:tabs>
          <w:tab w:val="left" w:pos="426"/>
          <w:tab w:val="left" w:pos="851"/>
          <w:tab w:val="left" w:pos="937"/>
          <w:tab w:val="left" w:pos="938"/>
        </w:tabs>
        <w:ind w:left="0" w:firstLine="0"/>
      </w:pPr>
      <w:r>
        <w:rPr>
          <w:b/>
        </w:rPr>
        <w:t>haloperidolis</w:t>
      </w:r>
      <w:r>
        <w:t xml:space="preserve"> arba </w:t>
      </w:r>
      <w:r>
        <w:rPr>
          <w:b/>
        </w:rPr>
        <w:t>metadonas</w:t>
      </w:r>
      <w:r>
        <w:t xml:space="preserve"> (vaistai, kurie gali turėti įtakos </w:t>
      </w:r>
      <w:r>
        <w:rPr>
          <w:b/>
        </w:rPr>
        <w:t>širdžiai</w:t>
      </w:r>
      <w:r>
        <w:t>);</w:t>
      </w:r>
    </w:p>
    <w:p w14:paraId="49914ABA" w14:textId="77777777" w:rsidR="00722312" w:rsidRPr="00C43F6D" w:rsidRDefault="00722312" w:rsidP="00722312">
      <w:pPr>
        <w:pStyle w:val="Sraopastraipa"/>
        <w:numPr>
          <w:ilvl w:val="1"/>
          <w:numId w:val="11"/>
        </w:numPr>
        <w:tabs>
          <w:tab w:val="left" w:pos="426"/>
          <w:tab w:val="left" w:pos="851"/>
          <w:tab w:val="left" w:pos="937"/>
          <w:tab w:val="left" w:pos="938"/>
        </w:tabs>
        <w:ind w:left="0" w:firstLine="0"/>
      </w:pPr>
      <w:r>
        <w:rPr>
          <w:b/>
        </w:rPr>
        <w:t>antraciklinai</w:t>
      </w:r>
      <w:r>
        <w:t xml:space="preserve"> ir </w:t>
      </w:r>
      <w:r>
        <w:rPr>
          <w:b/>
        </w:rPr>
        <w:t>trastuzumabas</w:t>
      </w:r>
      <w:r>
        <w:t xml:space="preserve"> (vaistai </w:t>
      </w:r>
      <w:r>
        <w:rPr>
          <w:b/>
        </w:rPr>
        <w:t>vėžio</w:t>
      </w:r>
      <w:r>
        <w:t xml:space="preserve"> gydymui);</w:t>
      </w:r>
    </w:p>
    <w:p w14:paraId="65ECAF0A" w14:textId="77777777" w:rsidR="00722312" w:rsidRPr="00C43F6D" w:rsidRDefault="00722312" w:rsidP="00722312">
      <w:pPr>
        <w:pStyle w:val="Sraopastraipa"/>
        <w:numPr>
          <w:ilvl w:val="1"/>
          <w:numId w:val="11"/>
        </w:numPr>
        <w:tabs>
          <w:tab w:val="left" w:pos="426"/>
          <w:tab w:val="left" w:pos="851"/>
          <w:tab w:val="left" w:pos="937"/>
          <w:tab w:val="left" w:pos="938"/>
        </w:tabs>
        <w:ind w:left="426" w:hanging="426"/>
      </w:pPr>
      <w:r>
        <w:rPr>
          <w:b/>
        </w:rPr>
        <w:t xml:space="preserve">fluoksetinas, paroksetinas, sertralinas, fluvoksaminas, citalopramas, escitalopramas </w:t>
      </w:r>
      <w:r>
        <w:t>(selektyvieji serotonino reabsorbcijos inhibitoriai, vartojami depresijos ir (arba) nerimo gydymui);</w:t>
      </w:r>
    </w:p>
    <w:p w14:paraId="4403FAEF" w14:textId="77777777" w:rsidR="00722312" w:rsidRPr="00C43F6D" w:rsidRDefault="00722312" w:rsidP="00722312">
      <w:pPr>
        <w:pStyle w:val="Sraopastraipa"/>
        <w:numPr>
          <w:ilvl w:val="1"/>
          <w:numId w:val="11"/>
        </w:numPr>
        <w:tabs>
          <w:tab w:val="left" w:pos="426"/>
          <w:tab w:val="left" w:pos="851"/>
          <w:tab w:val="left" w:pos="937"/>
          <w:tab w:val="left" w:pos="938"/>
        </w:tabs>
        <w:ind w:left="426" w:hanging="426"/>
      </w:pPr>
      <w:r>
        <w:rPr>
          <w:b/>
        </w:rPr>
        <w:t>venlafaksinas, duloksetinas</w:t>
      </w:r>
      <w:r>
        <w:t xml:space="preserve"> (selektyvieji serotonino ir noradrenalino reabsorbcijos inhibitoriai, vartojami depresijos ir (arba) nerimo gydymui).</w:t>
      </w:r>
    </w:p>
    <w:p w14:paraId="67BE76AB" w14:textId="77777777" w:rsidR="00722312" w:rsidRPr="00C43F6D" w:rsidRDefault="00722312" w:rsidP="00722312">
      <w:r>
        <w:t>→ Jeigu vartojate kitų vaistų,</w:t>
      </w:r>
      <w:r>
        <w:rPr>
          <w:b/>
        </w:rPr>
        <w:t xml:space="preserve"> apie tai pasakykite gydytojui arba slaugytojui</w:t>
      </w:r>
      <w:r>
        <w:t>.</w:t>
      </w:r>
    </w:p>
    <w:p w14:paraId="10DB61C7" w14:textId="77777777" w:rsidR="00722312" w:rsidRPr="00C43F6D" w:rsidRDefault="00722312" w:rsidP="00722312"/>
    <w:p w14:paraId="4B42D919" w14:textId="77777777" w:rsidR="00722312" w:rsidRPr="00C43F6D" w:rsidRDefault="00722312" w:rsidP="00722312">
      <w:pPr>
        <w:pStyle w:val="Pagrindinistekstas"/>
        <w:rPr>
          <w:i/>
        </w:rPr>
      </w:pPr>
      <w:r>
        <w:rPr>
          <w:b/>
        </w:rPr>
        <w:t>Nedelsdami praneškite gydytojui arba slaugytojui</w:t>
      </w:r>
      <w:r>
        <w:t>, jeigu gydymo metu arba po jo Jums pasireiškė kuris nors iš šių simptomų:</w:t>
      </w:r>
    </w:p>
    <w:p w14:paraId="5E8F6AB3" w14:textId="77777777" w:rsidR="00722312" w:rsidRPr="00C43F6D" w:rsidRDefault="00722312" w:rsidP="00722312">
      <w:pPr>
        <w:pStyle w:val="Sraopastraipa"/>
        <w:numPr>
          <w:ilvl w:val="1"/>
          <w:numId w:val="11"/>
        </w:numPr>
        <w:tabs>
          <w:tab w:val="left" w:pos="567"/>
          <w:tab w:val="left" w:pos="925"/>
          <w:tab w:val="left" w:pos="926"/>
        </w:tabs>
        <w:ind w:left="284" w:firstLine="0"/>
      </w:pPr>
      <w:r>
        <w:t>jei staiga pajutote krūtinės skausmą ar krūtinės spaudimą (miokardo išemija).</w:t>
      </w:r>
    </w:p>
    <w:p w14:paraId="3EFD2DF8" w14:textId="77777777" w:rsidR="00722312" w:rsidRPr="00C43F6D" w:rsidRDefault="00722312" w:rsidP="00722312">
      <w:pPr>
        <w:pStyle w:val="Pagrindinistekstas"/>
        <w:rPr>
          <w:i/>
        </w:rPr>
      </w:pPr>
    </w:p>
    <w:p w14:paraId="11D94DE0" w14:textId="7F6A7573" w:rsidR="00722312" w:rsidRPr="00C43F6D" w:rsidRDefault="00722312" w:rsidP="00722312">
      <w:pPr>
        <w:pStyle w:val="Pagrindinistekstas"/>
        <w:rPr>
          <w:i/>
        </w:rPr>
      </w:pPr>
      <w:r>
        <w:t xml:space="preserve">Ondansetron Basi </w:t>
      </w:r>
      <w:r w:rsidR="008943EE">
        <w:t>i</w:t>
      </w:r>
      <w:r w:rsidR="008943EE" w:rsidRPr="008943EE">
        <w:t>njekcini</w:t>
      </w:r>
      <w:r w:rsidR="006A0EBB">
        <w:t>o</w:t>
      </w:r>
      <w:r w:rsidR="008943EE" w:rsidRPr="008943EE">
        <w:t xml:space="preserve"> ar infuzini</w:t>
      </w:r>
      <w:r w:rsidR="006A0EBB">
        <w:t>o</w:t>
      </w:r>
      <w:r w:rsidR="008943EE" w:rsidRPr="008943EE">
        <w:t xml:space="preserve"> tirpal</w:t>
      </w:r>
      <w:r w:rsidR="006A0EBB">
        <w:t>o</w:t>
      </w:r>
      <w:r w:rsidR="008943EE">
        <w:t xml:space="preserve"> </w:t>
      </w:r>
      <w:r>
        <w:t>negalima tame pačiame švirkšte ar infuzijoje maišyti su kitais vaistais. Ondansetroną galima maišyti tik su rekomenduojamais infuziniais tirpalais.</w:t>
      </w:r>
    </w:p>
    <w:p w14:paraId="588D487D" w14:textId="77777777" w:rsidR="00722312" w:rsidRPr="00C43F6D" w:rsidRDefault="00722312" w:rsidP="00722312">
      <w:pPr>
        <w:numPr>
          <w:ilvl w:val="12"/>
          <w:numId w:val="0"/>
        </w:numPr>
        <w:tabs>
          <w:tab w:val="left" w:pos="1290"/>
        </w:tabs>
        <w:ind w:right="-2"/>
        <w:rPr>
          <w:noProof/>
        </w:rPr>
      </w:pPr>
    </w:p>
    <w:p w14:paraId="3F22D381" w14:textId="77777777" w:rsidR="00722312" w:rsidRPr="00C43F6D" w:rsidRDefault="00722312" w:rsidP="00722312">
      <w:pPr>
        <w:numPr>
          <w:ilvl w:val="12"/>
          <w:numId w:val="0"/>
        </w:numPr>
        <w:ind w:right="-2"/>
        <w:outlineLvl w:val="0"/>
        <w:rPr>
          <w:b/>
          <w:noProof/>
        </w:rPr>
      </w:pPr>
      <w:r>
        <w:rPr>
          <w:b/>
        </w:rPr>
        <w:t>Nėštumas ir žindymo laikotarpis</w:t>
      </w:r>
    </w:p>
    <w:p w14:paraId="3618CB83" w14:textId="61F4C356" w:rsidR="00722312" w:rsidRPr="00C43F6D" w:rsidRDefault="00722312" w:rsidP="00722312">
      <w:pPr>
        <w:numPr>
          <w:ilvl w:val="12"/>
          <w:numId w:val="0"/>
        </w:numPr>
        <w:rPr>
          <w:noProof/>
        </w:rPr>
      </w:pPr>
      <w:r>
        <w:t xml:space="preserve">Ondansetron Basi negalima vartoti pirmojo nėštumo trimestro metu. Taip yra todėl, kad dėl Ondansetron Basi poveikio gali šiek tiek padidėti naujagimio lūpos ir (arba) gomurio nesuaugimo (kiaurymės arba plyšių susidarymo viršutinėje lūpoje ir (arba) gomuryje) rizika. Jeigu jau esate nėščia, manote, kad galbūt esate nėščia, arba planuojate pastoti, </w:t>
      </w:r>
      <w:r w:rsidR="006708E8">
        <w:t xml:space="preserve">tai </w:t>
      </w:r>
      <w:r>
        <w:t>prieš vartodama Ondansetron Basi pasitarkite su gydytoju. Jei esate vaising</w:t>
      </w:r>
      <w:r w:rsidR="00B34AA6">
        <w:t>o amžiaus</w:t>
      </w:r>
      <w:r>
        <w:t xml:space="preserve"> moteris, Jums gali būti rekomenduojama naudoti veiksmingą kontracepciją.</w:t>
      </w:r>
    </w:p>
    <w:p w14:paraId="70443DA6" w14:textId="05F6AEAF" w:rsidR="00722312" w:rsidRPr="00C43F6D" w:rsidRDefault="00722312" w:rsidP="00722312">
      <w:pPr>
        <w:numPr>
          <w:ilvl w:val="12"/>
          <w:numId w:val="0"/>
        </w:numPr>
        <w:rPr>
          <w:noProof/>
        </w:rPr>
      </w:pPr>
      <w:r>
        <w:t xml:space="preserve">Nemaitinkite krūtimi, jei jums skiriamas Ondansetron Basi. Nedideli jo kiekiai </w:t>
      </w:r>
      <w:r w:rsidR="001C5BB4">
        <w:t xml:space="preserve">išsiskiria </w:t>
      </w:r>
      <w:r>
        <w:t>į motinos pieną. Pasitarkite su gydytoju arba akušeriu.</w:t>
      </w:r>
    </w:p>
    <w:p w14:paraId="04FDFA13" w14:textId="77777777" w:rsidR="00722312" w:rsidRPr="00C43F6D" w:rsidRDefault="00722312" w:rsidP="00722312">
      <w:pPr>
        <w:numPr>
          <w:ilvl w:val="12"/>
          <w:numId w:val="0"/>
        </w:numPr>
        <w:ind w:right="-2"/>
        <w:outlineLvl w:val="0"/>
        <w:rPr>
          <w:b/>
          <w:noProof/>
        </w:rPr>
      </w:pPr>
    </w:p>
    <w:p w14:paraId="1E6F6C9E" w14:textId="77777777" w:rsidR="00722312" w:rsidRPr="00C43F6D" w:rsidRDefault="00722312" w:rsidP="00722312">
      <w:pPr>
        <w:numPr>
          <w:ilvl w:val="12"/>
          <w:numId w:val="0"/>
        </w:numPr>
        <w:ind w:right="-2"/>
        <w:outlineLvl w:val="0"/>
        <w:rPr>
          <w:b/>
          <w:noProof/>
        </w:rPr>
      </w:pPr>
      <w:r>
        <w:rPr>
          <w:b/>
        </w:rPr>
        <w:t>Vairavimas ir mechanizmų valdymas</w:t>
      </w:r>
    </w:p>
    <w:p w14:paraId="33A6A857" w14:textId="77777777" w:rsidR="00722312" w:rsidRPr="00C43F6D" w:rsidRDefault="00722312" w:rsidP="00722312">
      <w:pPr>
        <w:numPr>
          <w:ilvl w:val="12"/>
          <w:numId w:val="0"/>
        </w:numPr>
        <w:ind w:right="-2"/>
        <w:outlineLvl w:val="0"/>
        <w:rPr>
          <w:noProof/>
        </w:rPr>
      </w:pPr>
      <w:r>
        <w:t>Ondansetron Basi gebėjimo vairuoti ar valdyti mechanizmus neveikia.</w:t>
      </w:r>
    </w:p>
    <w:p w14:paraId="1B94DB43" w14:textId="77777777" w:rsidR="00722312" w:rsidRPr="00C43F6D" w:rsidRDefault="00722312" w:rsidP="00722312">
      <w:pPr>
        <w:numPr>
          <w:ilvl w:val="12"/>
          <w:numId w:val="0"/>
        </w:numPr>
        <w:rPr>
          <w:noProof/>
        </w:rPr>
      </w:pPr>
    </w:p>
    <w:p w14:paraId="38AC6205" w14:textId="77777777" w:rsidR="00722312" w:rsidRPr="00C43F6D" w:rsidRDefault="00722312" w:rsidP="00722312">
      <w:pPr>
        <w:numPr>
          <w:ilvl w:val="12"/>
          <w:numId w:val="0"/>
        </w:numPr>
        <w:ind w:right="-2"/>
        <w:outlineLvl w:val="0"/>
        <w:rPr>
          <w:b/>
          <w:noProof/>
        </w:rPr>
      </w:pPr>
      <w:r>
        <w:rPr>
          <w:b/>
        </w:rPr>
        <w:t>Ondansetron Basi sudėtyje yra natrio</w:t>
      </w:r>
    </w:p>
    <w:p w14:paraId="31829CAC" w14:textId="6012298C" w:rsidR="00857EE9" w:rsidRPr="001916CE" w:rsidRDefault="00857EE9" w:rsidP="00857EE9">
      <w:pPr>
        <w:pStyle w:val="Pagrindinistekstas"/>
        <w:jc w:val="both"/>
      </w:pPr>
      <w:r w:rsidRPr="00AD03B9">
        <w:t>Šio vaisto ampulėje yra mažiau kaip 1</w:t>
      </w:r>
      <w:r w:rsidR="002E54E9">
        <w:t> </w:t>
      </w:r>
      <w:r w:rsidRPr="00AD03B9">
        <w:t>mmol (23</w:t>
      </w:r>
      <w:r w:rsidR="002E54E9">
        <w:t> </w:t>
      </w:r>
      <w:r w:rsidRPr="00AD03B9">
        <w:t>mg) natrio, t. y. jis beveik neturi reikšmės.</w:t>
      </w:r>
    </w:p>
    <w:p w14:paraId="56993907" w14:textId="77777777" w:rsidR="00722312" w:rsidRPr="00C43F6D" w:rsidRDefault="00722312" w:rsidP="00722312">
      <w:pPr>
        <w:numPr>
          <w:ilvl w:val="12"/>
          <w:numId w:val="0"/>
        </w:numPr>
        <w:rPr>
          <w:noProof/>
        </w:rPr>
      </w:pPr>
    </w:p>
    <w:p w14:paraId="4F2DAD11" w14:textId="77777777" w:rsidR="00722312" w:rsidRPr="00C43F6D" w:rsidRDefault="00722312" w:rsidP="00722312">
      <w:pPr>
        <w:numPr>
          <w:ilvl w:val="12"/>
          <w:numId w:val="0"/>
        </w:numPr>
        <w:ind w:right="-2"/>
        <w:rPr>
          <w:noProof/>
        </w:rPr>
      </w:pPr>
    </w:p>
    <w:p w14:paraId="265531C1" w14:textId="77777777" w:rsidR="00722312" w:rsidRPr="00C43F6D" w:rsidRDefault="00722312" w:rsidP="00722312">
      <w:pPr>
        <w:pStyle w:val="Sraopastraipa"/>
        <w:numPr>
          <w:ilvl w:val="0"/>
          <w:numId w:val="9"/>
        </w:numPr>
        <w:rPr>
          <w:b/>
          <w:noProof/>
          <w:szCs w:val="20"/>
        </w:rPr>
      </w:pPr>
      <w:r>
        <w:rPr>
          <w:b/>
        </w:rPr>
        <w:t>Kaip vartoti Ondansetron Basi</w:t>
      </w:r>
    </w:p>
    <w:p w14:paraId="2D628504" w14:textId="77777777" w:rsidR="00722312" w:rsidRPr="00C43F6D" w:rsidRDefault="00722312" w:rsidP="00722312">
      <w:pPr>
        <w:ind w:right="-2"/>
        <w:rPr>
          <w:noProof/>
        </w:rPr>
      </w:pPr>
    </w:p>
    <w:p w14:paraId="3795C45E" w14:textId="77777777" w:rsidR="00722312" w:rsidRPr="00C43F6D" w:rsidRDefault="00722312" w:rsidP="00722312">
      <w:pPr>
        <w:numPr>
          <w:ilvl w:val="12"/>
          <w:numId w:val="0"/>
        </w:numPr>
        <w:ind w:right="-2"/>
        <w:rPr>
          <w:noProof/>
        </w:rPr>
      </w:pPr>
      <w:r>
        <w:t>Ondansetron Basi visada turi suleisti kvalifikuotas sveikatos priežiūros specialistas, o ne Jūs patys.</w:t>
      </w:r>
    </w:p>
    <w:p w14:paraId="079B22CB" w14:textId="77777777" w:rsidR="00722312" w:rsidRPr="00C43F6D" w:rsidRDefault="00722312" w:rsidP="00722312">
      <w:pPr>
        <w:numPr>
          <w:ilvl w:val="12"/>
          <w:numId w:val="0"/>
        </w:numPr>
        <w:ind w:right="-2"/>
        <w:rPr>
          <w:noProof/>
        </w:rPr>
      </w:pPr>
    </w:p>
    <w:p w14:paraId="659274A6" w14:textId="5877403B" w:rsidR="00722312" w:rsidRPr="00C43F6D" w:rsidRDefault="00722312" w:rsidP="00722312">
      <w:pPr>
        <w:numPr>
          <w:ilvl w:val="12"/>
          <w:numId w:val="0"/>
        </w:numPr>
        <w:ind w:right="-2"/>
        <w:rPr>
          <w:noProof/>
        </w:rPr>
      </w:pPr>
      <w:r>
        <w:t>Ondansetron Basi leidžiamas į veną arba į raumenis</w:t>
      </w:r>
      <w:r w:rsidR="009F2BCD">
        <w:t>,</w:t>
      </w:r>
      <w:r>
        <w:t xml:space="preserve"> arba </w:t>
      </w:r>
      <w:r w:rsidR="00112891">
        <w:t>praskiestas</w:t>
      </w:r>
      <w:r>
        <w:t xml:space="preserve"> infuzuojamas į veną (ilgesnį laiką).</w:t>
      </w:r>
    </w:p>
    <w:p w14:paraId="3E91F945" w14:textId="77777777" w:rsidR="00722312" w:rsidRPr="00C43F6D" w:rsidRDefault="00722312" w:rsidP="00722312">
      <w:pPr>
        <w:numPr>
          <w:ilvl w:val="12"/>
          <w:numId w:val="0"/>
        </w:numPr>
        <w:ind w:right="-2"/>
        <w:rPr>
          <w:noProof/>
        </w:rPr>
      </w:pPr>
    </w:p>
    <w:p w14:paraId="0114944D" w14:textId="77777777" w:rsidR="00722312" w:rsidRPr="00C43F6D" w:rsidRDefault="00722312" w:rsidP="00722312">
      <w:pPr>
        <w:numPr>
          <w:ilvl w:val="12"/>
          <w:numId w:val="0"/>
        </w:numPr>
        <w:ind w:right="-2"/>
        <w:rPr>
          <w:b/>
          <w:noProof/>
        </w:rPr>
      </w:pPr>
      <w:r>
        <w:rPr>
          <w:b/>
        </w:rPr>
        <w:t>Dozavimas</w:t>
      </w:r>
    </w:p>
    <w:p w14:paraId="0D8A0559" w14:textId="77777777" w:rsidR="00722312" w:rsidRPr="00C43F6D" w:rsidRDefault="00722312" w:rsidP="00722312">
      <w:pPr>
        <w:numPr>
          <w:ilvl w:val="12"/>
          <w:numId w:val="0"/>
        </w:numPr>
        <w:ind w:right="-2"/>
        <w:rPr>
          <w:noProof/>
        </w:rPr>
      </w:pPr>
      <w:r>
        <w:t>Gydytojas parinks tinkamą gydymo Ondansetron Basi dozę.</w:t>
      </w:r>
    </w:p>
    <w:p w14:paraId="02FBE3BB" w14:textId="77777777" w:rsidR="00722312" w:rsidRPr="00C43F6D" w:rsidRDefault="00722312" w:rsidP="00722312">
      <w:pPr>
        <w:numPr>
          <w:ilvl w:val="12"/>
          <w:numId w:val="0"/>
        </w:numPr>
        <w:ind w:right="-2"/>
        <w:rPr>
          <w:noProof/>
        </w:rPr>
      </w:pPr>
      <w:r>
        <w:t>Dozė skiriasi priklausomai nuo gydymo (chemoterapijos ar operacijos), kepenų funkcijos ir nuo to, ar vaistas vartojamas į veną, į raumenis ar infuzijos būdu.</w:t>
      </w:r>
    </w:p>
    <w:p w14:paraId="145C24FC" w14:textId="77777777" w:rsidR="00722312" w:rsidRPr="00C43F6D" w:rsidRDefault="00722312" w:rsidP="00722312">
      <w:pPr>
        <w:numPr>
          <w:ilvl w:val="12"/>
          <w:numId w:val="0"/>
        </w:numPr>
        <w:ind w:right="-2"/>
        <w:rPr>
          <w:noProof/>
        </w:rPr>
      </w:pPr>
    </w:p>
    <w:p w14:paraId="2E03A18B" w14:textId="77777777" w:rsidR="00722312" w:rsidRPr="00C43F6D" w:rsidRDefault="00722312" w:rsidP="001478BC">
      <w:pPr>
        <w:keepNext/>
        <w:numPr>
          <w:ilvl w:val="12"/>
          <w:numId w:val="0"/>
        </w:numPr>
        <w:rPr>
          <w:b/>
          <w:noProof/>
        </w:rPr>
      </w:pPr>
      <w:r>
        <w:rPr>
          <w:b/>
        </w:rPr>
        <w:t>Chemoterapijos ar radioterapijos sukeltas pykinimas ir vėmimas</w:t>
      </w:r>
    </w:p>
    <w:p w14:paraId="5C5916FE" w14:textId="77777777" w:rsidR="00722312" w:rsidRPr="00C43F6D" w:rsidRDefault="00722312" w:rsidP="001478BC">
      <w:pPr>
        <w:keepNext/>
        <w:numPr>
          <w:ilvl w:val="12"/>
          <w:numId w:val="0"/>
        </w:numPr>
        <w:rPr>
          <w:noProof/>
        </w:rPr>
      </w:pPr>
    </w:p>
    <w:p w14:paraId="60D3E706" w14:textId="77777777" w:rsidR="00722312" w:rsidRPr="00C43F6D" w:rsidRDefault="00722312" w:rsidP="001478BC">
      <w:pPr>
        <w:keepNext/>
        <w:numPr>
          <w:ilvl w:val="12"/>
          <w:numId w:val="0"/>
        </w:numPr>
        <w:rPr>
          <w:i/>
          <w:noProof/>
          <w:u w:val="single"/>
        </w:rPr>
      </w:pPr>
      <w:r>
        <w:rPr>
          <w:i/>
          <w:u w:val="single"/>
        </w:rPr>
        <w:t>Suaugusiesiems</w:t>
      </w:r>
    </w:p>
    <w:p w14:paraId="3C52C41F" w14:textId="77777777" w:rsidR="00722312" w:rsidRPr="00C43F6D" w:rsidRDefault="00722312" w:rsidP="001478BC">
      <w:pPr>
        <w:keepNext/>
        <w:numPr>
          <w:ilvl w:val="12"/>
          <w:numId w:val="0"/>
        </w:numPr>
        <w:rPr>
          <w:noProof/>
        </w:rPr>
      </w:pPr>
      <w:r>
        <w:t>Chemoterapijos ar radioterapijos dieną įprastinė suaugusiesiems skirta 8 mg dozė suleidžiama į veną prieš pat gydymą, o po dvylikos valandų – dar viena 8 mg dozė.</w:t>
      </w:r>
    </w:p>
    <w:p w14:paraId="4E3AA52A" w14:textId="77777777" w:rsidR="00722312" w:rsidRPr="00C43F6D" w:rsidRDefault="00722312" w:rsidP="00722312">
      <w:pPr>
        <w:numPr>
          <w:ilvl w:val="12"/>
          <w:numId w:val="0"/>
        </w:numPr>
        <w:ind w:right="-2"/>
        <w:rPr>
          <w:noProof/>
        </w:rPr>
      </w:pPr>
    </w:p>
    <w:p w14:paraId="3ADF162C" w14:textId="77777777" w:rsidR="00722312" w:rsidRPr="00C43F6D" w:rsidRDefault="00722312" w:rsidP="00722312">
      <w:pPr>
        <w:numPr>
          <w:ilvl w:val="12"/>
          <w:numId w:val="0"/>
        </w:numPr>
        <w:ind w:right="-2"/>
        <w:rPr>
          <w:noProof/>
        </w:rPr>
      </w:pPr>
      <w:r>
        <w:t>Kitomis dienomis:</w:t>
      </w:r>
    </w:p>
    <w:p w14:paraId="1B626EA1" w14:textId="77777777" w:rsidR="00722312" w:rsidRPr="00C43F6D" w:rsidRDefault="00722312" w:rsidP="00722312">
      <w:pPr>
        <w:numPr>
          <w:ilvl w:val="12"/>
          <w:numId w:val="0"/>
        </w:numPr>
        <w:tabs>
          <w:tab w:val="left" w:pos="426"/>
        </w:tabs>
        <w:ind w:right="-2"/>
        <w:rPr>
          <w:noProof/>
        </w:rPr>
      </w:pPr>
      <w:r>
        <w:t>-</w:t>
      </w:r>
      <w:r>
        <w:tab/>
        <w:t>įprasta suaugusiesiems į veną leidžiama dozė ne didesnė kaip 8 mg;</w:t>
      </w:r>
    </w:p>
    <w:p w14:paraId="2A3AC565" w14:textId="77777777" w:rsidR="00722312" w:rsidRPr="00C43F6D" w:rsidRDefault="00722312" w:rsidP="00722312">
      <w:pPr>
        <w:numPr>
          <w:ilvl w:val="12"/>
          <w:numId w:val="0"/>
        </w:numPr>
        <w:tabs>
          <w:tab w:val="left" w:pos="426"/>
        </w:tabs>
        <w:ind w:right="-2"/>
        <w:rPr>
          <w:noProof/>
        </w:rPr>
      </w:pPr>
      <w:r>
        <w:t>-</w:t>
      </w:r>
      <w:r>
        <w:tab/>
        <w:t>per burną galima pradėti vartoti praėjus dvylikai valandų po chemoterapijos ar radioterapijos ir tęsti ne ilgiau kaip 5 dienas. Įprasta dozė yra 8 mg du kartus per parą.</w:t>
      </w:r>
    </w:p>
    <w:p w14:paraId="2BB3824B" w14:textId="77777777" w:rsidR="00722312" w:rsidRPr="00C43F6D" w:rsidRDefault="00722312" w:rsidP="00722312">
      <w:pPr>
        <w:numPr>
          <w:ilvl w:val="12"/>
          <w:numId w:val="0"/>
        </w:numPr>
        <w:ind w:right="-2"/>
        <w:rPr>
          <w:noProof/>
        </w:rPr>
      </w:pPr>
    </w:p>
    <w:p w14:paraId="209A3F7B" w14:textId="77777777" w:rsidR="00722312" w:rsidRPr="00C43F6D" w:rsidRDefault="00722312" w:rsidP="00722312">
      <w:pPr>
        <w:numPr>
          <w:ilvl w:val="12"/>
          <w:numId w:val="0"/>
        </w:numPr>
        <w:ind w:right="-2"/>
        <w:rPr>
          <w:noProof/>
        </w:rPr>
      </w:pPr>
      <w:r>
        <w:t>Jei tikėtina, kad chemoterapija ar radioterapija sukels stiprų pykinimą ir vėmimą, Jums gali būti skiriama didesnė nei įprasta Ondansetron Basi dozė. Tai nuspręs Jūsų gydytojas. Vienkartinė dozė, viršijanti 16 mg, neturėtų būti skiriama dėl rizikos, susijusios su QT intervalo pailgėjimu, priklausančiu nuo dozės.</w:t>
      </w:r>
    </w:p>
    <w:p w14:paraId="5882090E" w14:textId="77777777" w:rsidR="00722312" w:rsidRPr="00C43F6D" w:rsidRDefault="00722312" w:rsidP="00722312">
      <w:pPr>
        <w:numPr>
          <w:ilvl w:val="12"/>
          <w:numId w:val="0"/>
        </w:numPr>
        <w:ind w:right="-2"/>
        <w:rPr>
          <w:noProof/>
        </w:rPr>
      </w:pPr>
    </w:p>
    <w:p w14:paraId="0FA240D8" w14:textId="77777777" w:rsidR="00722312" w:rsidRPr="00C43F6D" w:rsidRDefault="00722312" w:rsidP="00722312">
      <w:pPr>
        <w:numPr>
          <w:ilvl w:val="12"/>
          <w:numId w:val="0"/>
        </w:numPr>
        <w:ind w:right="-2"/>
        <w:rPr>
          <w:b/>
          <w:noProof/>
        </w:rPr>
      </w:pPr>
      <w:r>
        <w:rPr>
          <w:b/>
        </w:rPr>
        <w:t>Chemoterapijos sukeltas pykinimas ir vėmimas</w:t>
      </w:r>
    </w:p>
    <w:p w14:paraId="5E9E6161" w14:textId="77777777" w:rsidR="00722312" w:rsidRPr="00C43F6D" w:rsidRDefault="00722312" w:rsidP="00722312">
      <w:pPr>
        <w:numPr>
          <w:ilvl w:val="12"/>
          <w:numId w:val="0"/>
        </w:numPr>
        <w:ind w:right="-2"/>
        <w:rPr>
          <w:noProof/>
        </w:rPr>
      </w:pPr>
    </w:p>
    <w:p w14:paraId="7D0AA7F1" w14:textId="77777777" w:rsidR="00722312" w:rsidRPr="00C43F6D" w:rsidRDefault="00722312" w:rsidP="00722312">
      <w:pPr>
        <w:numPr>
          <w:ilvl w:val="12"/>
          <w:numId w:val="0"/>
        </w:numPr>
        <w:ind w:right="-2"/>
        <w:rPr>
          <w:i/>
          <w:noProof/>
          <w:u w:val="single"/>
        </w:rPr>
      </w:pPr>
      <w:r>
        <w:rPr>
          <w:i/>
          <w:u w:val="single"/>
        </w:rPr>
        <w:t>Vyresniems nei 6 mėnesių vaikams ir paaugliams</w:t>
      </w:r>
    </w:p>
    <w:p w14:paraId="1CD9C35C" w14:textId="77777777" w:rsidR="00722312" w:rsidRPr="00C43F6D" w:rsidRDefault="00722312" w:rsidP="00722312">
      <w:pPr>
        <w:numPr>
          <w:ilvl w:val="12"/>
          <w:numId w:val="0"/>
        </w:numPr>
        <w:ind w:right="-2"/>
        <w:rPr>
          <w:noProof/>
        </w:rPr>
      </w:pPr>
      <w:r>
        <w:t>Dozę gydytojas nustatys atsižvelgdamas į vaiko kūno paviršiaus plotą arba svorį.</w:t>
      </w:r>
    </w:p>
    <w:p w14:paraId="69286F2B" w14:textId="77777777" w:rsidR="00722312" w:rsidRPr="00C43F6D" w:rsidRDefault="00722312" w:rsidP="00722312">
      <w:pPr>
        <w:numPr>
          <w:ilvl w:val="12"/>
          <w:numId w:val="0"/>
        </w:numPr>
        <w:ind w:right="-2"/>
        <w:rPr>
          <w:noProof/>
        </w:rPr>
      </w:pPr>
      <w:r>
        <w:t>Chemoterapijos dieną pirmoji dozė suleidžiama į veną prieš pat vaiko gydymą.</w:t>
      </w:r>
    </w:p>
    <w:p w14:paraId="4F3DC127" w14:textId="77777777" w:rsidR="00722312" w:rsidRPr="00C43F6D" w:rsidRDefault="00722312" w:rsidP="00722312">
      <w:pPr>
        <w:numPr>
          <w:ilvl w:val="12"/>
          <w:numId w:val="0"/>
        </w:numPr>
        <w:ind w:right="-2"/>
        <w:rPr>
          <w:noProof/>
        </w:rPr>
      </w:pPr>
      <w:r>
        <w:t>Paprastai praėjus dvylikai valandų po chemoterapijos vaikui bus skiriamas geriamasis ondansetronas. Įprasta dozė yra 4 mg du kartus per parą ir gali būti vartojama iki 5 dienų.</w:t>
      </w:r>
    </w:p>
    <w:p w14:paraId="0F27CAAA" w14:textId="77777777" w:rsidR="00722312" w:rsidRPr="00C43F6D" w:rsidRDefault="00722312" w:rsidP="00722312">
      <w:pPr>
        <w:numPr>
          <w:ilvl w:val="12"/>
          <w:numId w:val="0"/>
        </w:numPr>
        <w:ind w:right="-2"/>
        <w:rPr>
          <w:noProof/>
        </w:rPr>
      </w:pPr>
    </w:p>
    <w:p w14:paraId="049698E7" w14:textId="77777777" w:rsidR="00722312" w:rsidRPr="00C43F6D" w:rsidRDefault="00722312" w:rsidP="00722312">
      <w:pPr>
        <w:numPr>
          <w:ilvl w:val="12"/>
          <w:numId w:val="0"/>
        </w:numPr>
        <w:ind w:right="-2"/>
        <w:rPr>
          <w:b/>
          <w:noProof/>
        </w:rPr>
      </w:pPr>
      <w:r>
        <w:rPr>
          <w:b/>
        </w:rPr>
        <w:t>Pooperacinis pykinimas ir vėmimas</w:t>
      </w:r>
    </w:p>
    <w:p w14:paraId="207491CA" w14:textId="77777777" w:rsidR="00722312" w:rsidRPr="00C43F6D" w:rsidRDefault="00722312" w:rsidP="00722312">
      <w:pPr>
        <w:numPr>
          <w:ilvl w:val="12"/>
          <w:numId w:val="0"/>
        </w:numPr>
        <w:ind w:right="-2"/>
        <w:rPr>
          <w:noProof/>
        </w:rPr>
      </w:pPr>
    </w:p>
    <w:p w14:paraId="3309AAE1" w14:textId="77777777" w:rsidR="00722312" w:rsidRPr="00C43F6D" w:rsidRDefault="00722312" w:rsidP="00722312">
      <w:pPr>
        <w:numPr>
          <w:ilvl w:val="12"/>
          <w:numId w:val="0"/>
        </w:numPr>
        <w:ind w:right="-2"/>
        <w:rPr>
          <w:b/>
          <w:noProof/>
        </w:rPr>
      </w:pPr>
      <w:r>
        <w:rPr>
          <w:b/>
        </w:rPr>
        <w:t>Pykinimo ir vėmimo prevencijai po chirurginės intervencijos</w:t>
      </w:r>
    </w:p>
    <w:p w14:paraId="14ED51EF" w14:textId="77777777" w:rsidR="00722312" w:rsidRPr="00C43F6D" w:rsidRDefault="00722312" w:rsidP="00722312">
      <w:pPr>
        <w:numPr>
          <w:ilvl w:val="12"/>
          <w:numId w:val="0"/>
        </w:numPr>
        <w:ind w:right="-2"/>
        <w:rPr>
          <w:noProof/>
        </w:rPr>
      </w:pPr>
    </w:p>
    <w:p w14:paraId="6F6CE948" w14:textId="77777777" w:rsidR="00722312" w:rsidRPr="00C43F6D" w:rsidRDefault="00722312" w:rsidP="00722312">
      <w:pPr>
        <w:numPr>
          <w:ilvl w:val="12"/>
          <w:numId w:val="0"/>
        </w:numPr>
        <w:ind w:right="-2"/>
        <w:rPr>
          <w:i/>
          <w:noProof/>
          <w:u w:val="single"/>
        </w:rPr>
      </w:pPr>
      <w:r>
        <w:rPr>
          <w:i/>
          <w:u w:val="single"/>
        </w:rPr>
        <w:t>Suaugusiesiems</w:t>
      </w:r>
    </w:p>
    <w:p w14:paraId="403E567C" w14:textId="77777777" w:rsidR="00722312" w:rsidRPr="00C43F6D" w:rsidRDefault="00722312" w:rsidP="00722312">
      <w:pPr>
        <w:numPr>
          <w:ilvl w:val="12"/>
          <w:numId w:val="0"/>
        </w:numPr>
        <w:ind w:right="-2"/>
        <w:rPr>
          <w:noProof/>
        </w:rPr>
      </w:pPr>
      <w:r>
        <w:t>Įprasta 4 mg dozė, suleidžiama į veną. Ši dozė bus suleista prieš pat intervenciją</w:t>
      </w:r>
    </w:p>
    <w:p w14:paraId="3288991B" w14:textId="77777777" w:rsidR="00722312" w:rsidRPr="00C43F6D" w:rsidRDefault="00722312" w:rsidP="00722312">
      <w:pPr>
        <w:numPr>
          <w:ilvl w:val="12"/>
          <w:numId w:val="0"/>
        </w:numPr>
        <w:ind w:right="-2"/>
        <w:rPr>
          <w:noProof/>
        </w:rPr>
      </w:pPr>
    </w:p>
    <w:p w14:paraId="3D667447" w14:textId="77777777" w:rsidR="00722312" w:rsidRPr="00C43F6D" w:rsidRDefault="00722312" w:rsidP="00722312">
      <w:pPr>
        <w:numPr>
          <w:ilvl w:val="12"/>
          <w:numId w:val="0"/>
        </w:numPr>
        <w:ind w:right="-2"/>
        <w:rPr>
          <w:i/>
          <w:noProof/>
          <w:u w:val="single"/>
        </w:rPr>
      </w:pPr>
      <w:r>
        <w:rPr>
          <w:i/>
          <w:u w:val="single"/>
        </w:rPr>
        <w:t>Vyresniems nei 1 mėnesio vaikams ir paaugliams</w:t>
      </w:r>
    </w:p>
    <w:p w14:paraId="1E87AEF9" w14:textId="77777777" w:rsidR="00722312" w:rsidRPr="00C43F6D" w:rsidRDefault="00722312" w:rsidP="00722312">
      <w:pPr>
        <w:numPr>
          <w:ilvl w:val="12"/>
          <w:numId w:val="0"/>
        </w:numPr>
        <w:ind w:right="-2"/>
        <w:rPr>
          <w:noProof/>
        </w:rPr>
      </w:pPr>
      <w:r>
        <w:t>Dozę nustatys gydytojas. Didžiausia yra 4 mg dozė, suleidžiama į veną. Ši dozė bus suleista prieš pat intervenciją.</w:t>
      </w:r>
    </w:p>
    <w:p w14:paraId="56503E81" w14:textId="77777777" w:rsidR="00722312" w:rsidRPr="00C43F6D" w:rsidRDefault="00722312" w:rsidP="00722312">
      <w:pPr>
        <w:numPr>
          <w:ilvl w:val="12"/>
          <w:numId w:val="0"/>
        </w:numPr>
        <w:ind w:right="-2"/>
        <w:rPr>
          <w:noProof/>
        </w:rPr>
      </w:pPr>
    </w:p>
    <w:p w14:paraId="5F7AAF9B" w14:textId="77777777" w:rsidR="00722312" w:rsidRPr="00C43F6D" w:rsidRDefault="00722312" w:rsidP="00722312">
      <w:pPr>
        <w:numPr>
          <w:ilvl w:val="12"/>
          <w:numId w:val="0"/>
        </w:numPr>
        <w:ind w:right="-2"/>
        <w:rPr>
          <w:b/>
          <w:noProof/>
        </w:rPr>
      </w:pPr>
      <w:r>
        <w:rPr>
          <w:b/>
        </w:rPr>
        <w:t>Pykinimui ir vėmimui po chirurginės intervencijos gydyti</w:t>
      </w:r>
    </w:p>
    <w:p w14:paraId="00AFB7DC" w14:textId="77777777" w:rsidR="00722312" w:rsidRPr="00C43F6D" w:rsidRDefault="00722312" w:rsidP="00722312">
      <w:pPr>
        <w:numPr>
          <w:ilvl w:val="12"/>
          <w:numId w:val="0"/>
        </w:numPr>
        <w:ind w:right="-2"/>
        <w:rPr>
          <w:noProof/>
        </w:rPr>
      </w:pPr>
    </w:p>
    <w:p w14:paraId="702D31A2" w14:textId="77777777" w:rsidR="00722312" w:rsidRPr="00C43F6D" w:rsidRDefault="00722312" w:rsidP="00722312">
      <w:pPr>
        <w:numPr>
          <w:ilvl w:val="12"/>
          <w:numId w:val="0"/>
        </w:numPr>
        <w:ind w:right="-2"/>
        <w:rPr>
          <w:i/>
          <w:noProof/>
          <w:u w:val="single"/>
        </w:rPr>
      </w:pPr>
      <w:r>
        <w:rPr>
          <w:i/>
          <w:u w:val="single"/>
        </w:rPr>
        <w:t>Suaugusiesiems</w:t>
      </w:r>
    </w:p>
    <w:p w14:paraId="10D61555" w14:textId="77777777" w:rsidR="00722312" w:rsidRPr="00C43F6D" w:rsidRDefault="00722312" w:rsidP="00722312">
      <w:pPr>
        <w:numPr>
          <w:ilvl w:val="12"/>
          <w:numId w:val="0"/>
        </w:numPr>
        <w:ind w:right="-2"/>
        <w:rPr>
          <w:noProof/>
        </w:rPr>
      </w:pPr>
      <w:r>
        <w:t>Įprasta suaugusiųjų 4 mg dozė, suleidžiama į veną.</w:t>
      </w:r>
    </w:p>
    <w:p w14:paraId="7FFD1818" w14:textId="77777777" w:rsidR="00722312" w:rsidRPr="00C43F6D" w:rsidRDefault="00722312" w:rsidP="00722312">
      <w:pPr>
        <w:numPr>
          <w:ilvl w:val="12"/>
          <w:numId w:val="0"/>
        </w:numPr>
        <w:ind w:right="-2"/>
        <w:rPr>
          <w:noProof/>
        </w:rPr>
      </w:pPr>
    </w:p>
    <w:p w14:paraId="2B925618" w14:textId="77777777" w:rsidR="00722312" w:rsidRPr="00C43F6D" w:rsidRDefault="00722312" w:rsidP="00722312">
      <w:pPr>
        <w:numPr>
          <w:ilvl w:val="12"/>
          <w:numId w:val="0"/>
        </w:numPr>
        <w:ind w:right="-2"/>
        <w:rPr>
          <w:i/>
          <w:noProof/>
          <w:u w:val="single"/>
        </w:rPr>
      </w:pPr>
      <w:r>
        <w:rPr>
          <w:i/>
          <w:u w:val="single"/>
        </w:rPr>
        <w:t>Vyresniems nei 1 mėnesio vaikams ir paaugliams</w:t>
      </w:r>
    </w:p>
    <w:p w14:paraId="27FD967C" w14:textId="77777777" w:rsidR="00722312" w:rsidRPr="00C43F6D" w:rsidRDefault="00722312" w:rsidP="00722312">
      <w:pPr>
        <w:numPr>
          <w:ilvl w:val="12"/>
          <w:numId w:val="0"/>
        </w:numPr>
        <w:ind w:right="-2"/>
        <w:rPr>
          <w:noProof/>
        </w:rPr>
      </w:pPr>
      <w:r>
        <w:t>Dozę nustatys gydytojas. Vienkartinę 0,1 mg/kg ondansetrono dozę (iki didžiausios 4 mg dozės) galima lėtai (ne trumpiau kaip 30 sekundžių) suleisti į veną prieš anesteziją, jos metu arba po jos.</w:t>
      </w:r>
    </w:p>
    <w:p w14:paraId="4682DCA0" w14:textId="77777777" w:rsidR="00722312" w:rsidRPr="00C43F6D" w:rsidRDefault="00722312" w:rsidP="00722312">
      <w:pPr>
        <w:numPr>
          <w:ilvl w:val="12"/>
          <w:numId w:val="0"/>
        </w:numPr>
        <w:ind w:right="-2"/>
        <w:rPr>
          <w:noProof/>
        </w:rPr>
      </w:pPr>
    </w:p>
    <w:p w14:paraId="2556CE34" w14:textId="77777777" w:rsidR="00722312" w:rsidRPr="00C43F6D" w:rsidRDefault="00722312" w:rsidP="00722312">
      <w:pPr>
        <w:numPr>
          <w:ilvl w:val="12"/>
          <w:numId w:val="0"/>
        </w:numPr>
        <w:ind w:right="-2"/>
        <w:rPr>
          <w:b/>
          <w:noProof/>
        </w:rPr>
      </w:pPr>
      <w:r>
        <w:rPr>
          <w:b/>
        </w:rPr>
        <w:t>Dozės koregavimas</w:t>
      </w:r>
    </w:p>
    <w:p w14:paraId="0E315FD5" w14:textId="77777777" w:rsidR="00722312" w:rsidRPr="00C43F6D" w:rsidRDefault="00722312" w:rsidP="00722312">
      <w:pPr>
        <w:numPr>
          <w:ilvl w:val="12"/>
          <w:numId w:val="0"/>
        </w:numPr>
        <w:ind w:right="-2"/>
        <w:rPr>
          <w:noProof/>
        </w:rPr>
      </w:pPr>
    </w:p>
    <w:p w14:paraId="17363809" w14:textId="77777777" w:rsidR="00722312" w:rsidRPr="00C43F6D" w:rsidRDefault="00722312" w:rsidP="00722312">
      <w:pPr>
        <w:numPr>
          <w:ilvl w:val="12"/>
          <w:numId w:val="0"/>
        </w:numPr>
        <w:ind w:right="-2"/>
        <w:rPr>
          <w:noProof/>
          <w:u w:val="single"/>
        </w:rPr>
      </w:pPr>
      <w:r>
        <w:rPr>
          <w:u w:val="single"/>
        </w:rPr>
        <w:t>Pacientams, kurių kepenų funkcija sutrikusi</w:t>
      </w:r>
    </w:p>
    <w:p w14:paraId="161079F4" w14:textId="77777777" w:rsidR="00722312" w:rsidRPr="00C43F6D" w:rsidRDefault="00722312" w:rsidP="00722312">
      <w:pPr>
        <w:numPr>
          <w:ilvl w:val="12"/>
          <w:numId w:val="0"/>
        </w:numPr>
        <w:ind w:right="-2"/>
        <w:rPr>
          <w:noProof/>
        </w:rPr>
      </w:pPr>
      <w:r>
        <w:t>Pacientams, kurių kepenų funkcija sutrikusi, dozę reikia koreguoti iki didžiausios 8 mg per parą Ondansetron Basi dozės.</w:t>
      </w:r>
    </w:p>
    <w:p w14:paraId="11234076" w14:textId="77777777" w:rsidR="00722312" w:rsidRPr="00C43F6D" w:rsidRDefault="00722312" w:rsidP="00722312">
      <w:pPr>
        <w:numPr>
          <w:ilvl w:val="12"/>
          <w:numId w:val="0"/>
        </w:numPr>
        <w:ind w:right="-2"/>
        <w:rPr>
          <w:noProof/>
        </w:rPr>
      </w:pPr>
    </w:p>
    <w:p w14:paraId="106CB8E6" w14:textId="77777777" w:rsidR="00722312" w:rsidRPr="00C43F6D" w:rsidRDefault="00722312" w:rsidP="00722312">
      <w:pPr>
        <w:numPr>
          <w:ilvl w:val="12"/>
          <w:numId w:val="0"/>
        </w:numPr>
        <w:ind w:right="-2"/>
        <w:rPr>
          <w:noProof/>
          <w:u w:val="single"/>
        </w:rPr>
      </w:pPr>
      <w:r>
        <w:rPr>
          <w:u w:val="single"/>
        </w:rPr>
        <w:t>Senyviems pacientams, kurių inkstų funkcija sutrikusi arba kurie silpnai metabolizuoja sparteiną ir debrizokviną</w:t>
      </w:r>
    </w:p>
    <w:p w14:paraId="35FE14B7" w14:textId="77777777" w:rsidR="00722312" w:rsidRPr="00C43F6D" w:rsidRDefault="00722312" w:rsidP="00722312">
      <w:pPr>
        <w:numPr>
          <w:ilvl w:val="12"/>
          <w:numId w:val="0"/>
        </w:numPr>
        <w:ind w:right="-2"/>
        <w:rPr>
          <w:noProof/>
        </w:rPr>
      </w:pPr>
      <w:r>
        <w:t>Nereikia keisti paros dozės, dozavimo dažnio ar vartojimo būdo.</w:t>
      </w:r>
    </w:p>
    <w:p w14:paraId="6F6D7D0E" w14:textId="77777777" w:rsidR="00722312" w:rsidRPr="00C43F6D" w:rsidRDefault="00722312" w:rsidP="00722312">
      <w:pPr>
        <w:numPr>
          <w:ilvl w:val="12"/>
          <w:numId w:val="0"/>
        </w:numPr>
        <w:ind w:right="-2"/>
        <w:rPr>
          <w:noProof/>
        </w:rPr>
      </w:pPr>
    </w:p>
    <w:p w14:paraId="5663745A" w14:textId="77777777" w:rsidR="00722312" w:rsidRPr="00C43F6D" w:rsidRDefault="00722312" w:rsidP="00722312">
      <w:pPr>
        <w:numPr>
          <w:ilvl w:val="12"/>
          <w:numId w:val="0"/>
        </w:numPr>
        <w:ind w:right="-2"/>
        <w:rPr>
          <w:b/>
          <w:noProof/>
        </w:rPr>
      </w:pPr>
      <w:r>
        <w:rPr>
          <w:b/>
        </w:rPr>
        <w:t>Gydymo trukmė</w:t>
      </w:r>
    </w:p>
    <w:p w14:paraId="40737AAF" w14:textId="77777777" w:rsidR="00722312" w:rsidRPr="00C43F6D" w:rsidRDefault="00722312" w:rsidP="00722312">
      <w:pPr>
        <w:numPr>
          <w:ilvl w:val="12"/>
          <w:numId w:val="0"/>
        </w:numPr>
        <w:ind w:right="-2"/>
        <w:rPr>
          <w:noProof/>
        </w:rPr>
      </w:pPr>
      <w:r>
        <w:t>Gydymo Ondansetron Basi trukmę nustatys gydytojas. Nenutraukite gydymo anksčiau. Jei manote, kad Ondansetron Basi veikia per stipriai arba per silpnai, pasitarkite su gydytoju.</w:t>
      </w:r>
    </w:p>
    <w:p w14:paraId="29366B2F" w14:textId="77777777" w:rsidR="00722312" w:rsidRPr="00C43F6D" w:rsidRDefault="00722312" w:rsidP="00722312">
      <w:pPr>
        <w:numPr>
          <w:ilvl w:val="12"/>
          <w:numId w:val="0"/>
        </w:numPr>
        <w:ind w:right="-2"/>
        <w:rPr>
          <w:noProof/>
        </w:rPr>
      </w:pPr>
    </w:p>
    <w:p w14:paraId="27BABB39" w14:textId="17828BAF" w:rsidR="00722312" w:rsidRPr="00C43F6D" w:rsidRDefault="00722312" w:rsidP="001478BC">
      <w:pPr>
        <w:keepNext/>
        <w:numPr>
          <w:ilvl w:val="12"/>
          <w:numId w:val="0"/>
        </w:numPr>
        <w:outlineLvl w:val="0"/>
        <w:rPr>
          <w:b/>
          <w:noProof/>
        </w:rPr>
      </w:pPr>
      <w:r>
        <w:rPr>
          <w:b/>
        </w:rPr>
        <w:t>Ką daryti pavartojus per didelę Ondansetron Basi dozę</w:t>
      </w:r>
      <w:r w:rsidR="003A119D">
        <w:rPr>
          <w:b/>
        </w:rPr>
        <w:t>?</w:t>
      </w:r>
    </w:p>
    <w:p w14:paraId="41AD48AF" w14:textId="6D1999D4" w:rsidR="00722312" w:rsidRPr="00C43F6D" w:rsidRDefault="00722312" w:rsidP="001478BC">
      <w:pPr>
        <w:keepNext/>
        <w:numPr>
          <w:ilvl w:val="12"/>
          <w:numId w:val="0"/>
        </w:numPr>
        <w:outlineLvl w:val="0"/>
        <w:rPr>
          <w:noProof/>
        </w:rPr>
      </w:pPr>
      <w:r>
        <w:t>Šis vaistas bus skiriamas ligoninėje. Jūsų gydytojas arba slaugytojas suleis Ondansetron Basi Jums arba Jūsų vaikui, todėl mažai tikėtina, kad Jūs arba Jūsų vaikas gaus jo per daug. Jei manote, kad Jūs ar Jūsų vaikas gavote per didelę dozę arba ją praleidote, pasakykite gydytojui arba slaugytojui. Perdozavimo simptomai gali būti regėjimo sutrikimai, žemas kraujospūdis (dėl to svaigsta galva arba alpstama) ir širdies</w:t>
      </w:r>
      <w:r w:rsidR="0037109B">
        <w:t xml:space="preserve"> plakimo, perplakimo jausmas</w:t>
      </w:r>
      <w:r w:rsidR="009A5D5C">
        <w:t>(palpitacijos)</w:t>
      </w:r>
      <w:r>
        <w:t>.</w:t>
      </w:r>
    </w:p>
    <w:p w14:paraId="2FCA2649" w14:textId="77777777" w:rsidR="00722312" w:rsidRPr="00C43F6D" w:rsidRDefault="00722312" w:rsidP="00722312">
      <w:pPr>
        <w:numPr>
          <w:ilvl w:val="12"/>
          <w:numId w:val="0"/>
        </w:numPr>
        <w:ind w:right="-2"/>
        <w:rPr>
          <w:noProof/>
        </w:rPr>
      </w:pPr>
    </w:p>
    <w:p w14:paraId="792B87A5" w14:textId="77777777" w:rsidR="00722312" w:rsidRPr="00C43F6D" w:rsidRDefault="00722312" w:rsidP="00722312">
      <w:pPr>
        <w:numPr>
          <w:ilvl w:val="12"/>
          <w:numId w:val="0"/>
        </w:numPr>
        <w:ind w:right="-2"/>
        <w:rPr>
          <w:noProof/>
        </w:rPr>
      </w:pPr>
      <w:r>
        <w:t>Jeigu kiltų daugiau klausimų dėl šio vaisto vartojimo, kreipkitės į gydytoją arba slaugytoją.</w:t>
      </w:r>
    </w:p>
    <w:p w14:paraId="15FFCFF0" w14:textId="77777777" w:rsidR="00722312" w:rsidRPr="00C43F6D" w:rsidRDefault="00722312" w:rsidP="00722312">
      <w:pPr>
        <w:numPr>
          <w:ilvl w:val="12"/>
          <w:numId w:val="0"/>
        </w:numPr>
        <w:ind w:right="-2"/>
        <w:rPr>
          <w:noProof/>
        </w:rPr>
      </w:pPr>
    </w:p>
    <w:p w14:paraId="11D8DB92" w14:textId="77777777" w:rsidR="00722312" w:rsidRPr="00C43F6D" w:rsidRDefault="00722312" w:rsidP="00722312">
      <w:pPr>
        <w:numPr>
          <w:ilvl w:val="12"/>
          <w:numId w:val="0"/>
        </w:numPr>
        <w:ind w:right="-2"/>
        <w:rPr>
          <w:noProof/>
        </w:rPr>
      </w:pPr>
    </w:p>
    <w:p w14:paraId="476C180D" w14:textId="77777777" w:rsidR="00722312" w:rsidRPr="00C43F6D" w:rsidRDefault="00722312" w:rsidP="00722312">
      <w:pPr>
        <w:numPr>
          <w:ilvl w:val="12"/>
          <w:numId w:val="0"/>
        </w:numPr>
        <w:ind w:left="567" w:right="-2" w:hanging="567"/>
        <w:rPr>
          <w:noProof/>
        </w:rPr>
      </w:pPr>
      <w:r>
        <w:rPr>
          <w:b/>
        </w:rPr>
        <w:t>4.</w:t>
      </w:r>
      <w:r>
        <w:rPr>
          <w:b/>
        </w:rPr>
        <w:tab/>
        <w:t>Galimas šalutinis poveikis</w:t>
      </w:r>
    </w:p>
    <w:p w14:paraId="18E3846A" w14:textId="77777777" w:rsidR="00722312" w:rsidRPr="00C43F6D" w:rsidRDefault="00722312" w:rsidP="00722312">
      <w:pPr>
        <w:numPr>
          <w:ilvl w:val="12"/>
          <w:numId w:val="0"/>
        </w:numPr>
        <w:ind w:right="-2"/>
        <w:rPr>
          <w:noProof/>
        </w:rPr>
      </w:pPr>
    </w:p>
    <w:p w14:paraId="6B5B9A3E" w14:textId="77777777" w:rsidR="00722312" w:rsidRPr="00C43F6D" w:rsidRDefault="00722312" w:rsidP="00722312">
      <w:pPr>
        <w:numPr>
          <w:ilvl w:val="12"/>
          <w:numId w:val="0"/>
        </w:numPr>
        <w:ind w:right="-29"/>
        <w:rPr>
          <w:noProof/>
        </w:rPr>
      </w:pPr>
      <w:r>
        <w:t>Šis vaistas, kaip ir visi kiti, gali sukelti šalutinį poveikį, nors jis pasireiškia ne visiems žmonėms.</w:t>
      </w:r>
    </w:p>
    <w:p w14:paraId="34391E28" w14:textId="77777777" w:rsidR="00722312" w:rsidRPr="00C43F6D" w:rsidRDefault="00722312" w:rsidP="00722312">
      <w:pPr>
        <w:numPr>
          <w:ilvl w:val="12"/>
          <w:numId w:val="0"/>
        </w:numPr>
        <w:ind w:right="-2"/>
        <w:rPr>
          <w:noProof/>
        </w:rPr>
      </w:pPr>
    </w:p>
    <w:p w14:paraId="0E46B216" w14:textId="20ACAD0C" w:rsidR="00722312" w:rsidRPr="00BB3F95" w:rsidRDefault="00722312" w:rsidP="00722312">
      <w:pPr>
        <w:numPr>
          <w:ilvl w:val="12"/>
          <w:numId w:val="0"/>
        </w:numPr>
        <w:ind w:right="-2"/>
        <w:rPr>
          <w:b/>
          <w:bCs/>
          <w:noProof/>
        </w:rPr>
      </w:pPr>
      <w:r w:rsidRPr="00BB3F95">
        <w:rPr>
          <w:b/>
          <w:bCs/>
        </w:rPr>
        <w:t>Labai dažn</w:t>
      </w:r>
      <w:r w:rsidR="008212B6" w:rsidRPr="00BB3F95">
        <w:rPr>
          <w:b/>
          <w:bCs/>
        </w:rPr>
        <w:t>i</w:t>
      </w:r>
      <w:r w:rsidRPr="00BB3F95">
        <w:rPr>
          <w:b/>
          <w:bCs/>
        </w:rPr>
        <w:t xml:space="preserve"> šalutini</w:t>
      </w:r>
      <w:r w:rsidR="008212B6" w:rsidRPr="00BB3F95">
        <w:rPr>
          <w:b/>
          <w:bCs/>
        </w:rPr>
        <w:t>o</w:t>
      </w:r>
      <w:r w:rsidRPr="00BB3F95">
        <w:rPr>
          <w:b/>
          <w:bCs/>
        </w:rPr>
        <w:t xml:space="preserve"> poveiki</w:t>
      </w:r>
      <w:r w:rsidR="008212B6" w:rsidRPr="00BB3F95">
        <w:rPr>
          <w:b/>
          <w:bCs/>
        </w:rPr>
        <w:t>o</w:t>
      </w:r>
      <w:r w:rsidRPr="00BB3F95">
        <w:rPr>
          <w:b/>
          <w:bCs/>
        </w:rPr>
        <w:t xml:space="preserve"> </w:t>
      </w:r>
      <w:r w:rsidR="008212B6" w:rsidRPr="00BB3F95">
        <w:rPr>
          <w:b/>
          <w:bCs/>
        </w:rPr>
        <w:t xml:space="preserve">reikšiniai </w:t>
      </w:r>
      <w:r w:rsidRPr="00BB3F95">
        <w:rPr>
          <w:b/>
          <w:bCs/>
        </w:rPr>
        <w:t xml:space="preserve">(gali pasireikšti </w:t>
      </w:r>
      <w:r w:rsidR="008212B6" w:rsidRPr="00BB3F95">
        <w:rPr>
          <w:b/>
          <w:bCs/>
        </w:rPr>
        <w:t>ne rečiau kaip</w:t>
      </w:r>
      <w:r w:rsidRPr="00BB3F95">
        <w:rPr>
          <w:b/>
          <w:bCs/>
        </w:rPr>
        <w:t xml:space="preserve"> 1 iš 10 </w:t>
      </w:r>
      <w:r w:rsidR="008212B6" w:rsidRPr="00BB3F95">
        <w:rPr>
          <w:b/>
          <w:bCs/>
        </w:rPr>
        <w:t>asmenų</w:t>
      </w:r>
      <w:r w:rsidRPr="00BB3F95">
        <w:rPr>
          <w:b/>
          <w:bCs/>
        </w:rPr>
        <w:t>):</w:t>
      </w:r>
    </w:p>
    <w:p w14:paraId="492AA965" w14:textId="77777777" w:rsidR="00722312" w:rsidRPr="00C43F6D" w:rsidRDefault="00722312" w:rsidP="00722312">
      <w:pPr>
        <w:numPr>
          <w:ilvl w:val="12"/>
          <w:numId w:val="0"/>
        </w:numPr>
        <w:tabs>
          <w:tab w:val="left" w:pos="426"/>
        </w:tabs>
        <w:ind w:right="-2"/>
        <w:rPr>
          <w:noProof/>
        </w:rPr>
      </w:pPr>
      <w:r>
        <w:t>•</w:t>
      </w:r>
      <w:r>
        <w:tab/>
        <w:t>galvos skausmas.</w:t>
      </w:r>
    </w:p>
    <w:p w14:paraId="04B15266" w14:textId="77777777" w:rsidR="00722312" w:rsidRPr="00C43F6D" w:rsidRDefault="00722312" w:rsidP="00722312">
      <w:pPr>
        <w:numPr>
          <w:ilvl w:val="12"/>
          <w:numId w:val="0"/>
        </w:numPr>
        <w:ind w:right="-2"/>
        <w:rPr>
          <w:noProof/>
        </w:rPr>
      </w:pPr>
    </w:p>
    <w:p w14:paraId="21B2CA34" w14:textId="5CDD6AC8" w:rsidR="00722312" w:rsidRPr="00BB3F95" w:rsidRDefault="00722312" w:rsidP="00722312">
      <w:pPr>
        <w:numPr>
          <w:ilvl w:val="12"/>
          <w:numId w:val="0"/>
        </w:numPr>
        <w:ind w:right="-2"/>
        <w:rPr>
          <w:b/>
          <w:bCs/>
          <w:noProof/>
        </w:rPr>
      </w:pPr>
      <w:r w:rsidRPr="00BB3F95">
        <w:rPr>
          <w:b/>
          <w:bCs/>
        </w:rPr>
        <w:t>Dažn</w:t>
      </w:r>
      <w:r w:rsidR="008212B6" w:rsidRPr="00BB3F95">
        <w:rPr>
          <w:b/>
          <w:bCs/>
        </w:rPr>
        <w:t>i</w:t>
      </w:r>
      <w:r w:rsidRPr="00BB3F95">
        <w:rPr>
          <w:b/>
          <w:bCs/>
        </w:rPr>
        <w:t xml:space="preserve"> šalutini</w:t>
      </w:r>
      <w:r w:rsidR="008212B6" w:rsidRPr="00BB3F95">
        <w:rPr>
          <w:b/>
          <w:bCs/>
        </w:rPr>
        <w:t>o</w:t>
      </w:r>
      <w:r w:rsidRPr="00BB3F95">
        <w:rPr>
          <w:b/>
          <w:bCs/>
        </w:rPr>
        <w:t xml:space="preserve"> poveiki</w:t>
      </w:r>
      <w:r w:rsidR="008212B6" w:rsidRPr="00BB3F95">
        <w:rPr>
          <w:b/>
          <w:bCs/>
        </w:rPr>
        <w:t>o</w:t>
      </w:r>
      <w:r w:rsidRPr="00BB3F95">
        <w:rPr>
          <w:b/>
          <w:bCs/>
        </w:rPr>
        <w:t xml:space="preserve"> </w:t>
      </w:r>
      <w:r w:rsidR="008212B6" w:rsidRPr="00BB3F95">
        <w:rPr>
          <w:b/>
          <w:bCs/>
        </w:rPr>
        <w:t xml:space="preserve">reiškiniai </w:t>
      </w:r>
      <w:r w:rsidRPr="00BB3F95">
        <w:rPr>
          <w:b/>
          <w:bCs/>
        </w:rPr>
        <w:t xml:space="preserve">(gali pasireikšti </w:t>
      </w:r>
      <w:r w:rsidR="004530D6" w:rsidRPr="00BB3F95">
        <w:rPr>
          <w:b/>
          <w:bCs/>
        </w:rPr>
        <w:t xml:space="preserve">rečiau kaip </w:t>
      </w:r>
      <w:r w:rsidRPr="00BB3F95">
        <w:rPr>
          <w:b/>
          <w:bCs/>
        </w:rPr>
        <w:t xml:space="preserve">1 iš 10 </w:t>
      </w:r>
      <w:r w:rsidR="004530D6" w:rsidRPr="00BB3F95">
        <w:rPr>
          <w:b/>
          <w:bCs/>
        </w:rPr>
        <w:t>asmenų</w:t>
      </w:r>
      <w:r w:rsidRPr="00BB3F95">
        <w:rPr>
          <w:b/>
          <w:bCs/>
        </w:rPr>
        <w:t>):</w:t>
      </w:r>
    </w:p>
    <w:p w14:paraId="6303FABD" w14:textId="77777777" w:rsidR="00722312" w:rsidRPr="00C43F6D" w:rsidRDefault="00722312" w:rsidP="00722312">
      <w:pPr>
        <w:numPr>
          <w:ilvl w:val="12"/>
          <w:numId w:val="0"/>
        </w:numPr>
        <w:tabs>
          <w:tab w:val="left" w:pos="426"/>
        </w:tabs>
        <w:ind w:right="-2"/>
        <w:rPr>
          <w:noProof/>
        </w:rPr>
      </w:pPr>
      <w:r>
        <w:t>•</w:t>
      </w:r>
      <w:r>
        <w:tab/>
        <w:t>šilumos pojūtis arba paraudimas;</w:t>
      </w:r>
    </w:p>
    <w:p w14:paraId="2AB71A4D" w14:textId="50AE875D" w:rsidR="00722312" w:rsidRPr="00C43F6D" w:rsidRDefault="00722312" w:rsidP="00722312">
      <w:pPr>
        <w:numPr>
          <w:ilvl w:val="12"/>
          <w:numId w:val="0"/>
        </w:numPr>
        <w:tabs>
          <w:tab w:val="left" w:pos="426"/>
        </w:tabs>
        <w:ind w:left="426" w:right="-2" w:hanging="426"/>
        <w:rPr>
          <w:noProof/>
        </w:rPr>
      </w:pPr>
      <w:r>
        <w:t>•</w:t>
      </w:r>
      <w:r>
        <w:tab/>
        <w:t xml:space="preserve">injekcijos vietos </w:t>
      </w:r>
      <w:r w:rsidR="00C70C7B">
        <w:t>dirginimas</w:t>
      </w:r>
      <w:r>
        <w:t xml:space="preserve">, skausmas, deginimo jausmas, patinimas, paraudimas ar </w:t>
      </w:r>
      <w:r w:rsidR="00A12015">
        <w:t>niežėjimas</w:t>
      </w:r>
      <w:r>
        <w:t>;</w:t>
      </w:r>
    </w:p>
    <w:p w14:paraId="4D78B631" w14:textId="77777777" w:rsidR="00722312" w:rsidRPr="00C43F6D" w:rsidRDefault="00722312" w:rsidP="00722312">
      <w:pPr>
        <w:numPr>
          <w:ilvl w:val="12"/>
          <w:numId w:val="0"/>
        </w:numPr>
        <w:tabs>
          <w:tab w:val="left" w:pos="426"/>
        </w:tabs>
        <w:ind w:right="-2"/>
        <w:rPr>
          <w:noProof/>
        </w:rPr>
      </w:pPr>
      <w:r>
        <w:t>•</w:t>
      </w:r>
      <w:r>
        <w:tab/>
        <w:t>vidurių užkietėjimas.</w:t>
      </w:r>
    </w:p>
    <w:p w14:paraId="2AF254D0" w14:textId="77777777" w:rsidR="00722312" w:rsidRPr="00C43F6D" w:rsidRDefault="00722312" w:rsidP="00722312">
      <w:pPr>
        <w:numPr>
          <w:ilvl w:val="12"/>
          <w:numId w:val="0"/>
        </w:numPr>
        <w:ind w:right="-2"/>
        <w:rPr>
          <w:noProof/>
        </w:rPr>
      </w:pPr>
    </w:p>
    <w:p w14:paraId="4B37B318" w14:textId="61D37A30" w:rsidR="00722312" w:rsidRPr="00C43F6D" w:rsidRDefault="005E561B" w:rsidP="00722312">
      <w:pPr>
        <w:numPr>
          <w:ilvl w:val="12"/>
          <w:numId w:val="0"/>
        </w:numPr>
        <w:tabs>
          <w:tab w:val="left" w:pos="426"/>
        </w:tabs>
        <w:ind w:right="-2"/>
        <w:rPr>
          <w:noProof/>
        </w:rPr>
      </w:pPr>
      <w:r>
        <w:rPr>
          <w:b/>
          <w:bCs/>
          <w:lang w:eastAsia="lt-LT"/>
        </w:rPr>
        <w:t>Nedažni šalutinio poveikio reiškiniai (gali pasireikšti rečiau kaip 1 iš 100 asmenų):</w:t>
      </w:r>
      <w:r w:rsidR="00722312">
        <w:t>•</w:t>
      </w:r>
      <w:r w:rsidR="00722312">
        <w:tab/>
        <w:t>į viršų nukreipti akių judesiai, neįprastas raumenų sustingimas, kūno judesiai, drebulys;</w:t>
      </w:r>
    </w:p>
    <w:p w14:paraId="32DE87CC" w14:textId="77777777" w:rsidR="00722312" w:rsidRPr="00C43F6D" w:rsidRDefault="00722312" w:rsidP="00722312">
      <w:pPr>
        <w:numPr>
          <w:ilvl w:val="12"/>
          <w:numId w:val="0"/>
        </w:numPr>
        <w:tabs>
          <w:tab w:val="left" w:pos="426"/>
        </w:tabs>
        <w:ind w:right="-2"/>
        <w:rPr>
          <w:noProof/>
        </w:rPr>
      </w:pPr>
      <w:r>
        <w:t>•</w:t>
      </w:r>
      <w:r>
        <w:tab/>
        <w:t>traukuliai;</w:t>
      </w:r>
    </w:p>
    <w:p w14:paraId="1E0C5C0D" w14:textId="77777777" w:rsidR="00722312" w:rsidRPr="00C43F6D" w:rsidRDefault="00722312" w:rsidP="00722312">
      <w:pPr>
        <w:numPr>
          <w:ilvl w:val="12"/>
          <w:numId w:val="0"/>
        </w:numPr>
        <w:tabs>
          <w:tab w:val="left" w:pos="426"/>
        </w:tabs>
        <w:ind w:right="-2"/>
        <w:rPr>
          <w:noProof/>
        </w:rPr>
      </w:pPr>
      <w:r>
        <w:t>•</w:t>
      </w:r>
      <w:r>
        <w:tab/>
        <w:t>lėtas arba nereguliarus širdies plakimas;</w:t>
      </w:r>
    </w:p>
    <w:p w14:paraId="5B342860" w14:textId="77777777" w:rsidR="00722312" w:rsidRPr="00C43F6D" w:rsidRDefault="00722312" w:rsidP="00722312">
      <w:pPr>
        <w:numPr>
          <w:ilvl w:val="12"/>
          <w:numId w:val="0"/>
        </w:numPr>
        <w:tabs>
          <w:tab w:val="left" w:pos="426"/>
        </w:tabs>
        <w:ind w:right="-2"/>
        <w:rPr>
          <w:noProof/>
        </w:rPr>
      </w:pPr>
      <w:r>
        <w:t>•</w:t>
      </w:r>
      <w:r>
        <w:tab/>
        <w:t>mažesnis už įprastą kraujospūdis (hipotenzija);</w:t>
      </w:r>
    </w:p>
    <w:p w14:paraId="7AFDD9EA" w14:textId="090379AE" w:rsidR="00722312" w:rsidRPr="00C43F6D" w:rsidRDefault="00722312" w:rsidP="00722312">
      <w:pPr>
        <w:numPr>
          <w:ilvl w:val="12"/>
          <w:numId w:val="0"/>
        </w:numPr>
        <w:tabs>
          <w:tab w:val="left" w:pos="426"/>
        </w:tabs>
        <w:ind w:right="-2"/>
        <w:rPr>
          <w:noProof/>
        </w:rPr>
      </w:pPr>
      <w:r>
        <w:t>•</w:t>
      </w:r>
      <w:r>
        <w:tab/>
      </w:r>
      <w:r w:rsidR="00DE0520">
        <w:t>žagsėjimas</w:t>
      </w:r>
      <w:r>
        <w:t>;</w:t>
      </w:r>
    </w:p>
    <w:p w14:paraId="779DED8D" w14:textId="655FAD73" w:rsidR="00722312" w:rsidRPr="00C43F6D" w:rsidRDefault="00722312" w:rsidP="00722312">
      <w:pPr>
        <w:numPr>
          <w:ilvl w:val="12"/>
          <w:numId w:val="0"/>
        </w:numPr>
        <w:tabs>
          <w:tab w:val="left" w:pos="426"/>
        </w:tabs>
        <w:ind w:right="-2"/>
        <w:rPr>
          <w:noProof/>
        </w:rPr>
      </w:pPr>
      <w:r>
        <w:t>•</w:t>
      </w:r>
      <w:r>
        <w:tab/>
      </w:r>
      <w:r w:rsidR="00EF3C31">
        <w:t xml:space="preserve">padidėję </w:t>
      </w:r>
      <w:r>
        <w:t>kepenų funkcijos tyrimų rezultat</w:t>
      </w:r>
      <w:r w:rsidR="00EF3C31">
        <w:t>ai</w:t>
      </w:r>
      <w:r>
        <w:t>.</w:t>
      </w:r>
    </w:p>
    <w:p w14:paraId="00AF2AB2" w14:textId="77777777" w:rsidR="00722312" w:rsidRPr="00C43F6D" w:rsidRDefault="00722312" w:rsidP="00722312">
      <w:pPr>
        <w:numPr>
          <w:ilvl w:val="12"/>
          <w:numId w:val="0"/>
        </w:numPr>
        <w:ind w:right="-2"/>
        <w:rPr>
          <w:noProof/>
        </w:rPr>
      </w:pPr>
    </w:p>
    <w:p w14:paraId="5B059480" w14:textId="77777777" w:rsidR="00722312" w:rsidRPr="00C43F6D" w:rsidRDefault="00722312" w:rsidP="00722312">
      <w:pPr>
        <w:numPr>
          <w:ilvl w:val="12"/>
          <w:numId w:val="0"/>
        </w:numPr>
        <w:ind w:right="-2"/>
        <w:rPr>
          <w:noProof/>
        </w:rPr>
      </w:pPr>
      <w:r>
        <w:t>Jeigu pasireiškė bet kuris iš šių simptomų, nedelsdami pasakykite gydytojui arba vaistininkui.</w:t>
      </w:r>
    </w:p>
    <w:p w14:paraId="001EE84B" w14:textId="77777777" w:rsidR="00722312" w:rsidRPr="00C43F6D" w:rsidRDefault="00722312" w:rsidP="00722312">
      <w:pPr>
        <w:numPr>
          <w:ilvl w:val="12"/>
          <w:numId w:val="0"/>
        </w:numPr>
        <w:ind w:right="-2"/>
        <w:rPr>
          <w:noProof/>
        </w:rPr>
      </w:pPr>
    </w:p>
    <w:p w14:paraId="01184D9E" w14:textId="3B9D42D6" w:rsidR="00722312" w:rsidRPr="00C43F6D" w:rsidRDefault="00ED78DA" w:rsidP="00722312">
      <w:pPr>
        <w:numPr>
          <w:ilvl w:val="12"/>
          <w:numId w:val="0"/>
        </w:numPr>
        <w:tabs>
          <w:tab w:val="left" w:pos="426"/>
        </w:tabs>
        <w:ind w:right="-2"/>
        <w:rPr>
          <w:noProof/>
        </w:rPr>
      </w:pPr>
      <w:r>
        <w:rPr>
          <w:b/>
          <w:bCs/>
          <w:lang w:eastAsia="lt-LT"/>
        </w:rPr>
        <w:t>Reti šalutinio poveikio reiškiniai (gali pasireikšti rečiau kaip 1 iš 1 000 asmenų):</w:t>
      </w:r>
      <w:r w:rsidR="00722312">
        <w:t>•</w:t>
      </w:r>
      <w:r w:rsidR="00722312">
        <w:tab/>
        <w:t>neryškus matymas;</w:t>
      </w:r>
    </w:p>
    <w:p w14:paraId="1C666497" w14:textId="77777777" w:rsidR="00722312" w:rsidRPr="00C43F6D" w:rsidRDefault="00722312" w:rsidP="00722312">
      <w:pPr>
        <w:numPr>
          <w:ilvl w:val="12"/>
          <w:numId w:val="0"/>
        </w:numPr>
        <w:tabs>
          <w:tab w:val="left" w:pos="426"/>
        </w:tabs>
        <w:ind w:right="-2"/>
        <w:rPr>
          <w:noProof/>
        </w:rPr>
      </w:pPr>
      <w:r>
        <w:t>•</w:t>
      </w:r>
      <w:r>
        <w:tab/>
        <w:t>galvos svaigimas;</w:t>
      </w:r>
    </w:p>
    <w:p w14:paraId="1F2DC58F" w14:textId="77777777" w:rsidR="00722312" w:rsidRPr="00C43F6D" w:rsidRDefault="00722312" w:rsidP="00722312">
      <w:pPr>
        <w:numPr>
          <w:ilvl w:val="12"/>
          <w:numId w:val="0"/>
        </w:numPr>
        <w:tabs>
          <w:tab w:val="left" w:pos="426"/>
        </w:tabs>
        <w:ind w:right="-2"/>
        <w:rPr>
          <w:noProof/>
        </w:rPr>
      </w:pPr>
      <w:r>
        <w:t>•</w:t>
      </w:r>
      <w:r>
        <w:tab/>
        <w:t>širdies ritmo sutrikimas (kartais gali sukelti staigų sąmonės netekimą);</w:t>
      </w:r>
    </w:p>
    <w:p w14:paraId="3A00AF9E" w14:textId="77777777" w:rsidR="00722312" w:rsidRPr="00C43F6D" w:rsidRDefault="00722312" w:rsidP="00722312">
      <w:pPr>
        <w:numPr>
          <w:ilvl w:val="12"/>
          <w:numId w:val="0"/>
        </w:numPr>
        <w:tabs>
          <w:tab w:val="left" w:pos="426"/>
        </w:tabs>
        <w:ind w:right="-2"/>
        <w:rPr>
          <w:noProof/>
        </w:rPr>
      </w:pPr>
      <w:r>
        <w:t>•</w:t>
      </w:r>
      <w:r>
        <w:tab/>
        <w:t>alerginės reakcijos (kartais sunkios):</w:t>
      </w:r>
    </w:p>
    <w:p w14:paraId="475E061E" w14:textId="77777777" w:rsidR="00722312" w:rsidRPr="00C43F6D" w:rsidRDefault="00722312" w:rsidP="00722312">
      <w:pPr>
        <w:numPr>
          <w:ilvl w:val="12"/>
          <w:numId w:val="0"/>
        </w:numPr>
        <w:tabs>
          <w:tab w:val="left" w:pos="851"/>
          <w:tab w:val="left" w:pos="993"/>
        </w:tabs>
        <w:ind w:left="567" w:right="-2"/>
        <w:rPr>
          <w:noProof/>
        </w:rPr>
      </w:pPr>
      <w:r>
        <w:t>-</w:t>
      </w:r>
      <w:r>
        <w:tab/>
        <w:t>staiga atsiradęs spengimas ausyse ir krūtinės skausmas ar spaudimas;</w:t>
      </w:r>
    </w:p>
    <w:p w14:paraId="7D1D9A97" w14:textId="77777777" w:rsidR="00722312" w:rsidRPr="00C43F6D" w:rsidRDefault="00722312" w:rsidP="00722312">
      <w:pPr>
        <w:numPr>
          <w:ilvl w:val="12"/>
          <w:numId w:val="0"/>
        </w:numPr>
        <w:tabs>
          <w:tab w:val="left" w:pos="851"/>
        </w:tabs>
        <w:ind w:left="567" w:right="-2"/>
        <w:rPr>
          <w:noProof/>
        </w:rPr>
      </w:pPr>
      <w:r>
        <w:t>-</w:t>
      </w:r>
      <w:r>
        <w:tab/>
        <w:t>akių vokų, veido, lūpų, burnos ar liežuvio patinimas;</w:t>
      </w:r>
    </w:p>
    <w:p w14:paraId="73C0900F" w14:textId="77777777" w:rsidR="00722312" w:rsidRPr="00C43F6D" w:rsidRDefault="00722312" w:rsidP="00722312">
      <w:pPr>
        <w:numPr>
          <w:ilvl w:val="12"/>
          <w:numId w:val="0"/>
        </w:numPr>
        <w:tabs>
          <w:tab w:val="left" w:pos="851"/>
        </w:tabs>
        <w:ind w:left="567" w:right="-2"/>
        <w:rPr>
          <w:noProof/>
        </w:rPr>
      </w:pPr>
      <w:r>
        <w:t>-</w:t>
      </w:r>
      <w:r>
        <w:tab/>
        <w:t>odos bėrimas arba dilgėlinė bet kurioje kūno vietoje.</w:t>
      </w:r>
    </w:p>
    <w:p w14:paraId="3D637D5F" w14:textId="77777777" w:rsidR="00722312" w:rsidRPr="00C43F6D" w:rsidRDefault="00722312" w:rsidP="00722312">
      <w:pPr>
        <w:numPr>
          <w:ilvl w:val="12"/>
          <w:numId w:val="0"/>
        </w:numPr>
        <w:ind w:left="567" w:right="-2"/>
        <w:rPr>
          <w:noProof/>
        </w:rPr>
      </w:pPr>
      <w:r>
        <w:t>Jeigu pasireiškė bet kuris iš šių simptomų, nedelsdami nutraukite vaisto vartojimą ir pasakykite gydytojui.</w:t>
      </w:r>
    </w:p>
    <w:p w14:paraId="2CCD6AF9" w14:textId="77777777" w:rsidR="00722312" w:rsidRPr="00C43F6D" w:rsidRDefault="00722312" w:rsidP="00722312">
      <w:pPr>
        <w:numPr>
          <w:ilvl w:val="12"/>
          <w:numId w:val="0"/>
        </w:numPr>
        <w:ind w:right="-2"/>
        <w:rPr>
          <w:noProof/>
        </w:rPr>
      </w:pPr>
    </w:p>
    <w:p w14:paraId="5F8D948B" w14:textId="1B19DF84" w:rsidR="00722312" w:rsidRPr="00C43F6D" w:rsidRDefault="00302D4F" w:rsidP="00722312">
      <w:pPr>
        <w:numPr>
          <w:ilvl w:val="12"/>
          <w:numId w:val="0"/>
        </w:numPr>
        <w:ind w:right="-2"/>
        <w:rPr>
          <w:noProof/>
        </w:rPr>
      </w:pPr>
      <w:r>
        <w:rPr>
          <w:b/>
          <w:bCs/>
          <w:lang w:eastAsia="lt-LT"/>
        </w:rPr>
        <w:t>Labai reti šalutinio poveikio reiškiniai (gali pasireikšti rečiau kaip 1 iš 10 000 asmenų):</w:t>
      </w:r>
    </w:p>
    <w:p w14:paraId="55887A47" w14:textId="77777777" w:rsidR="00722312" w:rsidRPr="00C43F6D" w:rsidRDefault="00722312" w:rsidP="00722312">
      <w:pPr>
        <w:numPr>
          <w:ilvl w:val="12"/>
          <w:numId w:val="0"/>
        </w:numPr>
        <w:tabs>
          <w:tab w:val="left" w:pos="426"/>
        </w:tabs>
        <w:ind w:right="-2"/>
        <w:rPr>
          <w:noProof/>
        </w:rPr>
      </w:pPr>
      <w:r>
        <w:t>•</w:t>
      </w:r>
      <w:r>
        <w:tab/>
        <w:t>laikinas regos netekimas, kuris paprastai praeina per 20 minučių;</w:t>
      </w:r>
    </w:p>
    <w:p w14:paraId="6FC7D134" w14:textId="77777777" w:rsidR="00722312" w:rsidRPr="00C43F6D" w:rsidRDefault="00722312" w:rsidP="00722312">
      <w:pPr>
        <w:numPr>
          <w:ilvl w:val="12"/>
          <w:numId w:val="0"/>
        </w:numPr>
        <w:tabs>
          <w:tab w:val="left" w:pos="426"/>
        </w:tabs>
        <w:ind w:right="-2"/>
        <w:rPr>
          <w:noProof/>
        </w:rPr>
      </w:pPr>
      <w:r>
        <w:t>•</w:t>
      </w:r>
      <w:r>
        <w:tab/>
        <w:t>elektrokardiogramos pokyčiai;</w:t>
      </w:r>
    </w:p>
    <w:p w14:paraId="5FB1A8CE" w14:textId="77777777" w:rsidR="00722312" w:rsidRPr="00C43F6D" w:rsidRDefault="00722312" w:rsidP="00722312">
      <w:pPr>
        <w:numPr>
          <w:ilvl w:val="12"/>
          <w:numId w:val="0"/>
        </w:numPr>
        <w:tabs>
          <w:tab w:val="left" w:pos="426"/>
        </w:tabs>
        <w:ind w:left="426" w:right="-2" w:hanging="426"/>
        <w:rPr>
          <w:noProof/>
        </w:rPr>
      </w:pPr>
      <w:r>
        <w:t>•</w:t>
      </w:r>
      <w:r>
        <w:tab/>
        <w:t>išplitęs odos bėrimas su pūslėmis ir pleiskanojimu, apimantis didelę kūno paviršiaus ploto dalį (</w:t>
      </w:r>
      <w:r>
        <w:rPr>
          <w:i/>
        </w:rPr>
        <w:t>toksinė epidermio nekrolizė</w:t>
      </w:r>
      <w:r>
        <w:t>).</w:t>
      </w:r>
    </w:p>
    <w:p w14:paraId="3DA5DCD9" w14:textId="77777777" w:rsidR="00722312" w:rsidRPr="00C43F6D" w:rsidRDefault="00722312" w:rsidP="00722312">
      <w:pPr>
        <w:numPr>
          <w:ilvl w:val="12"/>
          <w:numId w:val="0"/>
        </w:numPr>
        <w:ind w:right="-2"/>
        <w:rPr>
          <w:noProof/>
        </w:rPr>
      </w:pPr>
    </w:p>
    <w:p w14:paraId="1F164DE5" w14:textId="77777777" w:rsidR="00722312" w:rsidRPr="00C43F6D" w:rsidRDefault="00722312" w:rsidP="00722312">
      <w:pPr>
        <w:numPr>
          <w:ilvl w:val="12"/>
          <w:numId w:val="0"/>
        </w:numPr>
        <w:ind w:right="-2"/>
        <w:rPr>
          <w:noProof/>
        </w:rPr>
      </w:pPr>
      <w:r>
        <w:t>Jeigu pasireiškė bet kuris iš šių simptomų, nedelsdami praneškite gydytojui.</w:t>
      </w:r>
    </w:p>
    <w:p w14:paraId="35B71499" w14:textId="77777777" w:rsidR="00722312" w:rsidRPr="00C43F6D" w:rsidRDefault="00722312" w:rsidP="00722312">
      <w:pPr>
        <w:numPr>
          <w:ilvl w:val="12"/>
          <w:numId w:val="0"/>
        </w:numPr>
        <w:ind w:right="-2"/>
        <w:rPr>
          <w:noProof/>
        </w:rPr>
      </w:pPr>
    </w:p>
    <w:p w14:paraId="058889AF" w14:textId="0A8C4EB9" w:rsidR="00722312" w:rsidRPr="00C43F6D" w:rsidRDefault="00636E38" w:rsidP="00722312">
      <w:pPr>
        <w:numPr>
          <w:ilvl w:val="12"/>
          <w:numId w:val="0"/>
        </w:numPr>
        <w:tabs>
          <w:tab w:val="left" w:pos="426"/>
        </w:tabs>
        <w:ind w:right="-2"/>
        <w:rPr>
          <w:noProof/>
        </w:rPr>
      </w:pPr>
      <w:r>
        <w:rPr>
          <w:b/>
          <w:bCs/>
          <w:lang w:eastAsia="lt-LT"/>
        </w:rPr>
        <w:t>Šalutinio poveikio reiškiniai, kurių dažnis nežinomas (negali būti apskaičiuotas pagal turimus duomenis):</w:t>
      </w:r>
      <w:r w:rsidR="00722312">
        <w:t>•</w:t>
      </w:r>
      <w:r w:rsidR="00722312">
        <w:tab/>
        <w:t>staigus krūtinės skausmas arba spaudimas krūtinėje (miokardo išemija).</w:t>
      </w:r>
    </w:p>
    <w:p w14:paraId="6216A5FC" w14:textId="77777777" w:rsidR="00722312" w:rsidRPr="00C43F6D" w:rsidRDefault="00722312" w:rsidP="00722312">
      <w:pPr>
        <w:numPr>
          <w:ilvl w:val="12"/>
          <w:numId w:val="0"/>
        </w:numPr>
        <w:ind w:right="-2"/>
        <w:rPr>
          <w:noProof/>
        </w:rPr>
      </w:pPr>
    </w:p>
    <w:p w14:paraId="19EAA338" w14:textId="77777777" w:rsidR="00722312" w:rsidRPr="00C43F6D" w:rsidRDefault="00722312" w:rsidP="00722312">
      <w:pPr>
        <w:numPr>
          <w:ilvl w:val="12"/>
          <w:numId w:val="0"/>
        </w:numPr>
        <w:ind w:right="-2"/>
        <w:rPr>
          <w:noProof/>
        </w:rPr>
      </w:pPr>
      <w:r>
        <w:t>Jeigu pasireiškė bet kuris iš šių simptomų, nedelsdami nutraukite vaisto vartojimą ir pasakykite gydytojui.</w:t>
      </w:r>
    </w:p>
    <w:p w14:paraId="598459AF" w14:textId="77777777" w:rsidR="00722312" w:rsidRPr="00C43F6D" w:rsidRDefault="00722312" w:rsidP="00722312">
      <w:pPr>
        <w:numPr>
          <w:ilvl w:val="12"/>
          <w:numId w:val="0"/>
        </w:numPr>
        <w:ind w:right="-2"/>
        <w:rPr>
          <w:noProof/>
        </w:rPr>
      </w:pPr>
    </w:p>
    <w:p w14:paraId="45716D35" w14:textId="77777777" w:rsidR="00722312" w:rsidRPr="00C43F6D" w:rsidRDefault="00722312" w:rsidP="001478BC">
      <w:pPr>
        <w:keepNext/>
        <w:numPr>
          <w:ilvl w:val="12"/>
          <w:numId w:val="0"/>
        </w:numPr>
        <w:outlineLvl w:val="0"/>
        <w:rPr>
          <w:b/>
          <w:noProof/>
        </w:rPr>
      </w:pPr>
      <w:r>
        <w:rPr>
          <w:b/>
        </w:rPr>
        <w:t>Pranešimas apie šalutinį poveikį</w:t>
      </w:r>
    </w:p>
    <w:p w14:paraId="20A6431B" w14:textId="43B4BF16" w:rsidR="00722312" w:rsidRPr="00C43F6D" w:rsidRDefault="003A119D" w:rsidP="001478BC">
      <w:pPr>
        <w:keepNext/>
        <w:numPr>
          <w:ilvl w:val="12"/>
          <w:numId w:val="0"/>
        </w:numPr>
        <w:ind w:right="-2"/>
      </w:pPr>
      <w:r w:rsidRPr="00A33FFB">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A119D">
        <w:t>https://vvkt.lrv.lt/lt/</w:t>
      </w:r>
      <w:r w:rsidRPr="00A33FFB">
        <w:t xml:space="preserve"> nurodytais būdais arba paskambinti nemokamu telefonu </w:t>
      </w:r>
      <w:r w:rsidR="00636E38">
        <w:t>+370</w:t>
      </w:r>
      <w:r w:rsidR="00636E38" w:rsidRPr="00A33FFB">
        <w:t xml:space="preserve"> </w:t>
      </w:r>
      <w:r w:rsidRPr="00A33FFB">
        <w:t>800 73 568. Pranešdami apie šalutinį poveikį galite mums padėti gauti daugiau informacijos apie šio vaisto saugumą.</w:t>
      </w:r>
    </w:p>
    <w:p w14:paraId="256922A6" w14:textId="77777777" w:rsidR="00722312" w:rsidRDefault="00722312" w:rsidP="001478BC">
      <w:pPr>
        <w:pStyle w:val="BodytextAgency"/>
        <w:keepNext/>
        <w:widowControl w:val="0"/>
        <w:spacing w:after="0" w:line="240" w:lineRule="auto"/>
        <w:rPr>
          <w:rFonts w:ascii="Times New Roman" w:hAnsi="Times New Roman" w:cs="Times New Roman"/>
          <w:sz w:val="22"/>
          <w:szCs w:val="22"/>
        </w:rPr>
      </w:pPr>
    </w:p>
    <w:p w14:paraId="7A3D09B2" w14:textId="77777777" w:rsidR="003A119D" w:rsidRPr="00C43F6D" w:rsidRDefault="003A119D" w:rsidP="00722312">
      <w:pPr>
        <w:pStyle w:val="BodytextAgency"/>
        <w:spacing w:after="0" w:line="240" w:lineRule="auto"/>
        <w:rPr>
          <w:rFonts w:ascii="Times New Roman" w:hAnsi="Times New Roman" w:cs="Times New Roman"/>
          <w:sz w:val="22"/>
          <w:szCs w:val="22"/>
        </w:rPr>
      </w:pPr>
    </w:p>
    <w:p w14:paraId="4D630ADA" w14:textId="77777777" w:rsidR="00722312" w:rsidRPr="00C43F6D" w:rsidRDefault="00722312" w:rsidP="00722312">
      <w:pPr>
        <w:numPr>
          <w:ilvl w:val="12"/>
          <w:numId w:val="0"/>
        </w:numPr>
        <w:ind w:left="567" w:right="-2" w:hanging="567"/>
        <w:rPr>
          <w:noProof/>
        </w:rPr>
      </w:pPr>
      <w:r>
        <w:rPr>
          <w:b/>
        </w:rPr>
        <w:t>5.</w:t>
      </w:r>
      <w:r>
        <w:rPr>
          <w:b/>
        </w:rPr>
        <w:tab/>
        <w:t>Kaip laikyti Ondansetron Basi</w:t>
      </w:r>
    </w:p>
    <w:p w14:paraId="6BA43126" w14:textId="77777777" w:rsidR="00722312" w:rsidRPr="00C43F6D" w:rsidRDefault="00722312" w:rsidP="00722312">
      <w:pPr>
        <w:numPr>
          <w:ilvl w:val="12"/>
          <w:numId w:val="0"/>
        </w:numPr>
        <w:ind w:right="-2"/>
        <w:rPr>
          <w:noProof/>
        </w:rPr>
      </w:pPr>
    </w:p>
    <w:p w14:paraId="14FE647C" w14:textId="77777777" w:rsidR="00722312" w:rsidRPr="00C43F6D" w:rsidRDefault="00722312" w:rsidP="00722312">
      <w:pPr>
        <w:numPr>
          <w:ilvl w:val="12"/>
          <w:numId w:val="0"/>
        </w:numPr>
        <w:ind w:right="-2"/>
        <w:rPr>
          <w:noProof/>
        </w:rPr>
      </w:pPr>
      <w:r>
        <w:t>Šį vaistą laikykite vaikams nepastebimoje ir nepasiekiamoje vietoje.</w:t>
      </w:r>
    </w:p>
    <w:p w14:paraId="7E61AF40" w14:textId="77777777" w:rsidR="00722312" w:rsidRPr="00C43F6D" w:rsidRDefault="00722312" w:rsidP="00722312">
      <w:pPr>
        <w:numPr>
          <w:ilvl w:val="12"/>
          <w:numId w:val="0"/>
        </w:numPr>
        <w:ind w:right="-2"/>
        <w:rPr>
          <w:noProof/>
        </w:rPr>
      </w:pPr>
    </w:p>
    <w:p w14:paraId="048D3206" w14:textId="08138B75" w:rsidR="00722312" w:rsidRPr="00C43F6D" w:rsidRDefault="00722312" w:rsidP="00722312">
      <w:pPr>
        <w:numPr>
          <w:ilvl w:val="12"/>
          <w:numId w:val="0"/>
        </w:numPr>
        <w:ind w:right="-2"/>
        <w:rPr>
          <w:noProof/>
        </w:rPr>
      </w:pPr>
      <w:r>
        <w:t>Laiky</w:t>
      </w:r>
      <w:r w:rsidR="004F0E99">
        <w:t>ti</w:t>
      </w:r>
      <w:r>
        <w:t xml:space="preserve"> žemesnėje kaip 30 °C temperatūroje.</w:t>
      </w:r>
    </w:p>
    <w:p w14:paraId="37C4C8C0" w14:textId="63E2CF17" w:rsidR="00722312" w:rsidRPr="00C43F6D" w:rsidRDefault="00722312" w:rsidP="00722312">
      <w:pPr>
        <w:numPr>
          <w:ilvl w:val="12"/>
          <w:numId w:val="0"/>
        </w:numPr>
        <w:ind w:right="-2"/>
        <w:rPr>
          <w:noProof/>
        </w:rPr>
      </w:pPr>
      <w:r>
        <w:t xml:space="preserve">Ampules </w:t>
      </w:r>
      <w:r w:rsidR="003A119D">
        <w:rPr>
          <w:noProof/>
        </w:rPr>
        <w:t>laikyti išorinėje dėžutėje</w:t>
      </w:r>
      <w:r w:rsidR="003A119D" w:rsidRPr="00EA6653">
        <w:t xml:space="preserve">, </w:t>
      </w:r>
      <w:r w:rsidR="003A119D">
        <w:rPr>
          <w:noProof/>
        </w:rPr>
        <w:t xml:space="preserve">kad </w:t>
      </w:r>
      <w:r w:rsidR="003A119D" w:rsidRPr="00AF5468">
        <w:rPr>
          <w:noProof/>
        </w:rPr>
        <w:t>vaistas</w:t>
      </w:r>
      <w:r w:rsidR="003A119D">
        <w:rPr>
          <w:noProof/>
        </w:rPr>
        <w:t xml:space="preserve"> būtų apsaugotas nuo </w:t>
      </w:r>
      <w:r w:rsidR="003A119D" w:rsidRPr="00EA6653">
        <w:t>šviesos</w:t>
      </w:r>
      <w:r>
        <w:t>.</w:t>
      </w:r>
    </w:p>
    <w:p w14:paraId="13564CE9" w14:textId="77777777" w:rsidR="00722312" w:rsidRPr="00C43F6D" w:rsidRDefault="00722312" w:rsidP="00722312">
      <w:pPr>
        <w:numPr>
          <w:ilvl w:val="12"/>
          <w:numId w:val="0"/>
        </w:numPr>
        <w:ind w:right="-2"/>
        <w:rPr>
          <w:noProof/>
        </w:rPr>
      </w:pPr>
    </w:p>
    <w:p w14:paraId="70D15458" w14:textId="787346DB" w:rsidR="00722312" w:rsidRPr="00C43F6D" w:rsidRDefault="00722312" w:rsidP="00722312">
      <w:pPr>
        <w:numPr>
          <w:ilvl w:val="12"/>
          <w:numId w:val="0"/>
        </w:numPr>
        <w:ind w:right="-2"/>
        <w:rPr>
          <w:noProof/>
        </w:rPr>
      </w:pPr>
      <w:r>
        <w:t xml:space="preserve">Ondansetron Basi </w:t>
      </w:r>
      <w:r w:rsidR="008943EE">
        <w:t>i</w:t>
      </w:r>
      <w:r w:rsidR="008943EE" w:rsidRPr="008943EE">
        <w:t>njekcini</w:t>
      </w:r>
      <w:r w:rsidR="004F0E99">
        <w:t>o</w:t>
      </w:r>
      <w:r w:rsidR="008943EE" w:rsidRPr="008943EE">
        <w:t xml:space="preserve"> ar infuzini</w:t>
      </w:r>
      <w:r w:rsidR="004F0E99">
        <w:t>o</w:t>
      </w:r>
      <w:r w:rsidR="008943EE" w:rsidRPr="008943EE">
        <w:t xml:space="preserve"> tirpal</w:t>
      </w:r>
      <w:r w:rsidR="004F0E99">
        <w:t>o</w:t>
      </w:r>
      <w:r w:rsidR="008943EE">
        <w:t xml:space="preserve"> </w:t>
      </w:r>
      <w:r>
        <w:t>ampulėse nėra konservantų, todėl jos turi būti vartojamos vieną kartą ir suleidžiamos arba skiedžiamos iš karto po atidarymo. Likusį tirpalą reikia išpilti. Ampulių negalima apdoroti autoklave.</w:t>
      </w:r>
    </w:p>
    <w:p w14:paraId="299D9BAC" w14:textId="77777777" w:rsidR="00722312" w:rsidRPr="00C43F6D" w:rsidRDefault="00722312" w:rsidP="00722312">
      <w:pPr>
        <w:numPr>
          <w:ilvl w:val="12"/>
          <w:numId w:val="0"/>
        </w:numPr>
        <w:ind w:right="-2"/>
        <w:rPr>
          <w:noProof/>
        </w:rPr>
      </w:pPr>
    </w:p>
    <w:p w14:paraId="1E69D7F3" w14:textId="772509FE" w:rsidR="00722312" w:rsidRPr="00C43F6D" w:rsidRDefault="00722312" w:rsidP="00722312">
      <w:pPr>
        <w:numPr>
          <w:ilvl w:val="12"/>
          <w:numId w:val="0"/>
        </w:numPr>
        <w:ind w:right="-2"/>
        <w:rPr>
          <w:noProof/>
        </w:rPr>
      </w:pPr>
      <w:r>
        <w:t xml:space="preserve">Ant dėžutės po </w:t>
      </w:r>
      <w:r w:rsidR="00470ED0">
        <w:t>„</w:t>
      </w:r>
      <w:r>
        <w:t>EXP</w:t>
      </w:r>
      <w:r w:rsidR="00470ED0">
        <w:t>“</w:t>
      </w:r>
      <w:r>
        <w:t xml:space="preserve"> nurodytam tinkamumo laikui pasibaigus, šio vaisto vartoti negalima. Vaistas tinkamas vartoti iki paskutinės nurodyto mėnesio dienos.</w:t>
      </w:r>
    </w:p>
    <w:p w14:paraId="5D8E3D2C" w14:textId="77777777" w:rsidR="00722312" w:rsidRPr="00C43F6D" w:rsidRDefault="00722312" w:rsidP="00722312">
      <w:pPr>
        <w:numPr>
          <w:ilvl w:val="12"/>
          <w:numId w:val="0"/>
        </w:numPr>
        <w:ind w:right="-2"/>
        <w:rPr>
          <w:noProof/>
        </w:rPr>
      </w:pPr>
    </w:p>
    <w:p w14:paraId="34CDAE28" w14:textId="77777777" w:rsidR="00722312" w:rsidRPr="00C43F6D" w:rsidRDefault="00722312" w:rsidP="00722312">
      <w:pPr>
        <w:numPr>
          <w:ilvl w:val="12"/>
          <w:numId w:val="0"/>
        </w:numPr>
        <w:ind w:right="-2"/>
        <w:rPr>
          <w:noProof/>
        </w:rPr>
      </w:pPr>
      <w:r>
        <w:t>Vaistų negalima išmesti į kanalizaciją arba su buitinėmis atliekomis. Kaip išmesti nereikalingus vaistus, klauskite vaistininko. Šios priemonės padės apsaugoti aplinką.</w:t>
      </w:r>
    </w:p>
    <w:p w14:paraId="519F00F5" w14:textId="77777777" w:rsidR="00722312" w:rsidRPr="00C43F6D" w:rsidRDefault="00722312" w:rsidP="00722312">
      <w:pPr>
        <w:numPr>
          <w:ilvl w:val="12"/>
          <w:numId w:val="0"/>
        </w:numPr>
        <w:ind w:right="-2"/>
        <w:rPr>
          <w:noProof/>
        </w:rPr>
      </w:pPr>
    </w:p>
    <w:p w14:paraId="5BF49B55" w14:textId="77777777" w:rsidR="00722312" w:rsidRPr="00C43F6D" w:rsidRDefault="00722312" w:rsidP="00722312">
      <w:pPr>
        <w:numPr>
          <w:ilvl w:val="12"/>
          <w:numId w:val="0"/>
        </w:numPr>
        <w:ind w:right="-2"/>
        <w:rPr>
          <w:noProof/>
        </w:rPr>
      </w:pPr>
    </w:p>
    <w:p w14:paraId="51F7EE09" w14:textId="77777777" w:rsidR="00722312" w:rsidRPr="00C43F6D" w:rsidRDefault="00722312" w:rsidP="00722312">
      <w:pPr>
        <w:numPr>
          <w:ilvl w:val="12"/>
          <w:numId w:val="0"/>
        </w:numPr>
        <w:ind w:right="-2"/>
        <w:rPr>
          <w:b/>
          <w:noProof/>
        </w:rPr>
      </w:pPr>
      <w:r>
        <w:rPr>
          <w:b/>
        </w:rPr>
        <w:t>6.</w:t>
      </w:r>
      <w:r>
        <w:rPr>
          <w:b/>
        </w:rPr>
        <w:tab/>
        <w:t>Pakuotės turinys ir kita informacija</w:t>
      </w:r>
    </w:p>
    <w:p w14:paraId="2F73A729" w14:textId="77777777" w:rsidR="00722312" w:rsidRPr="00C43F6D" w:rsidRDefault="00722312" w:rsidP="00722312">
      <w:pPr>
        <w:numPr>
          <w:ilvl w:val="12"/>
          <w:numId w:val="0"/>
        </w:numPr>
        <w:ind w:right="-2"/>
        <w:rPr>
          <w:noProof/>
        </w:rPr>
      </w:pPr>
    </w:p>
    <w:p w14:paraId="02E0AC36" w14:textId="77777777" w:rsidR="00722312" w:rsidRPr="00C43F6D" w:rsidRDefault="00722312" w:rsidP="00722312">
      <w:pPr>
        <w:numPr>
          <w:ilvl w:val="12"/>
          <w:numId w:val="0"/>
        </w:numPr>
        <w:ind w:right="-2"/>
        <w:rPr>
          <w:b/>
          <w:bCs/>
          <w:noProof/>
        </w:rPr>
      </w:pPr>
      <w:r>
        <w:rPr>
          <w:b/>
        </w:rPr>
        <w:t>Ondansetron Basi sudėtis</w:t>
      </w:r>
    </w:p>
    <w:p w14:paraId="003B3EB5" w14:textId="77777777" w:rsidR="00722312" w:rsidRPr="00C43F6D" w:rsidRDefault="00722312" w:rsidP="00722312">
      <w:pPr>
        <w:numPr>
          <w:ilvl w:val="12"/>
          <w:numId w:val="0"/>
        </w:numPr>
        <w:ind w:right="-2"/>
        <w:rPr>
          <w:noProof/>
          <w:u w:val="single"/>
        </w:rPr>
      </w:pPr>
    </w:p>
    <w:p w14:paraId="7BE143E0" w14:textId="46FE6027" w:rsidR="00722312" w:rsidRPr="00C43F6D" w:rsidRDefault="00722312" w:rsidP="00722312">
      <w:pPr>
        <w:widowControl/>
        <w:numPr>
          <w:ilvl w:val="0"/>
          <w:numId w:val="7"/>
        </w:numPr>
        <w:autoSpaceDE/>
        <w:autoSpaceDN/>
        <w:ind w:left="567" w:right="-2" w:hanging="567"/>
      </w:pPr>
      <w:r>
        <w:t xml:space="preserve">Veiklioji medžiaga yra ondansetronas </w:t>
      </w:r>
      <w:r w:rsidR="00470ED0">
        <w:t>(</w:t>
      </w:r>
      <w:r>
        <w:t>hidrochlorido dihidrato pavidalu</w:t>
      </w:r>
      <w:r w:rsidR="00470ED0">
        <w:t>)</w:t>
      </w:r>
      <w:r>
        <w:t xml:space="preserve">. Kiekviename </w:t>
      </w:r>
      <w:r w:rsidR="008943EE">
        <w:t>i</w:t>
      </w:r>
      <w:r w:rsidR="008943EE" w:rsidRPr="008943EE">
        <w:t>njekcini</w:t>
      </w:r>
      <w:r w:rsidR="000F7CA1">
        <w:t>o</w:t>
      </w:r>
      <w:r w:rsidR="008943EE" w:rsidRPr="008943EE">
        <w:t xml:space="preserve"> ar infuzini</w:t>
      </w:r>
      <w:r w:rsidR="000F7CA1">
        <w:t>o</w:t>
      </w:r>
      <w:r w:rsidR="008943EE" w:rsidRPr="008943EE">
        <w:t xml:space="preserve"> tirpal</w:t>
      </w:r>
      <w:r w:rsidR="000F7CA1">
        <w:t>o m</w:t>
      </w:r>
      <w:r w:rsidR="000771AD">
        <w:t>l</w:t>
      </w:r>
      <w:r w:rsidR="008943EE">
        <w:t xml:space="preserve"> </w:t>
      </w:r>
      <w:r>
        <w:t>yra 2 mg ondansetrono (hidrochlorido dihidrato pavidalu).</w:t>
      </w:r>
    </w:p>
    <w:p w14:paraId="0BF5D9F7" w14:textId="386E6792" w:rsidR="00722312" w:rsidRPr="00C43F6D" w:rsidRDefault="003A119D" w:rsidP="00722312">
      <w:pPr>
        <w:widowControl/>
        <w:numPr>
          <w:ilvl w:val="0"/>
          <w:numId w:val="7"/>
        </w:numPr>
        <w:autoSpaceDE/>
        <w:autoSpaceDN/>
        <w:ind w:left="567" w:right="-2" w:hanging="567"/>
        <w:rPr>
          <w:i/>
          <w:noProof/>
        </w:rPr>
      </w:pPr>
      <w:r w:rsidRPr="00B34FA1">
        <w:rPr>
          <w:noProof/>
          <w:szCs w:val="24"/>
        </w:rPr>
        <w:t>Pagalbinės medžiagos yra</w:t>
      </w:r>
      <w:r>
        <w:t xml:space="preserve"> </w:t>
      </w:r>
      <w:r w:rsidR="00722312">
        <w:t>natrio chloridas, citrinų rūgštis monohidratas, natrio citratas ir injekcinis vanduo.</w:t>
      </w:r>
    </w:p>
    <w:p w14:paraId="71B78A1B" w14:textId="77777777" w:rsidR="00722312" w:rsidRPr="00C43F6D" w:rsidRDefault="00722312" w:rsidP="00722312">
      <w:pPr>
        <w:ind w:left="1134" w:hanging="567"/>
        <w:rPr>
          <w:i/>
          <w:iCs/>
        </w:rPr>
      </w:pPr>
    </w:p>
    <w:p w14:paraId="293A228C" w14:textId="77777777" w:rsidR="00722312" w:rsidRPr="00C43F6D" w:rsidRDefault="00722312" w:rsidP="00722312">
      <w:pPr>
        <w:numPr>
          <w:ilvl w:val="12"/>
          <w:numId w:val="0"/>
        </w:numPr>
        <w:ind w:right="-2"/>
        <w:rPr>
          <w:b/>
          <w:bCs/>
          <w:noProof/>
        </w:rPr>
      </w:pPr>
      <w:r>
        <w:rPr>
          <w:b/>
        </w:rPr>
        <w:t>Ondansetron Basi išvaizda ir kiekis pakuotėje</w:t>
      </w:r>
    </w:p>
    <w:p w14:paraId="364C2EB3" w14:textId="77777777" w:rsidR="00722312" w:rsidRPr="00C43F6D" w:rsidRDefault="00722312" w:rsidP="00722312">
      <w:pPr>
        <w:ind w:left="567" w:hanging="567"/>
      </w:pPr>
    </w:p>
    <w:p w14:paraId="23A85AB4" w14:textId="26241E19" w:rsidR="00722312" w:rsidRPr="00C43F6D" w:rsidRDefault="00722312" w:rsidP="00722312">
      <w:pPr>
        <w:numPr>
          <w:ilvl w:val="12"/>
          <w:numId w:val="0"/>
        </w:numPr>
        <w:ind w:right="-2"/>
      </w:pPr>
      <w:r>
        <w:t>Ondansetron Basi yra skaidrus</w:t>
      </w:r>
      <w:r w:rsidR="003A119D">
        <w:t xml:space="preserve">, </w:t>
      </w:r>
      <w:r>
        <w:t>bespalvis tirpalas.</w:t>
      </w:r>
    </w:p>
    <w:p w14:paraId="0CAC5E6C" w14:textId="77777777" w:rsidR="00722312" w:rsidRPr="00C43F6D" w:rsidRDefault="00722312" w:rsidP="00722312">
      <w:pPr>
        <w:numPr>
          <w:ilvl w:val="12"/>
          <w:numId w:val="0"/>
        </w:numPr>
        <w:ind w:right="-2"/>
        <w:rPr>
          <w:highlight w:val="yellow"/>
        </w:rPr>
      </w:pPr>
    </w:p>
    <w:p w14:paraId="4BAEFD19" w14:textId="733695D2" w:rsidR="00722312" w:rsidRPr="00C43F6D" w:rsidRDefault="00722312" w:rsidP="00722312">
      <w:pPr>
        <w:numPr>
          <w:ilvl w:val="12"/>
          <w:numId w:val="0"/>
        </w:numPr>
        <w:ind w:right="-2"/>
      </w:pPr>
      <w:r>
        <w:t xml:space="preserve">Ondansetron Basi </w:t>
      </w:r>
      <w:r w:rsidR="000771AD">
        <w:t>tiekiamas</w:t>
      </w:r>
      <w:r>
        <w:t xml:space="preserve"> 5, 6, 10 arba 50 skaidrių stiklinių ampulių </w:t>
      </w:r>
      <w:r w:rsidR="00596CB8">
        <w:t>su</w:t>
      </w:r>
      <w:r w:rsidR="005D01F7" w:rsidRPr="005D01F7">
        <w:t xml:space="preserve"> įpjov</w:t>
      </w:r>
      <w:r w:rsidR="00596CB8">
        <w:t>a</w:t>
      </w:r>
      <w:r w:rsidR="005D01F7" w:rsidRPr="005D01F7">
        <w:t xml:space="preserve"> (angl. „</w:t>
      </w:r>
      <w:r w:rsidR="005D01F7" w:rsidRPr="00BB3F95">
        <w:rPr>
          <w:i/>
          <w:iCs/>
        </w:rPr>
        <w:t>One-Point-Cut</w:t>
      </w:r>
      <w:r w:rsidR="005D01F7" w:rsidRPr="005D01F7">
        <w:t>“, OPC)</w:t>
      </w:r>
      <w:r w:rsidR="005D01F7">
        <w:t xml:space="preserve"> </w:t>
      </w:r>
      <w:r>
        <w:t xml:space="preserve">pakuotėmis, kuriose </w:t>
      </w:r>
      <w:r w:rsidR="00037CA8">
        <w:t>yra</w:t>
      </w:r>
      <w:r>
        <w:t xml:space="preserve"> 2 ml </w:t>
      </w:r>
      <w:r w:rsidR="00037CA8">
        <w:t xml:space="preserve">talpos ampulės </w:t>
      </w:r>
      <w:r>
        <w:t>(</w:t>
      </w:r>
      <w:r w:rsidR="008F7D36">
        <w:t>j</w:t>
      </w:r>
      <w:r>
        <w:t xml:space="preserve">ose yra 2 ml </w:t>
      </w:r>
      <w:r w:rsidR="008943EE">
        <w:t>i</w:t>
      </w:r>
      <w:r w:rsidR="008943EE" w:rsidRPr="008943EE">
        <w:t>njekcini</w:t>
      </w:r>
      <w:r w:rsidR="000771AD">
        <w:t>o</w:t>
      </w:r>
      <w:r w:rsidR="008943EE" w:rsidRPr="008943EE">
        <w:t xml:space="preserve"> ar infuzini</w:t>
      </w:r>
      <w:r w:rsidR="000771AD">
        <w:t>o</w:t>
      </w:r>
      <w:r w:rsidR="008943EE" w:rsidRPr="008943EE">
        <w:t xml:space="preserve"> tirpal</w:t>
      </w:r>
      <w:r w:rsidR="000771AD">
        <w:t>o</w:t>
      </w:r>
      <w:r>
        <w:t xml:space="preserve">) arba 5 ml </w:t>
      </w:r>
      <w:r w:rsidR="00037CA8">
        <w:t xml:space="preserve">talpos ampulės </w:t>
      </w:r>
      <w:r>
        <w:t>(</w:t>
      </w:r>
      <w:r w:rsidR="008F7D36">
        <w:t>j</w:t>
      </w:r>
      <w:r>
        <w:t xml:space="preserve">ose yra 4 ml </w:t>
      </w:r>
      <w:r w:rsidR="008943EE">
        <w:t>i</w:t>
      </w:r>
      <w:r w:rsidR="008943EE" w:rsidRPr="008943EE">
        <w:t>njekcini</w:t>
      </w:r>
      <w:r w:rsidR="000771AD">
        <w:t>o</w:t>
      </w:r>
      <w:r w:rsidR="008943EE" w:rsidRPr="008943EE">
        <w:t xml:space="preserve"> ar infuzini</w:t>
      </w:r>
      <w:r w:rsidR="000771AD">
        <w:t>o</w:t>
      </w:r>
      <w:r w:rsidR="008943EE" w:rsidRPr="008943EE">
        <w:t xml:space="preserve"> tirpal</w:t>
      </w:r>
      <w:r w:rsidR="000771AD">
        <w:t>o</w:t>
      </w:r>
      <w:r>
        <w:t>).</w:t>
      </w:r>
    </w:p>
    <w:p w14:paraId="133073D6" w14:textId="77777777" w:rsidR="00722312" w:rsidRPr="00C43F6D" w:rsidRDefault="00722312" w:rsidP="00722312">
      <w:pPr>
        <w:numPr>
          <w:ilvl w:val="12"/>
          <w:numId w:val="0"/>
        </w:numPr>
        <w:ind w:right="-2"/>
      </w:pPr>
    </w:p>
    <w:p w14:paraId="44D8A4B8" w14:textId="77777777" w:rsidR="00722312" w:rsidRPr="00C43F6D" w:rsidRDefault="00722312" w:rsidP="00722312">
      <w:pPr>
        <w:numPr>
          <w:ilvl w:val="12"/>
          <w:numId w:val="0"/>
        </w:numPr>
        <w:ind w:right="-2"/>
      </w:pPr>
      <w:r>
        <w:t>Gali būti tiekiamos ne visų dydžių pakuotės.</w:t>
      </w:r>
    </w:p>
    <w:p w14:paraId="463407BA" w14:textId="77777777" w:rsidR="00722312" w:rsidRPr="00C43F6D" w:rsidRDefault="00722312" w:rsidP="00722312">
      <w:pPr>
        <w:numPr>
          <w:ilvl w:val="12"/>
          <w:numId w:val="0"/>
        </w:numPr>
        <w:ind w:right="-2"/>
        <w:rPr>
          <w:noProof/>
          <w:u w:val="single"/>
        </w:rPr>
      </w:pPr>
    </w:p>
    <w:p w14:paraId="55193F17" w14:textId="77777777" w:rsidR="00722312" w:rsidRPr="00C43F6D" w:rsidRDefault="00722312" w:rsidP="00722312">
      <w:pPr>
        <w:ind w:left="567" w:hanging="567"/>
        <w:rPr>
          <w:b/>
        </w:rPr>
      </w:pPr>
      <w:r>
        <w:rPr>
          <w:b/>
        </w:rPr>
        <w:t>Registruotojas</w:t>
      </w:r>
    </w:p>
    <w:p w14:paraId="44962B00" w14:textId="77777777" w:rsidR="00722312" w:rsidRPr="00C43F6D" w:rsidRDefault="00722312" w:rsidP="00722312">
      <w:pPr>
        <w:ind w:left="567" w:hanging="567"/>
      </w:pPr>
      <w:r>
        <w:t>Laboratórios Basi – Indústria Farmacêutica, S.A.</w:t>
      </w:r>
    </w:p>
    <w:p w14:paraId="4FFC6A14" w14:textId="101E95F9" w:rsidR="00722312" w:rsidRPr="00C43F6D" w:rsidRDefault="00722312" w:rsidP="00722312">
      <w:pPr>
        <w:ind w:left="567" w:hanging="567"/>
      </w:pPr>
      <w:r>
        <w:t xml:space="preserve">Parque Industrial Manuel Lourenço Ferreira, </w:t>
      </w:r>
      <w:r w:rsidR="004667D7">
        <w:t>L</w:t>
      </w:r>
      <w:r>
        <w:t>ote 15</w:t>
      </w:r>
    </w:p>
    <w:p w14:paraId="217E5B42" w14:textId="77777777" w:rsidR="00722312" w:rsidRPr="00C43F6D" w:rsidRDefault="00722312" w:rsidP="00722312">
      <w:pPr>
        <w:ind w:left="567" w:hanging="567"/>
      </w:pPr>
      <w:r>
        <w:t>3450-232 Mortágua</w:t>
      </w:r>
    </w:p>
    <w:p w14:paraId="077FAC3A" w14:textId="77777777" w:rsidR="00722312" w:rsidRPr="00C43F6D" w:rsidRDefault="00722312" w:rsidP="00722312">
      <w:pPr>
        <w:ind w:left="567" w:hanging="567"/>
      </w:pPr>
      <w:r>
        <w:t>Portugalija</w:t>
      </w:r>
    </w:p>
    <w:p w14:paraId="47FED7DB" w14:textId="77777777" w:rsidR="00722312" w:rsidRPr="00C43F6D" w:rsidRDefault="00722312" w:rsidP="00722312">
      <w:pPr>
        <w:ind w:left="567" w:hanging="567"/>
      </w:pPr>
      <w:r>
        <w:t>Tel. + 351 231 920 250 | Faksas + 351 231 921 055</w:t>
      </w:r>
    </w:p>
    <w:p w14:paraId="16ABBB89" w14:textId="77777777" w:rsidR="00722312" w:rsidRPr="00C43F6D" w:rsidRDefault="00722312" w:rsidP="00722312">
      <w:pPr>
        <w:ind w:left="567" w:hanging="567"/>
      </w:pPr>
      <w:r>
        <w:t>El. paštas basi@basi.pt</w:t>
      </w:r>
    </w:p>
    <w:p w14:paraId="55463B7A" w14:textId="77777777" w:rsidR="00722312" w:rsidRPr="00C43F6D" w:rsidRDefault="00722312" w:rsidP="00722312">
      <w:pPr>
        <w:ind w:left="567" w:hanging="567"/>
        <w:rPr>
          <w:lang w:val="pt-PT"/>
        </w:rPr>
      </w:pPr>
    </w:p>
    <w:p w14:paraId="0264A6D1" w14:textId="77777777" w:rsidR="00722312" w:rsidRPr="00C43F6D" w:rsidRDefault="00722312" w:rsidP="00722312">
      <w:pPr>
        <w:ind w:left="567" w:hanging="567"/>
        <w:rPr>
          <w:b/>
        </w:rPr>
      </w:pPr>
      <w:r>
        <w:rPr>
          <w:b/>
        </w:rPr>
        <w:t>Gamintojas</w:t>
      </w:r>
    </w:p>
    <w:p w14:paraId="6A605E30" w14:textId="77777777" w:rsidR="00722312" w:rsidRPr="00C43F6D" w:rsidRDefault="00722312" w:rsidP="00722312">
      <w:pPr>
        <w:ind w:left="567" w:hanging="567"/>
      </w:pPr>
      <w:r>
        <w:t>Laboratórios Basi – Indústria Farmacêutica, S.A.</w:t>
      </w:r>
    </w:p>
    <w:p w14:paraId="0E0A5579" w14:textId="006C2E87" w:rsidR="00722312" w:rsidRPr="00C43F6D" w:rsidRDefault="00722312" w:rsidP="00722312">
      <w:pPr>
        <w:ind w:left="567" w:hanging="567"/>
      </w:pPr>
      <w:r>
        <w:t xml:space="preserve">Parque Industrial Manuel Lourenço Ferreira, </w:t>
      </w:r>
      <w:r w:rsidR="009329B8">
        <w:t>L</w:t>
      </w:r>
      <w:r>
        <w:t>otes 8, 15 e 16</w:t>
      </w:r>
    </w:p>
    <w:p w14:paraId="3D7DBB01" w14:textId="77777777" w:rsidR="00722312" w:rsidRPr="00C43F6D" w:rsidRDefault="00722312" w:rsidP="00722312">
      <w:pPr>
        <w:ind w:left="567" w:hanging="567"/>
      </w:pPr>
      <w:r>
        <w:t>3450-232 Mortágua</w:t>
      </w:r>
    </w:p>
    <w:p w14:paraId="1B7BEA1C" w14:textId="77777777" w:rsidR="00722312" w:rsidRPr="00C43F6D" w:rsidRDefault="00722312" w:rsidP="00722312">
      <w:pPr>
        <w:ind w:left="567" w:hanging="567"/>
      </w:pPr>
      <w:r>
        <w:t>Portugalija</w:t>
      </w:r>
    </w:p>
    <w:p w14:paraId="7BD0F85A" w14:textId="77777777" w:rsidR="00722312" w:rsidRPr="00C43F6D" w:rsidRDefault="00722312" w:rsidP="00722312">
      <w:pPr>
        <w:rPr>
          <w:b/>
          <w:noProof/>
        </w:rPr>
      </w:pPr>
    </w:p>
    <w:p w14:paraId="1AD4A024" w14:textId="5141A5F1" w:rsidR="00722312" w:rsidRPr="00C43F6D" w:rsidRDefault="00722312" w:rsidP="00722312">
      <w:pPr>
        <w:rPr>
          <w:b/>
          <w:noProof/>
        </w:rPr>
      </w:pPr>
      <w:r>
        <w:rPr>
          <w:b/>
        </w:rPr>
        <w:t xml:space="preserve">Šis vaistas </w:t>
      </w:r>
      <w:r w:rsidR="009160C0" w:rsidRPr="009160C0">
        <w:rPr>
          <w:b/>
          <w:bCs/>
          <w:lang w:eastAsia="lt-LT" w:bidi="ar-SA"/>
        </w:rPr>
        <w:t>Europos ekonominės erdvės</w:t>
      </w:r>
      <w:r>
        <w:rPr>
          <w:b/>
        </w:rPr>
        <w:t xml:space="preserve"> valstybėse narėse registruotas tokiais pavadinimais:</w:t>
      </w:r>
    </w:p>
    <w:p w14:paraId="6A1039E6" w14:textId="77777777" w:rsidR="00722312" w:rsidRPr="00C43F6D" w:rsidRDefault="00722312" w:rsidP="00722312">
      <w:pPr>
        <w:rPr>
          <w:noProof/>
        </w:rPr>
      </w:pPr>
    </w:p>
    <w:p w14:paraId="4D771C7B" w14:textId="476C6DA8" w:rsidR="00991E2A" w:rsidRPr="00623D46" w:rsidRDefault="003A119D" w:rsidP="00991E2A">
      <w:pPr>
        <w:suppressAutoHyphens/>
      </w:pPr>
      <w:r w:rsidRPr="003A119D">
        <w:rPr>
          <w:lang w:val="pt-PT"/>
        </w:rPr>
        <w:t>Portugalija</w:t>
      </w:r>
      <w:r w:rsidR="00991E2A" w:rsidRPr="00623D46">
        <w:tab/>
      </w:r>
      <w:r w:rsidR="00991E2A" w:rsidRPr="00623D46">
        <w:tab/>
      </w:r>
      <w:r w:rsidR="00991E2A" w:rsidRPr="00623D46">
        <w:tab/>
        <w:t>Ondansetrom Isab</w:t>
      </w:r>
    </w:p>
    <w:p w14:paraId="6D8C8A53" w14:textId="2DA4D081" w:rsidR="00991E2A" w:rsidRPr="00623D46" w:rsidRDefault="003A119D" w:rsidP="00991E2A">
      <w:pPr>
        <w:suppressAutoHyphens/>
      </w:pPr>
      <w:r w:rsidRPr="003A119D">
        <w:rPr>
          <w:lang w:val="pt-PT"/>
        </w:rPr>
        <w:t>Estija</w:t>
      </w:r>
      <w:r w:rsidR="00991E2A" w:rsidRPr="00623D46">
        <w:tab/>
      </w:r>
      <w:r w:rsidR="00991E2A" w:rsidRPr="00623D46">
        <w:tab/>
      </w:r>
      <w:r w:rsidR="00991E2A" w:rsidRPr="00623D46">
        <w:tab/>
      </w:r>
      <w:r w:rsidR="00991E2A" w:rsidRPr="00623D46">
        <w:tab/>
        <w:t>Ondansetron Basi</w:t>
      </w:r>
    </w:p>
    <w:p w14:paraId="43A384B8" w14:textId="6FC3517C" w:rsidR="00991E2A" w:rsidRPr="00623D46" w:rsidRDefault="003A119D" w:rsidP="00CE74E7">
      <w:pPr>
        <w:suppressAutoHyphens/>
      </w:pPr>
      <w:r w:rsidRPr="003A119D">
        <w:t>Lietuva</w:t>
      </w:r>
      <w:r>
        <w:tab/>
      </w:r>
      <w:r w:rsidR="00991E2A" w:rsidRPr="00623D46">
        <w:tab/>
      </w:r>
      <w:r w:rsidR="00991E2A" w:rsidRPr="00623D46">
        <w:tab/>
      </w:r>
      <w:r w:rsidR="00991E2A" w:rsidRPr="00623D46">
        <w:tab/>
        <w:t xml:space="preserve">Ondansetron Basi 2 mg/ml </w:t>
      </w:r>
      <w:r w:rsidR="00CE74E7">
        <w:t>injekcinis ar infuzinis tirpalas</w:t>
      </w:r>
    </w:p>
    <w:p w14:paraId="73275657" w14:textId="282BD72B" w:rsidR="00991E2A" w:rsidRPr="00623D46" w:rsidRDefault="003A119D" w:rsidP="00CE74E7">
      <w:pPr>
        <w:suppressAutoHyphens/>
      </w:pPr>
      <w:r w:rsidRPr="003A119D">
        <w:t>Latvija</w:t>
      </w:r>
      <w:r w:rsidR="00991E2A" w:rsidRPr="00623D46">
        <w:tab/>
      </w:r>
      <w:r w:rsidR="00991E2A" w:rsidRPr="00623D46">
        <w:tab/>
      </w:r>
      <w:r w:rsidR="00991E2A" w:rsidRPr="00623D46">
        <w:tab/>
      </w:r>
      <w:r w:rsidR="00991E2A" w:rsidRPr="00623D46">
        <w:tab/>
        <w:t xml:space="preserve">Ondansetron Basi 2 mg/ml </w:t>
      </w:r>
      <w:r w:rsidR="00CE74E7">
        <w:t>šķīdums injekcijām/infūzijām</w:t>
      </w:r>
    </w:p>
    <w:p w14:paraId="1514EA07" w14:textId="77777777" w:rsidR="00722312" w:rsidRDefault="00722312" w:rsidP="00722312"/>
    <w:p w14:paraId="6D93B09D" w14:textId="77777777" w:rsidR="00991E2A" w:rsidRPr="00C43F6D" w:rsidRDefault="00991E2A" w:rsidP="00722312">
      <w:pPr>
        <w:rPr>
          <w:b/>
          <w:noProof/>
        </w:rPr>
      </w:pPr>
    </w:p>
    <w:p w14:paraId="5E62C145" w14:textId="2B815FD9" w:rsidR="00722312" w:rsidRPr="00C43F6D" w:rsidRDefault="00722312" w:rsidP="00722312">
      <w:pPr>
        <w:numPr>
          <w:ilvl w:val="12"/>
          <w:numId w:val="0"/>
        </w:numPr>
        <w:ind w:right="-2"/>
        <w:outlineLvl w:val="0"/>
        <w:rPr>
          <w:b/>
          <w:noProof/>
        </w:rPr>
      </w:pPr>
      <w:r>
        <w:rPr>
          <w:b/>
        </w:rPr>
        <w:t>Šis pakuotės lapelis paskutinį kartą peržiūrėtas</w:t>
      </w:r>
      <w:r w:rsidR="00E41FE0">
        <w:rPr>
          <w:b/>
        </w:rPr>
        <w:t xml:space="preserve"> 2025-07-04.</w:t>
      </w:r>
      <w:bookmarkStart w:id="1" w:name="_GoBack"/>
      <w:bookmarkEnd w:id="1"/>
    </w:p>
    <w:p w14:paraId="0D9D4CC9" w14:textId="77777777" w:rsidR="00722312" w:rsidRDefault="00722312" w:rsidP="00722312">
      <w:pPr>
        <w:numPr>
          <w:ilvl w:val="12"/>
          <w:numId w:val="0"/>
        </w:numPr>
        <w:ind w:right="-2"/>
        <w:rPr>
          <w:noProof/>
        </w:rPr>
      </w:pPr>
    </w:p>
    <w:p w14:paraId="5E69C17F" w14:textId="5E87F188" w:rsidR="003A119D" w:rsidRPr="00F70E65" w:rsidRDefault="003A119D" w:rsidP="003A119D">
      <w:pPr>
        <w:numPr>
          <w:ilvl w:val="12"/>
          <w:numId w:val="0"/>
        </w:numPr>
        <w:ind w:right="-2"/>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r w:rsidR="00FE7F93" w:rsidRPr="00FE7F93">
        <w:rPr>
          <w:color w:val="0000EE"/>
          <w:u w:val="single"/>
          <w:lang w:eastAsia="lt-LT" w:bidi="ar-SA"/>
        </w:rPr>
        <w:t>https://vvkt.lrv.lt/lt/</w:t>
      </w:r>
      <w:r w:rsidRPr="00F70E65">
        <w:t>.</w:t>
      </w:r>
    </w:p>
    <w:p w14:paraId="7AC12307" w14:textId="77777777" w:rsidR="003A119D" w:rsidRPr="00C43F6D" w:rsidRDefault="003A119D" w:rsidP="00722312">
      <w:pPr>
        <w:numPr>
          <w:ilvl w:val="12"/>
          <w:numId w:val="0"/>
        </w:numPr>
        <w:ind w:right="-2"/>
        <w:rPr>
          <w:noProof/>
        </w:rPr>
      </w:pPr>
    </w:p>
    <w:p w14:paraId="669770E4" w14:textId="77777777" w:rsidR="00722312" w:rsidRPr="00C43F6D" w:rsidRDefault="00722312" w:rsidP="00722312">
      <w:pPr>
        <w:numPr>
          <w:ilvl w:val="12"/>
          <w:numId w:val="0"/>
        </w:numPr>
        <w:ind w:right="-2"/>
        <w:rPr>
          <w:noProof/>
        </w:rPr>
      </w:pPr>
      <w:r>
        <w:t>------------------------------------------------------------------------------------------------------------------------</w:t>
      </w:r>
    </w:p>
    <w:p w14:paraId="5AD2CBAB" w14:textId="77777777" w:rsidR="00722312" w:rsidRPr="00C43F6D" w:rsidRDefault="00722312" w:rsidP="00722312">
      <w:pPr>
        <w:numPr>
          <w:ilvl w:val="12"/>
          <w:numId w:val="0"/>
        </w:numPr>
        <w:ind w:right="-2"/>
        <w:rPr>
          <w:noProof/>
        </w:rPr>
      </w:pPr>
      <w:r>
        <w:t>Toliau pateikta informacija skirta tik sveikatos priežiūros specialistams.</w:t>
      </w:r>
    </w:p>
    <w:p w14:paraId="63DC4E17" w14:textId="77777777" w:rsidR="00722312" w:rsidRPr="00C43F6D" w:rsidRDefault="00722312" w:rsidP="00722312">
      <w:pPr>
        <w:numPr>
          <w:ilvl w:val="12"/>
          <w:numId w:val="0"/>
        </w:numPr>
        <w:ind w:right="-2"/>
        <w:rPr>
          <w:noProof/>
        </w:rPr>
      </w:pPr>
    </w:p>
    <w:p w14:paraId="15ACA292" w14:textId="77777777" w:rsidR="00722312" w:rsidRPr="00C43F6D" w:rsidRDefault="00722312" w:rsidP="00722312">
      <w:pPr>
        <w:numPr>
          <w:ilvl w:val="12"/>
          <w:numId w:val="0"/>
        </w:numPr>
        <w:ind w:right="-2"/>
        <w:rPr>
          <w:b/>
          <w:noProof/>
          <w:u w:val="single"/>
        </w:rPr>
      </w:pPr>
      <w:r>
        <w:rPr>
          <w:b/>
          <w:u w:val="single"/>
        </w:rPr>
        <w:t>Vartojimo instrukcija</w:t>
      </w:r>
    </w:p>
    <w:p w14:paraId="1AE58931" w14:textId="2049D1B0" w:rsidR="00722312" w:rsidRPr="00C43F6D" w:rsidRDefault="00722312" w:rsidP="00722312">
      <w:pPr>
        <w:numPr>
          <w:ilvl w:val="12"/>
          <w:numId w:val="0"/>
        </w:numPr>
        <w:ind w:right="-2"/>
        <w:rPr>
          <w:noProof/>
        </w:rPr>
      </w:pPr>
      <w:r>
        <w:t xml:space="preserve">Skirtas </w:t>
      </w:r>
      <w:r w:rsidR="00A75CAA">
        <w:t xml:space="preserve">leisti </w:t>
      </w:r>
      <w:r>
        <w:t>į veną arba į raumenis, arba praskiedus infuzuoti į veną.</w:t>
      </w:r>
    </w:p>
    <w:p w14:paraId="72CCE195" w14:textId="51E6D021" w:rsidR="00722312" w:rsidRPr="00C43F6D" w:rsidRDefault="008943EE" w:rsidP="00722312">
      <w:pPr>
        <w:numPr>
          <w:ilvl w:val="12"/>
          <w:numId w:val="0"/>
        </w:numPr>
        <w:ind w:right="-2"/>
        <w:rPr>
          <w:noProof/>
        </w:rPr>
      </w:pPr>
      <w:r>
        <w:t>I</w:t>
      </w:r>
      <w:r w:rsidRPr="008943EE">
        <w:t>njekcinis ar infuzinis tirpalas</w:t>
      </w:r>
      <w:r>
        <w:t xml:space="preserve"> </w:t>
      </w:r>
      <w:r w:rsidR="00722312">
        <w:t>yra be konservantų ir turi būti vartojamas iš karto po atidarymo. Nesuvartotą tirpalą reikia išmesti.</w:t>
      </w:r>
    </w:p>
    <w:p w14:paraId="38F70797" w14:textId="3B8BD661" w:rsidR="00722312" w:rsidRPr="00C43F6D" w:rsidRDefault="008943EE" w:rsidP="00722312">
      <w:pPr>
        <w:numPr>
          <w:ilvl w:val="12"/>
          <w:numId w:val="0"/>
        </w:numPr>
        <w:ind w:right="-2"/>
        <w:rPr>
          <w:noProof/>
        </w:rPr>
      </w:pPr>
      <w:r>
        <w:t>I</w:t>
      </w:r>
      <w:r w:rsidRPr="008943EE">
        <w:t>njekcini</w:t>
      </w:r>
      <w:r w:rsidR="00F84BC7">
        <w:t>o</w:t>
      </w:r>
      <w:r w:rsidRPr="008943EE">
        <w:t xml:space="preserve"> ar infuzini</w:t>
      </w:r>
      <w:r w:rsidR="00F84BC7">
        <w:t>o</w:t>
      </w:r>
      <w:r w:rsidRPr="008943EE">
        <w:t xml:space="preserve"> tirpal</w:t>
      </w:r>
      <w:r w:rsidR="00F84BC7">
        <w:t>o</w:t>
      </w:r>
      <w:r>
        <w:t xml:space="preserve"> </w:t>
      </w:r>
      <w:r w:rsidR="00722312">
        <w:t>negalima sterilizuoti autoklave.</w:t>
      </w:r>
    </w:p>
    <w:p w14:paraId="77EB0C6F" w14:textId="77777777" w:rsidR="00722312" w:rsidRPr="00C43F6D" w:rsidRDefault="00722312" w:rsidP="00722312">
      <w:pPr>
        <w:numPr>
          <w:ilvl w:val="12"/>
          <w:numId w:val="0"/>
        </w:numPr>
        <w:ind w:right="-2"/>
        <w:rPr>
          <w:noProof/>
        </w:rPr>
      </w:pPr>
    </w:p>
    <w:p w14:paraId="0F4903B3" w14:textId="77777777" w:rsidR="00722312" w:rsidRPr="00C43F6D" w:rsidRDefault="00722312" w:rsidP="00722312">
      <w:pPr>
        <w:numPr>
          <w:ilvl w:val="12"/>
          <w:numId w:val="0"/>
        </w:numPr>
        <w:ind w:right="-2"/>
        <w:rPr>
          <w:b/>
          <w:noProof/>
          <w:u w:val="single"/>
        </w:rPr>
      </w:pPr>
      <w:r>
        <w:rPr>
          <w:b/>
          <w:u w:val="single"/>
        </w:rPr>
        <w:t>Suderinamumas su intraveniniais skysčiais</w:t>
      </w:r>
    </w:p>
    <w:p w14:paraId="7F1FA9CA" w14:textId="77777777" w:rsidR="00722312" w:rsidRPr="00C43F6D" w:rsidRDefault="00722312" w:rsidP="00722312">
      <w:pPr>
        <w:numPr>
          <w:ilvl w:val="12"/>
          <w:numId w:val="0"/>
        </w:numPr>
        <w:ind w:right="-2"/>
        <w:rPr>
          <w:noProof/>
        </w:rPr>
      </w:pPr>
      <w:r>
        <w:t>Ondansetron Basi galima vartoti tik su rekomenduojamais infuziniais tirpalais.</w:t>
      </w:r>
    </w:p>
    <w:p w14:paraId="7CC19A53" w14:textId="77777777" w:rsidR="00722312" w:rsidRPr="00C43F6D" w:rsidRDefault="00722312" w:rsidP="00722312">
      <w:pPr>
        <w:numPr>
          <w:ilvl w:val="12"/>
          <w:numId w:val="0"/>
        </w:numPr>
        <w:ind w:right="-2"/>
        <w:rPr>
          <w:noProof/>
        </w:rPr>
      </w:pPr>
    </w:p>
    <w:p w14:paraId="2A4A4A61" w14:textId="77777777" w:rsidR="00722312" w:rsidRPr="00C43F6D" w:rsidRDefault="00722312" w:rsidP="00722312">
      <w:pPr>
        <w:numPr>
          <w:ilvl w:val="12"/>
          <w:numId w:val="0"/>
        </w:numPr>
        <w:ind w:right="-2"/>
        <w:rPr>
          <w:noProof/>
        </w:rPr>
      </w:pPr>
      <w:r>
        <w:t>Ondansetron Basi yra suderinamas su šiais intraveninei infuzijai skirtais tirpalais:</w:t>
      </w:r>
    </w:p>
    <w:p w14:paraId="7F143830" w14:textId="7EAC239F" w:rsidR="00722312" w:rsidRPr="00C43F6D" w:rsidRDefault="00722312" w:rsidP="00722312">
      <w:pPr>
        <w:ind w:right="-2"/>
        <w:rPr>
          <w:noProof/>
        </w:rPr>
      </w:pPr>
      <w:r>
        <w:t>- 5 % gliukozės tirpal</w:t>
      </w:r>
      <w:r w:rsidR="00F8746D">
        <w:t>u</w:t>
      </w:r>
      <w:r>
        <w:t>;</w:t>
      </w:r>
    </w:p>
    <w:p w14:paraId="45BC782E" w14:textId="2CDF898B" w:rsidR="00722312" w:rsidRPr="00C43F6D" w:rsidRDefault="00722312" w:rsidP="00722312">
      <w:pPr>
        <w:ind w:right="-2"/>
        <w:rPr>
          <w:noProof/>
        </w:rPr>
      </w:pPr>
      <w:r>
        <w:t>- 0,9 % natrio chlorido tirpal</w:t>
      </w:r>
      <w:r w:rsidR="00F8746D">
        <w:t>u</w:t>
      </w:r>
      <w:r>
        <w:t>;</w:t>
      </w:r>
    </w:p>
    <w:p w14:paraId="6A5B6888" w14:textId="16AC59DD" w:rsidR="00722312" w:rsidRPr="00C43F6D" w:rsidRDefault="00722312" w:rsidP="00722312">
      <w:pPr>
        <w:ind w:right="-2"/>
        <w:rPr>
          <w:noProof/>
        </w:rPr>
      </w:pPr>
      <w:r>
        <w:t>- 10 % m/V manitolio tirpal</w:t>
      </w:r>
      <w:r w:rsidR="00F8746D">
        <w:t>u</w:t>
      </w:r>
      <w:r>
        <w:t>;</w:t>
      </w:r>
    </w:p>
    <w:p w14:paraId="4FC611DB" w14:textId="6D0027E2" w:rsidR="00722312" w:rsidRPr="00C43F6D" w:rsidRDefault="00722312" w:rsidP="00722312">
      <w:pPr>
        <w:ind w:right="-2"/>
        <w:rPr>
          <w:noProof/>
        </w:rPr>
      </w:pPr>
      <w:r>
        <w:t>- Ringerio tirpal</w:t>
      </w:r>
      <w:r w:rsidR="00F8746D">
        <w:t>u</w:t>
      </w:r>
      <w:r>
        <w:t>;</w:t>
      </w:r>
    </w:p>
    <w:p w14:paraId="7CA7E056" w14:textId="3A06F693" w:rsidR="00722312" w:rsidRPr="00C43F6D" w:rsidRDefault="00722312" w:rsidP="00722312">
      <w:pPr>
        <w:ind w:right="-2"/>
        <w:rPr>
          <w:noProof/>
        </w:rPr>
      </w:pPr>
      <w:r>
        <w:t>- 0,3 % m/V kalio chlorido ir 0,9 % m/V natrio chlorido tirpal</w:t>
      </w:r>
      <w:r w:rsidR="00F8746D">
        <w:t>u</w:t>
      </w:r>
      <w:r>
        <w:t>;</w:t>
      </w:r>
    </w:p>
    <w:p w14:paraId="4F564504" w14:textId="382E276A" w:rsidR="00722312" w:rsidRPr="00C43F6D" w:rsidRDefault="00722312" w:rsidP="00722312">
      <w:pPr>
        <w:ind w:right="-2"/>
        <w:rPr>
          <w:noProof/>
        </w:rPr>
      </w:pPr>
      <w:r>
        <w:t>- 0,3 % m/V kalio chlorido ir 5 % m/V gliukozės tirpal</w:t>
      </w:r>
      <w:r w:rsidR="00F8746D">
        <w:t>u</w:t>
      </w:r>
      <w:r>
        <w:t>.</w:t>
      </w:r>
    </w:p>
    <w:p w14:paraId="3BA29B5F" w14:textId="77777777" w:rsidR="00722312" w:rsidRPr="00C43F6D" w:rsidRDefault="00722312" w:rsidP="00722312">
      <w:pPr>
        <w:numPr>
          <w:ilvl w:val="12"/>
          <w:numId w:val="0"/>
        </w:numPr>
        <w:ind w:right="-2"/>
        <w:rPr>
          <w:noProof/>
          <w:highlight w:val="yellow"/>
        </w:rPr>
      </w:pPr>
    </w:p>
    <w:p w14:paraId="682F5B15" w14:textId="77777777" w:rsidR="00722312" w:rsidRPr="00C43F6D" w:rsidRDefault="00722312" w:rsidP="00722312">
      <w:pPr>
        <w:numPr>
          <w:ilvl w:val="12"/>
          <w:numId w:val="0"/>
        </w:numPr>
        <w:ind w:right="-2"/>
        <w:rPr>
          <w:b/>
          <w:noProof/>
          <w:u w:val="single"/>
        </w:rPr>
      </w:pPr>
      <w:r>
        <w:rPr>
          <w:b/>
          <w:u w:val="single"/>
        </w:rPr>
        <w:t>Nesuderinamumas</w:t>
      </w:r>
    </w:p>
    <w:p w14:paraId="7BC63115" w14:textId="77777777" w:rsidR="00722312" w:rsidRPr="00C43F6D" w:rsidRDefault="00722312" w:rsidP="00722312">
      <w:pPr>
        <w:numPr>
          <w:ilvl w:val="12"/>
          <w:numId w:val="0"/>
        </w:numPr>
        <w:ind w:right="-2"/>
        <w:rPr>
          <w:noProof/>
        </w:rPr>
      </w:pPr>
    </w:p>
    <w:p w14:paraId="7D55E783" w14:textId="7F257EC1" w:rsidR="00722312" w:rsidRPr="00C43F6D" w:rsidRDefault="00722312" w:rsidP="00722312">
      <w:pPr>
        <w:numPr>
          <w:ilvl w:val="12"/>
          <w:numId w:val="0"/>
        </w:numPr>
        <w:ind w:right="-2"/>
        <w:rPr>
          <w:noProof/>
        </w:rPr>
      </w:pPr>
      <w:r>
        <w:t>Ondansetron Basi negalima tame pačiame švirkšte ar infuziniame tirpale maišyti kartu su kitais vaist</w:t>
      </w:r>
      <w:r w:rsidR="001F5B25">
        <w:t>iniais preparat</w:t>
      </w:r>
      <w:r>
        <w:t>ais, išskyrus pirmiau minėtus vaist</w:t>
      </w:r>
      <w:r w:rsidR="001F5B25">
        <w:t>inius preparat</w:t>
      </w:r>
      <w:r>
        <w:t>us.</w:t>
      </w:r>
    </w:p>
    <w:p w14:paraId="639F9A94" w14:textId="77777777" w:rsidR="00722312" w:rsidRPr="00C43F6D" w:rsidRDefault="00722312" w:rsidP="00722312">
      <w:pPr>
        <w:numPr>
          <w:ilvl w:val="12"/>
          <w:numId w:val="0"/>
        </w:numPr>
        <w:ind w:right="-2"/>
        <w:rPr>
          <w:noProof/>
        </w:rPr>
      </w:pPr>
    </w:p>
    <w:p w14:paraId="7CFA01B2" w14:textId="5DAAE852" w:rsidR="00722312" w:rsidRPr="00C43F6D" w:rsidRDefault="00722312" w:rsidP="00722312">
      <w:pPr>
        <w:numPr>
          <w:ilvl w:val="12"/>
          <w:numId w:val="0"/>
        </w:numPr>
        <w:ind w:right="-2"/>
        <w:rPr>
          <w:noProof/>
        </w:rPr>
      </w:pPr>
      <w:r>
        <w:t>Ondansetron Basi galima maišyti tik su pirmiau rekomenduo</w:t>
      </w:r>
      <w:r w:rsidR="001F5B25">
        <w:t>tais</w:t>
      </w:r>
      <w:r>
        <w:t xml:space="preserve"> infuziniais tirpalais.</w:t>
      </w:r>
    </w:p>
    <w:p w14:paraId="1E1FF304" w14:textId="77777777" w:rsidR="00722312" w:rsidRPr="00C43F6D" w:rsidRDefault="00722312" w:rsidP="00722312">
      <w:pPr>
        <w:numPr>
          <w:ilvl w:val="12"/>
          <w:numId w:val="0"/>
        </w:numPr>
        <w:ind w:right="-2"/>
        <w:rPr>
          <w:noProof/>
        </w:rPr>
      </w:pPr>
    </w:p>
    <w:p w14:paraId="4ABAA2EA" w14:textId="7FCB4754" w:rsidR="00722312" w:rsidRPr="00A64219" w:rsidRDefault="00DC701F" w:rsidP="00722312">
      <w:pPr>
        <w:numPr>
          <w:ilvl w:val="12"/>
          <w:numId w:val="0"/>
        </w:numPr>
        <w:ind w:right="-2"/>
        <w:jc w:val="both"/>
        <w:rPr>
          <w:b/>
          <w:bCs/>
        </w:rPr>
      </w:pPr>
      <w:r>
        <w:rPr>
          <w:b/>
          <w:bCs/>
        </w:rPr>
        <w:t xml:space="preserve">Instrukcijos, kaip atidaryti </w:t>
      </w:r>
      <w:r w:rsidR="00A64219" w:rsidRPr="00A64219">
        <w:rPr>
          <w:b/>
          <w:bCs/>
        </w:rPr>
        <w:t xml:space="preserve">vienoje vietoje </w:t>
      </w:r>
      <w:r w:rsidR="00267BEA">
        <w:rPr>
          <w:b/>
          <w:bCs/>
        </w:rPr>
        <w:t xml:space="preserve">įpjovą turinčias </w:t>
      </w:r>
      <w:r w:rsidR="00A64219" w:rsidRPr="00A64219">
        <w:rPr>
          <w:b/>
          <w:bCs/>
        </w:rPr>
        <w:t>(angl. „</w:t>
      </w:r>
      <w:r w:rsidR="00A64219" w:rsidRPr="00BB3F95">
        <w:rPr>
          <w:b/>
          <w:bCs/>
          <w:i/>
          <w:iCs/>
        </w:rPr>
        <w:t>One-Point-Cut</w:t>
      </w:r>
      <w:r w:rsidR="00A64219" w:rsidRPr="00A64219">
        <w:rPr>
          <w:b/>
          <w:bCs/>
        </w:rPr>
        <w:t>“, OPC ) ampul</w:t>
      </w:r>
      <w:r w:rsidR="00267BEA">
        <w:rPr>
          <w:b/>
          <w:bCs/>
        </w:rPr>
        <w:t>es</w:t>
      </w:r>
    </w:p>
    <w:p w14:paraId="7508C944" w14:textId="347C5AFA" w:rsidR="00722312" w:rsidRPr="00C43F6D" w:rsidRDefault="00722312" w:rsidP="00722312">
      <w:pPr>
        <w:numPr>
          <w:ilvl w:val="12"/>
          <w:numId w:val="0"/>
        </w:numPr>
        <w:tabs>
          <w:tab w:val="left" w:pos="708"/>
        </w:tabs>
        <w:ind w:right="-2"/>
        <w:jc w:val="both"/>
      </w:pPr>
      <w:r>
        <w:t xml:space="preserve">1. </w:t>
      </w:r>
      <w:r w:rsidR="00A64219" w:rsidRPr="00A33FFB">
        <w:t xml:space="preserve">Laikykite ampulės korpusą tarp nykščio ir rodomojo piršto, </w:t>
      </w:r>
      <w:r w:rsidR="00503770">
        <w:t>tašką nukreipę aukštyn</w:t>
      </w:r>
      <w:r>
        <w:t>.</w:t>
      </w:r>
    </w:p>
    <w:p w14:paraId="6D1E22DF" w14:textId="1CE67024" w:rsidR="00722312" w:rsidRPr="00C43F6D" w:rsidRDefault="00722312" w:rsidP="00722312">
      <w:pPr>
        <w:numPr>
          <w:ilvl w:val="12"/>
          <w:numId w:val="0"/>
        </w:numPr>
        <w:tabs>
          <w:tab w:val="left" w:pos="708"/>
        </w:tabs>
        <w:ind w:right="-2"/>
        <w:jc w:val="both"/>
      </w:pPr>
      <w:r>
        <w:t xml:space="preserve">2. </w:t>
      </w:r>
      <w:r w:rsidR="00A64219" w:rsidRPr="00A33FFB">
        <w:t xml:space="preserve">Kitos rankos rodomuoju pirštu </w:t>
      </w:r>
      <w:r w:rsidR="00503770">
        <w:t>pri</w:t>
      </w:r>
      <w:r w:rsidR="00A64219" w:rsidRPr="00A33FFB">
        <w:t xml:space="preserve">laikykite viršutinę ampulės dalį. Nykštį uždėkite </w:t>
      </w:r>
      <w:r w:rsidR="00503770">
        <w:t>ant taško</w:t>
      </w:r>
      <w:r>
        <w:t>.</w:t>
      </w:r>
    </w:p>
    <w:p w14:paraId="382CB7E1" w14:textId="509507D0" w:rsidR="00722312" w:rsidRPr="00C43F6D" w:rsidRDefault="00722312" w:rsidP="00722312">
      <w:pPr>
        <w:numPr>
          <w:ilvl w:val="12"/>
          <w:numId w:val="0"/>
        </w:numPr>
        <w:tabs>
          <w:tab w:val="left" w:pos="708"/>
        </w:tabs>
        <w:ind w:right="-2"/>
        <w:jc w:val="both"/>
      </w:pPr>
      <w:r>
        <w:t xml:space="preserve">3. </w:t>
      </w:r>
      <w:r w:rsidR="00BA0A66">
        <w:t>Laikydami</w:t>
      </w:r>
      <w:r w:rsidR="00BA0A66" w:rsidRPr="00A33FFB">
        <w:t xml:space="preserve"> </w:t>
      </w:r>
      <w:r w:rsidR="00A64219" w:rsidRPr="00A33FFB">
        <w:t xml:space="preserve">rodomuosius pirštus </w:t>
      </w:r>
      <w:r w:rsidR="00BA0A66">
        <w:t>arti vienas kito</w:t>
      </w:r>
      <w:r w:rsidR="00A64219" w:rsidRPr="00A33FFB">
        <w:t>, spauskite taško srit</w:t>
      </w:r>
      <w:r w:rsidR="00BA0A66">
        <w:t>į</w:t>
      </w:r>
      <w:r w:rsidR="00A64219" w:rsidRPr="00A33FFB">
        <w:t>, kad atidarytumėte ampulę</w:t>
      </w:r>
      <w:r>
        <w:t>.</w:t>
      </w:r>
    </w:p>
    <w:p w14:paraId="2696F7C0" w14:textId="77777777" w:rsidR="00722312" w:rsidRPr="00C43F6D" w:rsidRDefault="00722312" w:rsidP="00722312">
      <w:pPr>
        <w:numPr>
          <w:ilvl w:val="12"/>
          <w:numId w:val="0"/>
        </w:numPr>
        <w:ind w:right="-2"/>
        <w:jc w:val="both"/>
      </w:pPr>
      <w:r>
        <w:rPr>
          <w:noProof/>
          <w:lang w:eastAsia="lt-LT" w:bidi="ar-SA"/>
        </w:rPr>
        <w:drawing>
          <wp:inline distT="0" distB="0" distL="0" distR="0" wp14:anchorId="3D5FF2B0" wp14:editId="24EE2487">
            <wp:extent cx="3938270" cy="1200785"/>
            <wp:effectExtent l="0" t="0" r="5080" b="0"/>
            <wp:docPr id="285835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8270" cy="1200785"/>
                    </a:xfrm>
                    <a:prstGeom prst="rect">
                      <a:avLst/>
                    </a:prstGeom>
                    <a:noFill/>
                  </pic:spPr>
                </pic:pic>
              </a:graphicData>
            </a:graphic>
          </wp:inline>
        </w:drawing>
      </w:r>
    </w:p>
    <w:p w14:paraId="08AB3F65" w14:textId="77777777" w:rsidR="00722312" w:rsidRPr="00C43F6D" w:rsidRDefault="00722312" w:rsidP="00722312"/>
    <w:p w14:paraId="2CABB379" w14:textId="77777777" w:rsidR="00722312" w:rsidRPr="00C43F6D" w:rsidRDefault="00722312" w:rsidP="002224EE">
      <w:pPr>
        <w:keepNext/>
        <w:rPr>
          <w:b/>
          <w:bCs/>
          <w:noProof/>
          <w:u w:val="single"/>
        </w:rPr>
      </w:pPr>
      <w:r>
        <w:rPr>
          <w:b/>
          <w:u w:val="single"/>
        </w:rPr>
        <w:t>Tinkamumo laikas</w:t>
      </w:r>
    </w:p>
    <w:p w14:paraId="5211021F" w14:textId="77777777" w:rsidR="00722312" w:rsidRPr="00C43F6D" w:rsidRDefault="00722312" w:rsidP="002224EE">
      <w:pPr>
        <w:keepNext/>
        <w:rPr>
          <w:noProof/>
        </w:rPr>
      </w:pPr>
    </w:p>
    <w:p w14:paraId="718B3EF1" w14:textId="77777777" w:rsidR="00722312" w:rsidRPr="00C43F6D" w:rsidRDefault="00722312" w:rsidP="002224EE">
      <w:pPr>
        <w:keepNext/>
        <w:numPr>
          <w:ilvl w:val="12"/>
          <w:numId w:val="0"/>
        </w:numPr>
        <w:ind w:right="-2"/>
      </w:pPr>
      <w:r>
        <w:rPr>
          <w:i/>
        </w:rPr>
        <w:t>Tinkamumo laikas pirmą kartą atidarius</w:t>
      </w:r>
      <w:r>
        <w:t>: vaistinį preparatą reikia vartoti nedelsiant.</w:t>
      </w:r>
    </w:p>
    <w:p w14:paraId="05FAA209" w14:textId="77777777" w:rsidR="00722312" w:rsidRPr="00C43F6D" w:rsidRDefault="00722312" w:rsidP="002224EE">
      <w:pPr>
        <w:keepNext/>
        <w:numPr>
          <w:ilvl w:val="12"/>
          <w:numId w:val="0"/>
        </w:numPr>
        <w:ind w:right="-2"/>
        <w:rPr>
          <w:u w:val="single"/>
        </w:rPr>
      </w:pPr>
    </w:p>
    <w:p w14:paraId="7B26D7C2" w14:textId="00599D71" w:rsidR="00722312" w:rsidRPr="00C43F6D" w:rsidRDefault="00722312" w:rsidP="00722312">
      <w:pPr>
        <w:numPr>
          <w:ilvl w:val="12"/>
          <w:numId w:val="0"/>
        </w:numPr>
        <w:ind w:right="-2"/>
      </w:pPr>
      <w:r>
        <w:rPr>
          <w:i/>
        </w:rPr>
        <w:t>Tinkamumo laikas praskiedus</w:t>
      </w:r>
    </w:p>
    <w:p w14:paraId="1C3018ED" w14:textId="1FE10BA5" w:rsidR="00722312" w:rsidRPr="00C43F6D" w:rsidRDefault="007B32FD" w:rsidP="00722312">
      <w:bookmarkStart w:id="2" w:name="_Hlk183011083"/>
      <w:r w:rsidRPr="007B32FD">
        <w:t xml:space="preserve">Praskiedus 6.6 skyriuje nurodytais tirpalais </w:t>
      </w:r>
      <w:r>
        <w:t xml:space="preserve">cheminės </w:t>
      </w:r>
      <w:r w:rsidR="00722312">
        <w:t>ir fizin</w:t>
      </w:r>
      <w:r>
        <w:t>ė</w:t>
      </w:r>
      <w:r w:rsidR="00722312">
        <w:t xml:space="preserve">s </w:t>
      </w:r>
      <w:r w:rsidR="00EF57EA">
        <w:t xml:space="preserve">savybės išlieka </w:t>
      </w:r>
      <w:r w:rsidR="00722312">
        <w:t>stabil</w:t>
      </w:r>
      <w:r w:rsidR="00EF57EA">
        <w:t>io</w:t>
      </w:r>
      <w:r w:rsidR="00722312">
        <w:t>s 24 valandas 25 °C arba 2</w:t>
      </w:r>
      <w:r w:rsidR="001F5B25">
        <w:t> °C</w:t>
      </w:r>
      <w:r w:rsidR="00722312">
        <w:t>–8 °C temperatūroje.</w:t>
      </w:r>
    </w:p>
    <w:bookmarkEnd w:id="2"/>
    <w:p w14:paraId="1BB9A032" w14:textId="167CE3C6" w:rsidR="00484A53" w:rsidRPr="00BB3F95" w:rsidRDefault="00722312" w:rsidP="009659E7">
      <w:pPr>
        <w:pStyle w:val="Pagrindinistekstas"/>
        <w:rPr>
          <w:bCs/>
        </w:rPr>
      </w:pPr>
      <w:r>
        <w:t xml:space="preserve">Mikrobiologiniu požiūriu vaistinį preparatą reikia vartoti nedelsiant. Jei </w:t>
      </w:r>
      <w:r w:rsidR="004C7A36">
        <w:t xml:space="preserve">vaistinis preparatas </w:t>
      </w:r>
      <w:r>
        <w:t>nesuvartojama</w:t>
      </w:r>
      <w:r w:rsidR="004C7A36">
        <w:t>s</w:t>
      </w:r>
      <w:r>
        <w:t xml:space="preserve"> iš karto, už laikymo </w:t>
      </w:r>
      <w:r w:rsidR="004C7A36">
        <w:t xml:space="preserve">trukmę </w:t>
      </w:r>
      <w:r>
        <w:t>ir sąlygas prieš vartojimą</w:t>
      </w:r>
      <w:r w:rsidR="004C7A36" w:rsidRPr="004C7A36">
        <w:t xml:space="preserve"> </w:t>
      </w:r>
      <w:r w:rsidR="004C7A36">
        <w:t>yra atsakingas vartotojas</w:t>
      </w:r>
      <w:r>
        <w:t xml:space="preserve">, </w:t>
      </w:r>
      <w:r w:rsidR="00915942">
        <w:t xml:space="preserve">tačiau </w:t>
      </w:r>
      <w:r>
        <w:t xml:space="preserve">paprastai </w:t>
      </w:r>
      <w:r w:rsidR="00915942">
        <w:t>laikymo trukmė</w:t>
      </w:r>
      <w:r>
        <w:t xml:space="preserve"> netur</w:t>
      </w:r>
      <w:r w:rsidR="00915942">
        <w:t>i</w:t>
      </w:r>
      <w:r>
        <w:t xml:space="preserve"> būti ilgesn</w:t>
      </w:r>
      <w:r w:rsidR="00915942">
        <w:t>ė</w:t>
      </w:r>
      <w:r>
        <w:t xml:space="preserve"> kaip 24 valandos 2</w:t>
      </w:r>
      <w:r w:rsidR="001F5B25">
        <w:t> °C</w:t>
      </w:r>
      <w:r>
        <w:t>–8 °C temperatūroje, išskyrus atvejus, kai skied</w:t>
      </w:r>
      <w:r w:rsidR="007172DA">
        <w:t>imas atliekamas</w:t>
      </w:r>
      <w:r>
        <w:t xml:space="preserve"> kontroliuojamomis ir patvirtintomis aseptinėmis sąlygomis.</w:t>
      </w:r>
    </w:p>
    <w:sectPr w:rsidR="00484A53" w:rsidRPr="00BB3F95" w:rsidSect="00BB3F95">
      <w:footerReference w:type="default" r:id="rId10"/>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48D58" w14:textId="77777777" w:rsidR="0077031E" w:rsidRDefault="0077031E">
      <w:r>
        <w:separator/>
      </w:r>
    </w:p>
  </w:endnote>
  <w:endnote w:type="continuationSeparator" w:id="0">
    <w:p w14:paraId="136CCAAB" w14:textId="77777777" w:rsidR="0077031E" w:rsidRDefault="0077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2A5EE" w14:textId="6881ACB5" w:rsidR="0077031E" w:rsidRDefault="0077031E">
    <w:pPr>
      <w:pStyle w:val="Pagrindinistekstas"/>
      <w:spacing w:line="14" w:lineRule="auto"/>
      <w:rPr>
        <w:sz w:val="20"/>
      </w:rPr>
    </w:pPr>
    <w:r>
      <w:rPr>
        <w:noProof/>
        <w:lang w:eastAsia="lt-LT" w:bidi="ar-SA"/>
      </w:rPr>
      <mc:AlternateContent>
        <mc:Choice Requires="wps">
          <w:drawing>
            <wp:anchor distT="0" distB="0" distL="114300" distR="114300" simplePos="0" relativeHeight="251657728" behindDoc="1" locked="0" layoutInCell="1" allowOverlap="1" wp14:anchorId="4194A376" wp14:editId="673E9FB4">
              <wp:simplePos x="0" y="0"/>
              <wp:positionH relativeFrom="page">
                <wp:posOffset>3559810</wp:posOffset>
              </wp:positionH>
              <wp:positionV relativeFrom="page">
                <wp:posOffset>10048875</wp:posOffset>
              </wp:positionV>
              <wp:extent cx="5213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FCDA4" w14:textId="71EE30F9" w:rsidR="0077031E" w:rsidRDefault="0077031E">
                          <w:pPr>
                            <w:pStyle w:val="Pagrindinistekstas"/>
                            <w:spacing w:before="11"/>
                            <w:ind w:left="40"/>
                          </w:pPr>
                          <w:r>
                            <w:fldChar w:fldCharType="begin"/>
                          </w:r>
                          <w:r>
                            <w:instrText xml:space="preserve"> PAGE </w:instrText>
                          </w:r>
                          <w:r>
                            <w:fldChar w:fldCharType="separate"/>
                          </w:r>
                          <w:r w:rsidR="002854E7">
                            <w:rPr>
                              <w:noProof/>
                            </w:rPr>
                            <w:t>30</w:t>
                          </w:r>
                          <w:r>
                            <w:fldChar w:fldCharType="end"/>
                          </w:r>
                          <w:r>
                            <w:t xml:space="preserve"> iš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4A376" id="_x0000_t202" coordsize="21600,21600" o:spt="202" path="m,l,21600r21600,l21600,xe">
              <v:stroke joinstyle="miter"/>
              <v:path gradientshapeok="t" o:connecttype="rect"/>
            </v:shapetype>
            <v:shape id="Text Box 1" o:spid="_x0000_s1026" type="#_x0000_t202" style="position:absolute;margin-left:280.3pt;margin-top:791.25pt;width:41.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6qD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CvzLywijEq782EuWkeHmknR+3Eul31HRIWNk&#10;WELjLTg53Ck9uc4uJhYXBWtb2/yWPzsAzOkEQsNTc2dI2F7+SLxkE2/i0AmDxcYJvTx3bop16CwK&#10;fxnll/l6nfs/TVw/TBtWVZSbMLOu/PDP+nZU+KSIk7KUaFll4AwlJXfbdSvRgYCuC/sdC3Lm5j6n&#10;YesFubxIyQ9C7zZInGIRL52wCCMnWXqx4/nJbbLwwiTMi+cp3TFO/z0lNGQ4iYJo0tJvc/Ps9zo3&#10;knZMw+RoWZfh+OREUqPADa9sazVh7WSflcLQfyoFtHtutNWrkegkVj1uR0AxIt6K6hGUKwUoC+QJ&#10;4w6MRsjvGA0wOjKsvu2JpBi17zmo38yZ2ZCzsZ0Nwkt4mmGN0WSu9TSP9r1kuwaQp/+Lixv4Q2pm&#10;1fvEAqibDYwDm8RxdJl5c763Xk8DdvULAAD//wMAUEsDBBQABgAIAAAAIQBKhbxu4QAAAA0BAAAP&#10;AAAAZHJzL2Rvd25yZXYueG1sTI/BTsMwDIbvSLxDZCRuLGlFwyhNpwnBCQnRlQPHtM3aaI1Tmmwr&#10;b485saP9f/r9udgsbmQnMwfrUUGyEsAMtr6z2Cv4rF/v1sBC1Njp0aNR8GMCbMrrq0LnnT9jZU67&#10;2DMqwZBrBUOMU855aAfjdFj5ySBlez87HWmce97N+kzlbuSpEJI7bZEuDHoyz4NpD7ujU7D9wurF&#10;fr83H9W+snX9KPBNHpS6vVm2T8CiWeI/DH/6pA4lOTX+iF1go4JMCkkoBdk6zYARIu/TB2ANrWSS&#10;COBlwS+/KH8BAAD//wMAUEsBAi0AFAAGAAgAAAAhALaDOJL+AAAA4QEAABMAAAAAAAAAAAAAAAAA&#10;AAAAAFtDb250ZW50X1R5cGVzXS54bWxQSwECLQAUAAYACAAAACEAOP0h/9YAAACUAQAACwAAAAAA&#10;AAAAAAAAAAAvAQAAX3JlbHMvLnJlbHNQSwECLQAUAAYACAAAACEA+Buqg6oCAACoBQAADgAAAAAA&#10;AAAAAAAAAAAuAgAAZHJzL2Uyb0RvYy54bWxQSwECLQAUAAYACAAAACEASoW8buEAAAANAQAADwAA&#10;AAAAAAAAAAAAAAAEBQAAZHJzL2Rvd25yZXYueG1sUEsFBgAAAAAEAAQA8wAAABIGAAAAAA==&#10;" filled="f" stroked="f">
              <v:textbox inset="0,0,0,0">
                <w:txbxContent>
                  <w:p w14:paraId="7E4FCDA4" w14:textId="71EE30F9" w:rsidR="0077031E" w:rsidRDefault="0077031E">
                    <w:pPr>
                      <w:pStyle w:val="Pagrindinistekstas"/>
                      <w:spacing w:before="11"/>
                      <w:ind w:left="40"/>
                    </w:pPr>
                    <w:r>
                      <w:fldChar w:fldCharType="begin"/>
                    </w:r>
                    <w:r>
                      <w:instrText xml:space="preserve"> PAGE </w:instrText>
                    </w:r>
                    <w:r>
                      <w:fldChar w:fldCharType="separate"/>
                    </w:r>
                    <w:r w:rsidR="002854E7">
                      <w:rPr>
                        <w:noProof/>
                      </w:rPr>
                      <w:t>30</w:t>
                    </w:r>
                    <w:r>
                      <w:fldChar w:fldCharType="end"/>
                    </w:r>
                    <w:r>
                      <w:t xml:space="preserve"> iš 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33508" w14:textId="77777777" w:rsidR="0077031E" w:rsidRDefault="0077031E">
      <w:r>
        <w:separator/>
      </w:r>
    </w:p>
  </w:footnote>
  <w:footnote w:type="continuationSeparator" w:id="0">
    <w:p w14:paraId="2780057A" w14:textId="77777777" w:rsidR="0077031E" w:rsidRDefault="00770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12E99"/>
    <w:multiLevelType w:val="hybridMultilevel"/>
    <w:tmpl w:val="9A4018F6"/>
    <w:lvl w:ilvl="0" w:tplc="E0E66AD2">
      <w:start w:val="1"/>
      <w:numFmt w:val="lowerLetter"/>
      <w:lvlText w:val="%1."/>
      <w:lvlJc w:val="left"/>
      <w:pPr>
        <w:ind w:left="425" w:hanging="209"/>
      </w:pPr>
      <w:rPr>
        <w:rFonts w:ascii="Times New Roman" w:eastAsia="Times New Roman" w:hAnsi="Times New Roman" w:cs="Times New Roman" w:hint="default"/>
        <w:w w:val="100"/>
        <w:sz w:val="22"/>
        <w:szCs w:val="22"/>
        <w:lang w:val="es-ES" w:eastAsia="es-ES" w:bidi="es-ES"/>
      </w:rPr>
    </w:lvl>
    <w:lvl w:ilvl="1" w:tplc="7C184772">
      <w:numFmt w:val="bullet"/>
      <w:lvlText w:val="•"/>
      <w:lvlJc w:val="left"/>
      <w:pPr>
        <w:ind w:left="1360" w:hanging="209"/>
      </w:pPr>
      <w:rPr>
        <w:rFonts w:hint="default"/>
        <w:lang w:val="es-ES" w:eastAsia="es-ES" w:bidi="es-ES"/>
      </w:rPr>
    </w:lvl>
    <w:lvl w:ilvl="2" w:tplc="51F0F370">
      <w:numFmt w:val="bullet"/>
      <w:lvlText w:val="•"/>
      <w:lvlJc w:val="left"/>
      <w:pPr>
        <w:ind w:left="2301" w:hanging="209"/>
      </w:pPr>
      <w:rPr>
        <w:rFonts w:hint="default"/>
        <w:lang w:val="es-ES" w:eastAsia="es-ES" w:bidi="es-ES"/>
      </w:rPr>
    </w:lvl>
    <w:lvl w:ilvl="3" w:tplc="DA60560A">
      <w:numFmt w:val="bullet"/>
      <w:lvlText w:val="•"/>
      <w:lvlJc w:val="left"/>
      <w:pPr>
        <w:ind w:left="3241" w:hanging="209"/>
      </w:pPr>
      <w:rPr>
        <w:rFonts w:hint="default"/>
        <w:lang w:val="es-ES" w:eastAsia="es-ES" w:bidi="es-ES"/>
      </w:rPr>
    </w:lvl>
    <w:lvl w:ilvl="4" w:tplc="2F902E02">
      <w:numFmt w:val="bullet"/>
      <w:lvlText w:val="•"/>
      <w:lvlJc w:val="left"/>
      <w:pPr>
        <w:ind w:left="4182" w:hanging="209"/>
      </w:pPr>
      <w:rPr>
        <w:rFonts w:hint="default"/>
        <w:lang w:val="es-ES" w:eastAsia="es-ES" w:bidi="es-ES"/>
      </w:rPr>
    </w:lvl>
    <w:lvl w:ilvl="5" w:tplc="8F56533C">
      <w:numFmt w:val="bullet"/>
      <w:lvlText w:val="•"/>
      <w:lvlJc w:val="left"/>
      <w:pPr>
        <w:ind w:left="5123" w:hanging="209"/>
      </w:pPr>
      <w:rPr>
        <w:rFonts w:hint="default"/>
        <w:lang w:val="es-ES" w:eastAsia="es-ES" w:bidi="es-ES"/>
      </w:rPr>
    </w:lvl>
    <w:lvl w:ilvl="6" w:tplc="99F49FDA">
      <w:numFmt w:val="bullet"/>
      <w:lvlText w:val="•"/>
      <w:lvlJc w:val="left"/>
      <w:pPr>
        <w:ind w:left="6063" w:hanging="209"/>
      </w:pPr>
      <w:rPr>
        <w:rFonts w:hint="default"/>
        <w:lang w:val="es-ES" w:eastAsia="es-ES" w:bidi="es-ES"/>
      </w:rPr>
    </w:lvl>
    <w:lvl w:ilvl="7" w:tplc="F690A7C2">
      <w:numFmt w:val="bullet"/>
      <w:lvlText w:val="•"/>
      <w:lvlJc w:val="left"/>
      <w:pPr>
        <w:ind w:left="7004" w:hanging="209"/>
      </w:pPr>
      <w:rPr>
        <w:rFonts w:hint="default"/>
        <w:lang w:val="es-ES" w:eastAsia="es-ES" w:bidi="es-ES"/>
      </w:rPr>
    </w:lvl>
    <w:lvl w:ilvl="8" w:tplc="54D011EA">
      <w:numFmt w:val="bullet"/>
      <w:lvlText w:val="•"/>
      <w:lvlJc w:val="left"/>
      <w:pPr>
        <w:ind w:left="7945" w:hanging="209"/>
      </w:pPr>
      <w:rPr>
        <w:rFonts w:hint="default"/>
        <w:lang w:val="es-ES" w:eastAsia="es-ES" w:bidi="es-ES"/>
      </w:rPr>
    </w:lvl>
  </w:abstractNum>
  <w:abstractNum w:abstractNumId="2" w15:restartNumberingAfterBreak="0">
    <w:nsid w:val="0BB66449"/>
    <w:multiLevelType w:val="hybridMultilevel"/>
    <w:tmpl w:val="17DCC5DA"/>
    <w:lvl w:ilvl="0" w:tplc="D936AE94">
      <w:start w:val="7"/>
      <w:numFmt w:val="decimal"/>
      <w:lvlText w:val="%1."/>
      <w:lvlJc w:val="left"/>
      <w:pPr>
        <w:ind w:left="438" w:hanging="221"/>
      </w:pPr>
      <w:rPr>
        <w:rFonts w:ascii="Times New Roman" w:eastAsia="Times New Roman" w:hAnsi="Times New Roman" w:cs="Times New Roman" w:hint="default"/>
        <w:b/>
        <w:bCs/>
        <w:w w:val="100"/>
        <w:sz w:val="22"/>
        <w:szCs w:val="22"/>
        <w:lang w:val="es-ES" w:eastAsia="es-ES" w:bidi="es-ES"/>
      </w:rPr>
    </w:lvl>
    <w:lvl w:ilvl="1" w:tplc="F468F0FC">
      <w:numFmt w:val="bullet"/>
      <w:lvlText w:val="•"/>
      <w:lvlJc w:val="left"/>
      <w:pPr>
        <w:ind w:left="1378" w:hanging="221"/>
      </w:pPr>
      <w:rPr>
        <w:rFonts w:hint="default"/>
        <w:lang w:val="es-ES" w:eastAsia="es-ES" w:bidi="es-ES"/>
      </w:rPr>
    </w:lvl>
    <w:lvl w:ilvl="2" w:tplc="81C86686">
      <w:numFmt w:val="bullet"/>
      <w:lvlText w:val="•"/>
      <w:lvlJc w:val="left"/>
      <w:pPr>
        <w:ind w:left="2317" w:hanging="221"/>
      </w:pPr>
      <w:rPr>
        <w:rFonts w:hint="default"/>
        <w:lang w:val="es-ES" w:eastAsia="es-ES" w:bidi="es-ES"/>
      </w:rPr>
    </w:lvl>
    <w:lvl w:ilvl="3" w:tplc="AE8E05C0">
      <w:numFmt w:val="bullet"/>
      <w:lvlText w:val="•"/>
      <w:lvlJc w:val="left"/>
      <w:pPr>
        <w:ind w:left="3255" w:hanging="221"/>
      </w:pPr>
      <w:rPr>
        <w:rFonts w:hint="default"/>
        <w:lang w:val="es-ES" w:eastAsia="es-ES" w:bidi="es-ES"/>
      </w:rPr>
    </w:lvl>
    <w:lvl w:ilvl="4" w:tplc="01BA8B1C">
      <w:numFmt w:val="bullet"/>
      <w:lvlText w:val="•"/>
      <w:lvlJc w:val="left"/>
      <w:pPr>
        <w:ind w:left="4194" w:hanging="221"/>
      </w:pPr>
      <w:rPr>
        <w:rFonts w:hint="default"/>
        <w:lang w:val="es-ES" w:eastAsia="es-ES" w:bidi="es-ES"/>
      </w:rPr>
    </w:lvl>
    <w:lvl w:ilvl="5" w:tplc="2C74CC7A">
      <w:numFmt w:val="bullet"/>
      <w:lvlText w:val="•"/>
      <w:lvlJc w:val="left"/>
      <w:pPr>
        <w:ind w:left="5133" w:hanging="221"/>
      </w:pPr>
      <w:rPr>
        <w:rFonts w:hint="default"/>
        <w:lang w:val="es-ES" w:eastAsia="es-ES" w:bidi="es-ES"/>
      </w:rPr>
    </w:lvl>
    <w:lvl w:ilvl="6" w:tplc="F54E3C22">
      <w:numFmt w:val="bullet"/>
      <w:lvlText w:val="•"/>
      <w:lvlJc w:val="left"/>
      <w:pPr>
        <w:ind w:left="6071" w:hanging="221"/>
      </w:pPr>
      <w:rPr>
        <w:rFonts w:hint="default"/>
        <w:lang w:val="es-ES" w:eastAsia="es-ES" w:bidi="es-ES"/>
      </w:rPr>
    </w:lvl>
    <w:lvl w:ilvl="7" w:tplc="6D3ADEFA">
      <w:numFmt w:val="bullet"/>
      <w:lvlText w:val="•"/>
      <w:lvlJc w:val="left"/>
      <w:pPr>
        <w:ind w:left="7010" w:hanging="221"/>
      </w:pPr>
      <w:rPr>
        <w:rFonts w:hint="default"/>
        <w:lang w:val="es-ES" w:eastAsia="es-ES" w:bidi="es-ES"/>
      </w:rPr>
    </w:lvl>
    <w:lvl w:ilvl="8" w:tplc="A43877C6">
      <w:numFmt w:val="bullet"/>
      <w:lvlText w:val="•"/>
      <w:lvlJc w:val="left"/>
      <w:pPr>
        <w:ind w:left="7949" w:hanging="221"/>
      </w:pPr>
      <w:rPr>
        <w:rFonts w:hint="default"/>
        <w:lang w:val="es-ES" w:eastAsia="es-ES" w:bidi="es-ES"/>
      </w:rPr>
    </w:lvl>
  </w:abstractNum>
  <w:abstractNum w:abstractNumId="3" w15:restartNumberingAfterBreak="0">
    <w:nsid w:val="21F01AA1"/>
    <w:multiLevelType w:val="multilevel"/>
    <w:tmpl w:val="94C4900E"/>
    <w:lvl w:ilvl="0">
      <w:start w:val="6"/>
      <w:numFmt w:val="decimal"/>
      <w:lvlText w:val="%1"/>
      <w:lvlJc w:val="left"/>
      <w:pPr>
        <w:ind w:left="382" w:hanging="166"/>
      </w:pPr>
      <w:rPr>
        <w:rFonts w:ascii="Times New Roman" w:eastAsia="Times New Roman" w:hAnsi="Times New Roman" w:cs="Times New Roman" w:hint="default"/>
        <w:b/>
        <w:bCs/>
        <w:w w:val="100"/>
        <w:sz w:val="22"/>
        <w:szCs w:val="22"/>
        <w:lang w:val="es-ES" w:eastAsia="es-ES" w:bidi="es-ES"/>
      </w:rPr>
    </w:lvl>
    <w:lvl w:ilvl="1">
      <w:start w:val="1"/>
      <w:numFmt w:val="decimal"/>
      <w:lvlText w:val="%1.%2."/>
      <w:lvlJc w:val="left"/>
      <w:pPr>
        <w:ind w:left="603" w:hanging="387"/>
      </w:pPr>
      <w:rPr>
        <w:rFonts w:ascii="Times New Roman" w:eastAsia="Times New Roman" w:hAnsi="Times New Roman" w:cs="Times New Roman" w:hint="default"/>
        <w:b/>
        <w:bCs/>
        <w:w w:val="100"/>
        <w:sz w:val="22"/>
        <w:szCs w:val="22"/>
        <w:lang w:val="es-ES" w:eastAsia="es-ES" w:bidi="es-ES"/>
      </w:rPr>
    </w:lvl>
    <w:lvl w:ilvl="2">
      <w:numFmt w:val="bullet"/>
      <w:lvlText w:val="•"/>
      <w:lvlJc w:val="left"/>
      <w:pPr>
        <w:ind w:left="1625" w:hanging="387"/>
      </w:pPr>
      <w:rPr>
        <w:rFonts w:hint="default"/>
        <w:lang w:val="es-ES" w:eastAsia="es-ES" w:bidi="es-ES"/>
      </w:rPr>
    </w:lvl>
    <w:lvl w:ilvl="3">
      <w:numFmt w:val="bullet"/>
      <w:lvlText w:val="•"/>
      <w:lvlJc w:val="left"/>
      <w:pPr>
        <w:ind w:left="2650" w:hanging="387"/>
      </w:pPr>
      <w:rPr>
        <w:rFonts w:hint="default"/>
        <w:lang w:val="es-ES" w:eastAsia="es-ES" w:bidi="es-ES"/>
      </w:rPr>
    </w:lvl>
    <w:lvl w:ilvl="4">
      <w:numFmt w:val="bullet"/>
      <w:lvlText w:val="•"/>
      <w:lvlJc w:val="left"/>
      <w:pPr>
        <w:ind w:left="3675" w:hanging="387"/>
      </w:pPr>
      <w:rPr>
        <w:rFonts w:hint="default"/>
        <w:lang w:val="es-ES" w:eastAsia="es-ES" w:bidi="es-ES"/>
      </w:rPr>
    </w:lvl>
    <w:lvl w:ilvl="5">
      <w:numFmt w:val="bullet"/>
      <w:lvlText w:val="•"/>
      <w:lvlJc w:val="left"/>
      <w:pPr>
        <w:ind w:left="4700" w:hanging="387"/>
      </w:pPr>
      <w:rPr>
        <w:rFonts w:hint="default"/>
        <w:lang w:val="es-ES" w:eastAsia="es-ES" w:bidi="es-ES"/>
      </w:rPr>
    </w:lvl>
    <w:lvl w:ilvl="6">
      <w:numFmt w:val="bullet"/>
      <w:lvlText w:val="•"/>
      <w:lvlJc w:val="left"/>
      <w:pPr>
        <w:ind w:left="5725" w:hanging="387"/>
      </w:pPr>
      <w:rPr>
        <w:rFonts w:hint="default"/>
        <w:lang w:val="es-ES" w:eastAsia="es-ES" w:bidi="es-ES"/>
      </w:rPr>
    </w:lvl>
    <w:lvl w:ilvl="7">
      <w:numFmt w:val="bullet"/>
      <w:lvlText w:val="•"/>
      <w:lvlJc w:val="left"/>
      <w:pPr>
        <w:ind w:left="6750" w:hanging="387"/>
      </w:pPr>
      <w:rPr>
        <w:rFonts w:hint="default"/>
        <w:lang w:val="es-ES" w:eastAsia="es-ES" w:bidi="es-ES"/>
      </w:rPr>
    </w:lvl>
    <w:lvl w:ilvl="8">
      <w:numFmt w:val="bullet"/>
      <w:lvlText w:val="•"/>
      <w:lvlJc w:val="left"/>
      <w:pPr>
        <w:ind w:left="7776" w:hanging="387"/>
      </w:pPr>
      <w:rPr>
        <w:rFonts w:hint="default"/>
        <w:lang w:val="es-ES" w:eastAsia="es-ES" w:bidi="es-ES"/>
      </w:rPr>
    </w:lvl>
  </w:abstractNum>
  <w:abstractNum w:abstractNumId="4" w15:restartNumberingAfterBreak="0">
    <w:nsid w:val="2E541609"/>
    <w:multiLevelType w:val="hybridMultilevel"/>
    <w:tmpl w:val="1E5AABE8"/>
    <w:lvl w:ilvl="0" w:tplc="E6CA92D4">
      <w:start w:val="1"/>
      <w:numFmt w:val="decimal"/>
      <w:lvlText w:val="%1."/>
      <w:lvlJc w:val="left"/>
      <w:pPr>
        <w:tabs>
          <w:tab w:val="num" w:pos="570"/>
        </w:tabs>
        <w:ind w:left="570" w:hanging="570"/>
      </w:pPr>
      <w:rPr>
        <w:rFonts w:hint="default"/>
      </w:rPr>
    </w:lvl>
    <w:lvl w:ilvl="1" w:tplc="31585910" w:tentative="1">
      <w:start w:val="1"/>
      <w:numFmt w:val="lowerLetter"/>
      <w:lvlText w:val="%2."/>
      <w:lvlJc w:val="left"/>
      <w:pPr>
        <w:tabs>
          <w:tab w:val="num" w:pos="1080"/>
        </w:tabs>
        <w:ind w:left="1080" w:hanging="360"/>
      </w:pPr>
    </w:lvl>
    <w:lvl w:ilvl="2" w:tplc="35DA7C30" w:tentative="1">
      <w:start w:val="1"/>
      <w:numFmt w:val="lowerRoman"/>
      <w:lvlText w:val="%3."/>
      <w:lvlJc w:val="right"/>
      <w:pPr>
        <w:tabs>
          <w:tab w:val="num" w:pos="1800"/>
        </w:tabs>
        <w:ind w:left="1800" w:hanging="180"/>
      </w:pPr>
    </w:lvl>
    <w:lvl w:ilvl="3" w:tplc="CC5EE9B2" w:tentative="1">
      <w:start w:val="1"/>
      <w:numFmt w:val="decimal"/>
      <w:lvlText w:val="%4."/>
      <w:lvlJc w:val="left"/>
      <w:pPr>
        <w:tabs>
          <w:tab w:val="num" w:pos="2520"/>
        </w:tabs>
        <w:ind w:left="2520" w:hanging="360"/>
      </w:pPr>
    </w:lvl>
    <w:lvl w:ilvl="4" w:tplc="052017E0" w:tentative="1">
      <w:start w:val="1"/>
      <w:numFmt w:val="lowerLetter"/>
      <w:lvlText w:val="%5."/>
      <w:lvlJc w:val="left"/>
      <w:pPr>
        <w:tabs>
          <w:tab w:val="num" w:pos="3240"/>
        </w:tabs>
        <w:ind w:left="3240" w:hanging="360"/>
      </w:pPr>
    </w:lvl>
    <w:lvl w:ilvl="5" w:tplc="6E2C0740" w:tentative="1">
      <w:start w:val="1"/>
      <w:numFmt w:val="lowerRoman"/>
      <w:lvlText w:val="%6."/>
      <w:lvlJc w:val="right"/>
      <w:pPr>
        <w:tabs>
          <w:tab w:val="num" w:pos="3960"/>
        </w:tabs>
        <w:ind w:left="3960" w:hanging="180"/>
      </w:pPr>
    </w:lvl>
    <w:lvl w:ilvl="6" w:tplc="76E4A364" w:tentative="1">
      <w:start w:val="1"/>
      <w:numFmt w:val="decimal"/>
      <w:lvlText w:val="%7."/>
      <w:lvlJc w:val="left"/>
      <w:pPr>
        <w:tabs>
          <w:tab w:val="num" w:pos="4680"/>
        </w:tabs>
        <w:ind w:left="4680" w:hanging="360"/>
      </w:pPr>
    </w:lvl>
    <w:lvl w:ilvl="7" w:tplc="C4800158" w:tentative="1">
      <w:start w:val="1"/>
      <w:numFmt w:val="lowerLetter"/>
      <w:lvlText w:val="%8."/>
      <w:lvlJc w:val="left"/>
      <w:pPr>
        <w:tabs>
          <w:tab w:val="num" w:pos="5400"/>
        </w:tabs>
        <w:ind w:left="5400" w:hanging="360"/>
      </w:pPr>
    </w:lvl>
    <w:lvl w:ilvl="8" w:tplc="02AE4768" w:tentative="1">
      <w:start w:val="1"/>
      <w:numFmt w:val="lowerRoman"/>
      <w:lvlText w:val="%9."/>
      <w:lvlJc w:val="right"/>
      <w:pPr>
        <w:tabs>
          <w:tab w:val="num" w:pos="6120"/>
        </w:tabs>
        <w:ind w:left="6120" w:hanging="180"/>
      </w:pPr>
    </w:lvl>
  </w:abstractNum>
  <w:abstractNum w:abstractNumId="5" w15:restartNumberingAfterBreak="0">
    <w:nsid w:val="42E10371"/>
    <w:multiLevelType w:val="multilevel"/>
    <w:tmpl w:val="DA1271F2"/>
    <w:lvl w:ilvl="0">
      <w:start w:val="1"/>
      <w:numFmt w:val="decimal"/>
      <w:lvlText w:val="%1."/>
      <w:lvlJc w:val="left"/>
      <w:pPr>
        <w:ind w:left="438" w:hanging="221"/>
      </w:pPr>
      <w:rPr>
        <w:rFonts w:ascii="Times New Roman" w:eastAsia="Times New Roman" w:hAnsi="Times New Roman" w:cs="Times New Roman" w:hint="default"/>
        <w:b/>
        <w:bCs/>
        <w:w w:val="100"/>
        <w:sz w:val="22"/>
        <w:szCs w:val="22"/>
        <w:lang w:val="es-ES" w:eastAsia="es-ES" w:bidi="es-ES"/>
      </w:rPr>
    </w:lvl>
    <w:lvl w:ilvl="1">
      <w:start w:val="1"/>
      <w:numFmt w:val="decimal"/>
      <w:lvlText w:val="%1.%2."/>
      <w:lvlJc w:val="left"/>
      <w:pPr>
        <w:ind w:left="603" w:hanging="387"/>
      </w:pPr>
      <w:rPr>
        <w:rFonts w:ascii="Times New Roman" w:eastAsia="Times New Roman" w:hAnsi="Times New Roman" w:cs="Times New Roman" w:hint="default"/>
        <w:b/>
        <w:bCs/>
        <w:w w:val="100"/>
        <w:sz w:val="22"/>
        <w:szCs w:val="22"/>
        <w:lang w:val="es-ES" w:eastAsia="es-ES" w:bidi="es-ES"/>
      </w:rPr>
    </w:lvl>
    <w:lvl w:ilvl="2">
      <w:numFmt w:val="bullet"/>
      <w:lvlText w:val=""/>
      <w:lvlJc w:val="left"/>
      <w:pPr>
        <w:ind w:left="937" w:hanging="360"/>
      </w:pPr>
      <w:rPr>
        <w:rFonts w:ascii="Symbol" w:eastAsia="Symbol" w:hAnsi="Symbol" w:cs="Symbol" w:hint="default"/>
        <w:w w:val="100"/>
        <w:sz w:val="22"/>
        <w:szCs w:val="22"/>
        <w:lang w:val="es-ES" w:eastAsia="es-ES" w:bidi="es-ES"/>
      </w:rPr>
    </w:lvl>
    <w:lvl w:ilvl="3">
      <w:numFmt w:val="bullet"/>
      <w:lvlText w:val="•"/>
      <w:lvlJc w:val="left"/>
      <w:pPr>
        <w:ind w:left="2050" w:hanging="360"/>
      </w:pPr>
      <w:rPr>
        <w:rFonts w:hint="default"/>
        <w:lang w:val="es-ES" w:eastAsia="es-ES" w:bidi="es-ES"/>
      </w:rPr>
    </w:lvl>
    <w:lvl w:ilvl="4">
      <w:numFmt w:val="bullet"/>
      <w:lvlText w:val="•"/>
      <w:lvlJc w:val="left"/>
      <w:pPr>
        <w:ind w:left="3161" w:hanging="360"/>
      </w:pPr>
      <w:rPr>
        <w:rFonts w:hint="default"/>
        <w:lang w:val="es-ES" w:eastAsia="es-ES" w:bidi="es-ES"/>
      </w:rPr>
    </w:lvl>
    <w:lvl w:ilvl="5">
      <w:numFmt w:val="bullet"/>
      <w:lvlText w:val="•"/>
      <w:lvlJc w:val="left"/>
      <w:pPr>
        <w:ind w:left="4272" w:hanging="360"/>
      </w:pPr>
      <w:rPr>
        <w:rFonts w:hint="default"/>
        <w:lang w:val="es-ES" w:eastAsia="es-ES" w:bidi="es-ES"/>
      </w:rPr>
    </w:lvl>
    <w:lvl w:ilvl="6">
      <w:numFmt w:val="bullet"/>
      <w:lvlText w:val="•"/>
      <w:lvlJc w:val="left"/>
      <w:pPr>
        <w:ind w:left="5383" w:hanging="360"/>
      </w:pPr>
      <w:rPr>
        <w:rFonts w:hint="default"/>
        <w:lang w:val="es-ES" w:eastAsia="es-ES" w:bidi="es-ES"/>
      </w:rPr>
    </w:lvl>
    <w:lvl w:ilvl="7">
      <w:numFmt w:val="bullet"/>
      <w:lvlText w:val="•"/>
      <w:lvlJc w:val="left"/>
      <w:pPr>
        <w:ind w:left="6494" w:hanging="360"/>
      </w:pPr>
      <w:rPr>
        <w:rFonts w:hint="default"/>
        <w:lang w:val="es-ES" w:eastAsia="es-ES" w:bidi="es-ES"/>
      </w:rPr>
    </w:lvl>
    <w:lvl w:ilvl="8">
      <w:numFmt w:val="bullet"/>
      <w:lvlText w:val="•"/>
      <w:lvlJc w:val="left"/>
      <w:pPr>
        <w:ind w:left="7604" w:hanging="360"/>
      </w:pPr>
      <w:rPr>
        <w:rFonts w:hint="default"/>
        <w:lang w:val="es-ES" w:eastAsia="es-ES" w:bidi="es-ES"/>
      </w:rPr>
    </w:lvl>
  </w:abstractNum>
  <w:abstractNum w:abstractNumId="6" w15:restartNumberingAfterBreak="0">
    <w:nsid w:val="58B56C73"/>
    <w:multiLevelType w:val="hybridMultilevel"/>
    <w:tmpl w:val="5BA42128"/>
    <w:lvl w:ilvl="0" w:tplc="272E8152">
      <w:start w:val="2"/>
      <w:numFmt w:val="decimal"/>
      <w:lvlText w:val="%1."/>
      <w:lvlJc w:val="left"/>
      <w:pPr>
        <w:tabs>
          <w:tab w:val="num" w:pos="570"/>
        </w:tabs>
        <w:ind w:left="570" w:hanging="570"/>
      </w:pPr>
      <w:rPr>
        <w:rFonts w:hint="default"/>
      </w:rPr>
    </w:lvl>
    <w:lvl w:ilvl="1" w:tplc="925AED08" w:tentative="1">
      <w:start w:val="1"/>
      <w:numFmt w:val="lowerLetter"/>
      <w:lvlText w:val="%2."/>
      <w:lvlJc w:val="left"/>
      <w:pPr>
        <w:tabs>
          <w:tab w:val="num" w:pos="1080"/>
        </w:tabs>
        <w:ind w:left="1080" w:hanging="360"/>
      </w:pPr>
    </w:lvl>
    <w:lvl w:ilvl="2" w:tplc="0B783868" w:tentative="1">
      <w:start w:val="1"/>
      <w:numFmt w:val="lowerRoman"/>
      <w:lvlText w:val="%3."/>
      <w:lvlJc w:val="right"/>
      <w:pPr>
        <w:tabs>
          <w:tab w:val="num" w:pos="1800"/>
        </w:tabs>
        <w:ind w:left="1800" w:hanging="180"/>
      </w:pPr>
    </w:lvl>
    <w:lvl w:ilvl="3" w:tplc="4E3CB822" w:tentative="1">
      <w:start w:val="1"/>
      <w:numFmt w:val="decimal"/>
      <w:lvlText w:val="%4."/>
      <w:lvlJc w:val="left"/>
      <w:pPr>
        <w:tabs>
          <w:tab w:val="num" w:pos="2520"/>
        </w:tabs>
        <w:ind w:left="2520" w:hanging="360"/>
      </w:pPr>
    </w:lvl>
    <w:lvl w:ilvl="4" w:tplc="7916A256" w:tentative="1">
      <w:start w:val="1"/>
      <w:numFmt w:val="lowerLetter"/>
      <w:lvlText w:val="%5."/>
      <w:lvlJc w:val="left"/>
      <w:pPr>
        <w:tabs>
          <w:tab w:val="num" w:pos="3240"/>
        </w:tabs>
        <w:ind w:left="3240" w:hanging="360"/>
      </w:pPr>
    </w:lvl>
    <w:lvl w:ilvl="5" w:tplc="262CEF58" w:tentative="1">
      <w:start w:val="1"/>
      <w:numFmt w:val="lowerRoman"/>
      <w:lvlText w:val="%6."/>
      <w:lvlJc w:val="right"/>
      <w:pPr>
        <w:tabs>
          <w:tab w:val="num" w:pos="3960"/>
        </w:tabs>
        <w:ind w:left="3960" w:hanging="180"/>
      </w:pPr>
    </w:lvl>
    <w:lvl w:ilvl="6" w:tplc="88CEADCE" w:tentative="1">
      <w:start w:val="1"/>
      <w:numFmt w:val="decimal"/>
      <w:lvlText w:val="%7."/>
      <w:lvlJc w:val="left"/>
      <w:pPr>
        <w:tabs>
          <w:tab w:val="num" w:pos="4680"/>
        </w:tabs>
        <w:ind w:left="4680" w:hanging="360"/>
      </w:pPr>
    </w:lvl>
    <w:lvl w:ilvl="7" w:tplc="57D4C672" w:tentative="1">
      <w:start w:val="1"/>
      <w:numFmt w:val="lowerLetter"/>
      <w:lvlText w:val="%8."/>
      <w:lvlJc w:val="left"/>
      <w:pPr>
        <w:tabs>
          <w:tab w:val="num" w:pos="5400"/>
        </w:tabs>
        <w:ind w:left="5400" w:hanging="360"/>
      </w:pPr>
    </w:lvl>
    <w:lvl w:ilvl="8" w:tplc="AD5C3868" w:tentative="1">
      <w:start w:val="1"/>
      <w:numFmt w:val="lowerRoman"/>
      <w:lvlText w:val="%9."/>
      <w:lvlJc w:val="right"/>
      <w:pPr>
        <w:tabs>
          <w:tab w:val="num" w:pos="6120"/>
        </w:tabs>
        <w:ind w:left="6120" w:hanging="180"/>
      </w:pPr>
    </w:lvl>
  </w:abstractNum>
  <w:abstractNum w:abstractNumId="7" w15:restartNumberingAfterBreak="0">
    <w:nsid w:val="5BCB5654"/>
    <w:multiLevelType w:val="hybridMultilevel"/>
    <w:tmpl w:val="2EC2386C"/>
    <w:lvl w:ilvl="0" w:tplc="E12E5752">
      <w:start w:val="1"/>
      <w:numFmt w:val="lowerLetter"/>
      <w:lvlText w:val="%1."/>
      <w:lvlJc w:val="left"/>
      <w:pPr>
        <w:ind w:left="425" w:hanging="209"/>
      </w:pPr>
      <w:rPr>
        <w:rFonts w:ascii="Times New Roman" w:eastAsia="Times New Roman" w:hAnsi="Times New Roman" w:cs="Times New Roman" w:hint="default"/>
        <w:w w:val="100"/>
        <w:sz w:val="22"/>
        <w:szCs w:val="22"/>
        <w:lang w:val="es-ES" w:eastAsia="es-ES" w:bidi="es-ES"/>
      </w:rPr>
    </w:lvl>
    <w:lvl w:ilvl="1" w:tplc="716C9E30">
      <w:numFmt w:val="bullet"/>
      <w:lvlText w:val="•"/>
      <w:lvlJc w:val="left"/>
      <w:pPr>
        <w:ind w:left="1360" w:hanging="209"/>
      </w:pPr>
      <w:rPr>
        <w:rFonts w:hint="default"/>
        <w:lang w:val="es-ES" w:eastAsia="es-ES" w:bidi="es-ES"/>
      </w:rPr>
    </w:lvl>
    <w:lvl w:ilvl="2" w:tplc="40C89F5E">
      <w:numFmt w:val="bullet"/>
      <w:lvlText w:val="•"/>
      <w:lvlJc w:val="left"/>
      <w:pPr>
        <w:ind w:left="2301" w:hanging="209"/>
      </w:pPr>
      <w:rPr>
        <w:rFonts w:hint="default"/>
        <w:lang w:val="es-ES" w:eastAsia="es-ES" w:bidi="es-ES"/>
      </w:rPr>
    </w:lvl>
    <w:lvl w:ilvl="3" w:tplc="64964B94">
      <w:numFmt w:val="bullet"/>
      <w:lvlText w:val="•"/>
      <w:lvlJc w:val="left"/>
      <w:pPr>
        <w:ind w:left="3241" w:hanging="209"/>
      </w:pPr>
      <w:rPr>
        <w:rFonts w:hint="default"/>
        <w:lang w:val="es-ES" w:eastAsia="es-ES" w:bidi="es-ES"/>
      </w:rPr>
    </w:lvl>
    <w:lvl w:ilvl="4" w:tplc="C6DA450C">
      <w:numFmt w:val="bullet"/>
      <w:lvlText w:val="•"/>
      <w:lvlJc w:val="left"/>
      <w:pPr>
        <w:ind w:left="4182" w:hanging="209"/>
      </w:pPr>
      <w:rPr>
        <w:rFonts w:hint="default"/>
        <w:lang w:val="es-ES" w:eastAsia="es-ES" w:bidi="es-ES"/>
      </w:rPr>
    </w:lvl>
    <w:lvl w:ilvl="5" w:tplc="28E8C00E">
      <w:numFmt w:val="bullet"/>
      <w:lvlText w:val="•"/>
      <w:lvlJc w:val="left"/>
      <w:pPr>
        <w:ind w:left="5123" w:hanging="209"/>
      </w:pPr>
      <w:rPr>
        <w:rFonts w:hint="default"/>
        <w:lang w:val="es-ES" w:eastAsia="es-ES" w:bidi="es-ES"/>
      </w:rPr>
    </w:lvl>
    <w:lvl w:ilvl="6" w:tplc="78280F56">
      <w:numFmt w:val="bullet"/>
      <w:lvlText w:val="•"/>
      <w:lvlJc w:val="left"/>
      <w:pPr>
        <w:ind w:left="6063" w:hanging="209"/>
      </w:pPr>
      <w:rPr>
        <w:rFonts w:hint="default"/>
        <w:lang w:val="es-ES" w:eastAsia="es-ES" w:bidi="es-ES"/>
      </w:rPr>
    </w:lvl>
    <w:lvl w:ilvl="7" w:tplc="AA34FDEA">
      <w:numFmt w:val="bullet"/>
      <w:lvlText w:val="•"/>
      <w:lvlJc w:val="left"/>
      <w:pPr>
        <w:ind w:left="7004" w:hanging="209"/>
      </w:pPr>
      <w:rPr>
        <w:rFonts w:hint="default"/>
        <w:lang w:val="es-ES" w:eastAsia="es-ES" w:bidi="es-ES"/>
      </w:rPr>
    </w:lvl>
    <w:lvl w:ilvl="8" w:tplc="7F60E22E">
      <w:numFmt w:val="bullet"/>
      <w:lvlText w:val="•"/>
      <w:lvlJc w:val="left"/>
      <w:pPr>
        <w:ind w:left="7945" w:hanging="209"/>
      </w:pPr>
      <w:rPr>
        <w:rFonts w:hint="default"/>
        <w:lang w:val="es-ES" w:eastAsia="es-ES" w:bidi="es-ES"/>
      </w:rPr>
    </w:lvl>
  </w:abstractNum>
  <w:abstractNum w:abstractNumId="8" w15:restartNumberingAfterBreak="0">
    <w:nsid w:val="60450DFB"/>
    <w:multiLevelType w:val="hybridMultilevel"/>
    <w:tmpl w:val="07CC7180"/>
    <w:lvl w:ilvl="0" w:tplc="D18EB8F8">
      <w:start w:val="1"/>
      <w:numFmt w:val="decimal"/>
      <w:lvlText w:val="(%1)"/>
      <w:lvlJc w:val="left"/>
      <w:pPr>
        <w:ind w:left="524" w:hanging="307"/>
      </w:pPr>
      <w:rPr>
        <w:rFonts w:hint="default"/>
        <w:w w:val="99"/>
        <w:lang w:val="es-ES" w:eastAsia="es-ES" w:bidi="es-ES"/>
      </w:rPr>
    </w:lvl>
    <w:lvl w:ilvl="1" w:tplc="88EC6162">
      <w:numFmt w:val="bullet"/>
      <w:lvlText w:val="•"/>
      <w:lvlJc w:val="left"/>
      <w:pPr>
        <w:ind w:left="1450" w:hanging="307"/>
      </w:pPr>
      <w:rPr>
        <w:rFonts w:hint="default"/>
        <w:lang w:val="es-ES" w:eastAsia="es-ES" w:bidi="es-ES"/>
      </w:rPr>
    </w:lvl>
    <w:lvl w:ilvl="2" w:tplc="822073A8">
      <w:numFmt w:val="bullet"/>
      <w:lvlText w:val="•"/>
      <w:lvlJc w:val="left"/>
      <w:pPr>
        <w:ind w:left="2381" w:hanging="307"/>
      </w:pPr>
      <w:rPr>
        <w:rFonts w:hint="default"/>
        <w:lang w:val="es-ES" w:eastAsia="es-ES" w:bidi="es-ES"/>
      </w:rPr>
    </w:lvl>
    <w:lvl w:ilvl="3" w:tplc="97483BB0">
      <w:numFmt w:val="bullet"/>
      <w:lvlText w:val="•"/>
      <w:lvlJc w:val="left"/>
      <w:pPr>
        <w:ind w:left="3311" w:hanging="307"/>
      </w:pPr>
      <w:rPr>
        <w:rFonts w:hint="default"/>
        <w:lang w:val="es-ES" w:eastAsia="es-ES" w:bidi="es-ES"/>
      </w:rPr>
    </w:lvl>
    <w:lvl w:ilvl="4" w:tplc="39D29A42">
      <w:numFmt w:val="bullet"/>
      <w:lvlText w:val="•"/>
      <w:lvlJc w:val="left"/>
      <w:pPr>
        <w:ind w:left="4242" w:hanging="307"/>
      </w:pPr>
      <w:rPr>
        <w:rFonts w:hint="default"/>
        <w:lang w:val="es-ES" w:eastAsia="es-ES" w:bidi="es-ES"/>
      </w:rPr>
    </w:lvl>
    <w:lvl w:ilvl="5" w:tplc="79B8E2DC">
      <w:numFmt w:val="bullet"/>
      <w:lvlText w:val="•"/>
      <w:lvlJc w:val="left"/>
      <w:pPr>
        <w:ind w:left="5173" w:hanging="307"/>
      </w:pPr>
      <w:rPr>
        <w:rFonts w:hint="default"/>
        <w:lang w:val="es-ES" w:eastAsia="es-ES" w:bidi="es-ES"/>
      </w:rPr>
    </w:lvl>
    <w:lvl w:ilvl="6" w:tplc="D146E936">
      <w:numFmt w:val="bullet"/>
      <w:lvlText w:val="•"/>
      <w:lvlJc w:val="left"/>
      <w:pPr>
        <w:ind w:left="6103" w:hanging="307"/>
      </w:pPr>
      <w:rPr>
        <w:rFonts w:hint="default"/>
        <w:lang w:val="es-ES" w:eastAsia="es-ES" w:bidi="es-ES"/>
      </w:rPr>
    </w:lvl>
    <w:lvl w:ilvl="7" w:tplc="44967E6C">
      <w:numFmt w:val="bullet"/>
      <w:lvlText w:val="•"/>
      <w:lvlJc w:val="left"/>
      <w:pPr>
        <w:ind w:left="7034" w:hanging="307"/>
      </w:pPr>
      <w:rPr>
        <w:rFonts w:hint="default"/>
        <w:lang w:val="es-ES" w:eastAsia="es-ES" w:bidi="es-ES"/>
      </w:rPr>
    </w:lvl>
    <w:lvl w:ilvl="8" w:tplc="9AC284AA">
      <w:numFmt w:val="bullet"/>
      <w:lvlText w:val="•"/>
      <w:lvlJc w:val="left"/>
      <w:pPr>
        <w:ind w:left="7965" w:hanging="307"/>
      </w:pPr>
      <w:rPr>
        <w:rFonts w:hint="default"/>
        <w:lang w:val="es-ES" w:eastAsia="es-ES" w:bidi="es-ES"/>
      </w:rPr>
    </w:lvl>
  </w:abstractNum>
  <w:abstractNum w:abstractNumId="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0" w15:restartNumberingAfterBreak="0">
    <w:nsid w:val="6B5E360B"/>
    <w:multiLevelType w:val="hybridMultilevel"/>
    <w:tmpl w:val="26B43C30"/>
    <w:lvl w:ilvl="0" w:tplc="63808586">
      <w:start w:val="1"/>
      <w:numFmt w:val="decimal"/>
      <w:lvlText w:val="%1."/>
      <w:lvlJc w:val="left"/>
      <w:pPr>
        <w:ind w:left="646" w:hanging="221"/>
      </w:pPr>
      <w:rPr>
        <w:rFonts w:ascii="Times New Roman" w:eastAsia="Times New Roman" w:hAnsi="Times New Roman" w:cs="Times New Roman" w:hint="default"/>
        <w:b/>
        <w:bCs/>
        <w:w w:val="100"/>
        <w:sz w:val="22"/>
        <w:szCs w:val="22"/>
        <w:lang w:val="es-ES" w:eastAsia="es-ES" w:bidi="es-ES"/>
      </w:rPr>
    </w:lvl>
    <w:lvl w:ilvl="1" w:tplc="EB2447CA">
      <w:numFmt w:val="bullet"/>
      <w:lvlText w:val=""/>
      <w:lvlJc w:val="left"/>
      <w:pPr>
        <w:ind w:left="937" w:hanging="360"/>
      </w:pPr>
      <w:rPr>
        <w:rFonts w:ascii="Symbol" w:eastAsia="Symbol" w:hAnsi="Symbol" w:cs="Symbol" w:hint="default"/>
        <w:w w:val="100"/>
        <w:sz w:val="22"/>
        <w:szCs w:val="22"/>
        <w:lang w:val="es-ES" w:eastAsia="es-ES" w:bidi="es-ES"/>
      </w:rPr>
    </w:lvl>
    <w:lvl w:ilvl="2" w:tplc="A30A4292">
      <w:numFmt w:val="bullet"/>
      <w:lvlText w:val="-"/>
      <w:lvlJc w:val="left"/>
      <w:pPr>
        <w:ind w:left="1062" w:hanging="125"/>
      </w:pPr>
      <w:rPr>
        <w:rFonts w:ascii="Times New Roman" w:eastAsia="Times New Roman" w:hAnsi="Times New Roman" w:cs="Times New Roman" w:hint="default"/>
        <w:w w:val="100"/>
        <w:sz w:val="22"/>
        <w:szCs w:val="22"/>
        <w:lang w:val="es-ES" w:eastAsia="es-ES" w:bidi="es-ES"/>
      </w:rPr>
    </w:lvl>
    <w:lvl w:ilvl="3" w:tplc="295632BE">
      <w:numFmt w:val="bullet"/>
      <w:lvlText w:val="•"/>
      <w:lvlJc w:val="left"/>
      <w:pPr>
        <w:ind w:left="2158" w:hanging="125"/>
      </w:pPr>
      <w:rPr>
        <w:rFonts w:hint="default"/>
        <w:lang w:val="es-ES" w:eastAsia="es-ES" w:bidi="es-ES"/>
      </w:rPr>
    </w:lvl>
    <w:lvl w:ilvl="4" w:tplc="EE56165E">
      <w:numFmt w:val="bullet"/>
      <w:lvlText w:val="•"/>
      <w:lvlJc w:val="left"/>
      <w:pPr>
        <w:ind w:left="3256" w:hanging="125"/>
      </w:pPr>
      <w:rPr>
        <w:rFonts w:hint="default"/>
        <w:lang w:val="es-ES" w:eastAsia="es-ES" w:bidi="es-ES"/>
      </w:rPr>
    </w:lvl>
    <w:lvl w:ilvl="5" w:tplc="7076E1D0">
      <w:numFmt w:val="bullet"/>
      <w:lvlText w:val="•"/>
      <w:lvlJc w:val="left"/>
      <w:pPr>
        <w:ind w:left="4354" w:hanging="125"/>
      </w:pPr>
      <w:rPr>
        <w:rFonts w:hint="default"/>
        <w:lang w:val="es-ES" w:eastAsia="es-ES" w:bidi="es-ES"/>
      </w:rPr>
    </w:lvl>
    <w:lvl w:ilvl="6" w:tplc="94E23360">
      <w:numFmt w:val="bullet"/>
      <w:lvlText w:val="•"/>
      <w:lvlJc w:val="left"/>
      <w:pPr>
        <w:ind w:left="5453" w:hanging="125"/>
      </w:pPr>
      <w:rPr>
        <w:rFonts w:hint="default"/>
        <w:lang w:val="es-ES" w:eastAsia="es-ES" w:bidi="es-ES"/>
      </w:rPr>
    </w:lvl>
    <w:lvl w:ilvl="7" w:tplc="709A54DC">
      <w:numFmt w:val="bullet"/>
      <w:lvlText w:val="•"/>
      <w:lvlJc w:val="left"/>
      <w:pPr>
        <w:ind w:left="6551" w:hanging="125"/>
      </w:pPr>
      <w:rPr>
        <w:rFonts w:hint="default"/>
        <w:lang w:val="es-ES" w:eastAsia="es-ES" w:bidi="es-ES"/>
      </w:rPr>
    </w:lvl>
    <w:lvl w:ilvl="8" w:tplc="E5AC78E0">
      <w:numFmt w:val="bullet"/>
      <w:lvlText w:val="•"/>
      <w:lvlJc w:val="left"/>
      <w:pPr>
        <w:ind w:left="7649" w:hanging="125"/>
      </w:pPr>
      <w:rPr>
        <w:rFonts w:hint="default"/>
        <w:lang w:val="es-ES" w:eastAsia="es-ES" w:bidi="es-ES"/>
      </w:rPr>
    </w:lvl>
  </w:abstractNum>
  <w:num w:numId="1">
    <w:abstractNumId w:val="2"/>
  </w:num>
  <w:num w:numId="2">
    <w:abstractNumId w:val="3"/>
  </w:num>
  <w:num w:numId="3">
    <w:abstractNumId w:val="8"/>
  </w:num>
  <w:num w:numId="4">
    <w:abstractNumId w:val="1"/>
  </w:num>
  <w:num w:numId="5">
    <w:abstractNumId w:val="7"/>
  </w:num>
  <w:num w:numId="6">
    <w:abstractNumId w:val="5"/>
  </w:num>
  <w:num w:numId="7">
    <w:abstractNumId w:val="0"/>
    <w:lvlOverride w:ilvl="0">
      <w:lvl w:ilvl="0">
        <w:start w:val="1"/>
        <w:numFmt w:val="bullet"/>
        <w:lvlText w:val="-"/>
        <w:legacy w:legacy="1" w:legacySpace="0" w:legacyIndent="360"/>
        <w:lvlJc w:val="left"/>
        <w:pPr>
          <w:ind w:left="360" w:hanging="360"/>
        </w:pPr>
      </w:lvl>
    </w:lvlOverride>
  </w:num>
  <w:num w:numId="8">
    <w:abstractNumId w:val="9"/>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17"/>
    <w:rsid w:val="000003A0"/>
    <w:rsid w:val="000007CE"/>
    <w:rsid w:val="00001E95"/>
    <w:rsid w:val="00012B8B"/>
    <w:rsid w:val="00012D6D"/>
    <w:rsid w:val="00013468"/>
    <w:rsid w:val="00013A73"/>
    <w:rsid w:val="000173DF"/>
    <w:rsid w:val="0002165D"/>
    <w:rsid w:val="00031EE3"/>
    <w:rsid w:val="00037CA8"/>
    <w:rsid w:val="00041B90"/>
    <w:rsid w:val="0004377D"/>
    <w:rsid w:val="00046F86"/>
    <w:rsid w:val="00047E80"/>
    <w:rsid w:val="00051885"/>
    <w:rsid w:val="00051D2C"/>
    <w:rsid w:val="0005490B"/>
    <w:rsid w:val="000627E0"/>
    <w:rsid w:val="0007089F"/>
    <w:rsid w:val="000771AD"/>
    <w:rsid w:val="00083351"/>
    <w:rsid w:val="00091244"/>
    <w:rsid w:val="000922D0"/>
    <w:rsid w:val="00094966"/>
    <w:rsid w:val="00094DCA"/>
    <w:rsid w:val="000A1964"/>
    <w:rsid w:val="000A1C97"/>
    <w:rsid w:val="000A5215"/>
    <w:rsid w:val="000B1FD9"/>
    <w:rsid w:val="000B3011"/>
    <w:rsid w:val="000B7D5F"/>
    <w:rsid w:val="000C1FBA"/>
    <w:rsid w:val="000D10C7"/>
    <w:rsid w:val="000E6950"/>
    <w:rsid w:val="000E7F8C"/>
    <w:rsid w:val="000F1A37"/>
    <w:rsid w:val="000F7617"/>
    <w:rsid w:val="000F7CA1"/>
    <w:rsid w:val="001041C2"/>
    <w:rsid w:val="00110359"/>
    <w:rsid w:val="001118C8"/>
    <w:rsid w:val="00112891"/>
    <w:rsid w:val="001146DF"/>
    <w:rsid w:val="00114C46"/>
    <w:rsid w:val="00121FEC"/>
    <w:rsid w:val="0012692E"/>
    <w:rsid w:val="001346A4"/>
    <w:rsid w:val="001437BB"/>
    <w:rsid w:val="001478BC"/>
    <w:rsid w:val="0015633A"/>
    <w:rsid w:val="00164632"/>
    <w:rsid w:val="00170BC0"/>
    <w:rsid w:val="00173A8F"/>
    <w:rsid w:val="001750B9"/>
    <w:rsid w:val="00183E17"/>
    <w:rsid w:val="0018514B"/>
    <w:rsid w:val="00191545"/>
    <w:rsid w:val="001916CE"/>
    <w:rsid w:val="001941A3"/>
    <w:rsid w:val="00196B58"/>
    <w:rsid w:val="001A02AD"/>
    <w:rsid w:val="001A6D93"/>
    <w:rsid w:val="001B1CE5"/>
    <w:rsid w:val="001B7E10"/>
    <w:rsid w:val="001C5BB4"/>
    <w:rsid w:val="001C6154"/>
    <w:rsid w:val="001C7E46"/>
    <w:rsid w:val="001F0011"/>
    <w:rsid w:val="001F1E67"/>
    <w:rsid w:val="001F4074"/>
    <w:rsid w:val="001F5B25"/>
    <w:rsid w:val="001F7CF5"/>
    <w:rsid w:val="002204CC"/>
    <w:rsid w:val="002224EE"/>
    <w:rsid w:val="002231EB"/>
    <w:rsid w:val="00224C7A"/>
    <w:rsid w:val="00227666"/>
    <w:rsid w:val="00227B59"/>
    <w:rsid w:val="002334FE"/>
    <w:rsid w:val="002345A1"/>
    <w:rsid w:val="0024753A"/>
    <w:rsid w:val="00255C58"/>
    <w:rsid w:val="002662F4"/>
    <w:rsid w:val="00267BEA"/>
    <w:rsid w:val="00273CA4"/>
    <w:rsid w:val="0028189A"/>
    <w:rsid w:val="00284513"/>
    <w:rsid w:val="002854E7"/>
    <w:rsid w:val="002943F6"/>
    <w:rsid w:val="002A4236"/>
    <w:rsid w:val="002A77C4"/>
    <w:rsid w:val="002B17F4"/>
    <w:rsid w:val="002B1EEF"/>
    <w:rsid w:val="002C0263"/>
    <w:rsid w:val="002C7788"/>
    <w:rsid w:val="002D7084"/>
    <w:rsid w:val="002E54E9"/>
    <w:rsid w:val="002F4A0E"/>
    <w:rsid w:val="002F5817"/>
    <w:rsid w:val="002F732D"/>
    <w:rsid w:val="00302D4F"/>
    <w:rsid w:val="00304168"/>
    <w:rsid w:val="0030480F"/>
    <w:rsid w:val="00310AFE"/>
    <w:rsid w:val="00314026"/>
    <w:rsid w:val="003166BD"/>
    <w:rsid w:val="003211CF"/>
    <w:rsid w:val="00334F04"/>
    <w:rsid w:val="00346D47"/>
    <w:rsid w:val="00352C79"/>
    <w:rsid w:val="00362131"/>
    <w:rsid w:val="00363B38"/>
    <w:rsid w:val="00364C45"/>
    <w:rsid w:val="0037109B"/>
    <w:rsid w:val="00372BD8"/>
    <w:rsid w:val="00380CBA"/>
    <w:rsid w:val="00382429"/>
    <w:rsid w:val="003945DA"/>
    <w:rsid w:val="003A119D"/>
    <w:rsid w:val="003A40B4"/>
    <w:rsid w:val="003A4D87"/>
    <w:rsid w:val="003B2544"/>
    <w:rsid w:val="003C167E"/>
    <w:rsid w:val="003C6E97"/>
    <w:rsid w:val="003D2715"/>
    <w:rsid w:val="003F0576"/>
    <w:rsid w:val="003F1566"/>
    <w:rsid w:val="003F6A82"/>
    <w:rsid w:val="004244A0"/>
    <w:rsid w:val="00426F36"/>
    <w:rsid w:val="004340FB"/>
    <w:rsid w:val="00434AD8"/>
    <w:rsid w:val="00446624"/>
    <w:rsid w:val="00446EDB"/>
    <w:rsid w:val="00452C5A"/>
    <w:rsid w:val="004530D6"/>
    <w:rsid w:val="00453926"/>
    <w:rsid w:val="0045779A"/>
    <w:rsid w:val="00463853"/>
    <w:rsid w:val="00463FA5"/>
    <w:rsid w:val="004667D7"/>
    <w:rsid w:val="00470ED0"/>
    <w:rsid w:val="0048237B"/>
    <w:rsid w:val="0048380C"/>
    <w:rsid w:val="00484A53"/>
    <w:rsid w:val="00485813"/>
    <w:rsid w:val="00490038"/>
    <w:rsid w:val="00495BF1"/>
    <w:rsid w:val="004A2741"/>
    <w:rsid w:val="004A732B"/>
    <w:rsid w:val="004B3F24"/>
    <w:rsid w:val="004C0080"/>
    <w:rsid w:val="004C1D04"/>
    <w:rsid w:val="004C6FE6"/>
    <w:rsid w:val="004C7A36"/>
    <w:rsid w:val="004D28D3"/>
    <w:rsid w:val="004F0E99"/>
    <w:rsid w:val="005000F4"/>
    <w:rsid w:val="00503770"/>
    <w:rsid w:val="0050653A"/>
    <w:rsid w:val="00511311"/>
    <w:rsid w:val="0051237C"/>
    <w:rsid w:val="00512F23"/>
    <w:rsid w:val="005144A1"/>
    <w:rsid w:val="00514A09"/>
    <w:rsid w:val="00521292"/>
    <w:rsid w:val="005214B1"/>
    <w:rsid w:val="00522DBA"/>
    <w:rsid w:val="00525C64"/>
    <w:rsid w:val="00531124"/>
    <w:rsid w:val="00534981"/>
    <w:rsid w:val="005362E2"/>
    <w:rsid w:val="00537830"/>
    <w:rsid w:val="00537F95"/>
    <w:rsid w:val="00540428"/>
    <w:rsid w:val="00540D18"/>
    <w:rsid w:val="00544B18"/>
    <w:rsid w:val="0055563B"/>
    <w:rsid w:val="0057776A"/>
    <w:rsid w:val="0058451D"/>
    <w:rsid w:val="00584BD9"/>
    <w:rsid w:val="005855B7"/>
    <w:rsid w:val="00596CB8"/>
    <w:rsid w:val="005A2020"/>
    <w:rsid w:val="005A4F63"/>
    <w:rsid w:val="005A540B"/>
    <w:rsid w:val="005B1AC1"/>
    <w:rsid w:val="005B4C37"/>
    <w:rsid w:val="005B6B48"/>
    <w:rsid w:val="005C4FD2"/>
    <w:rsid w:val="005C5E4C"/>
    <w:rsid w:val="005D01F7"/>
    <w:rsid w:val="005D6F4B"/>
    <w:rsid w:val="005E2500"/>
    <w:rsid w:val="005E2633"/>
    <w:rsid w:val="005E561B"/>
    <w:rsid w:val="005F10B9"/>
    <w:rsid w:val="005F4B8F"/>
    <w:rsid w:val="005F509C"/>
    <w:rsid w:val="006074CA"/>
    <w:rsid w:val="00611C3F"/>
    <w:rsid w:val="00614A28"/>
    <w:rsid w:val="00616517"/>
    <w:rsid w:val="006237D1"/>
    <w:rsid w:val="00633C8C"/>
    <w:rsid w:val="00634745"/>
    <w:rsid w:val="00636E38"/>
    <w:rsid w:val="00641C9D"/>
    <w:rsid w:val="00651293"/>
    <w:rsid w:val="00653BDD"/>
    <w:rsid w:val="00656B77"/>
    <w:rsid w:val="0066347F"/>
    <w:rsid w:val="006708E8"/>
    <w:rsid w:val="00673244"/>
    <w:rsid w:val="00674058"/>
    <w:rsid w:val="00674E7B"/>
    <w:rsid w:val="00681B3E"/>
    <w:rsid w:val="006825B7"/>
    <w:rsid w:val="00691FB5"/>
    <w:rsid w:val="006952B3"/>
    <w:rsid w:val="006A0EBB"/>
    <w:rsid w:val="006A1591"/>
    <w:rsid w:val="006A4621"/>
    <w:rsid w:val="006B0D7C"/>
    <w:rsid w:val="006B3398"/>
    <w:rsid w:val="006B792B"/>
    <w:rsid w:val="006C09E9"/>
    <w:rsid w:val="006C2102"/>
    <w:rsid w:val="006C4B38"/>
    <w:rsid w:val="006D1EB1"/>
    <w:rsid w:val="006E36DB"/>
    <w:rsid w:val="006E62F8"/>
    <w:rsid w:val="006F157D"/>
    <w:rsid w:val="006F2D06"/>
    <w:rsid w:val="00703FA2"/>
    <w:rsid w:val="00713276"/>
    <w:rsid w:val="0071337B"/>
    <w:rsid w:val="007172DA"/>
    <w:rsid w:val="00717D8C"/>
    <w:rsid w:val="007205FD"/>
    <w:rsid w:val="00722312"/>
    <w:rsid w:val="00730C02"/>
    <w:rsid w:val="00733485"/>
    <w:rsid w:val="00735266"/>
    <w:rsid w:val="007405EB"/>
    <w:rsid w:val="007478A7"/>
    <w:rsid w:val="00756425"/>
    <w:rsid w:val="007605C7"/>
    <w:rsid w:val="00764D90"/>
    <w:rsid w:val="00765E11"/>
    <w:rsid w:val="007665D6"/>
    <w:rsid w:val="0077031E"/>
    <w:rsid w:val="0077510D"/>
    <w:rsid w:val="00775AF0"/>
    <w:rsid w:val="00783DD1"/>
    <w:rsid w:val="00790677"/>
    <w:rsid w:val="0079196C"/>
    <w:rsid w:val="007A2FF5"/>
    <w:rsid w:val="007B0267"/>
    <w:rsid w:val="007B32FD"/>
    <w:rsid w:val="007C051F"/>
    <w:rsid w:val="007C0DB7"/>
    <w:rsid w:val="007C1FF7"/>
    <w:rsid w:val="007C56B9"/>
    <w:rsid w:val="007F7744"/>
    <w:rsid w:val="00801BEF"/>
    <w:rsid w:val="00802A30"/>
    <w:rsid w:val="008212B6"/>
    <w:rsid w:val="008335FA"/>
    <w:rsid w:val="00837F93"/>
    <w:rsid w:val="008424BD"/>
    <w:rsid w:val="008432EC"/>
    <w:rsid w:val="00850D24"/>
    <w:rsid w:val="0085206D"/>
    <w:rsid w:val="00852A69"/>
    <w:rsid w:val="008554AA"/>
    <w:rsid w:val="00857309"/>
    <w:rsid w:val="008579F1"/>
    <w:rsid w:val="00857EE9"/>
    <w:rsid w:val="008678E3"/>
    <w:rsid w:val="008702B4"/>
    <w:rsid w:val="008801CA"/>
    <w:rsid w:val="00893448"/>
    <w:rsid w:val="008943EE"/>
    <w:rsid w:val="008A5F6A"/>
    <w:rsid w:val="008A682C"/>
    <w:rsid w:val="008A72F4"/>
    <w:rsid w:val="008B18EB"/>
    <w:rsid w:val="008C2D87"/>
    <w:rsid w:val="008C4E3E"/>
    <w:rsid w:val="008C638E"/>
    <w:rsid w:val="008D26BB"/>
    <w:rsid w:val="008E4FB9"/>
    <w:rsid w:val="008F783D"/>
    <w:rsid w:val="008F7D36"/>
    <w:rsid w:val="00900DC6"/>
    <w:rsid w:val="00900DCA"/>
    <w:rsid w:val="00905D9A"/>
    <w:rsid w:val="009117A7"/>
    <w:rsid w:val="009137BD"/>
    <w:rsid w:val="00915942"/>
    <w:rsid w:val="009160C0"/>
    <w:rsid w:val="009171E7"/>
    <w:rsid w:val="0091744F"/>
    <w:rsid w:val="00926A16"/>
    <w:rsid w:val="009329B8"/>
    <w:rsid w:val="00941537"/>
    <w:rsid w:val="00946269"/>
    <w:rsid w:val="00947D1B"/>
    <w:rsid w:val="00953CBD"/>
    <w:rsid w:val="0096563D"/>
    <w:rsid w:val="009659E7"/>
    <w:rsid w:val="00981A22"/>
    <w:rsid w:val="00991CE9"/>
    <w:rsid w:val="00991E2A"/>
    <w:rsid w:val="0099298B"/>
    <w:rsid w:val="00994177"/>
    <w:rsid w:val="009A0EEC"/>
    <w:rsid w:val="009A5D5C"/>
    <w:rsid w:val="009B29C2"/>
    <w:rsid w:val="009B335E"/>
    <w:rsid w:val="009B5D8E"/>
    <w:rsid w:val="009B682C"/>
    <w:rsid w:val="009B76B9"/>
    <w:rsid w:val="009D0121"/>
    <w:rsid w:val="009D0472"/>
    <w:rsid w:val="009D192B"/>
    <w:rsid w:val="009E0064"/>
    <w:rsid w:val="009E02EC"/>
    <w:rsid w:val="009E579E"/>
    <w:rsid w:val="009E5C0F"/>
    <w:rsid w:val="009E6478"/>
    <w:rsid w:val="009F2232"/>
    <w:rsid w:val="009F2BCD"/>
    <w:rsid w:val="00A00A1E"/>
    <w:rsid w:val="00A066AE"/>
    <w:rsid w:val="00A10E3E"/>
    <w:rsid w:val="00A12015"/>
    <w:rsid w:val="00A25E13"/>
    <w:rsid w:val="00A27D46"/>
    <w:rsid w:val="00A3010F"/>
    <w:rsid w:val="00A43348"/>
    <w:rsid w:val="00A55989"/>
    <w:rsid w:val="00A56BCD"/>
    <w:rsid w:val="00A5774B"/>
    <w:rsid w:val="00A61935"/>
    <w:rsid w:val="00A627F2"/>
    <w:rsid w:val="00A64219"/>
    <w:rsid w:val="00A74788"/>
    <w:rsid w:val="00A75CAA"/>
    <w:rsid w:val="00A75D9F"/>
    <w:rsid w:val="00A9037E"/>
    <w:rsid w:val="00A921D0"/>
    <w:rsid w:val="00A9572E"/>
    <w:rsid w:val="00A97D68"/>
    <w:rsid w:val="00AB6B73"/>
    <w:rsid w:val="00AC07A9"/>
    <w:rsid w:val="00AC2054"/>
    <w:rsid w:val="00AC4FDE"/>
    <w:rsid w:val="00AD03B9"/>
    <w:rsid w:val="00AD26B8"/>
    <w:rsid w:val="00AD2CD9"/>
    <w:rsid w:val="00AE1102"/>
    <w:rsid w:val="00AE67C4"/>
    <w:rsid w:val="00AF3BBB"/>
    <w:rsid w:val="00AF44DF"/>
    <w:rsid w:val="00AF5E3B"/>
    <w:rsid w:val="00B025AE"/>
    <w:rsid w:val="00B072C4"/>
    <w:rsid w:val="00B13063"/>
    <w:rsid w:val="00B15C48"/>
    <w:rsid w:val="00B24618"/>
    <w:rsid w:val="00B33561"/>
    <w:rsid w:val="00B34AA6"/>
    <w:rsid w:val="00B35B99"/>
    <w:rsid w:val="00B37D84"/>
    <w:rsid w:val="00B505A5"/>
    <w:rsid w:val="00B5152A"/>
    <w:rsid w:val="00B651FC"/>
    <w:rsid w:val="00B711DE"/>
    <w:rsid w:val="00B7172B"/>
    <w:rsid w:val="00B752EC"/>
    <w:rsid w:val="00B76CD7"/>
    <w:rsid w:val="00B822A9"/>
    <w:rsid w:val="00B8397F"/>
    <w:rsid w:val="00B879A9"/>
    <w:rsid w:val="00B91CBC"/>
    <w:rsid w:val="00B970CB"/>
    <w:rsid w:val="00BA027E"/>
    <w:rsid w:val="00BA0514"/>
    <w:rsid w:val="00BA0A66"/>
    <w:rsid w:val="00BA272A"/>
    <w:rsid w:val="00BB0CA4"/>
    <w:rsid w:val="00BB3F95"/>
    <w:rsid w:val="00BB63E9"/>
    <w:rsid w:val="00BC3699"/>
    <w:rsid w:val="00BC6575"/>
    <w:rsid w:val="00BC6D78"/>
    <w:rsid w:val="00BD55F0"/>
    <w:rsid w:val="00BE7B98"/>
    <w:rsid w:val="00BF46E2"/>
    <w:rsid w:val="00C0061A"/>
    <w:rsid w:val="00C02A0C"/>
    <w:rsid w:val="00C02ED5"/>
    <w:rsid w:val="00C04FB7"/>
    <w:rsid w:val="00C10EA6"/>
    <w:rsid w:val="00C11719"/>
    <w:rsid w:val="00C118E5"/>
    <w:rsid w:val="00C127CA"/>
    <w:rsid w:val="00C13474"/>
    <w:rsid w:val="00C154C2"/>
    <w:rsid w:val="00C21E22"/>
    <w:rsid w:val="00C22764"/>
    <w:rsid w:val="00C46304"/>
    <w:rsid w:val="00C47628"/>
    <w:rsid w:val="00C5179D"/>
    <w:rsid w:val="00C5687A"/>
    <w:rsid w:val="00C60083"/>
    <w:rsid w:val="00C6368C"/>
    <w:rsid w:val="00C700CE"/>
    <w:rsid w:val="00C70C7B"/>
    <w:rsid w:val="00C715BC"/>
    <w:rsid w:val="00C7313A"/>
    <w:rsid w:val="00C81D3E"/>
    <w:rsid w:val="00C82420"/>
    <w:rsid w:val="00C833CB"/>
    <w:rsid w:val="00C844A5"/>
    <w:rsid w:val="00C84E76"/>
    <w:rsid w:val="00C86DFD"/>
    <w:rsid w:val="00C92E6E"/>
    <w:rsid w:val="00CA1782"/>
    <w:rsid w:val="00CA1D9D"/>
    <w:rsid w:val="00CA31C7"/>
    <w:rsid w:val="00CA66C1"/>
    <w:rsid w:val="00CB7051"/>
    <w:rsid w:val="00CC72D3"/>
    <w:rsid w:val="00CD17EA"/>
    <w:rsid w:val="00CE74E7"/>
    <w:rsid w:val="00CE79B2"/>
    <w:rsid w:val="00CF2138"/>
    <w:rsid w:val="00CF26DC"/>
    <w:rsid w:val="00CF40C3"/>
    <w:rsid w:val="00D0252E"/>
    <w:rsid w:val="00D05D4C"/>
    <w:rsid w:val="00D142C7"/>
    <w:rsid w:val="00D16352"/>
    <w:rsid w:val="00D22569"/>
    <w:rsid w:val="00D265D2"/>
    <w:rsid w:val="00D27BE2"/>
    <w:rsid w:val="00D32B91"/>
    <w:rsid w:val="00D353E4"/>
    <w:rsid w:val="00D416B6"/>
    <w:rsid w:val="00D4268B"/>
    <w:rsid w:val="00D42BCE"/>
    <w:rsid w:val="00D45921"/>
    <w:rsid w:val="00D463BC"/>
    <w:rsid w:val="00D47969"/>
    <w:rsid w:val="00D50D05"/>
    <w:rsid w:val="00D51289"/>
    <w:rsid w:val="00D62FB2"/>
    <w:rsid w:val="00D81D35"/>
    <w:rsid w:val="00D81F1F"/>
    <w:rsid w:val="00D920BE"/>
    <w:rsid w:val="00D97C09"/>
    <w:rsid w:val="00DA13F3"/>
    <w:rsid w:val="00DA5D16"/>
    <w:rsid w:val="00DA608F"/>
    <w:rsid w:val="00DB1D8F"/>
    <w:rsid w:val="00DB1F38"/>
    <w:rsid w:val="00DB4540"/>
    <w:rsid w:val="00DC5424"/>
    <w:rsid w:val="00DC701F"/>
    <w:rsid w:val="00DD3F53"/>
    <w:rsid w:val="00DE0520"/>
    <w:rsid w:val="00DE10C3"/>
    <w:rsid w:val="00DF003A"/>
    <w:rsid w:val="00DF5B7C"/>
    <w:rsid w:val="00E007CF"/>
    <w:rsid w:val="00E03477"/>
    <w:rsid w:val="00E109C0"/>
    <w:rsid w:val="00E14073"/>
    <w:rsid w:val="00E23773"/>
    <w:rsid w:val="00E242A7"/>
    <w:rsid w:val="00E260CD"/>
    <w:rsid w:val="00E27975"/>
    <w:rsid w:val="00E405C9"/>
    <w:rsid w:val="00E41081"/>
    <w:rsid w:val="00E41FE0"/>
    <w:rsid w:val="00E463C3"/>
    <w:rsid w:val="00E6270B"/>
    <w:rsid w:val="00E627F9"/>
    <w:rsid w:val="00E634CD"/>
    <w:rsid w:val="00E63FE5"/>
    <w:rsid w:val="00E65BDF"/>
    <w:rsid w:val="00E679B7"/>
    <w:rsid w:val="00E71383"/>
    <w:rsid w:val="00E722E7"/>
    <w:rsid w:val="00E77A2E"/>
    <w:rsid w:val="00E81603"/>
    <w:rsid w:val="00E86DEA"/>
    <w:rsid w:val="00EB693D"/>
    <w:rsid w:val="00EB6D44"/>
    <w:rsid w:val="00EC1413"/>
    <w:rsid w:val="00ED78DA"/>
    <w:rsid w:val="00EE498F"/>
    <w:rsid w:val="00EE49DF"/>
    <w:rsid w:val="00EE61EE"/>
    <w:rsid w:val="00EE65F7"/>
    <w:rsid w:val="00EF3222"/>
    <w:rsid w:val="00EF3C31"/>
    <w:rsid w:val="00EF57EA"/>
    <w:rsid w:val="00EF7DAE"/>
    <w:rsid w:val="00F03EBC"/>
    <w:rsid w:val="00F072F7"/>
    <w:rsid w:val="00F10255"/>
    <w:rsid w:val="00F12E4B"/>
    <w:rsid w:val="00F1609D"/>
    <w:rsid w:val="00F2079A"/>
    <w:rsid w:val="00F23838"/>
    <w:rsid w:val="00F25E5A"/>
    <w:rsid w:val="00F3110A"/>
    <w:rsid w:val="00F31289"/>
    <w:rsid w:val="00F57722"/>
    <w:rsid w:val="00F5778D"/>
    <w:rsid w:val="00F7049D"/>
    <w:rsid w:val="00F751FF"/>
    <w:rsid w:val="00F84BC7"/>
    <w:rsid w:val="00F8746D"/>
    <w:rsid w:val="00F92B98"/>
    <w:rsid w:val="00F93B81"/>
    <w:rsid w:val="00FA0C67"/>
    <w:rsid w:val="00FA62D8"/>
    <w:rsid w:val="00FB2BF9"/>
    <w:rsid w:val="00FB74F9"/>
    <w:rsid w:val="00FC174F"/>
    <w:rsid w:val="00FC4523"/>
    <w:rsid w:val="00FC6574"/>
    <w:rsid w:val="00FD1F6C"/>
    <w:rsid w:val="00FD265F"/>
    <w:rsid w:val="00FE402C"/>
    <w:rsid w:val="00FE6D8B"/>
    <w:rsid w:val="00FE7F93"/>
    <w:rsid w:val="00FE7FA6"/>
    <w:rsid w:val="00FF4ADF"/>
    <w:rsid w:val="00FF5347"/>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E1F19"/>
  <w15:docId w15:val="{76F627DA-2297-47AE-83CA-8FF31EA0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eastAsia="es-ES" w:bidi="es-ES"/>
    </w:rPr>
  </w:style>
  <w:style w:type="paragraph" w:styleId="Antrat1">
    <w:name w:val="heading 1"/>
    <w:basedOn w:val="prastasis"/>
    <w:uiPriority w:val="1"/>
    <w:qFormat/>
    <w:pPr>
      <w:ind w:left="217"/>
      <w:outlineLvl w:val="0"/>
    </w:pPr>
    <w:rPr>
      <w:b/>
      <w:bCs/>
    </w:rPr>
  </w:style>
  <w:style w:type="paragraph" w:styleId="Antrat2">
    <w:name w:val="heading 2"/>
    <w:basedOn w:val="prastasis"/>
    <w:next w:val="prastasis"/>
    <w:link w:val="Antrat2Diagrama"/>
    <w:uiPriority w:val="9"/>
    <w:semiHidden/>
    <w:unhideWhenUsed/>
    <w:qFormat/>
    <w:rsid w:val="00EC14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603" w:hanging="386"/>
    </w:pPr>
  </w:style>
  <w:style w:type="paragraph" w:customStyle="1" w:styleId="TableParagraph">
    <w:name w:val="Table Paragraph"/>
    <w:basedOn w:val="prastasis"/>
    <w:uiPriority w:val="1"/>
    <w:qFormat/>
    <w:pPr>
      <w:ind w:left="107"/>
    </w:pPr>
  </w:style>
  <w:style w:type="character" w:styleId="Komentaronuoroda">
    <w:name w:val="annotation reference"/>
    <w:basedOn w:val="Numatytasispastraiposriftas"/>
    <w:uiPriority w:val="99"/>
    <w:semiHidden/>
    <w:unhideWhenUsed/>
    <w:rsid w:val="00F7049D"/>
    <w:rPr>
      <w:sz w:val="16"/>
      <w:szCs w:val="16"/>
    </w:rPr>
  </w:style>
  <w:style w:type="paragraph" w:styleId="Komentarotekstas">
    <w:name w:val="annotation text"/>
    <w:basedOn w:val="prastasis"/>
    <w:link w:val="KomentarotekstasDiagrama"/>
    <w:uiPriority w:val="99"/>
    <w:unhideWhenUsed/>
    <w:rsid w:val="00F7049D"/>
    <w:rPr>
      <w:sz w:val="20"/>
      <w:szCs w:val="20"/>
    </w:rPr>
  </w:style>
  <w:style w:type="character" w:customStyle="1" w:styleId="KomentarotekstasDiagrama">
    <w:name w:val="Komentaro tekstas Diagrama"/>
    <w:basedOn w:val="Numatytasispastraiposriftas"/>
    <w:link w:val="Komentarotekstas"/>
    <w:uiPriority w:val="99"/>
    <w:rsid w:val="00F7049D"/>
    <w:rPr>
      <w:rFonts w:ascii="Times New Roman" w:eastAsia="Times New Roman" w:hAnsi="Times New Roman" w:cs="Times New Roman"/>
      <w:sz w:val="20"/>
      <w:szCs w:val="20"/>
      <w:lang w:eastAsia="es-ES" w:bidi="es-ES"/>
    </w:rPr>
  </w:style>
  <w:style w:type="paragraph" w:styleId="Komentarotema">
    <w:name w:val="annotation subject"/>
    <w:basedOn w:val="Komentarotekstas"/>
    <w:next w:val="Komentarotekstas"/>
    <w:link w:val="KomentarotemaDiagrama"/>
    <w:uiPriority w:val="99"/>
    <w:semiHidden/>
    <w:unhideWhenUsed/>
    <w:rsid w:val="00F7049D"/>
    <w:rPr>
      <w:b/>
      <w:bCs/>
    </w:rPr>
  </w:style>
  <w:style w:type="character" w:customStyle="1" w:styleId="KomentarotemaDiagrama">
    <w:name w:val="Komentaro tema Diagrama"/>
    <w:basedOn w:val="KomentarotekstasDiagrama"/>
    <w:link w:val="Komentarotema"/>
    <w:uiPriority w:val="99"/>
    <w:semiHidden/>
    <w:rsid w:val="00F7049D"/>
    <w:rPr>
      <w:rFonts w:ascii="Times New Roman" w:eastAsia="Times New Roman" w:hAnsi="Times New Roman" w:cs="Times New Roman"/>
      <w:b/>
      <w:bCs/>
      <w:sz w:val="20"/>
      <w:szCs w:val="20"/>
      <w:lang w:eastAsia="es-ES" w:bidi="es-ES"/>
    </w:rPr>
  </w:style>
  <w:style w:type="paragraph" w:styleId="Pataisymai">
    <w:name w:val="Revision"/>
    <w:hidden/>
    <w:uiPriority w:val="99"/>
    <w:semiHidden/>
    <w:rsid w:val="00837F93"/>
    <w:pPr>
      <w:widowControl/>
      <w:autoSpaceDE/>
      <w:autoSpaceDN/>
    </w:pPr>
    <w:rPr>
      <w:rFonts w:ascii="Times New Roman" w:eastAsia="Times New Roman" w:hAnsi="Times New Roman" w:cs="Times New Roman"/>
      <w:lang w:eastAsia="es-ES" w:bidi="es-ES"/>
    </w:rPr>
  </w:style>
  <w:style w:type="paragraph" w:styleId="Debesliotekstas">
    <w:name w:val="Balloon Text"/>
    <w:basedOn w:val="prastasis"/>
    <w:link w:val="DebesliotekstasDiagrama"/>
    <w:uiPriority w:val="99"/>
    <w:semiHidden/>
    <w:unhideWhenUsed/>
    <w:rsid w:val="003C6E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6E97"/>
    <w:rPr>
      <w:rFonts w:ascii="Segoe UI" w:eastAsia="Times New Roman" w:hAnsi="Segoe UI" w:cs="Segoe UI"/>
      <w:sz w:val="18"/>
      <w:szCs w:val="18"/>
      <w:lang w:eastAsia="es-ES" w:bidi="es-ES"/>
    </w:rPr>
  </w:style>
  <w:style w:type="character" w:styleId="Hipersaitas">
    <w:name w:val="Hyperlink"/>
    <w:rsid w:val="00E71383"/>
    <w:rPr>
      <w:color w:val="0000FF"/>
      <w:u w:val="single"/>
    </w:rPr>
  </w:style>
  <w:style w:type="paragraph" w:customStyle="1" w:styleId="Default">
    <w:name w:val="Default"/>
    <w:rsid w:val="005F10B9"/>
    <w:pPr>
      <w:widowControl/>
      <w:adjustRightInd w:val="0"/>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B879A9"/>
    <w:pPr>
      <w:tabs>
        <w:tab w:val="center" w:pos="4252"/>
        <w:tab w:val="right" w:pos="8504"/>
      </w:tabs>
    </w:pPr>
  </w:style>
  <w:style w:type="character" w:customStyle="1" w:styleId="AntratsDiagrama">
    <w:name w:val="Antraštės Diagrama"/>
    <w:basedOn w:val="Numatytasispastraiposriftas"/>
    <w:link w:val="Antrats"/>
    <w:uiPriority w:val="99"/>
    <w:rsid w:val="00B879A9"/>
    <w:rPr>
      <w:rFonts w:ascii="Times New Roman" w:eastAsia="Times New Roman" w:hAnsi="Times New Roman" w:cs="Times New Roman"/>
      <w:lang w:eastAsia="es-ES" w:bidi="es-ES"/>
    </w:rPr>
  </w:style>
  <w:style w:type="paragraph" w:styleId="Porat">
    <w:name w:val="footer"/>
    <w:basedOn w:val="prastasis"/>
    <w:link w:val="PoratDiagrama"/>
    <w:uiPriority w:val="99"/>
    <w:unhideWhenUsed/>
    <w:rsid w:val="00B879A9"/>
    <w:pPr>
      <w:tabs>
        <w:tab w:val="center" w:pos="4252"/>
        <w:tab w:val="right" w:pos="8504"/>
      </w:tabs>
    </w:pPr>
  </w:style>
  <w:style w:type="character" w:customStyle="1" w:styleId="PoratDiagrama">
    <w:name w:val="Poraštė Diagrama"/>
    <w:basedOn w:val="Numatytasispastraiposriftas"/>
    <w:link w:val="Porat"/>
    <w:uiPriority w:val="99"/>
    <w:rsid w:val="00B879A9"/>
    <w:rPr>
      <w:rFonts w:ascii="Times New Roman" w:eastAsia="Times New Roman" w:hAnsi="Times New Roman" w:cs="Times New Roman"/>
      <w:lang w:eastAsia="es-ES" w:bidi="es-ES"/>
    </w:rPr>
  </w:style>
  <w:style w:type="character" w:customStyle="1" w:styleId="Antrat2Diagrama">
    <w:name w:val="Antraštė 2 Diagrama"/>
    <w:basedOn w:val="Numatytasispastraiposriftas"/>
    <w:link w:val="Antrat2"/>
    <w:uiPriority w:val="99"/>
    <w:rsid w:val="00EC1413"/>
    <w:rPr>
      <w:rFonts w:asciiTheme="majorHAnsi" w:eastAsiaTheme="majorEastAsia" w:hAnsiTheme="majorHAnsi" w:cstheme="majorBidi"/>
      <w:color w:val="365F91" w:themeColor="accent1" w:themeShade="BF"/>
      <w:sz w:val="26"/>
      <w:szCs w:val="26"/>
      <w:lang w:eastAsia="es-ES" w:bidi="es-ES"/>
    </w:rPr>
  </w:style>
  <w:style w:type="paragraph" w:styleId="Paprastasistekstas">
    <w:name w:val="Plain Text"/>
    <w:basedOn w:val="prastasis"/>
    <w:link w:val="PaprastasistekstasDiagrama"/>
    <w:uiPriority w:val="99"/>
    <w:rsid w:val="00EC1413"/>
    <w:pPr>
      <w:widowControl/>
      <w:autoSpaceDE/>
      <w:autoSpaceDN/>
    </w:pPr>
    <w:rPr>
      <w:rFonts w:ascii="Courier New" w:eastAsia="SimSun" w:hAnsi="Courier New"/>
      <w:sz w:val="20"/>
      <w:szCs w:val="20"/>
      <w:lang w:val="en-US" w:eastAsia="en-US" w:bidi="ar-SA"/>
    </w:rPr>
  </w:style>
  <w:style w:type="character" w:customStyle="1" w:styleId="PaprastasistekstasDiagrama">
    <w:name w:val="Paprastasis tekstas Diagrama"/>
    <w:basedOn w:val="Numatytasispastraiposriftas"/>
    <w:link w:val="Paprastasistekstas"/>
    <w:uiPriority w:val="99"/>
    <w:rsid w:val="00EC1413"/>
    <w:rPr>
      <w:rFonts w:ascii="Courier New" w:eastAsia="SimSun" w:hAnsi="Courier New" w:cs="Times New Roman"/>
      <w:sz w:val="20"/>
      <w:szCs w:val="20"/>
      <w:lang w:val="en-US"/>
    </w:rPr>
  </w:style>
  <w:style w:type="paragraph" w:customStyle="1" w:styleId="BodytextAgency">
    <w:name w:val="Body text (Agency)"/>
    <w:basedOn w:val="prastasis"/>
    <w:link w:val="BodytextAgencyChar"/>
    <w:rsid w:val="00722312"/>
    <w:pPr>
      <w:widowControl/>
      <w:autoSpaceDE/>
      <w:autoSpaceDN/>
      <w:spacing w:after="140" w:line="280" w:lineRule="atLeast"/>
    </w:pPr>
    <w:rPr>
      <w:rFonts w:ascii="Verdana" w:eastAsia="Verdana" w:hAnsi="Verdana" w:cs="Verdana"/>
      <w:sz w:val="18"/>
      <w:szCs w:val="18"/>
      <w:lang w:eastAsia="en-GB" w:bidi="ar-SA"/>
    </w:rPr>
  </w:style>
  <w:style w:type="character" w:customStyle="1" w:styleId="BodytextAgencyChar">
    <w:name w:val="Body text (Agency) Char"/>
    <w:link w:val="BodytextAgency"/>
    <w:rsid w:val="00722312"/>
    <w:rPr>
      <w:rFonts w:ascii="Verdana" w:eastAsia="Verdana" w:hAnsi="Verdana" w:cs="Verdana"/>
      <w:sz w:val="18"/>
      <w:szCs w:val="18"/>
      <w:lang w:eastAsia="en-GB"/>
    </w:rPr>
  </w:style>
  <w:style w:type="table" w:styleId="Lentelstinklelis">
    <w:name w:val="Table Grid"/>
    <w:basedOn w:val="prastojilentel"/>
    <w:uiPriority w:val="39"/>
    <w:rsid w:val="00DB4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7349">
      <w:bodyDiv w:val="1"/>
      <w:marLeft w:val="0"/>
      <w:marRight w:val="0"/>
      <w:marTop w:val="0"/>
      <w:marBottom w:val="0"/>
      <w:divBdr>
        <w:top w:val="none" w:sz="0" w:space="0" w:color="auto"/>
        <w:left w:val="none" w:sz="0" w:space="0" w:color="auto"/>
        <w:bottom w:val="none" w:sz="0" w:space="0" w:color="auto"/>
        <w:right w:val="none" w:sz="0" w:space="0" w:color="auto"/>
      </w:divBdr>
    </w:div>
    <w:div w:id="426923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ência Numérica" Version="1987"/>
</file>

<file path=customXml/itemProps1.xml><?xml version="1.0" encoding="utf-8"?>
<ds:datastoreItem xmlns:ds="http://schemas.openxmlformats.org/officeDocument/2006/customXml" ds:itemID="{8CCF0B78-3BC8-4CAA-920F-DDD4C9A8A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36514</Words>
  <Characters>20814</Characters>
  <Application>Microsoft Office Word</Application>
  <DocSecurity>0</DocSecurity>
  <Lines>173</Lines>
  <Paragraphs>114</Paragraphs>
  <ScaleCrop>false</ScaleCrop>
  <HeadingPairs>
    <vt:vector size="4" baseType="variant">
      <vt:variant>
        <vt:lpstr>Pavadinimas</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 Language Services</dc:creator>
  <cp:lastModifiedBy>Birutė Valkauskaitė</cp:lastModifiedBy>
  <cp:revision>2</cp:revision>
  <cp:lastPrinted>2022-02-08T17:29:00Z</cp:lastPrinted>
  <dcterms:created xsi:type="dcterms:W3CDTF">2025-07-07T07:01:00Z</dcterms:created>
  <dcterms:modified xsi:type="dcterms:W3CDTF">2025-07-07T07:01:00Z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Office Word 2007</vt:lpwstr>
  </property>
  <property fmtid="{D5CDD505-2E9C-101B-9397-08002B2CF9AE}" pid="4" name="LastSaved">
    <vt:filetime>2022-01-13T00:00:00Z</vt:filetime>
  </property>
</Properties>
</file>