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2757" w14:textId="119B0DD7" w:rsidR="00722312" w:rsidRPr="00C43F6D" w:rsidRDefault="00722312" w:rsidP="00722312">
      <w:pPr>
        <w:jc w:val="center"/>
        <w:outlineLvl w:val="0"/>
        <w:rPr>
          <w:noProof/>
        </w:rPr>
      </w:pPr>
      <w:bookmarkStart w:id="0" w:name="_GoBack"/>
      <w:bookmarkEnd w:id="0"/>
      <w:r>
        <w:rPr>
          <w:b/>
        </w:rPr>
        <w:t>Pakuotės lapelis: informacija pacientui</w:t>
      </w:r>
    </w:p>
    <w:p w14:paraId="5C2B23A6" w14:textId="77777777" w:rsidR="00722312" w:rsidRPr="00C43F6D" w:rsidRDefault="00722312" w:rsidP="00722312">
      <w:pPr>
        <w:jc w:val="center"/>
        <w:outlineLvl w:val="0"/>
        <w:rPr>
          <w:b/>
          <w:noProof/>
        </w:rPr>
      </w:pPr>
    </w:p>
    <w:p w14:paraId="7E03787C" w14:textId="4F655D49" w:rsidR="00722312" w:rsidRPr="00C43F6D" w:rsidRDefault="00722312" w:rsidP="00722312">
      <w:pPr>
        <w:numPr>
          <w:ilvl w:val="12"/>
          <w:numId w:val="0"/>
        </w:numPr>
        <w:jc w:val="center"/>
        <w:rPr>
          <w:b/>
          <w:bCs/>
          <w:noProof/>
        </w:rPr>
      </w:pPr>
      <w:r>
        <w:rPr>
          <w:b/>
        </w:rPr>
        <w:t xml:space="preserve">Ondansetron Basi 2 mg/ml </w:t>
      </w:r>
      <w:r w:rsidR="008943EE" w:rsidRPr="008943EE">
        <w:rPr>
          <w:b/>
          <w:bCs/>
        </w:rPr>
        <w:t>injekcinis ar infuzinis tirpalas</w:t>
      </w:r>
    </w:p>
    <w:p w14:paraId="2BA03D36" w14:textId="77777777" w:rsidR="00722312" w:rsidRPr="00C43F6D" w:rsidRDefault="00722312" w:rsidP="00722312">
      <w:pPr>
        <w:numPr>
          <w:ilvl w:val="12"/>
          <w:numId w:val="0"/>
        </w:numPr>
        <w:jc w:val="center"/>
        <w:rPr>
          <w:noProof/>
        </w:rPr>
      </w:pPr>
      <w:r>
        <w:t>ondansetronas</w:t>
      </w:r>
    </w:p>
    <w:p w14:paraId="3D590D32" w14:textId="77777777" w:rsidR="00722312" w:rsidRPr="00C43F6D" w:rsidRDefault="00722312" w:rsidP="00722312">
      <w:pPr>
        <w:numPr>
          <w:ilvl w:val="12"/>
          <w:numId w:val="0"/>
        </w:numPr>
        <w:jc w:val="center"/>
        <w:rPr>
          <w:noProof/>
        </w:rPr>
      </w:pPr>
    </w:p>
    <w:p w14:paraId="10EE7D18" w14:textId="4AF1B0C3" w:rsidR="00722312" w:rsidRPr="00C43F6D" w:rsidRDefault="00722312" w:rsidP="00722312">
      <w:pPr>
        <w:suppressAutoHyphens/>
        <w:ind w:left="142" w:hanging="142"/>
        <w:rPr>
          <w:noProof/>
        </w:rPr>
      </w:pPr>
      <w:r>
        <w:rPr>
          <w:b/>
        </w:rPr>
        <w:t>Atidžiai perskaitykite visą šį lapelį, prieš pradėdami vartoti vaistą, nes jame pateikiama Jums svarbi informacija.</w:t>
      </w:r>
    </w:p>
    <w:p w14:paraId="2841B3FF" w14:textId="77777777" w:rsidR="00722312" w:rsidRPr="00C43F6D" w:rsidRDefault="00722312" w:rsidP="00722312">
      <w:pPr>
        <w:widowControl/>
        <w:numPr>
          <w:ilvl w:val="0"/>
          <w:numId w:val="7"/>
        </w:numPr>
        <w:autoSpaceDE/>
        <w:autoSpaceDN/>
        <w:ind w:left="567" w:right="-2" w:hanging="567"/>
        <w:rPr>
          <w:noProof/>
        </w:rPr>
      </w:pPr>
      <w:r>
        <w:t>Neišmeskite šio lapelio, nes vėl gali prireikti jį perskaityti.</w:t>
      </w:r>
    </w:p>
    <w:p w14:paraId="7BA312E7" w14:textId="77777777" w:rsidR="00722312" w:rsidRPr="00C43F6D" w:rsidRDefault="00722312" w:rsidP="00722312">
      <w:pPr>
        <w:widowControl/>
        <w:numPr>
          <w:ilvl w:val="0"/>
          <w:numId w:val="7"/>
        </w:numPr>
        <w:autoSpaceDE/>
        <w:autoSpaceDN/>
        <w:ind w:left="567" w:right="-2" w:hanging="567"/>
        <w:rPr>
          <w:noProof/>
        </w:rPr>
      </w:pPr>
      <w:r>
        <w:t>Jeigu kiltų daugiau klausimų, kreipkitės į gydytoją, vaistininką arba slaugytoją.</w:t>
      </w:r>
    </w:p>
    <w:p w14:paraId="3A191CE2" w14:textId="5D428475" w:rsidR="00722312" w:rsidRPr="00C43F6D" w:rsidRDefault="00722312" w:rsidP="00722312">
      <w:pPr>
        <w:widowControl/>
        <w:numPr>
          <w:ilvl w:val="0"/>
          <w:numId w:val="7"/>
        </w:numPr>
        <w:autoSpaceDE/>
        <w:autoSpaceDN/>
        <w:ind w:left="567" w:right="-2" w:hanging="567"/>
        <w:rPr>
          <w:noProof/>
        </w:rPr>
      </w:pPr>
      <w:r>
        <w:t>Jeigu pasireiškė šalutinis poveikis (net jeigu jis šiame lapelyje nenurodytas), kreipkitės į gydytoją, vaistininką arba slaugytoją. Žr. 4 skyrių.</w:t>
      </w:r>
    </w:p>
    <w:p w14:paraId="7075D268" w14:textId="77777777" w:rsidR="00722312" w:rsidRPr="00C43F6D" w:rsidRDefault="00722312" w:rsidP="00722312">
      <w:pPr>
        <w:ind w:right="-2"/>
        <w:rPr>
          <w:noProof/>
        </w:rPr>
      </w:pPr>
    </w:p>
    <w:p w14:paraId="7315C47B" w14:textId="77777777" w:rsidR="00722312" w:rsidRPr="00C43F6D" w:rsidRDefault="00722312" w:rsidP="00722312">
      <w:pPr>
        <w:numPr>
          <w:ilvl w:val="12"/>
          <w:numId w:val="0"/>
        </w:numPr>
        <w:ind w:right="-2"/>
        <w:outlineLvl w:val="0"/>
        <w:rPr>
          <w:noProof/>
        </w:rPr>
      </w:pPr>
      <w:r>
        <w:rPr>
          <w:b/>
        </w:rPr>
        <w:t>Apie ką rašoma šiame lapelyje?</w:t>
      </w:r>
    </w:p>
    <w:p w14:paraId="251FA7AF" w14:textId="77777777" w:rsidR="00722312" w:rsidRPr="00C43F6D" w:rsidRDefault="00722312" w:rsidP="00722312">
      <w:pPr>
        <w:numPr>
          <w:ilvl w:val="12"/>
          <w:numId w:val="0"/>
        </w:numPr>
        <w:ind w:right="-29"/>
        <w:rPr>
          <w:noProof/>
        </w:rPr>
      </w:pPr>
      <w:r>
        <w:t>1.</w:t>
      </w:r>
      <w:r>
        <w:tab/>
        <w:t>Kas yra Ondansetron Basi ir kam jis vartojamas</w:t>
      </w:r>
    </w:p>
    <w:p w14:paraId="4A70A7EF" w14:textId="77777777" w:rsidR="00722312" w:rsidRPr="00C43F6D" w:rsidRDefault="00722312" w:rsidP="00722312">
      <w:pPr>
        <w:numPr>
          <w:ilvl w:val="12"/>
          <w:numId w:val="0"/>
        </w:numPr>
        <w:ind w:right="-29"/>
        <w:rPr>
          <w:noProof/>
        </w:rPr>
      </w:pPr>
      <w:r>
        <w:t>2.</w:t>
      </w:r>
      <w:r>
        <w:tab/>
        <w:t>Kas žinotina prieš vartojant Ondansetron Basi</w:t>
      </w:r>
    </w:p>
    <w:p w14:paraId="5EE760FA" w14:textId="77777777" w:rsidR="00722312" w:rsidRPr="00C43F6D" w:rsidRDefault="00722312" w:rsidP="00722312">
      <w:pPr>
        <w:numPr>
          <w:ilvl w:val="12"/>
          <w:numId w:val="0"/>
        </w:numPr>
        <w:ind w:right="-29"/>
      </w:pPr>
      <w:r>
        <w:t>3.</w:t>
      </w:r>
      <w:r>
        <w:tab/>
        <w:t>Kaip vartoti Ondansetron Basi</w:t>
      </w:r>
    </w:p>
    <w:p w14:paraId="6D8038E6" w14:textId="77777777" w:rsidR="00722312" w:rsidRPr="00C43F6D" w:rsidRDefault="00722312" w:rsidP="00722312">
      <w:pPr>
        <w:numPr>
          <w:ilvl w:val="12"/>
          <w:numId w:val="0"/>
        </w:numPr>
        <w:ind w:right="-29"/>
        <w:rPr>
          <w:noProof/>
        </w:rPr>
      </w:pPr>
      <w:r>
        <w:t>4.</w:t>
      </w:r>
      <w:r>
        <w:tab/>
        <w:t>Galimas šalutinis poveikis</w:t>
      </w:r>
    </w:p>
    <w:p w14:paraId="6B13C6D7" w14:textId="77777777" w:rsidR="00722312" w:rsidRPr="00C43F6D" w:rsidRDefault="00722312" w:rsidP="00857EE9">
      <w:pPr>
        <w:widowControl/>
        <w:numPr>
          <w:ilvl w:val="0"/>
          <w:numId w:val="8"/>
        </w:numPr>
        <w:tabs>
          <w:tab w:val="clear" w:pos="570"/>
          <w:tab w:val="num" w:pos="851"/>
        </w:tabs>
        <w:autoSpaceDE/>
        <w:autoSpaceDN/>
        <w:ind w:left="709" w:right="-29" w:hanging="709"/>
        <w:rPr>
          <w:noProof/>
        </w:rPr>
      </w:pPr>
      <w:r>
        <w:t>Kaip laikyti Ondansetron Basi</w:t>
      </w:r>
    </w:p>
    <w:p w14:paraId="70C00689" w14:textId="77777777" w:rsidR="00722312" w:rsidRPr="00C43F6D" w:rsidRDefault="00722312" w:rsidP="00722312">
      <w:pPr>
        <w:ind w:right="-29"/>
        <w:rPr>
          <w:noProof/>
        </w:rPr>
      </w:pPr>
      <w:r>
        <w:t>6.</w:t>
      </w:r>
      <w:r>
        <w:tab/>
        <w:t>Pakuotės turinys ir kita informacija</w:t>
      </w:r>
    </w:p>
    <w:p w14:paraId="11C7AD49" w14:textId="77777777" w:rsidR="00722312" w:rsidRPr="00C43F6D" w:rsidRDefault="00722312" w:rsidP="00722312">
      <w:pPr>
        <w:numPr>
          <w:ilvl w:val="12"/>
          <w:numId w:val="0"/>
        </w:numPr>
        <w:rPr>
          <w:noProof/>
        </w:rPr>
      </w:pPr>
    </w:p>
    <w:p w14:paraId="344F7235" w14:textId="77777777" w:rsidR="00722312" w:rsidRPr="00C43F6D" w:rsidRDefault="00722312" w:rsidP="00722312">
      <w:pPr>
        <w:numPr>
          <w:ilvl w:val="12"/>
          <w:numId w:val="0"/>
        </w:numPr>
        <w:rPr>
          <w:noProof/>
        </w:rPr>
      </w:pPr>
    </w:p>
    <w:p w14:paraId="66DD26EE" w14:textId="77777777" w:rsidR="00722312" w:rsidRPr="00C43F6D" w:rsidRDefault="00722312" w:rsidP="00722312">
      <w:pPr>
        <w:widowControl/>
        <w:numPr>
          <w:ilvl w:val="0"/>
          <w:numId w:val="10"/>
        </w:numPr>
        <w:autoSpaceDE/>
        <w:autoSpaceDN/>
        <w:ind w:right="-2"/>
        <w:rPr>
          <w:b/>
          <w:noProof/>
        </w:rPr>
      </w:pPr>
      <w:r>
        <w:rPr>
          <w:b/>
        </w:rPr>
        <w:t>Kas yra Ondansetron Basi ir kam jis vartojamas</w:t>
      </w:r>
    </w:p>
    <w:p w14:paraId="4D2B63D5" w14:textId="77777777" w:rsidR="00722312" w:rsidRPr="00C43F6D" w:rsidRDefault="00722312" w:rsidP="00722312">
      <w:pPr>
        <w:numPr>
          <w:ilvl w:val="12"/>
          <w:numId w:val="0"/>
        </w:numPr>
        <w:rPr>
          <w:noProof/>
        </w:rPr>
      </w:pPr>
    </w:p>
    <w:p w14:paraId="14A1C763" w14:textId="77777777" w:rsidR="00722312" w:rsidRPr="00C43F6D" w:rsidRDefault="00722312" w:rsidP="00722312">
      <w:pPr>
        <w:ind w:right="-2"/>
        <w:rPr>
          <w:noProof/>
        </w:rPr>
      </w:pPr>
      <w:r>
        <w:t>Ondansetron Basi priklauso vaistų, vadinamų antiemetikais, grupei.</w:t>
      </w:r>
    </w:p>
    <w:p w14:paraId="1D6ACEC0" w14:textId="77777777" w:rsidR="00722312" w:rsidRPr="00C43F6D" w:rsidRDefault="00722312" w:rsidP="00722312">
      <w:pPr>
        <w:ind w:right="-2"/>
        <w:rPr>
          <w:noProof/>
        </w:rPr>
      </w:pPr>
    </w:p>
    <w:p w14:paraId="258A4E8E" w14:textId="77777777" w:rsidR="00722312" w:rsidRPr="00C43F6D" w:rsidRDefault="00722312" w:rsidP="00722312">
      <w:pPr>
        <w:ind w:right="-2"/>
        <w:rPr>
          <w:noProof/>
        </w:rPr>
      </w:pPr>
      <w:r>
        <w:t>Ondansetron Basi vartojamas:</w:t>
      </w:r>
    </w:p>
    <w:p w14:paraId="45F456E8" w14:textId="71D02358" w:rsidR="00722312" w:rsidRPr="00C43F6D" w:rsidRDefault="00722312" w:rsidP="00722312">
      <w:pPr>
        <w:tabs>
          <w:tab w:val="left" w:pos="426"/>
        </w:tabs>
        <w:ind w:right="-2"/>
        <w:rPr>
          <w:noProof/>
        </w:rPr>
      </w:pPr>
      <w:r>
        <w:sym w:font="Symbol" w:char="F0B7"/>
      </w:r>
      <w:r>
        <w:tab/>
        <w:t>chemoterapijos dėl vėžio (suaugusiesiems ir vyresniems nei 6 mėnesių vaikams) arba radioterapijos dėl vėžio (tik suaugusiesiems) sukelto pykinimo ir vėmimo prevencija</w:t>
      </w:r>
      <w:r w:rsidR="00674058">
        <w:t>i</w:t>
      </w:r>
      <w:r>
        <w:t xml:space="preserve"> </w:t>
      </w:r>
      <w:r w:rsidR="00674058">
        <w:t xml:space="preserve">bei </w:t>
      </w:r>
      <w:r>
        <w:t>gydym</w:t>
      </w:r>
      <w:r w:rsidR="00674058">
        <w:t>ui</w:t>
      </w:r>
      <w:r>
        <w:t>;</w:t>
      </w:r>
    </w:p>
    <w:p w14:paraId="49B6DA66" w14:textId="75D78452" w:rsidR="00722312" w:rsidRPr="00C43F6D" w:rsidRDefault="00722312" w:rsidP="00722312">
      <w:pPr>
        <w:tabs>
          <w:tab w:val="left" w:pos="426"/>
        </w:tabs>
        <w:ind w:right="-2"/>
        <w:rPr>
          <w:noProof/>
        </w:rPr>
      </w:pPr>
      <w:r>
        <w:sym w:font="Symbol" w:char="F0B7"/>
      </w:r>
      <w:r>
        <w:tab/>
      </w:r>
      <w:r w:rsidR="00012B8B">
        <w:t xml:space="preserve">suaugusiųjų ir vyresnių nei 1 mėnesio vaikų </w:t>
      </w:r>
      <w:r>
        <w:t>pykinimo ir vėmimo po operacijos prevencija</w:t>
      </w:r>
      <w:r w:rsidR="00674058">
        <w:t>i</w:t>
      </w:r>
      <w:r>
        <w:t xml:space="preserve"> ir gydym</w:t>
      </w:r>
      <w:r w:rsidR="00674058">
        <w:t>ui</w:t>
      </w:r>
      <w:r w:rsidR="00012B8B">
        <w:t>.</w:t>
      </w:r>
    </w:p>
    <w:p w14:paraId="06E545E9" w14:textId="77777777" w:rsidR="00722312" w:rsidRPr="00C43F6D" w:rsidRDefault="00722312" w:rsidP="00722312">
      <w:pPr>
        <w:numPr>
          <w:ilvl w:val="12"/>
          <w:numId w:val="0"/>
        </w:numPr>
        <w:rPr>
          <w:noProof/>
        </w:rPr>
      </w:pPr>
    </w:p>
    <w:p w14:paraId="24B7C0BB" w14:textId="77777777" w:rsidR="00722312" w:rsidRPr="00C43F6D" w:rsidRDefault="00722312" w:rsidP="00722312">
      <w:pPr>
        <w:numPr>
          <w:ilvl w:val="12"/>
          <w:numId w:val="0"/>
        </w:numPr>
        <w:rPr>
          <w:noProof/>
        </w:rPr>
      </w:pPr>
    </w:p>
    <w:p w14:paraId="38698B8B" w14:textId="77777777" w:rsidR="00722312" w:rsidRPr="00C43F6D" w:rsidRDefault="00722312" w:rsidP="00722312">
      <w:pPr>
        <w:widowControl/>
        <w:numPr>
          <w:ilvl w:val="0"/>
          <w:numId w:val="9"/>
        </w:numPr>
        <w:autoSpaceDE/>
        <w:autoSpaceDN/>
        <w:ind w:right="-2"/>
        <w:rPr>
          <w:b/>
          <w:noProof/>
        </w:rPr>
      </w:pPr>
      <w:r>
        <w:rPr>
          <w:b/>
        </w:rPr>
        <w:t>Kas žinotina prieš vartojant Ondansetron Basi</w:t>
      </w:r>
    </w:p>
    <w:p w14:paraId="441B2385" w14:textId="77777777" w:rsidR="00722312" w:rsidRPr="00C43F6D" w:rsidRDefault="00722312" w:rsidP="00722312">
      <w:pPr>
        <w:numPr>
          <w:ilvl w:val="12"/>
          <w:numId w:val="0"/>
        </w:numPr>
        <w:ind w:right="-2"/>
        <w:rPr>
          <w:noProof/>
        </w:rPr>
      </w:pPr>
    </w:p>
    <w:p w14:paraId="602E7EDB" w14:textId="4025FFE2" w:rsidR="00722312" w:rsidRPr="00C43F6D" w:rsidRDefault="00722312" w:rsidP="00722312">
      <w:pPr>
        <w:numPr>
          <w:ilvl w:val="12"/>
          <w:numId w:val="0"/>
        </w:numPr>
        <w:outlineLvl w:val="0"/>
        <w:rPr>
          <w:noProof/>
        </w:rPr>
      </w:pPr>
      <w:r>
        <w:rPr>
          <w:b/>
        </w:rPr>
        <w:t xml:space="preserve">Ondansetron Basi vartoti </w:t>
      </w:r>
      <w:r w:rsidR="003A119D" w:rsidRPr="003A119D">
        <w:rPr>
          <w:b/>
          <w:bCs/>
        </w:rPr>
        <w:t>draudžiama</w:t>
      </w:r>
    </w:p>
    <w:p w14:paraId="72C573B8" w14:textId="77777777" w:rsidR="00722312" w:rsidRPr="00C43F6D" w:rsidRDefault="00722312" w:rsidP="00722312">
      <w:pPr>
        <w:numPr>
          <w:ilvl w:val="12"/>
          <w:numId w:val="0"/>
        </w:numPr>
        <w:ind w:left="426" w:hanging="426"/>
        <w:rPr>
          <w:noProof/>
        </w:rPr>
      </w:pPr>
      <w:r>
        <w:sym w:font="Symbol" w:char="F0B7"/>
      </w:r>
      <w:r>
        <w:tab/>
        <w:t>jeigu yra alergija ondansetronui arba bet kuriai pagalbinei šio vaisto medžiagai (jos išvardytos 6 skyriuje);</w:t>
      </w:r>
    </w:p>
    <w:p w14:paraId="1BF543B8" w14:textId="77777777" w:rsidR="00722312" w:rsidRPr="00C43F6D" w:rsidRDefault="00722312" w:rsidP="00722312">
      <w:pPr>
        <w:numPr>
          <w:ilvl w:val="12"/>
          <w:numId w:val="0"/>
        </w:numPr>
        <w:ind w:left="426" w:hanging="426"/>
        <w:rPr>
          <w:noProof/>
        </w:rPr>
      </w:pPr>
      <w:r>
        <w:sym w:font="Symbol" w:char="F0B7"/>
      </w:r>
      <w:r>
        <w:tab/>
        <w:t>jeigu Jums yra ar kada nors buvo pasireiškusi alerginė reakcija (padidėjęs jautrumas) į</w:t>
      </w:r>
    </w:p>
    <w:p w14:paraId="2B33B6A6" w14:textId="67FC3286" w:rsidR="00722312" w:rsidRPr="00C43F6D" w:rsidRDefault="00722312" w:rsidP="00722312">
      <w:pPr>
        <w:numPr>
          <w:ilvl w:val="12"/>
          <w:numId w:val="0"/>
        </w:numPr>
        <w:ind w:left="426"/>
        <w:rPr>
          <w:noProof/>
        </w:rPr>
      </w:pPr>
      <w:r>
        <w:t xml:space="preserve">kitus </w:t>
      </w:r>
      <w:r w:rsidR="00941537">
        <w:t xml:space="preserve">vėmimą slopinančius vaistus </w:t>
      </w:r>
      <w:r>
        <w:t>(pavyzdžiui, granisetroną arba dolasetroną);</w:t>
      </w:r>
    </w:p>
    <w:p w14:paraId="79F2B8BF" w14:textId="031835C7" w:rsidR="00722312" w:rsidRPr="00C43F6D" w:rsidRDefault="00722312" w:rsidP="00722312">
      <w:pPr>
        <w:numPr>
          <w:ilvl w:val="12"/>
          <w:numId w:val="0"/>
        </w:numPr>
        <w:ind w:left="426" w:hanging="426"/>
        <w:rPr>
          <w:noProof/>
        </w:rPr>
      </w:pPr>
      <w:r>
        <w:sym w:font="Symbol" w:char="F0B7"/>
      </w:r>
      <w:r>
        <w:tab/>
        <w:t>jeigu vartojate apomorfin</w:t>
      </w:r>
      <w:r w:rsidR="00941537">
        <w:t>o</w:t>
      </w:r>
      <w:r>
        <w:t xml:space="preserve"> (vaist</w:t>
      </w:r>
      <w:r w:rsidR="00941537">
        <w:t>o</w:t>
      </w:r>
      <w:r>
        <w:t xml:space="preserve"> Parkinsono ligai gydyti).</w:t>
      </w:r>
    </w:p>
    <w:p w14:paraId="6FA66B4C" w14:textId="77777777" w:rsidR="00722312" w:rsidRPr="00C43F6D" w:rsidRDefault="00722312" w:rsidP="00722312">
      <w:pPr>
        <w:numPr>
          <w:ilvl w:val="12"/>
          <w:numId w:val="0"/>
        </w:numPr>
        <w:ind w:right="-2"/>
      </w:pPr>
    </w:p>
    <w:p w14:paraId="5E6F42CF" w14:textId="77777777" w:rsidR="00722312" w:rsidRPr="00C43F6D" w:rsidRDefault="00722312" w:rsidP="00722312">
      <w:pPr>
        <w:numPr>
          <w:ilvl w:val="12"/>
          <w:numId w:val="0"/>
        </w:numPr>
        <w:ind w:right="-2"/>
      </w:pPr>
      <w:r>
        <w:t>Jei kuris nors iš šių atvejų Jums tinka (arba nesate dėl to tikri), prieš vartodami Ondansetron Basi, pasitarkite su gydytoju arba slaugytoju.</w:t>
      </w:r>
    </w:p>
    <w:p w14:paraId="6D62F74F" w14:textId="77777777" w:rsidR="00722312" w:rsidRPr="00C43F6D" w:rsidRDefault="00722312" w:rsidP="00722312">
      <w:pPr>
        <w:numPr>
          <w:ilvl w:val="12"/>
          <w:numId w:val="0"/>
        </w:numPr>
        <w:ind w:right="-2"/>
        <w:rPr>
          <w:noProof/>
        </w:rPr>
      </w:pPr>
    </w:p>
    <w:p w14:paraId="08B67210" w14:textId="77777777" w:rsidR="00722312" w:rsidRPr="00C43F6D" w:rsidRDefault="00722312" w:rsidP="00722312">
      <w:pPr>
        <w:numPr>
          <w:ilvl w:val="12"/>
          <w:numId w:val="0"/>
        </w:numPr>
        <w:ind w:right="-2"/>
        <w:outlineLvl w:val="0"/>
        <w:rPr>
          <w:b/>
          <w:noProof/>
        </w:rPr>
      </w:pPr>
      <w:r>
        <w:rPr>
          <w:b/>
        </w:rPr>
        <w:t>Įspėjimai ir atsargumo priemonės</w:t>
      </w:r>
    </w:p>
    <w:p w14:paraId="5A4273B4" w14:textId="0CD66237" w:rsidR="00722312" w:rsidRPr="00C43F6D" w:rsidRDefault="00722312" w:rsidP="00722312">
      <w:pPr>
        <w:numPr>
          <w:ilvl w:val="12"/>
          <w:numId w:val="0"/>
        </w:numPr>
        <w:rPr>
          <w:noProof/>
        </w:rPr>
      </w:pPr>
      <w:r>
        <w:t>Pasitarkite su gydytoju arba slaugytoju</w:t>
      </w:r>
      <w:r w:rsidR="003A119D">
        <w:t>,</w:t>
      </w:r>
      <w:r>
        <w:t xml:space="preserve"> prieš pradėdami vartoti Ondansetron Basi:</w:t>
      </w:r>
    </w:p>
    <w:p w14:paraId="425D9A74" w14:textId="216C0605" w:rsidR="00722312" w:rsidRPr="00C43F6D" w:rsidRDefault="00722312" w:rsidP="00722312">
      <w:pPr>
        <w:pStyle w:val="Sraopastraipa"/>
        <w:numPr>
          <w:ilvl w:val="1"/>
          <w:numId w:val="11"/>
        </w:numPr>
        <w:tabs>
          <w:tab w:val="left" w:pos="426"/>
          <w:tab w:val="left" w:pos="937"/>
          <w:tab w:val="left" w:pos="938"/>
        </w:tabs>
        <w:ind w:left="426" w:hanging="426"/>
      </w:pPr>
      <w:r>
        <w:t xml:space="preserve">jeigu Jums yra </w:t>
      </w:r>
      <w:r w:rsidR="009171E7">
        <w:t>žarnyno nepraeinamumas</w:t>
      </w:r>
      <w:r>
        <w:t xml:space="preserve"> arba sunkus vidurių užkietėjimas. Ondansetron Basi gali pabloginti </w:t>
      </w:r>
      <w:r w:rsidR="008801CA">
        <w:t xml:space="preserve">žarnyno </w:t>
      </w:r>
      <w:r>
        <w:t xml:space="preserve">užsikimšimą arba </w:t>
      </w:r>
      <w:r w:rsidR="008801CA">
        <w:t xml:space="preserve">vidurių </w:t>
      </w:r>
      <w:r>
        <w:t>užkietėjimą;</w:t>
      </w:r>
    </w:p>
    <w:p w14:paraId="1BFB3AB8" w14:textId="77777777" w:rsidR="00722312" w:rsidRPr="00C43F6D" w:rsidRDefault="00722312" w:rsidP="00722312">
      <w:pPr>
        <w:pStyle w:val="Sraopastraipa"/>
        <w:numPr>
          <w:ilvl w:val="1"/>
          <w:numId w:val="11"/>
        </w:numPr>
        <w:tabs>
          <w:tab w:val="left" w:pos="426"/>
          <w:tab w:val="left" w:pos="937"/>
          <w:tab w:val="left" w:pos="938"/>
        </w:tabs>
        <w:ind w:left="0" w:firstLine="0"/>
      </w:pPr>
      <w:r>
        <w:t>jeigu Jums kada nors buvo širdies sutrikimų, įskaitant nereguliarų širdies ritmą (aritmiją);</w:t>
      </w:r>
    </w:p>
    <w:p w14:paraId="100871E0" w14:textId="77777777" w:rsidR="00722312" w:rsidRPr="00C43F6D" w:rsidRDefault="00722312" w:rsidP="00722312">
      <w:pPr>
        <w:pStyle w:val="Sraopastraipa"/>
        <w:numPr>
          <w:ilvl w:val="1"/>
          <w:numId w:val="11"/>
        </w:numPr>
        <w:tabs>
          <w:tab w:val="left" w:pos="426"/>
          <w:tab w:val="left" w:pos="937"/>
          <w:tab w:val="left" w:pos="938"/>
        </w:tabs>
        <w:ind w:left="0" w:firstLine="0"/>
      </w:pPr>
      <w:r>
        <w:t>jeigu jums buvo atlikta tonzilių operacija;</w:t>
      </w:r>
    </w:p>
    <w:p w14:paraId="2F05475D" w14:textId="73BBE103" w:rsidR="00722312" w:rsidRPr="00C43F6D" w:rsidRDefault="00722312" w:rsidP="00722312">
      <w:pPr>
        <w:pStyle w:val="Sraopastraipa"/>
        <w:numPr>
          <w:ilvl w:val="1"/>
          <w:numId w:val="11"/>
        </w:numPr>
        <w:tabs>
          <w:tab w:val="left" w:pos="426"/>
          <w:tab w:val="left" w:pos="937"/>
          <w:tab w:val="left" w:pos="938"/>
        </w:tabs>
        <w:ind w:left="0" w:firstLine="0"/>
      </w:pPr>
      <w:r>
        <w:t xml:space="preserve">jeigu Jums yra kepenų </w:t>
      </w:r>
      <w:r w:rsidR="008801CA">
        <w:t xml:space="preserve">funkcijos </w:t>
      </w:r>
      <w:r>
        <w:t>sutrikimų.</w:t>
      </w:r>
    </w:p>
    <w:p w14:paraId="788F7BF8" w14:textId="77777777" w:rsidR="00722312" w:rsidRPr="00C43F6D" w:rsidRDefault="00722312" w:rsidP="00722312">
      <w:pPr>
        <w:pStyle w:val="Sraopastraipa"/>
        <w:tabs>
          <w:tab w:val="left" w:pos="567"/>
          <w:tab w:val="left" w:pos="937"/>
          <w:tab w:val="left" w:pos="938"/>
        </w:tabs>
        <w:ind w:left="0" w:firstLine="0"/>
      </w:pPr>
    </w:p>
    <w:p w14:paraId="3393DA59" w14:textId="67A19C87" w:rsidR="00722312" w:rsidRPr="00C43F6D" w:rsidRDefault="00722312" w:rsidP="00722312">
      <w:pPr>
        <w:pStyle w:val="Sraopastraipa"/>
        <w:tabs>
          <w:tab w:val="left" w:pos="567"/>
          <w:tab w:val="left" w:pos="937"/>
          <w:tab w:val="left" w:pos="938"/>
        </w:tabs>
        <w:ind w:left="0" w:firstLine="0"/>
      </w:pPr>
      <w:r>
        <w:t>Jeigu Jums bus atliekamas bet koks diagnostinis tyrimas (įskaitant kraujo ar šlapimo tyrimus, odos tyrimus su alergenais ir t. t.), pasakykite gydytojui, kad vartojate š</w:t>
      </w:r>
      <w:r w:rsidR="00D81D35">
        <w:t>io</w:t>
      </w:r>
      <w:r>
        <w:t xml:space="preserve"> vaist</w:t>
      </w:r>
      <w:r w:rsidR="00D81D35">
        <w:t>o</w:t>
      </w:r>
      <w:r>
        <w:t>, nes jis gali pakeisti rezultatus.</w:t>
      </w:r>
    </w:p>
    <w:p w14:paraId="4A2C488C" w14:textId="77777777" w:rsidR="00722312" w:rsidRPr="00C43F6D" w:rsidRDefault="00722312" w:rsidP="00722312">
      <w:pPr>
        <w:numPr>
          <w:ilvl w:val="12"/>
          <w:numId w:val="0"/>
        </w:numPr>
        <w:rPr>
          <w:noProof/>
        </w:rPr>
      </w:pPr>
    </w:p>
    <w:p w14:paraId="1FE7EFE3" w14:textId="77777777" w:rsidR="00722312" w:rsidRPr="00C43F6D" w:rsidRDefault="00722312" w:rsidP="001478BC">
      <w:pPr>
        <w:keepNext/>
        <w:numPr>
          <w:ilvl w:val="12"/>
          <w:numId w:val="0"/>
        </w:numPr>
        <w:rPr>
          <w:noProof/>
        </w:rPr>
      </w:pPr>
      <w:r>
        <w:rPr>
          <w:b/>
        </w:rPr>
        <w:t>Kiti vaistai ir Ondansetron Basi</w:t>
      </w:r>
    </w:p>
    <w:p w14:paraId="1FEAA6D1" w14:textId="77777777" w:rsidR="00722312" w:rsidRPr="00C43F6D" w:rsidRDefault="00722312" w:rsidP="001478BC">
      <w:pPr>
        <w:keepNext/>
        <w:numPr>
          <w:ilvl w:val="12"/>
          <w:numId w:val="0"/>
        </w:numPr>
      </w:pPr>
      <w:r>
        <w:t>Jeigu vartojate ar neseniai vartojote kitų vaistų arba dėl to nesate tikri, apie tai pasakykite gydytojui arba slaugytojui.</w:t>
      </w:r>
    </w:p>
    <w:p w14:paraId="080E611E" w14:textId="77777777" w:rsidR="00722312" w:rsidRPr="00C43F6D" w:rsidRDefault="00722312" w:rsidP="00722312">
      <w:pPr>
        <w:numPr>
          <w:ilvl w:val="12"/>
          <w:numId w:val="0"/>
        </w:numPr>
        <w:ind w:right="-2"/>
      </w:pPr>
    </w:p>
    <w:p w14:paraId="2AB0706D" w14:textId="77777777" w:rsidR="00722312" w:rsidRPr="00C43F6D" w:rsidRDefault="00722312" w:rsidP="00722312">
      <w:pPr>
        <w:pStyle w:val="Pagrindinistekstas"/>
        <w:rPr>
          <w:i/>
        </w:rPr>
      </w:pPr>
      <w:r>
        <w:t>Ypač svarbu informuoti gydytoją arba slaugytoją, jei vartojate toliau išvardytų vaistų, nes gali prireikti nutraukti gydymą arba koreguoti bet kurio iš jų dozę:</w:t>
      </w:r>
    </w:p>
    <w:p w14:paraId="4DD5C5BC" w14:textId="77777777" w:rsidR="00722312" w:rsidRPr="00C43F6D" w:rsidRDefault="00722312" w:rsidP="00722312">
      <w:pPr>
        <w:pStyle w:val="Sraopastraipa"/>
        <w:numPr>
          <w:ilvl w:val="1"/>
          <w:numId w:val="11"/>
        </w:numPr>
        <w:tabs>
          <w:tab w:val="left" w:pos="426"/>
          <w:tab w:val="left" w:pos="709"/>
          <w:tab w:val="left" w:pos="851"/>
          <w:tab w:val="left" w:pos="937"/>
          <w:tab w:val="left" w:pos="938"/>
        </w:tabs>
        <w:ind w:left="0" w:firstLine="0"/>
      </w:pPr>
      <w:r>
        <w:rPr>
          <w:b/>
        </w:rPr>
        <w:t>rifampicinas</w:t>
      </w:r>
      <w:r>
        <w:t xml:space="preserve"> (antibiotikas, vartojamas infekcijų, pavyzdžiui, </w:t>
      </w:r>
      <w:r>
        <w:rPr>
          <w:b/>
        </w:rPr>
        <w:t>tuberkuliozės</w:t>
      </w:r>
      <w:r>
        <w:t>, gydymui);</w:t>
      </w:r>
    </w:p>
    <w:p w14:paraId="1D0FA9B8" w14:textId="3DFEC8C0" w:rsidR="00722312" w:rsidRPr="00C43F6D" w:rsidRDefault="00722312" w:rsidP="00722312">
      <w:pPr>
        <w:pStyle w:val="Sraopastraipa"/>
        <w:numPr>
          <w:ilvl w:val="1"/>
          <w:numId w:val="11"/>
        </w:numPr>
        <w:tabs>
          <w:tab w:val="left" w:pos="426"/>
          <w:tab w:val="left" w:pos="709"/>
          <w:tab w:val="left" w:pos="851"/>
          <w:tab w:val="left" w:pos="937"/>
          <w:tab w:val="left" w:pos="938"/>
        </w:tabs>
        <w:ind w:left="0" w:firstLine="0"/>
      </w:pPr>
      <w:r>
        <w:rPr>
          <w:b/>
        </w:rPr>
        <w:t>tramadolis</w:t>
      </w:r>
      <w:r>
        <w:t xml:space="preserve"> (vaistas, vartojamas </w:t>
      </w:r>
      <w:r>
        <w:rPr>
          <w:b/>
        </w:rPr>
        <w:t>skausmo</w:t>
      </w:r>
      <w:r>
        <w:t xml:space="preserve"> </w:t>
      </w:r>
      <w:r w:rsidR="00D4268B">
        <w:t>malšinimui</w:t>
      </w:r>
      <w:r>
        <w:t>);</w:t>
      </w:r>
    </w:p>
    <w:p w14:paraId="7CEECB4F"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fenitoinas</w:t>
      </w:r>
      <w:r>
        <w:t xml:space="preserve"> arba </w:t>
      </w:r>
      <w:r>
        <w:rPr>
          <w:b/>
        </w:rPr>
        <w:t>karbamazepinas</w:t>
      </w:r>
      <w:r>
        <w:t xml:space="preserve"> (vaistai, vartojami </w:t>
      </w:r>
      <w:r>
        <w:rPr>
          <w:b/>
        </w:rPr>
        <w:t>epilepsijos</w:t>
      </w:r>
      <w:r>
        <w:t xml:space="preserve"> gydymui);</w:t>
      </w:r>
    </w:p>
    <w:p w14:paraId="6FFAA33C"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t xml:space="preserve">vaistai, vartojami </w:t>
      </w:r>
      <w:r>
        <w:rPr>
          <w:b/>
        </w:rPr>
        <w:t>širdies sutrikimų</w:t>
      </w:r>
      <w:r>
        <w:t xml:space="preserve">, pavyzdžiui, širdies ritmo pokyčių gydymui (antiaritminiai vaistai) ir (arba) </w:t>
      </w:r>
      <w:r>
        <w:rPr>
          <w:b/>
        </w:rPr>
        <w:t>aukšto kraujospūdžio</w:t>
      </w:r>
      <w:r>
        <w:t xml:space="preserve"> gydymui (beta adrenoblokatoriai);</w:t>
      </w:r>
    </w:p>
    <w:p w14:paraId="7D5539A4"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haloperidolis</w:t>
      </w:r>
      <w:r>
        <w:t xml:space="preserve"> arba </w:t>
      </w:r>
      <w:r>
        <w:rPr>
          <w:b/>
        </w:rPr>
        <w:t>metadonas</w:t>
      </w:r>
      <w:r>
        <w:t xml:space="preserve"> (vaistai, kurie gali turėti įtakos </w:t>
      </w:r>
      <w:r>
        <w:rPr>
          <w:b/>
        </w:rPr>
        <w:t>širdžiai</w:t>
      </w:r>
      <w:r>
        <w:t>);</w:t>
      </w:r>
    </w:p>
    <w:p w14:paraId="49914ABA"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antraciklinai</w:t>
      </w:r>
      <w:r>
        <w:t xml:space="preserve"> ir </w:t>
      </w:r>
      <w:r>
        <w:rPr>
          <w:b/>
        </w:rPr>
        <w:t>trastuzumabas</w:t>
      </w:r>
      <w:r>
        <w:t xml:space="preserve"> (vaistai </w:t>
      </w:r>
      <w:r>
        <w:rPr>
          <w:b/>
        </w:rPr>
        <w:t>vėžio</w:t>
      </w:r>
      <w:r>
        <w:t xml:space="preserve"> gydymui);</w:t>
      </w:r>
    </w:p>
    <w:p w14:paraId="65ECAF0A"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rPr>
          <w:b/>
        </w:rPr>
        <w:t xml:space="preserve">fluoksetinas, paroksetinas, sertralinas, fluvoksaminas, citalopramas, escitalopramas </w:t>
      </w:r>
      <w:r>
        <w:t>(selektyvieji serotonino reabsorbcijos inhibitoriai, vartojami depresijos ir (arba) nerimo gydymui);</w:t>
      </w:r>
    </w:p>
    <w:p w14:paraId="4403FAEF"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rPr>
          <w:b/>
        </w:rPr>
        <w:t>venlafaksinas, duloksetinas</w:t>
      </w:r>
      <w:r>
        <w:t xml:space="preserve"> (selektyvieji serotonino ir noradrenalino reabsorbcijos inhibitoriai, vartojami depresijos ir (arba) nerimo gydymui).</w:t>
      </w:r>
    </w:p>
    <w:p w14:paraId="67BE76AB" w14:textId="77777777" w:rsidR="00722312" w:rsidRPr="00C43F6D" w:rsidRDefault="00722312" w:rsidP="00722312">
      <w:r>
        <w:t>→ Jeigu vartojate kitų vaistų,</w:t>
      </w:r>
      <w:r>
        <w:rPr>
          <w:b/>
        </w:rPr>
        <w:t xml:space="preserve"> apie tai pasakykite gydytojui arba slaugytojui</w:t>
      </w:r>
      <w:r>
        <w:t>.</w:t>
      </w:r>
    </w:p>
    <w:p w14:paraId="10DB61C7" w14:textId="77777777" w:rsidR="00722312" w:rsidRPr="00C43F6D" w:rsidRDefault="00722312" w:rsidP="00722312"/>
    <w:p w14:paraId="4B42D919" w14:textId="77777777" w:rsidR="00722312" w:rsidRPr="00C43F6D" w:rsidRDefault="00722312" w:rsidP="00722312">
      <w:pPr>
        <w:pStyle w:val="Pagrindinistekstas"/>
        <w:rPr>
          <w:i/>
        </w:rPr>
      </w:pPr>
      <w:r>
        <w:rPr>
          <w:b/>
        </w:rPr>
        <w:t>Nedelsdami praneškite gydytojui arba slaugytojui</w:t>
      </w:r>
      <w:r>
        <w:t>, jeigu gydymo metu arba po jo Jums pasireiškė kuris nors iš šių simptomų:</w:t>
      </w:r>
    </w:p>
    <w:p w14:paraId="5E8F6AB3" w14:textId="77777777" w:rsidR="00722312" w:rsidRPr="00C43F6D" w:rsidRDefault="00722312" w:rsidP="00722312">
      <w:pPr>
        <w:pStyle w:val="Sraopastraipa"/>
        <w:numPr>
          <w:ilvl w:val="1"/>
          <w:numId w:val="11"/>
        </w:numPr>
        <w:tabs>
          <w:tab w:val="left" w:pos="567"/>
          <w:tab w:val="left" w:pos="925"/>
          <w:tab w:val="left" w:pos="926"/>
        </w:tabs>
        <w:ind w:left="284" w:firstLine="0"/>
      </w:pPr>
      <w:r>
        <w:t>jei staiga pajutote krūtinės skausmą ar krūtinės spaudimą (miokardo išemija).</w:t>
      </w:r>
    </w:p>
    <w:p w14:paraId="3EFD2DF8" w14:textId="77777777" w:rsidR="00722312" w:rsidRPr="00C43F6D" w:rsidRDefault="00722312" w:rsidP="00722312">
      <w:pPr>
        <w:pStyle w:val="Pagrindinistekstas"/>
        <w:rPr>
          <w:i/>
        </w:rPr>
      </w:pPr>
    </w:p>
    <w:p w14:paraId="11D94DE0" w14:textId="7F6A7573" w:rsidR="00722312" w:rsidRPr="00C43F6D" w:rsidRDefault="00722312" w:rsidP="00722312">
      <w:pPr>
        <w:pStyle w:val="Pagrindinistekstas"/>
        <w:rPr>
          <w:i/>
        </w:rPr>
      </w:pPr>
      <w:r>
        <w:t xml:space="preserve">Ondansetron Basi </w:t>
      </w:r>
      <w:r w:rsidR="008943EE">
        <w:t>i</w:t>
      </w:r>
      <w:r w:rsidR="008943EE" w:rsidRPr="008943EE">
        <w:t>njekcini</w:t>
      </w:r>
      <w:r w:rsidR="006A0EBB">
        <w:t>o</w:t>
      </w:r>
      <w:r w:rsidR="008943EE" w:rsidRPr="008943EE">
        <w:t xml:space="preserve"> ar infuzini</w:t>
      </w:r>
      <w:r w:rsidR="006A0EBB">
        <w:t>o</w:t>
      </w:r>
      <w:r w:rsidR="008943EE" w:rsidRPr="008943EE">
        <w:t xml:space="preserve"> tirpal</w:t>
      </w:r>
      <w:r w:rsidR="006A0EBB">
        <w:t>o</w:t>
      </w:r>
      <w:r w:rsidR="008943EE">
        <w:t xml:space="preserve"> </w:t>
      </w:r>
      <w:r>
        <w:t>negalima tame pačiame švirkšte ar infuzijoje maišyti su kitais vaistais. Ondansetroną galima maišyti tik su rekomenduojamais infuziniais tirpalais.</w:t>
      </w:r>
    </w:p>
    <w:p w14:paraId="588D487D" w14:textId="77777777" w:rsidR="00722312" w:rsidRPr="00C43F6D" w:rsidRDefault="00722312" w:rsidP="00722312">
      <w:pPr>
        <w:numPr>
          <w:ilvl w:val="12"/>
          <w:numId w:val="0"/>
        </w:numPr>
        <w:tabs>
          <w:tab w:val="left" w:pos="1290"/>
        </w:tabs>
        <w:ind w:right="-2"/>
        <w:rPr>
          <w:noProof/>
        </w:rPr>
      </w:pPr>
    </w:p>
    <w:p w14:paraId="3F22D381" w14:textId="77777777" w:rsidR="00722312" w:rsidRPr="00C43F6D" w:rsidRDefault="00722312" w:rsidP="00722312">
      <w:pPr>
        <w:numPr>
          <w:ilvl w:val="12"/>
          <w:numId w:val="0"/>
        </w:numPr>
        <w:ind w:right="-2"/>
        <w:outlineLvl w:val="0"/>
        <w:rPr>
          <w:b/>
          <w:noProof/>
        </w:rPr>
      </w:pPr>
      <w:r>
        <w:rPr>
          <w:b/>
        </w:rPr>
        <w:t>Nėštumas ir žindymo laikotarpis</w:t>
      </w:r>
    </w:p>
    <w:p w14:paraId="3618CB83" w14:textId="61F4C356" w:rsidR="00722312" w:rsidRPr="00C43F6D" w:rsidRDefault="00722312" w:rsidP="00722312">
      <w:pPr>
        <w:numPr>
          <w:ilvl w:val="12"/>
          <w:numId w:val="0"/>
        </w:numPr>
        <w:rPr>
          <w:noProof/>
        </w:rPr>
      </w:pPr>
      <w:r>
        <w:t xml:space="preserve">Ondansetron Basi negalima vartoti pirmojo nėštumo trimestro metu. Taip yra todėl, kad dėl Ondansetron Basi poveikio gali šiek tiek padidėti naujagimio lūpos ir (arba) gomurio nesuaugimo (kiaurymės arba plyšių susidarymo viršutinėje lūpoje ir (arba) gomuryje) rizika. Jeigu jau esate nėščia, manote, kad galbūt esate nėščia, arba planuojate pastoti, </w:t>
      </w:r>
      <w:r w:rsidR="006708E8">
        <w:t xml:space="preserve">tai </w:t>
      </w:r>
      <w:r>
        <w:t>prieš vartodama Ondansetron Basi pasitarkite su gydytoju. Jei esate vaising</w:t>
      </w:r>
      <w:r w:rsidR="00B34AA6">
        <w:t>o amžiaus</w:t>
      </w:r>
      <w:r>
        <w:t xml:space="preserve"> moteris, Jums gali būti rekomenduojama naudoti veiksmingą kontracepciją.</w:t>
      </w:r>
    </w:p>
    <w:p w14:paraId="70443DA6" w14:textId="05F6AEAF" w:rsidR="00722312" w:rsidRPr="00C43F6D" w:rsidRDefault="00722312" w:rsidP="00722312">
      <w:pPr>
        <w:numPr>
          <w:ilvl w:val="12"/>
          <w:numId w:val="0"/>
        </w:numPr>
        <w:rPr>
          <w:noProof/>
        </w:rPr>
      </w:pPr>
      <w:r>
        <w:t xml:space="preserve">Nemaitinkite krūtimi, jei jums skiriamas Ondansetron Basi. Nedideli jo kiekiai </w:t>
      </w:r>
      <w:r w:rsidR="001C5BB4">
        <w:t xml:space="preserve">išsiskiria </w:t>
      </w:r>
      <w:r>
        <w:t>į motinos pieną. Pasitarkite su gydytoju arba akušeriu.</w:t>
      </w:r>
    </w:p>
    <w:p w14:paraId="04FDFA13" w14:textId="77777777" w:rsidR="00722312" w:rsidRPr="00C43F6D" w:rsidRDefault="00722312" w:rsidP="00722312">
      <w:pPr>
        <w:numPr>
          <w:ilvl w:val="12"/>
          <w:numId w:val="0"/>
        </w:numPr>
        <w:ind w:right="-2"/>
        <w:outlineLvl w:val="0"/>
        <w:rPr>
          <w:b/>
          <w:noProof/>
        </w:rPr>
      </w:pPr>
    </w:p>
    <w:p w14:paraId="1E6F6C9E" w14:textId="77777777" w:rsidR="00722312" w:rsidRPr="00C43F6D" w:rsidRDefault="00722312" w:rsidP="00722312">
      <w:pPr>
        <w:numPr>
          <w:ilvl w:val="12"/>
          <w:numId w:val="0"/>
        </w:numPr>
        <w:ind w:right="-2"/>
        <w:outlineLvl w:val="0"/>
        <w:rPr>
          <w:b/>
          <w:noProof/>
        </w:rPr>
      </w:pPr>
      <w:r>
        <w:rPr>
          <w:b/>
        </w:rPr>
        <w:t>Vairavimas ir mechanizmų valdymas</w:t>
      </w:r>
    </w:p>
    <w:p w14:paraId="33A6A857" w14:textId="77777777" w:rsidR="00722312" w:rsidRPr="00C43F6D" w:rsidRDefault="00722312" w:rsidP="00722312">
      <w:pPr>
        <w:numPr>
          <w:ilvl w:val="12"/>
          <w:numId w:val="0"/>
        </w:numPr>
        <w:ind w:right="-2"/>
        <w:outlineLvl w:val="0"/>
        <w:rPr>
          <w:noProof/>
        </w:rPr>
      </w:pPr>
      <w:r>
        <w:t>Ondansetron Basi gebėjimo vairuoti ar valdyti mechanizmus neveikia.</w:t>
      </w:r>
    </w:p>
    <w:p w14:paraId="1B94DB43" w14:textId="77777777" w:rsidR="00722312" w:rsidRPr="00C43F6D" w:rsidRDefault="00722312" w:rsidP="00722312">
      <w:pPr>
        <w:numPr>
          <w:ilvl w:val="12"/>
          <w:numId w:val="0"/>
        </w:numPr>
        <w:rPr>
          <w:noProof/>
        </w:rPr>
      </w:pPr>
    </w:p>
    <w:p w14:paraId="38AC6205" w14:textId="77777777" w:rsidR="00722312" w:rsidRPr="00C43F6D" w:rsidRDefault="00722312" w:rsidP="00722312">
      <w:pPr>
        <w:numPr>
          <w:ilvl w:val="12"/>
          <w:numId w:val="0"/>
        </w:numPr>
        <w:ind w:right="-2"/>
        <w:outlineLvl w:val="0"/>
        <w:rPr>
          <w:b/>
          <w:noProof/>
        </w:rPr>
      </w:pPr>
      <w:r>
        <w:rPr>
          <w:b/>
        </w:rPr>
        <w:t>Ondansetron Basi sudėtyje yra natrio</w:t>
      </w:r>
    </w:p>
    <w:p w14:paraId="31829CAC" w14:textId="6012298C" w:rsidR="00857EE9" w:rsidRPr="001916CE" w:rsidRDefault="00857EE9" w:rsidP="00857EE9">
      <w:pPr>
        <w:pStyle w:val="Pagrindinistekstas"/>
        <w:jc w:val="both"/>
      </w:pPr>
      <w:r w:rsidRPr="00AD03B9">
        <w:t>Šio vaisto ampulėje yra mažiau kaip 1</w:t>
      </w:r>
      <w:r w:rsidR="002E54E9">
        <w:t> </w:t>
      </w:r>
      <w:r w:rsidRPr="00AD03B9">
        <w:t>mmol (23</w:t>
      </w:r>
      <w:r w:rsidR="002E54E9">
        <w:t> </w:t>
      </w:r>
      <w:r w:rsidRPr="00AD03B9">
        <w:t>mg) natrio, t. y. jis beveik neturi reikšmės.</w:t>
      </w:r>
    </w:p>
    <w:p w14:paraId="56993907" w14:textId="77777777" w:rsidR="00722312" w:rsidRPr="00C43F6D" w:rsidRDefault="00722312" w:rsidP="00722312">
      <w:pPr>
        <w:numPr>
          <w:ilvl w:val="12"/>
          <w:numId w:val="0"/>
        </w:numPr>
        <w:rPr>
          <w:noProof/>
        </w:rPr>
      </w:pPr>
    </w:p>
    <w:p w14:paraId="4F2DAD11" w14:textId="77777777" w:rsidR="00722312" w:rsidRPr="00C43F6D" w:rsidRDefault="00722312" w:rsidP="00722312">
      <w:pPr>
        <w:numPr>
          <w:ilvl w:val="12"/>
          <w:numId w:val="0"/>
        </w:numPr>
        <w:ind w:right="-2"/>
        <w:rPr>
          <w:noProof/>
        </w:rPr>
      </w:pPr>
    </w:p>
    <w:p w14:paraId="265531C1" w14:textId="77777777" w:rsidR="00722312" w:rsidRPr="00C43F6D" w:rsidRDefault="00722312" w:rsidP="00722312">
      <w:pPr>
        <w:pStyle w:val="Sraopastraipa"/>
        <w:numPr>
          <w:ilvl w:val="0"/>
          <w:numId w:val="9"/>
        </w:numPr>
        <w:rPr>
          <w:b/>
          <w:noProof/>
          <w:szCs w:val="20"/>
        </w:rPr>
      </w:pPr>
      <w:r>
        <w:rPr>
          <w:b/>
        </w:rPr>
        <w:t>Kaip vartoti Ondansetron Basi</w:t>
      </w:r>
    </w:p>
    <w:p w14:paraId="2D628504" w14:textId="77777777" w:rsidR="00722312" w:rsidRPr="00C43F6D" w:rsidRDefault="00722312" w:rsidP="00722312">
      <w:pPr>
        <w:ind w:right="-2"/>
        <w:rPr>
          <w:noProof/>
        </w:rPr>
      </w:pPr>
    </w:p>
    <w:p w14:paraId="3795C45E" w14:textId="77777777" w:rsidR="00722312" w:rsidRPr="00C43F6D" w:rsidRDefault="00722312" w:rsidP="00722312">
      <w:pPr>
        <w:numPr>
          <w:ilvl w:val="12"/>
          <w:numId w:val="0"/>
        </w:numPr>
        <w:ind w:right="-2"/>
        <w:rPr>
          <w:noProof/>
        </w:rPr>
      </w:pPr>
      <w:r>
        <w:t>Ondansetron Basi visada turi suleisti kvalifikuotas sveikatos priežiūros specialistas, o ne Jūs patys.</w:t>
      </w:r>
    </w:p>
    <w:p w14:paraId="079B22CB" w14:textId="77777777" w:rsidR="00722312" w:rsidRPr="00C43F6D" w:rsidRDefault="00722312" w:rsidP="00722312">
      <w:pPr>
        <w:numPr>
          <w:ilvl w:val="12"/>
          <w:numId w:val="0"/>
        </w:numPr>
        <w:ind w:right="-2"/>
        <w:rPr>
          <w:noProof/>
        </w:rPr>
      </w:pPr>
    </w:p>
    <w:p w14:paraId="659274A6" w14:textId="5877403B" w:rsidR="00722312" w:rsidRPr="00C43F6D" w:rsidRDefault="00722312" w:rsidP="00722312">
      <w:pPr>
        <w:numPr>
          <w:ilvl w:val="12"/>
          <w:numId w:val="0"/>
        </w:numPr>
        <w:ind w:right="-2"/>
        <w:rPr>
          <w:noProof/>
        </w:rPr>
      </w:pPr>
      <w:r>
        <w:t>Ondansetron Basi leidžiamas į veną arba į raumenis</w:t>
      </w:r>
      <w:r w:rsidR="009F2BCD">
        <w:t>,</w:t>
      </w:r>
      <w:r>
        <w:t xml:space="preserve"> arba </w:t>
      </w:r>
      <w:r w:rsidR="00112891">
        <w:t>praskiestas</w:t>
      </w:r>
      <w:r>
        <w:t xml:space="preserve"> infuzuojamas į veną (ilgesnį laiką).</w:t>
      </w:r>
    </w:p>
    <w:p w14:paraId="3E91F945" w14:textId="77777777" w:rsidR="00722312" w:rsidRPr="00C43F6D" w:rsidRDefault="00722312" w:rsidP="00722312">
      <w:pPr>
        <w:numPr>
          <w:ilvl w:val="12"/>
          <w:numId w:val="0"/>
        </w:numPr>
        <w:ind w:right="-2"/>
        <w:rPr>
          <w:noProof/>
        </w:rPr>
      </w:pPr>
    </w:p>
    <w:p w14:paraId="0114944D" w14:textId="77777777" w:rsidR="00722312" w:rsidRPr="00C43F6D" w:rsidRDefault="00722312" w:rsidP="00722312">
      <w:pPr>
        <w:numPr>
          <w:ilvl w:val="12"/>
          <w:numId w:val="0"/>
        </w:numPr>
        <w:ind w:right="-2"/>
        <w:rPr>
          <w:b/>
          <w:noProof/>
        </w:rPr>
      </w:pPr>
      <w:r>
        <w:rPr>
          <w:b/>
        </w:rPr>
        <w:t>Dozavimas</w:t>
      </w:r>
    </w:p>
    <w:p w14:paraId="0D8A0559" w14:textId="77777777" w:rsidR="00722312" w:rsidRPr="00C43F6D" w:rsidRDefault="00722312" w:rsidP="00722312">
      <w:pPr>
        <w:numPr>
          <w:ilvl w:val="12"/>
          <w:numId w:val="0"/>
        </w:numPr>
        <w:ind w:right="-2"/>
        <w:rPr>
          <w:noProof/>
        </w:rPr>
      </w:pPr>
      <w:r>
        <w:t>Gydytojas parinks tinkamą gydymo Ondansetron Basi dozę.</w:t>
      </w:r>
    </w:p>
    <w:p w14:paraId="02FBE3BB" w14:textId="77777777" w:rsidR="00722312" w:rsidRPr="00C43F6D" w:rsidRDefault="00722312" w:rsidP="00722312">
      <w:pPr>
        <w:numPr>
          <w:ilvl w:val="12"/>
          <w:numId w:val="0"/>
        </w:numPr>
        <w:ind w:right="-2"/>
        <w:rPr>
          <w:noProof/>
        </w:rPr>
      </w:pPr>
      <w:r>
        <w:t>Dozė skiriasi priklausomai nuo gydymo (chemoterapijos ar operacijos), kepenų funkcijos ir nuo to, ar vaistas vartojamas į veną, į raumenis ar infuzijos būdu.</w:t>
      </w:r>
    </w:p>
    <w:p w14:paraId="145C24FC" w14:textId="77777777" w:rsidR="00722312" w:rsidRPr="00C43F6D" w:rsidRDefault="00722312" w:rsidP="00722312">
      <w:pPr>
        <w:numPr>
          <w:ilvl w:val="12"/>
          <w:numId w:val="0"/>
        </w:numPr>
        <w:ind w:right="-2"/>
        <w:rPr>
          <w:noProof/>
        </w:rPr>
      </w:pPr>
    </w:p>
    <w:p w14:paraId="2E03A18B" w14:textId="77777777" w:rsidR="00722312" w:rsidRPr="00C43F6D" w:rsidRDefault="00722312" w:rsidP="001478BC">
      <w:pPr>
        <w:keepNext/>
        <w:numPr>
          <w:ilvl w:val="12"/>
          <w:numId w:val="0"/>
        </w:numPr>
        <w:rPr>
          <w:b/>
          <w:noProof/>
        </w:rPr>
      </w:pPr>
      <w:r>
        <w:rPr>
          <w:b/>
        </w:rPr>
        <w:t>Chemoterapijos ar radioterapijos sukeltas pykinimas ir vėmimas</w:t>
      </w:r>
    </w:p>
    <w:p w14:paraId="5C5916FE" w14:textId="77777777" w:rsidR="00722312" w:rsidRPr="00C43F6D" w:rsidRDefault="00722312" w:rsidP="001478BC">
      <w:pPr>
        <w:keepNext/>
        <w:numPr>
          <w:ilvl w:val="12"/>
          <w:numId w:val="0"/>
        </w:numPr>
        <w:rPr>
          <w:noProof/>
        </w:rPr>
      </w:pPr>
    </w:p>
    <w:p w14:paraId="60D3E706" w14:textId="77777777" w:rsidR="00722312" w:rsidRPr="00C43F6D" w:rsidRDefault="00722312" w:rsidP="001478BC">
      <w:pPr>
        <w:keepNext/>
        <w:numPr>
          <w:ilvl w:val="12"/>
          <w:numId w:val="0"/>
        </w:numPr>
        <w:rPr>
          <w:i/>
          <w:noProof/>
          <w:u w:val="single"/>
        </w:rPr>
      </w:pPr>
      <w:r>
        <w:rPr>
          <w:i/>
          <w:u w:val="single"/>
        </w:rPr>
        <w:t>Suaugusiesiems</w:t>
      </w:r>
    </w:p>
    <w:p w14:paraId="3C52C41F" w14:textId="77777777" w:rsidR="00722312" w:rsidRPr="00C43F6D" w:rsidRDefault="00722312" w:rsidP="001478BC">
      <w:pPr>
        <w:keepNext/>
        <w:numPr>
          <w:ilvl w:val="12"/>
          <w:numId w:val="0"/>
        </w:numPr>
        <w:rPr>
          <w:noProof/>
        </w:rPr>
      </w:pPr>
      <w:r>
        <w:t>Chemoterapijos ar radioterapijos dieną įprastinė suaugusiesiems skirta 8 mg dozė suleidžiama į veną prieš pat gydymą, o po dvylikos valandų – dar viena 8 mg dozė.</w:t>
      </w:r>
    </w:p>
    <w:p w14:paraId="4E3AA52A" w14:textId="77777777" w:rsidR="00722312" w:rsidRPr="00C43F6D" w:rsidRDefault="00722312" w:rsidP="00722312">
      <w:pPr>
        <w:numPr>
          <w:ilvl w:val="12"/>
          <w:numId w:val="0"/>
        </w:numPr>
        <w:ind w:right="-2"/>
        <w:rPr>
          <w:noProof/>
        </w:rPr>
      </w:pPr>
    </w:p>
    <w:p w14:paraId="3ADF162C" w14:textId="77777777" w:rsidR="00722312" w:rsidRPr="00C43F6D" w:rsidRDefault="00722312" w:rsidP="00722312">
      <w:pPr>
        <w:numPr>
          <w:ilvl w:val="12"/>
          <w:numId w:val="0"/>
        </w:numPr>
        <w:ind w:right="-2"/>
        <w:rPr>
          <w:noProof/>
        </w:rPr>
      </w:pPr>
      <w:r>
        <w:t>Kitomis dienomis:</w:t>
      </w:r>
    </w:p>
    <w:p w14:paraId="1B626EA1" w14:textId="77777777" w:rsidR="00722312" w:rsidRPr="00C43F6D" w:rsidRDefault="00722312" w:rsidP="00722312">
      <w:pPr>
        <w:numPr>
          <w:ilvl w:val="12"/>
          <w:numId w:val="0"/>
        </w:numPr>
        <w:tabs>
          <w:tab w:val="left" w:pos="426"/>
        </w:tabs>
        <w:ind w:right="-2"/>
        <w:rPr>
          <w:noProof/>
        </w:rPr>
      </w:pPr>
      <w:r>
        <w:t>-</w:t>
      </w:r>
      <w:r>
        <w:tab/>
        <w:t>įprasta suaugusiesiems į veną leidžiama dozė ne didesnė kaip 8 mg;</w:t>
      </w:r>
    </w:p>
    <w:p w14:paraId="2A3AC565" w14:textId="77777777" w:rsidR="00722312" w:rsidRPr="00C43F6D" w:rsidRDefault="00722312" w:rsidP="00722312">
      <w:pPr>
        <w:numPr>
          <w:ilvl w:val="12"/>
          <w:numId w:val="0"/>
        </w:numPr>
        <w:tabs>
          <w:tab w:val="left" w:pos="426"/>
        </w:tabs>
        <w:ind w:right="-2"/>
        <w:rPr>
          <w:noProof/>
        </w:rPr>
      </w:pPr>
      <w:r>
        <w:t>-</w:t>
      </w:r>
      <w:r>
        <w:tab/>
        <w:t>per burną galima pradėti vartoti praėjus dvylikai valandų po chemoterapijos ar radioterapijos ir tęsti ne ilgiau kaip 5 dienas. Įprasta dozė yra 8 mg du kartus per parą.</w:t>
      </w:r>
    </w:p>
    <w:p w14:paraId="2BB3824B" w14:textId="77777777" w:rsidR="00722312" w:rsidRPr="00C43F6D" w:rsidRDefault="00722312" w:rsidP="00722312">
      <w:pPr>
        <w:numPr>
          <w:ilvl w:val="12"/>
          <w:numId w:val="0"/>
        </w:numPr>
        <w:ind w:right="-2"/>
        <w:rPr>
          <w:noProof/>
        </w:rPr>
      </w:pPr>
    </w:p>
    <w:p w14:paraId="209A3F7B" w14:textId="77777777" w:rsidR="00722312" w:rsidRPr="00C43F6D" w:rsidRDefault="00722312" w:rsidP="00722312">
      <w:pPr>
        <w:numPr>
          <w:ilvl w:val="12"/>
          <w:numId w:val="0"/>
        </w:numPr>
        <w:ind w:right="-2"/>
        <w:rPr>
          <w:noProof/>
        </w:rPr>
      </w:pPr>
      <w:r>
        <w:t>Jei tikėtina, kad chemoterapija ar radioterapija sukels stiprų pykinimą ir vėmimą, Jums gali būti skiriama didesnė nei įprasta Ondansetron Basi dozė. Tai nuspręs Jūsų gydytojas. Vienkartinė dozė, viršijanti 16 mg, neturėtų būti skiriama dėl rizikos, susijusios su QT intervalo pailgėjimu, priklausančiu nuo dozės.</w:t>
      </w:r>
    </w:p>
    <w:p w14:paraId="5882090E" w14:textId="77777777" w:rsidR="00722312" w:rsidRPr="00C43F6D" w:rsidRDefault="00722312" w:rsidP="00722312">
      <w:pPr>
        <w:numPr>
          <w:ilvl w:val="12"/>
          <w:numId w:val="0"/>
        </w:numPr>
        <w:ind w:right="-2"/>
        <w:rPr>
          <w:noProof/>
        </w:rPr>
      </w:pPr>
    </w:p>
    <w:p w14:paraId="0FA240D8" w14:textId="77777777" w:rsidR="00722312" w:rsidRPr="00C43F6D" w:rsidRDefault="00722312" w:rsidP="00722312">
      <w:pPr>
        <w:numPr>
          <w:ilvl w:val="12"/>
          <w:numId w:val="0"/>
        </w:numPr>
        <w:ind w:right="-2"/>
        <w:rPr>
          <w:b/>
          <w:noProof/>
        </w:rPr>
      </w:pPr>
      <w:r>
        <w:rPr>
          <w:b/>
        </w:rPr>
        <w:t>Chemoterapijos sukeltas pykinimas ir vėmimas</w:t>
      </w:r>
    </w:p>
    <w:p w14:paraId="5E9E6161" w14:textId="77777777" w:rsidR="00722312" w:rsidRPr="00C43F6D" w:rsidRDefault="00722312" w:rsidP="00722312">
      <w:pPr>
        <w:numPr>
          <w:ilvl w:val="12"/>
          <w:numId w:val="0"/>
        </w:numPr>
        <w:ind w:right="-2"/>
        <w:rPr>
          <w:noProof/>
        </w:rPr>
      </w:pPr>
    </w:p>
    <w:p w14:paraId="7D0AA7F1" w14:textId="77777777" w:rsidR="00722312" w:rsidRPr="00C43F6D" w:rsidRDefault="00722312" w:rsidP="00722312">
      <w:pPr>
        <w:numPr>
          <w:ilvl w:val="12"/>
          <w:numId w:val="0"/>
        </w:numPr>
        <w:ind w:right="-2"/>
        <w:rPr>
          <w:i/>
          <w:noProof/>
          <w:u w:val="single"/>
        </w:rPr>
      </w:pPr>
      <w:r>
        <w:rPr>
          <w:i/>
          <w:u w:val="single"/>
        </w:rPr>
        <w:t>Vyresniems nei 6 mėnesių vaikams ir paaugliams</w:t>
      </w:r>
    </w:p>
    <w:p w14:paraId="1CD9C35C" w14:textId="77777777" w:rsidR="00722312" w:rsidRPr="00C43F6D" w:rsidRDefault="00722312" w:rsidP="00722312">
      <w:pPr>
        <w:numPr>
          <w:ilvl w:val="12"/>
          <w:numId w:val="0"/>
        </w:numPr>
        <w:ind w:right="-2"/>
        <w:rPr>
          <w:noProof/>
        </w:rPr>
      </w:pPr>
      <w:r>
        <w:t>Dozę gydytojas nustatys atsižvelgdamas į vaiko kūno paviršiaus plotą arba svorį.</w:t>
      </w:r>
    </w:p>
    <w:p w14:paraId="69286F2B" w14:textId="77777777" w:rsidR="00722312" w:rsidRPr="00C43F6D" w:rsidRDefault="00722312" w:rsidP="00722312">
      <w:pPr>
        <w:numPr>
          <w:ilvl w:val="12"/>
          <w:numId w:val="0"/>
        </w:numPr>
        <w:ind w:right="-2"/>
        <w:rPr>
          <w:noProof/>
        </w:rPr>
      </w:pPr>
      <w:r>
        <w:t>Chemoterapijos dieną pirmoji dozė suleidžiama į veną prieš pat vaiko gydymą.</w:t>
      </w:r>
    </w:p>
    <w:p w14:paraId="4F3DC127" w14:textId="77777777" w:rsidR="00722312" w:rsidRPr="00C43F6D" w:rsidRDefault="00722312" w:rsidP="00722312">
      <w:pPr>
        <w:numPr>
          <w:ilvl w:val="12"/>
          <w:numId w:val="0"/>
        </w:numPr>
        <w:ind w:right="-2"/>
        <w:rPr>
          <w:noProof/>
        </w:rPr>
      </w:pPr>
      <w:r>
        <w:t>Paprastai praėjus dvylikai valandų po chemoterapijos vaikui bus skiriamas geriamasis ondansetronas. Įprasta dozė yra 4 mg du kartus per parą ir gali būti vartojama iki 5 dienų.</w:t>
      </w:r>
    </w:p>
    <w:p w14:paraId="0F27CAAA" w14:textId="77777777" w:rsidR="00722312" w:rsidRPr="00C43F6D" w:rsidRDefault="00722312" w:rsidP="00722312">
      <w:pPr>
        <w:numPr>
          <w:ilvl w:val="12"/>
          <w:numId w:val="0"/>
        </w:numPr>
        <w:ind w:right="-2"/>
        <w:rPr>
          <w:noProof/>
        </w:rPr>
      </w:pPr>
    </w:p>
    <w:p w14:paraId="049698E7" w14:textId="77777777" w:rsidR="00722312" w:rsidRPr="00C43F6D" w:rsidRDefault="00722312" w:rsidP="00722312">
      <w:pPr>
        <w:numPr>
          <w:ilvl w:val="12"/>
          <w:numId w:val="0"/>
        </w:numPr>
        <w:ind w:right="-2"/>
        <w:rPr>
          <w:b/>
          <w:noProof/>
        </w:rPr>
      </w:pPr>
      <w:r>
        <w:rPr>
          <w:b/>
        </w:rPr>
        <w:t>Pooperacinis pykinimas ir vėmimas</w:t>
      </w:r>
    </w:p>
    <w:p w14:paraId="207491CA" w14:textId="77777777" w:rsidR="00722312" w:rsidRPr="00C43F6D" w:rsidRDefault="00722312" w:rsidP="00722312">
      <w:pPr>
        <w:numPr>
          <w:ilvl w:val="12"/>
          <w:numId w:val="0"/>
        </w:numPr>
        <w:ind w:right="-2"/>
        <w:rPr>
          <w:noProof/>
        </w:rPr>
      </w:pPr>
    </w:p>
    <w:p w14:paraId="3309AAE1" w14:textId="77777777" w:rsidR="00722312" w:rsidRPr="00C43F6D" w:rsidRDefault="00722312" w:rsidP="00722312">
      <w:pPr>
        <w:numPr>
          <w:ilvl w:val="12"/>
          <w:numId w:val="0"/>
        </w:numPr>
        <w:ind w:right="-2"/>
        <w:rPr>
          <w:b/>
          <w:noProof/>
        </w:rPr>
      </w:pPr>
      <w:r>
        <w:rPr>
          <w:b/>
        </w:rPr>
        <w:t>Pykinimo ir vėmimo prevencijai po chirurginės intervencijos</w:t>
      </w:r>
    </w:p>
    <w:p w14:paraId="14ED51EF" w14:textId="77777777" w:rsidR="00722312" w:rsidRPr="00C43F6D" w:rsidRDefault="00722312" w:rsidP="00722312">
      <w:pPr>
        <w:numPr>
          <w:ilvl w:val="12"/>
          <w:numId w:val="0"/>
        </w:numPr>
        <w:ind w:right="-2"/>
        <w:rPr>
          <w:noProof/>
        </w:rPr>
      </w:pPr>
    </w:p>
    <w:p w14:paraId="6F6CE948" w14:textId="77777777" w:rsidR="00722312" w:rsidRPr="00C43F6D" w:rsidRDefault="00722312" w:rsidP="00722312">
      <w:pPr>
        <w:numPr>
          <w:ilvl w:val="12"/>
          <w:numId w:val="0"/>
        </w:numPr>
        <w:ind w:right="-2"/>
        <w:rPr>
          <w:i/>
          <w:noProof/>
          <w:u w:val="single"/>
        </w:rPr>
      </w:pPr>
      <w:r>
        <w:rPr>
          <w:i/>
          <w:u w:val="single"/>
        </w:rPr>
        <w:t>Suaugusiesiems</w:t>
      </w:r>
    </w:p>
    <w:p w14:paraId="403E567C" w14:textId="77777777" w:rsidR="00722312" w:rsidRPr="00C43F6D" w:rsidRDefault="00722312" w:rsidP="00722312">
      <w:pPr>
        <w:numPr>
          <w:ilvl w:val="12"/>
          <w:numId w:val="0"/>
        </w:numPr>
        <w:ind w:right="-2"/>
        <w:rPr>
          <w:noProof/>
        </w:rPr>
      </w:pPr>
      <w:r>
        <w:t>Įprasta 4 mg dozė, suleidžiama į veną. Ši dozė bus suleista prieš pat intervenciją</w:t>
      </w:r>
    </w:p>
    <w:p w14:paraId="3288991B" w14:textId="77777777" w:rsidR="00722312" w:rsidRPr="00C43F6D" w:rsidRDefault="00722312" w:rsidP="00722312">
      <w:pPr>
        <w:numPr>
          <w:ilvl w:val="12"/>
          <w:numId w:val="0"/>
        </w:numPr>
        <w:ind w:right="-2"/>
        <w:rPr>
          <w:noProof/>
        </w:rPr>
      </w:pPr>
    </w:p>
    <w:p w14:paraId="3D667447" w14:textId="77777777" w:rsidR="00722312" w:rsidRPr="00C43F6D" w:rsidRDefault="00722312" w:rsidP="00722312">
      <w:pPr>
        <w:numPr>
          <w:ilvl w:val="12"/>
          <w:numId w:val="0"/>
        </w:numPr>
        <w:ind w:right="-2"/>
        <w:rPr>
          <w:i/>
          <w:noProof/>
          <w:u w:val="single"/>
        </w:rPr>
      </w:pPr>
      <w:r>
        <w:rPr>
          <w:i/>
          <w:u w:val="single"/>
        </w:rPr>
        <w:t>Vyresniems nei 1 mėnesio vaikams ir paaugliams</w:t>
      </w:r>
    </w:p>
    <w:p w14:paraId="1E87AEF9" w14:textId="77777777" w:rsidR="00722312" w:rsidRPr="00C43F6D" w:rsidRDefault="00722312" w:rsidP="00722312">
      <w:pPr>
        <w:numPr>
          <w:ilvl w:val="12"/>
          <w:numId w:val="0"/>
        </w:numPr>
        <w:ind w:right="-2"/>
        <w:rPr>
          <w:noProof/>
        </w:rPr>
      </w:pPr>
      <w:r>
        <w:t>Dozę nustatys gydytojas. Didžiausia yra 4 mg dozė, suleidžiama į veną. Ši dozė bus suleista prieš pat intervenciją.</w:t>
      </w:r>
    </w:p>
    <w:p w14:paraId="56503E81" w14:textId="77777777" w:rsidR="00722312" w:rsidRPr="00C43F6D" w:rsidRDefault="00722312" w:rsidP="00722312">
      <w:pPr>
        <w:numPr>
          <w:ilvl w:val="12"/>
          <w:numId w:val="0"/>
        </w:numPr>
        <w:ind w:right="-2"/>
        <w:rPr>
          <w:noProof/>
        </w:rPr>
      </w:pPr>
    </w:p>
    <w:p w14:paraId="5F7AAF9B" w14:textId="77777777" w:rsidR="00722312" w:rsidRPr="00C43F6D" w:rsidRDefault="00722312" w:rsidP="00722312">
      <w:pPr>
        <w:numPr>
          <w:ilvl w:val="12"/>
          <w:numId w:val="0"/>
        </w:numPr>
        <w:ind w:right="-2"/>
        <w:rPr>
          <w:b/>
          <w:noProof/>
        </w:rPr>
      </w:pPr>
      <w:r>
        <w:rPr>
          <w:b/>
        </w:rPr>
        <w:t>Pykinimui ir vėmimui po chirurginės intervencijos gydyti</w:t>
      </w:r>
    </w:p>
    <w:p w14:paraId="00AFB7DC" w14:textId="77777777" w:rsidR="00722312" w:rsidRPr="00C43F6D" w:rsidRDefault="00722312" w:rsidP="00722312">
      <w:pPr>
        <w:numPr>
          <w:ilvl w:val="12"/>
          <w:numId w:val="0"/>
        </w:numPr>
        <w:ind w:right="-2"/>
        <w:rPr>
          <w:noProof/>
        </w:rPr>
      </w:pPr>
    </w:p>
    <w:p w14:paraId="702D31A2" w14:textId="77777777" w:rsidR="00722312" w:rsidRPr="00C43F6D" w:rsidRDefault="00722312" w:rsidP="00722312">
      <w:pPr>
        <w:numPr>
          <w:ilvl w:val="12"/>
          <w:numId w:val="0"/>
        </w:numPr>
        <w:ind w:right="-2"/>
        <w:rPr>
          <w:i/>
          <w:noProof/>
          <w:u w:val="single"/>
        </w:rPr>
      </w:pPr>
      <w:r>
        <w:rPr>
          <w:i/>
          <w:u w:val="single"/>
        </w:rPr>
        <w:t>Suaugusiesiems</w:t>
      </w:r>
    </w:p>
    <w:p w14:paraId="10D61555" w14:textId="77777777" w:rsidR="00722312" w:rsidRPr="00C43F6D" w:rsidRDefault="00722312" w:rsidP="00722312">
      <w:pPr>
        <w:numPr>
          <w:ilvl w:val="12"/>
          <w:numId w:val="0"/>
        </w:numPr>
        <w:ind w:right="-2"/>
        <w:rPr>
          <w:noProof/>
        </w:rPr>
      </w:pPr>
      <w:r>
        <w:t>Įprasta suaugusiųjų 4 mg dozė, suleidžiama į veną.</w:t>
      </w:r>
    </w:p>
    <w:p w14:paraId="7FFD1818" w14:textId="77777777" w:rsidR="00722312" w:rsidRPr="00C43F6D" w:rsidRDefault="00722312" w:rsidP="00722312">
      <w:pPr>
        <w:numPr>
          <w:ilvl w:val="12"/>
          <w:numId w:val="0"/>
        </w:numPr>
        <w:ind w:right="-2"/>
        <w:rPr>
          <w:noProof/>
        </w:rPr>
      </w:pPr>
    </w:p>
    <w:p w14:paraId="2B925618" w14:textId="77777777" w:rsidR="00722312" w:rsidRPr="00C43F6D" w:rsidRDefault="00722312" w:rsidP="00722312">
      <w:pPr>
        <w:numPr>
          <w:ilvl w:val="12"/>
          <w:numId w:val="0"/>
        </w:numPr>
        <w:ind w:right="-2"/>
        <w:rPr>
          <w:i/>
          <w:noProof/>
          <w:u w:val="single"/>
        </w:rPr>
      </w:pPr>
      <w:r>
        <w:rPr>
          <w:i/>
          <w:u w:val="single"/>
        </w:rPr>
        <w:t>Vyresniems nei 1 mėnesio vaikams ir paaugliams</w:t>
      </w:r>
    </w:p>
    <w:p w14:paraId="27FD967C" w14:textId="77777777" w:rsidR="00722312" w:rsidRPr="00C43F6D" w:rsidRDefault="00722312" w:rsidP="00722312">
      <w:pPr>
        <w:numPr>
          <w:ilvl w:val="12"/>
          <w:numId w:val="0"/>
        </w:numPr>
        <w:ind w:right="-2"/>
        <w:rPr>
          <w:noProof/>
        </w:rPr>
      </w:pPr>
      <w:r>
        <w:t>Dozę nustatys gydytojas. Vienkartinę 0,1 mg/kg ondansetrono dozę (iki didžiausios 4 mg dozės) galima lėtai (ne trumpiau kaip 30 sekundžių) suleisti į veną prieš anesteziją, jos metu arba po jos.</w:t>
      </w:r>
    </w:p>
    <w:p w14:paraId="4682DCA0" w14:textId="77777777" w:rsidR="00722312" w:rsidRPr="00C43F6D" w:rsidRDefault="00722312" w:rsidP="00722312">
      <w:pPr>
        <w:numPr>
          <w:ilvl w:val="12"/>
          <w:numId w:val="0"/>
        </w:numPr>
        <w:ind w:right="-2"/>
        <w:rPr>
          <w:noProof/>
        </w:rPr>
      </w:pPr>
    </w:p>
    <w:p w14:paraId="2556CE34" w14:textId="77777777" w:rsidR="00722312" w:rsidRPr="00C43F6D" w:rsidRDefault="00722312" w:rsidP="00722312">
      <w:pPr>
        <w:numPr>
          <w:ilvl w:val="12"/>
          <w:numId w:val="0"/>
        </w:numPr>
        <w:ind w:right="-2"/>
        <w:rPr>
          <w:b/>
          <w:noProof/>
        </w:rPr>
      </w:pPr>
      <w:r>
        <w:rPr>
          <w:b/>
        </w:rPr>
        <w:t>Dozės koregavimas</w:t>
      </w:r>
    </w:p>
    <w:p w14:paraId="0E315FD5" w14:textId="77777777" w:rsidR="00722312" w:rsidRPr="00C43F6D" w:rsidRDefault="00722312" w:rsidP="00722312">
      <w:pPr>
        <w:numPr>
          <w:ilvl w:val="12"/>
          <w:numId w:val="0"/>
        </w:numPr>
        <w:ind w:right="-2"/>
        <w:rPr>
          <w:noProof/>
        </w:rPr>
      </w:pPr>
    </w:p>
    <w:p w14:paraId="17363809" w14:textId="77777777" w:rsidR="00722312" w:rsidRPr="00C43F6D" w:rsidRDefault="00722312" w:rsidP="00722312">
      <w:pPr>
        <w:numPr>
          <w:ilvl w:val="12"/>
          <w:numId w:val="0"/>
        </w:numPr>
        <w:ind w:right="-2"/>
        <w:rPr>
          <w:noProof/>
          <w:u w:val="single"/>
        </w:rPr>
      </w:pPr>
      <w:r>
        <w:rPr>
          <w:u w:val="single"/>
        </w:rPr>
        <w:t>Pacientams, kurių kepenų funkcija sutrikusi</w:t>
      </w:r>
    </w:p>
    <w:p w14:paraId="161079F4" w14:textId="77777777" w:rsidR="00722312" w:rsidRPr="00C43F6D" w:rsidRDefault="00722312" w:rsidP="00722312">
      <w:pPr>
        <w:numPr>
          <w:ilvl w:val="12"/>
          <w:numId w:val="0"/>
        </w:numPr>
        <w:ind w:right="-2"/>
        <w:rPr>
          <w:noProof/>
        </w:rPr>
      </w:pPr>
      <w:r>
        <w:t>Pacientams, kurių kepenų funkcija sutrikusi, dozę reikia koreguoti iki didžiausios 8 mg per parą Ondansetron Basi dozės.</w:t>
      </w:r>
    </w:p>
    <w:p w14:paraId="11234076" w14:textId="77777777" w:rsidR="00722312" w:rsidRPr="00C43F6D" w:rsidRDefault="00722312" w:rsidP="00722312">
      <w:pPr>
        <w:numPr>
          <w:ilvl w:val="12"/>
          <w:numId w:val="0"/>
        </w:numPr>
        <w:ind w:right="-2"/>
        <w:rPr>
          <w:noProof/>
        </w:rPr>
      </w:pPr>
    </w:p>
    <w:p w14:paraId="106CB8E6" w14:textId="77777777" w:rsidR="00722312" w:rsidRPr="00C43F6D" w:rsidRDefault="00722312" w:rsidP="00722312">
      <w:pPr>
        <w:numPr>
          <w:ilvl w:val="12"/>
          <w:numId w:val="0"/>
        </w:numPr>
        <w:ind w:right="-2"/>
        <w:rPr>
          <w:noProof/>
          <w:u w:val="single"/>
        </w:rPr>
      </w:pPr>
      <w:r>
        <w:rPr>
          <w:u w:val="single"/>
        </w:rPr>
        <w:t>Senyviems pacientams, kurių inkstų funkcija sutrikusi arba kurie silpnai metabolizuoja sparteiną ir debrizokviną</w:t>
      </w:r>
    </w:p>
    <w:p w14:paraId="35FE14B7" w14:textId="77777777" w:rsidR="00722312" w:rsidRPr="00C43F6D" w:rsidRDefault="00722312" w:rsidP="00722312">
      <w:pPr>
        <w:numPr>
          <w:ilvl w:val="12"/>
          <w:numId w:val="0"/>
        </w:numPr>
        <w:ind w:right="-2"/>
        <w:rPr>
          <w:noProof/>
        </w:rPr>
      </w:pPr>
      <w:r>
        <w:t>Nereikia keisti paros dozės, dozavimo dažnio ar vartojimo būdo.</w:t>
      </w:r>
    </w:p>
    <w:p w14:paraId="6F6D7D0E" w14:textId="77777777" w:rsidR="00722312" w:rsidRPr="00C43F6D" w:rsidRDefault="00722312" w:rsidP="00722312">
      <w:pPr>
        <w:numPr>
          <w:ilvl w:val="12"/>
          <w:numId w:val="0"/>
        </w:numPr>
        <w:ind w:right="-2"/>
        <w:rPr>
          <w:noProof/>
        </w:rPr>
      </w:pPr>
    </w:p>
    <w:p w14:paraId="5663745A" w14:textId="77777777" w:rsidR="00722312" w:rsidRPr="00C43F6D" w:rsidRDefault="00722312" w:rsidP="00722312">
      <w:pPr>
        <w:numPr>
          <w:ilvl w:val="12"/>
          <w:numId w:val="0"/>
        </w:numPr>
        <w:ind w:right="-2"/>
        <w:rPr>
          <w:b/>
          <w:noProof/>
        </w:rPr>
      </w:pPr>
      <w:r>
        <w:rPr>
          <w:b/>
        </w:rPr>
        <w:t>Gydymo trukmė</w:t>
      </w:r>
    </w:p>
    <w:p w14:paraId="40737AAF" w14:textId="77777777" w:rsidR="00722312" w:rsidRPr="00C43F6D" w:rsidRDefault="00722312" w:rsidP="00722312">
      <w:pPr>
        <w:numPr>
          <w:ilvl w:val="12"/>
          <w:numId w:val="0"/>
        </w:numPr>
        <w:ind w:right="-2"/>
        <w:rPr>
          <w:noProof/>
        </w:rPr>
      </w:pPr>
      <w:r>
        <w:t>Gydymo Ondansetron Basi trukmę nustatys gydytojas. Nenutraukite gydymo anksčiau. Jei manote, kad Ondansetron Basi veikia per stipriai arba per silpnai, pasitarkite su gydytoju.</w:t>
      </w:r>
    </w:p>
    <w:p w14:paraId="29366B2F" w14:textId="77777777" w:rsidR="00722312" w:rsidRPr="00C43F6D" w:rsidRDefault="00722312" w:rsidP="00722312">
      <w:pPr>
        <w:numPr>
          <w:ilvl w:val="12"/>
          <w:numId w:val="0"/>
        </w:numPr>
        <w:ind w:right="-2"/>
        <w:rPr>
          <w:noProof/>
        </w:rPr>
      </w:pPr>
    </w:p>
    <w:p w14:paraId="27BABB39" w14:textId="17828BAF" w:rsidR="00722312" w:rsidRPr="00C43F6D" w:rsidRDefault="00722312" w:rsidP="001478BC">
      <w:pPr>
        <w:keepNext/>
        <w:numPr>
          <w:ilvl w:val="12"/>
          <w:numId w:val="0"/>
        </w:numPr>
        <w:outlineLvl w:val="0"/>
        <w:rPr>
          <w:b/>
          <w:noProof/>
        </w:rPr>
      </w:pPr>
      <w:r>
        <w:rPr>
          <w:b/>
        </w:rPr>
        <w:t>Ką daryti pavartojus per didelę Ondansetron Basi dozę</w:t>
      </w:r>
      <w:r w:rsidR="003A119D">
        <w:rPr>
          <w:b/>
        </w:rPr>
        <w:t>?</w:t>
      </w:r>
    </w:p>
    <w:p w14:paraId="41AD48AF" w14:textId="6D1999D4" w:rsidR="00722312" w:rsidRPr="00C43F6D" w:rsidRDefault="00722312" w:rsidP="001478BC">
      <w:pPr>
        <w:keepNext/>
        <w:numPr>
          <w:ilvl w:val="12"/>
          <w:numId w:val="0"/>
        </w:numPr>
        <w:outlineLvl w:val="0"/>
        <w:rPr>
          <w:noProof/>
        </w:rPr>
      </w:pPr>
      <w:r>
        <w:t>Šis vaistas bus skiriamas ligoninėje. Jūsų gydytojas arba slaugytojas suleis Ondansetron Basi Jums arba Jūsų vaikui, todėl mažai tikėtina, kad Jūs arba Jūsų vaikas gaus jo per daug. Jei manote, kad Jūs ar Jūsų vaikas gavote per didelę dozę arba ją praleidote, pasakykite gydytojui arba slaugytojui. Perdozavimo simptomai gali būti regėjimo sutrikimai, žemas kraujospūdis (dėl to svaigsta galva arba alpstama) ir širdies</w:t>
      </w:r>
      <w:r w:rsidR="0037109B">
        <w:t xml:space="preserve"> plakimo, perplakimo jausmas</w:t>
      </w:r>
      <w:r w:rsidR="009A5D5C">
        <w:t>(palpitacijos)</w:t>
      </w:r>
      <w:r>
        <w:t>.</w:t>
      </w:r>
    </w:p>
    <w:p w14:paraId="2FCA2649" w14:textId="77777777" w:rsidR="00722312" w:rsidRPr="00C43F6D" w:rsidRDefault="00722312" w:rsidP="00722312">
      <w:pPr>
        <w:numPr>
          <w:ilvl w:val="12"/>
          <w:numId w:val="0"/>
        </w:numPr>
        <w:ind w:right="-2"/>
        <w:rPr>
          <w:noProof/>
        </w:rPr>
      </w:pPr>
    </w:p>
    <w:p w14:paraId="792B87A5" w14:textId="77777777" w:rsidR="00722312" w:rsidRPr="00C43F6D" w:rsidRDefault="00722312" w:rsidP="00722312">
      <w:pPr>
        <w:numPr>
          <w:ilvl w:val="12"/>
          <w:numId w:val="0"/>
        </w:numPr>
        <w:ind w:right="-2"/>
        <w:rPr>
          <w:noProof/>
        </w:rPr>
      </w:pPr>
      <w:r>
        <w:t>Jeigu kiltų daugiau klausimų dėl šio vaisto vartojimo, kreipkitės į gydytoją arba slaugytoją.</w:t>
      </w:r>
    </w:p>
    <w:p w14:paraId="15FFCFF0" w14:textId="77777777" w:rsidR="00722312" w:rsidRPr="00C43F6D" w:rsidRDefault="00722312" w:rsidP="00722312">
      <w:pPr>
        <w:numPr>
          <w:ilvl w:val="12"/>
          <w:numId w:val="0"/>
        </w:numPr>
        <w:ind w:right="-2"/>
        <w:rPr>
          <w:noProof/>
        </w:rPr>
      </w:pPr>
    </w:p>
    <w:p w14:paraId="11D8DB92" w14:textId="77777777" w:rsidR="00722312" w:rsidRPr="00C43F6D" w:rsidRDefault="00722312" w:rsidP="00722312">
      <w:pPr>
        <w:numPr>
          <w:ilvl w:val="12"/>
          <w:numId w:val="0"/>
        </w:numPr>
        <w:ind w:right="-2"/>
        <w:rPr>
          <w:noProof/>
        </w:rPr>
      </w:pPr>
    </w:p>
    <w:p w14:paraId="476C180D" w14:textId="77777777" w:rsidR="00722312" w:rsidRPr="00C43F6D" w:rsidRDefault="00722312" w:rsidP="00722312">
      <w:pPr>
        <w:numPr>
          <w:ilvl w:val="12"/>
          <w:numId w:val="0"/>
        </w:numPr>
        <w:ind w:left="567" w:right="-2" w:hanging="567"/>
        <w:rPr>
          <w:noProof/>
        </w:rPr>
      </w:pPr>
      <w:r>
        <w:rPr>
          <w:b/>
        </w:rPr>
        <w:t>4.</w:t>
      </w:r>
      <w:r>
        <w:rPr>
          <w:b/>
        </w:rPr>
        <w:tab/>
        <w:t>Galimas šalutinis poveikis</w:t>
      </w:r>
    </w:p>
    <w:p w14:paraId="18E3846A" w14:textId="77777777" w:rsidR="00722312" w:rsidRPr="00C43F6D" w:rsidRDefault="00722312" w:rsidP="00722312">
      <w:pPr>
        <w:numPr>
          <w:ilvl w:val="12"/>
          <w:numId w:val="0"/>
        </w:numPr>
        <w:ind w:right="-2"/>
        <w:rPr>
          <w:noProof/>
        </w:rPr>
      </w:pPr>
    </w:p>
    <w:p w14:paraId="6B5B9A3E" w14:textId="77777777" w:rsidR="00722312" w:rsidRPr="00C43F6D" w:rsidRDefault="00722312" w:rsidP="00722312">
      <w:pPr>
        <w:numPr>
          <w:ilvl w:val="12"/>
          <w:numId w:val="0"/>
        </w:numPr>
        <w:ind w:right="-29"/>
        <w:rPr>
          <w:noProof/>
        </w:rPr>
      </w:pPr>
      <w:r>
        <w:t>Šis vaistas, kaip ir visi kiti, gali sukelti šalutinį poveikį, nors jis pasireiškia ne visiems žmonėms.</w:t>
      </w:r>
    </w:p>
    <w:p w14:paraId="34391E28" w14:textId="77777777" w:rsidR="00722312" w:rsidRPr="00C43F6D" w:rsidRDefault="00722312" w:rsidP="00722312">
      <w:pPr>
        <w:numPr>
          <w:ilvl w:val="12"/>
          <w:numId w:val="0"/>
        </w:numPr>
        <w:ind w:right="-2"/>
        <w:rPr>
          <w:noProof/>
        </w:rPr>
      </w:pPr>
    </w:p>
    <w:p w14:paraId="0E46B216" w14:textId="20ACAD0C" w:rsidR="00722312" w:rsidRPr="00BB3F95" w:rsidRDefault="00722312" w:rsidP="00722312">
      <w:pPr>
        <w:numPr>
          <w:ilvl w:val="12"/>
          <w:numId w:val="0"/>
        </w:numPr>
        <w:ind w:right="-2"/>
        <w:rPr>
          <w:b/>
          <w:bCs/>
          <w:noProof/>
        </w:rPr>
      </w:pPr>
      <w:r w:rsidRPr="00BB3F95">
        <w:rPr>
          <w:b/>
          <w:bCs/>
        </w:rPr>
        <w:t>Labai dažn</w:t>
      </w:r>
      <w:r w:rsidR="008212B6" w:rsidRPr="00BB3F95">
        <w:rPr>
          <w:b/>
          <w:bCs/>
        </w:rPr>
        <w:t>i</w:t>
      </w:r>
      <w:r w:rsidRPr="00BB3F95">
        <w:rPr>
          <w:b/>
          <w:bCs/>
        </w:rPr>
        <w:t xml:space="preserve"> šalutini</w:t>
      </w:r>
      <w:r w:rsidR="008212B6" w:rsidRPr="00BB3F95">
        <w:rPr>
          <w:b/>
          <w:bCs/>
        </w:rPr>
        <w:t>o</w:t>
      </w:r>
      <w:r w:rsidRPr="00BB3F95">
        <w:rPr>
          <w:b/>
          <w:bCs/>
        </w:rPr>
        <w:t xml:space="preserve"> poveiki</w:t>
      </w:r>
      <w:r w:rsidR="008212B6" w:rsidRPr="00BB3F95">
        <w:rPr>
          <w:b/>
          <w:bCs/>
        </w:rPr>
        <w:t>o</w:t>
      </w:r>
      <w:r w:rsidRPr="00BB3F95">
        <w:rPr>
          <w:b/>
          <w:bCs/>
        </w:rPr>
        <w:t xml:space="preserve"> </w:t>
      </w:r>
      <w:r w:rsidR="008212B6" w:rsidRPr="00BB3F95">
        <w:rPr>
          <w:b/>
          <w:bCs/>
        </w:rPr>
        <w:t xml:space="preserve">reikšiniai </w:t>
      </w:r>
      <w:r w:rsidRPr="00BB3F95">
        <w:rPr>
          <w:b/>
          <w:bCs/>
        </w:rPr>
        <w:t xml:space="preserve">(gali pasireikšti </w:t>
      </w:r>
      <w:r w:rsidR="008212B6" w:rsidRPr="00BB3F95">
        <w:rPr>
          <w:b/>
          <w:bCs/>
        </w:rPr>
        <w:t>ne rečiau kaip</w:t>
      </w:r>
      <w:r w:rsidRPr="00BB3F95">
        <w:rPr>
          <w:b/>
          <w:bCs/>
        </w:rPr>
        <w:t xml:space="preserve"> 1 iš 10 </w:t>
      </w:r>
      <w:r w:rsidR="008212B6" w:rsidRPr="00BB3F95">
        <w:rPr>
          <w:b/>
          <w:bCs/>
        </w:rPr>
        <w:t>asmenų</w:t>
      </w:r>
      <w:r w:rsidRPr="00BB3F95">
        <w:rPr>
          <w:b/>
          <w:bCs/>
        </w:rPr>
        <w:t>):</w:t>
      </w:r>
    </w:p>
    <w:p w14:paraId="492AA965" w14:textId="77777777" w:rsidR="00722312" w:rsidRPr="00C43F6D" w:rsidRDefault="00722312" w:rsidP="00722312">
      <w:pPr>
        <w:numPr>
          <w:ilvl w:val="12"/>
          <w:numId w:val="0"/>
        </w:numPr>
        <w:tabs>
          <w:tab w:val="left" w:pos="426"/>
        </w:tabs>
        <w:ind w:right="-2"/>
        <w:rPr>
          <w:noProof/>
        </w:rPr>
      </w:pPr>
      <w:r>
        <w:t>•</w:t>
      </w:r>
      <w:r>
        <w:tab/>
        <w:t>galvos skausmas.</w:t>
      </w:r>
    </w:p>
    <w:p w14:paraId="04B15266" w14:textId="77777777" w:rsidR="00722312" w:rsidRPr="00C43F6D" w:rsidRDefault="00722312" w:rsidP="00722312">
      <w:pPr>
        <w:numPr>
          <w:ilvl w:val="12"/>
          <w:numId w:val="0"/>
        </w:numPr>
        <w:ind w:right="-2"/>
        <w:rPr>
          <w:noProof/>
        </w:rPr>
      </w:pPr>
    </w:p>
    <w:p w14:paraId="21B2CA34" w14:textId="5CDD6AC8" w:rsidR="00722312" w:rsidRPr="00BB3F95" w:rsidRDefault="00722312" w:rsidP="00722312">
      <w:pPr>
        <w:numPr>
          <w:ilvl w:val="12"/>
          <w:numId w:val="0"/>
        </w:numPr>
        <w:ind w:right="-2"/>
        <w:rPr>
          <w:b/>
          <w:bCs/>
          <w:noProof/>
        </w:rPr>
      </w:pPr>
      <w:r w:rsidRPr="00BB3F95">
        <w:rPr>
          <w:b/>
          <w:bCs/>
        </w:rPr>
        <w:t>Dažn</w:t>
      </w:r>
      <w:r w:rsidR="008212B6" w:rsidRPr="00BB3F95">
        <w:rPr>
          <w:b/>
          <w:bCs/>
        </w:rPr>
        <w:t>i</w:t>
      </w:r>
      <w:r w:rsidRPr="00BB3F95">
        <w:rPr>
          <w:b/>
          <w:bCs/>
        </w:rPr>
        <w:t xml:space="preserve"> šalutini</w:t>
      </w:r>
      <w:r w:rsidR="008212B6" w:rsidRPr="00BB3F95">
        <w:rPr>
          <w:b/>
          <w:bCs/>
        </w:rPr>
        <w:t>o</w:t>
      </w:r>
      <w:r w:rsidRPr="00BB3F95">
        <w:rPr>
          <w:b/>
          <w:bCs/>
        </w:rPr>
        <w:t xml:space="preserve"> poveiki</w:t>
      </w:r>
      <w:r w:rsidR="008212B6" w:rsidRPr="00BB3F95">
        <w:rPr>
          <w:b/>
          <w:bCs/>
        </w:rPr>
        <w:t>o</w:t>
      </w:r>
      <w:r w:rsidRPr="00BB3F95">
        <w:rPr>
          <w:b/>
          <w:bCs/>
        </w:rPr>
        <w:t xml:space="preserve"> </w:t>
      </w:r>
      <w:r w:rsidR="008212B6" w:rsidRPr="00BB3F95">
        <w:rPr>
          <w:b/>
          <w:bCs/>
        </w:rPr>
        <w:t xml:space="preserve">reiškiniai </w:t>
      </w:r>
      <w:r w:rsidRPr="00BB3F95">
        <w:rPr>
          <w:b/>
          <w:bCs/>
        </w:rPr>
        <w:t xml:space="preserve">(gali pasireikšti </w:t>
      </w:r>
      <w:r w:rsidR="004530D6" w:rsidRPr="00BB3F95">
        <w:rPr>
          <w:b/>
          <w:bCs/>
        </w:rPr>
        <w:t xml:space="preserve">rečiau kaip </w:t>
      </w:r>
      <w:r w:rsidRPr="00BB3F95">
        <w:rPr>
          <w:b/>
          <w:bCs/>
        </w:rPr>
        <w:t xml:space="preserve">1 iš 10 </w:t>
      </w:r>
      <w:r w:rsidR="004530D6" w:rsidRPr="00BB3F95">
        <w:rPr>
          <w:b/>
          <w:bCs/>
        </w:rPr>
        <w:t>asmenų</w:t>
      </w:r>
      <w:r w:rsidRPr="00BB3F95">
        <w:rPr>
          <w:b/>
          <w:bCs/>
        </w:rPr>
        <w:t>):</w:t>
      </w:r>
    </w:p>
    <w:p w14:paraId="6303FABD" w14:textId="77777777" w:rsidR="00722312" w:rsidRPr="00C43F6D" w:rsidRDefault="00722312" w:rsidP="00722312">
      <w:pPr>
        <w:numPr>
          <w:ilvl w:val="12"/>
          <w:numId w:val="0"/>
        </w:numPr>
        <w:tabs>
          <w:tab w:val="left" w:pos="426"/>
        </w:tabs>
        <w:ind w:right="-2"/>
        <w:rPr>
          <w:noProof/>
        </w:rPr>
      </w:pPr>
      <w:r>
        <w:t>•</w:t>
      </w:r>
      <w:r>
        <w:tab/>
        <w:t>šilumos pojūtis arba paraudimas;</w:t>
      </w:r>
    </w:p>
    <w:p w14:paraId="2AB71A4D" w14:textId="50AE875D" w:rsidR="00722312" w:rsidRPr="00C43F6D" w:rsidRDefault="00722312" w:rsidP="00722312">
      <w:pPr>
        <w:numPr>
          <w:ilvl w:val="12"/>
          <w:numId w:val="0"/>
        </w:numPr>
        <w:tabs>
          <w:tab w:val="left" w:pos="426"/>
        </w:tabs>
        <w:ind w:left="426" w:right="-2" w:hanging="426"/>
        <w:rPr>
          <w:noProof/>
        </w:rPr>
      </w:pPr>
      <w:r>
        <w:t>•</w:t>
      </w:r>
      <w:r>
        <w:tab/>
        <w:t xml:space="preserve">injekcijos vietos </w:t>
      </w:r>
      <w:r w:rsidR="00C70C7B">
        <w:t>dirginimas</w:t>
      </w:r>
      <w:r>
        <w:t xml:space="preserve">, skausmas, deginimo jausmas, patinimas, paraudimas ar </w:t>
      </w:r>
      <w:r w:rsidR="00A12015">
        <w:t>niežėjimas</w:t>
      </w:r>
      <w:r>
        <w:t>;</w:t>
      </w:r>
    </w:p>
    <w:p w14:paraId="4D78B631" w14:textId="77777777" w:rsidR="00722312" w:rsidRPr="00C43F6D" w:rsidRDefault="00722312" w:rsidP="00722312">
      <w:pPr>
        <w:numPr>
          <w:ilvl w:val="12"/>
          <w:numId w:val="0"/>
        </w:numPr>
        <w:tabs>
          <w:tab w:val="left" w:pos="426"/>
        </w:tabs>
        <w:ind w:right="-2"/>
        <w:rPr>
          <w:noProof/>
        </w:rPr>
      </w:pPr>
      <w:r>
        <w:t>•</w:t>
      </w:r>
      <w:r>
        <w:tab/>
        <w:t>vidurių užkietėjimas.</w:t>
      </w:r>
    </w:p>
    <w:p w14:paraId="2AF254D0" w14:textId="77777777" w:rsidR="00722312" w:rsidRPr="00C43F6D" w:rsidRDefault="00722312" w:rsidP="00722312">
      <w:pPr>
        <w:numPr>
          <w:ilvl w:val="12"/>
          <w:numId w:val="0"/>
        </w:numPr>
        <w:ind w:right="-2"/>
        <w:rPr>
          <w:noProof/>
        </w:rPr>
      </w:pPr>
    </w:p>
    <w:p w14:paraId="4B37B318" w14:textId="61D37A30" w:rsidR="00722312" w:rsidRPr="00C43F6D" w:rsidRDefault="005E561B" w:rsidP="00722312">
      <w:pPr>
        <w:numPr>
          <w:ilvl w:val="12"/>
          <w:numId w:val="0"/>
        </w:numPr>
        <w:tabs>
          <w:tab w:val="left" w:pos="426"/>
        </w:tabs>
        <w:ind w:right="-2"/>
        <w:rPr>
          <w:noProof/>
        </w:rPr>
      </w:pPr>
      <w:r>
        <w:rPr>
          <w:b/>
          <w:bCs/>
          <w:lang w:eastAsia="lt-LT"/>
        </w:rPr>
        <w:t>Nedažni šalutinio poveikio reiškiniai (gali pasireikšti rečiau kaip 1 iš 100 asmenų):</w:t>
      </w:r>
      <w:r w:rsidR="00722312">
        <w:t>•</w:t>
      </w:r>
      <w:r w:rsidR="00722312">
        <w:tab/>
        <w:t>į viršų nukreipti akių judesiai, neįprastas raumenų sustingimas, kūno judesiai, drebulys;</w:t>
      </w:r>
    </w:p>
    <w:p w14:paraId="32DE87CC" w14:textId="77777777" w:rsidR="00722312" w:rsidRPr="00C43F6D" w:rsidRDefault="00722312" w:rsidP="00722312">
      <w:pPr>
        <w:numPr>
          <w:ilvl w:val="12"/>
          <w:numId w:val="0"/>
        </w:numPr>
        <w:tabs>
          <w:tab w:val="left" w:pos="426"/>
        </w:tabs>
        <w:ind w:right="-2"/>
        <w:rPr>
          <w:noProof/>
        </w:rPr>
      </w:pPr>
      <w:r>
        <w:t>•</w:t>
      </w:r>
      <w:r>
        <w:tab/>
        <w:t>traukuliai;</w:t>
      </w:r>
    </w:p>
    <w:p w14:paraId="1E0C5C0D" w14:textId="77777777" w:rsidR="00722312" w:rsidRPr="00C43F6D" w:rsidRDefault="00722312" w:rsidP="00722312">
      <w:pPr>
        <w:numPr>
          <w:ilvl w:val="12"/>
          <w:numId w:val="0"/>
        </w:numPr>
        <w:tabs>
          <w:tab w:val="left" w:pos="426"/>
        </w:tabs>
        <w:ind w:right="-2"/>
        <w:rPr>
          <w:noProof/>
        </w:rPr>
      </w:pPr>
      <w:r>
        <w:t>•</w:t>
      </w:r>
      <w:r>
        <w:tab/>
        <w:t>lėtas arba nereguliarus širdies plakimas;</w:t>
      </w:r>
    </w:p>
    <w:p w14:paraId="5B342860" w14:textId="77777777" w:rsidR="00722312" w:rsidRPr="00C43F6D" w:rsidRDefault="00722312" w:rsidP="00722312">
      <w:pPr>
        <w:numPr>
          <w:ilvl w:val="12"/>
          <w:numId w:val="0"/>
        </w:numPr>
        <w:tabs>
          <w:tab w:val="left" w:pos="426"/>
        </w:tabs>
        <w:ind w:right="-2"/>
        <w:rPr>
          <w:noProof/>
        </w:rPr>
      </w:pPr>
      <w:r>
        <w:t>•</w:t>
      </w:r>
      <w:r>
        <w:tab/>
        <w:t>mažesnis už įprastą kraujospūdis (hipotenzija);</w:t>
      </w:r>
    </w:p>
    <w:p w14:paraId="7AFDD9EA" w14:textId="090379AE" w:rsidR="00722312" w:rsidRPr="00C43F6D" w:rsidRDefault="00722312" w:rsidP="00722312">
      <w:pPr>
        <w:numPr>
          <w:ilvl w:val="12"/>
          <w:numId w:val="0"/>
        </w:numPr>
        <w:tabs>
          <w:tab w:val="left" w:pos="426"/>
        </w:tabs>
        <w:ind w:right="-2"/>
        <w:rPr>
          <w:noProof/>
        </w:rPr>
      </w:pPr>
      <w:r>
        <w:t>•</w:t>
      </w:r>
      <w:r>
        <w:tab/>
      </w:r>
      <w:r w:rsidR="00DE0520">
        <w:t>žagsėjimas</w:t>
      </w:r>
      <w:r>
        <w:t>;</w:t>
      </w:r>
    </w:p>
    <w:p w14:paraId="779DED8D" w14:textId="655FAD73" w:rsidR="00722312" w:rsidRPr="00C43F6D" w:rsidRDefault="00722312" w:rsidP="00722312">
      <w:pPr>
        <w:numPr>
          <w:ilvl w:val="12"/>
          <w:numId w:val="0"/>
        </w:numPr>
        <w:tabs>
          <w:tab w:val="left" w:pos="426"/>
        </w:tabs>
        <w:ind w:right="-2"/>
        <w:rPr>
          <w:noProof/>
        </w:rPr>
      </w:pPr>
      <w:r>
        <w:t>•</w:t>
      </w:r>
      <w:r>
        <w:tab/>
      </w:r>
      <w:r w:rsidR="00EF3C31">
        <w:t xml:space="preserve">padidėję </w:t>
      </w:r>
      <w:r>
        <w:t>kepenų funkcijos tyrimų rezultat</w:t>
      </w:r>
      <w:r w:rsidR="00EF3C31">
        <w:t>ai</w:t>
      </w:r>
      <w:r>
        <w:t>.</w:t>
      </w:r>
    </w:p>
    <w:p w14:paraId="00AF2AB2" w14:textId="77777777" w:rsidR="00722312" w:rsidRPr="00C43F6D" w:rsidRDefault="00722312" w:rsidP="00722312">
      <w:pPr>
        <w:numPr>
          <w:ilvl w:val="12"/>
          <w:numId w:val="0"/>
        </w:numPr>
        <w:ind w:right="-2"/>
        <w:rPr>
          <w:noProof/>
        </w:rPr>
      </w:pPr>
    </w:p>
    <w:p w14:paraId="5B059480" w14:textId="77777777" w:rsidR="00722312" w:rsidRPr="00C43F6D" w:rsidRDefault="00722312" w:rsidP="00722312">
      <w:pPr>
        <w:numPr>
          <w:ilvl w:val="12"/>
          <w:numId w:val="0"/>
        </w:numPr>
        <w:ind w:right="-2"/>
        <w:rPr>
          <w:noProof/>
        </w:rPr>
      </w:pPr>
      <w:r>
        <w:t>Jeigu pasireiškė bet kuris iš šių simptomų, nedelsdami pasakykite gydytojui arba vaistininkui.</w:t>
      </w:r>
    </w:p>
    <w:p w14:paraId="001EE84B" w14:textId="77777777" w:rsidR="00722312" w:rsidRPr="00C43F6D" w:rsidRDefault="00722312" w:rsidP="00722312">
      <w:pPr>
        <w:numPr>
          <w:ilvl w:val="12"/>
          <w:numId w:val="0"/>
        </w:numPr>
        <w:ind w:right="-2"/>
        <w:rPr>
          <w:noProof/>
        </w:rPr>
      </w:pPr>
    </w:p>
    <w:p w14:paraId="01184D9E" w14:textId="3B9D42D6" w:rsidR="00722312" w:rsidRPr="00C43F6D" w:rsidRDefault="00ED78DA" w:rsidP="00722312">
      <w:pPr>
        <w:numPr>
          <w:ilvl w:val="12"/>
          <w:numId w:val="0"/>
        </w:numPr>
        <w:tabs>
          <w:tab w:val="left" w:pos="426"/>
        </w:tabs>
        <w:ind w:right="-2"/>
        <w:rPr>
          <w:noProof/>
        </w:rPr>
      </w:pPr>
      <w:r>
        <w:rPr>
          <w:b/>
          <w:bCs/>
          <w:lang w:eastAsia="lt-LT"/>
        </w:rPr>
        <w:t>Reti šalutinio poveikio reiškiniai (gali pasireikšti rečiau kaip 1 iš 1 000 asmenų):</w:t>
      </w:r>
      <w:r w:rsidR="00722312">
        <w:t>•</w:t>
      </w:r>
      <w:r w:rsidR="00722312">
        <w:tab/>
        <w:t>neryškus matymas;</w:t>
      </w:r>
    </w:p>
    <w:p w14:paraId="1C666497" w14:textId="77777777" w:rsidR="00722312" w:rsidRPr="00C43F6D" w:rsidRDefault="00722312" w:rsidP="00722312">
      <w:pPr>
        <w:numPr>
          <w:ilvl w:val="12"/>
          <w:numId w:val="0"/>
        </w:numPr>
        <w:tabs>
          <w:tab w:val="left" w:pos="426"/>
        </w:tabs>
        <w:ind w:right="-2"/>
        <w:rPr>
          <w:noProof/>
        </w:rPr>
      </w:pPr>
      <w:r>
        <w:t>•</w:t>
      </w:r>
      <w:r>
        <w:tab/>
        <w:t>galvos svaigimas;</w:t>
      </w:r>
    </w:p>
    <w:p w14:paraId="1F2DC58F" w14:textId="77777777" w:rsidR="00722312" w:rsidRPr="00C43F6D" w:rsidRDefault="00722312" w:rsidP="00722312">
      <w:pPr>
        <w:numPr>
          <w:ilvl w:val="12"/>
          <w:numId w:val="0"/>
        </w:numPr>
        <w:tabs>
          <w:tab w:val="left" w:pos="426"/>
        </w:tabs>
        <w:ind w:right="-2"/>
        <w:rPr>
          <w:noProof/>
        </w:rPr>
      </w:pPr>
      <w:r>
        <w:t>•</w:t>
      </w:r>
      <w:r>
        <w:tab/>
        <w:t>širdies ritmo sutrikimas (kartais gali sukelti staigų sąmonės netekimą);</w:t>
      </w:r>
    </w:p>
    <w:p w14:paraId="3A00AF9E" w14:textId="77777777" w:rsidR="00722312" w:rsidRPr="00C43F6D" w:rsidRDefault="00722312" w:rsidP="00722312">
      <w:pPr>
        <w:numPr>
          <w:ilvl w:val="12"/>
          <w:numId w:val="0"/>
        </w:numPr>
        <w:tabs>
          <w:tab w:val="left" w:pos="426"/>
        </w:tabs>
        <w:ind w:right="-2"/>
        <w:rPr>
          <w:noProof/>
        </w:rPr>
      </w:pPr>
      <w:r>
        <w:t>•</w:t>
      </w:r>
      <w:r>
        <w:tab/>
        <w:t>alerginės reakcijos (kartais sunkios):</w:t>
      </w:r>
    </w:p>
    <w:p w14:paraId="475E061E" w14:textId="77777777" w:rsidR="00722312" w:rsidRPr="00C43F6D" w:rsidRDefault="00722312" w:rsidP="00722312">
      <w:pPr>
        <w:numPr>
          <w:ilvl w:val="12"/>
          <w:numId w:val="0"/>
        </w:numPr>
        <w:tabs>
          <w:tab w:val="left" w:pos="851"/>
          <w:tab w:val="left" w:pos="993"/>
        </w:tabs>
        <w:ind w:left="567" w:right="-2"/>
        <w:rPr>
          <w:noProof/>
        </w:rPr>
      </w:pPr>
      <w:r>
        <w:t>-</w:t>
      </w:r>
      <w:r>
        <w:tab/>
        <w:t>staiga atsiradęs spengimas ausyse ir krūtinės skausmas ar spaudimas;</w:t>
      </w:r>
    </w:p>
    <w:p w14:paraId="7D1D9A97" w14:textId="77777777" w:rsidR="00722312" w:rsidRPr="00C43F6D" w:rsidRDefault="00722312" w:rsidP="00722312">
      <w:pPr>
        <w:numPr>
          <w:ilvl w:val="12"/>
          <w:numId w:val="0"/>
        </w:numPr>
        <w:tabs>
          <w:tab w:val="left" w:pos="851"/>
        </w:tabs>
        <w:ind w:left="567" w:right="-2"/>
        <w:rPr>
          <w:noProof/>
        </w:rPr>
      </w:pPr>
      <w:r>
        <w:t>-</w:t>
      </w:r>
      <w:r>
        <w:tab/>
        <w:t>akių vokų, veido, lūpų, burnos ar liežuvio patinimas;</w:t>
      </w:r>
    </w:p>
    <w:p w14:paraId="73C0900F" w14:textId="77777777" w:rsidR="00722312" w:rsidRPr="00C43F6D" w:rsidRDefault="00722312" w:rsidP="00722312">
      <w:pPr>
        <w:numPr>
          <w:ilvl w:val="12"/>
          <w:numId w:val="0"/>
        </w:numPr>
        <w:tabs>
          <w:tab w:val="left" w:pos="851"/>
        </w:tabs>
        <w:ind w:left="567" w:right="-2"/>
        <w:rPr>
          <w:noProof/>
        </w:rPr>
      </w:pPr>
      <w:r>
        <w:t>-</w:t>
      </w:r>
      <w:r>
        <w:tab/>
        <w:t>odos bėrimas arba dilgėlinė bet kurioje kūno vietoje.</w:t>
      </w:r>
    </w:p>
    <w:p w14:paraId="3D637D5F" w14:textId="77777777" w:rsidR="00722312" w:rsidRPr="00C43F6D" w:rsidRDefault="00722312" w:rsidP="00722312">
      <w:pPr>
        <w:numPr>
          <w:ilvl w:val="12"/>
          <w:numId w:val="0"/>
        </w:numPr>
        <w:ind w:left="567" w:right="-2"/>
        <w:rPr>
          <w:noProof/>
        </w:rPr>
      </w:pPr>
      <w:r>
        <w:t>Jeigu pasireiškė bet kuris iš šių simptomų, nedelsdami nutraukite vaisto vartojimą ir pasakykite gydytojui.</w:t>
      </w:r>
    </w:p>
    <w:p w14:paraId="2CCD6AF9" w14:textId="77777777" w:rsidR="00722312" w:rsidRPr="00C43F6D" w:rsidRDefault="00722312" w:rsidP="00722312">
      <w:pPr>
        <w:numPr>
          <w:ilvl w:val="12"/>
          <w:numId w:val="0"/>
        </w:numPr>
        <w:ind w:right="-2"/>
        <w:rPr>
          <w:noProof/>
        </w:rPr>
      </w:pPr>
    </w:p>
    <w:p w14:paraId="5F8D948B" w14:textId="1B19DF84" w:rsidR="00722312" w:rsidRPr="00C43F6D" w:rsidRDefault="00302D4F" w:rsidP="00722312">
      <w:pPr>
        <w:numPr>
          <w:ilvl w:val="12"/>
          <w:numId w:val="0"/>
        </w:numPr>
        <w:ind w:right="-2"/>
        <w:rPr>
          <w:noProof/>
        </w:rPr>
      </w:pPr>
      <w:r>
        <w:rPr>
          <w:b/>
          <w:bCs/>
          <w:lang w:eastAsia="lt-LT"/>
        </w:rPr>
        <w:t>Labai reti šalutinio poveikio reiškiniai (gali pasireikšti rečiau kaip 1 iš 10 000 asmenų):</w:t>
      </w:r>
    </w:p>
    <w:p w14:paraId="55887A47" w14:textId="77777777" w:rsidR="00722312" w:rsidRPr="00C43F6D" w:rsidRDefault="00722312" w:rsidP="00722312">
      <w:pPr>
        <w:numPr>
          <w:ilvl w:val="12"/>
          <w:numId w:val="0"/>
        </w:numPr>
        <w:tabs>
          <w:tab w:val="left" w:pos="426"/>
        </w:tabs>
        <w:ind w:right="-2"/>
        <w:rPr>
          <w:noProof/>
        </w:rPr>
      </w:pPr>
      <w:r>
        <w:t>•</w:t>
      </w:r>
      <w:r>
        <w:tab/>
        <w:t>laikinas regos netekimas, kuris paprastai praeina per 20 minučių;</w:t>
      </w:r>
    </w:p>
    <w:p w14:paraId="6FC7D134" w14:textId="77777777" w:rsidR="00722312" w:rsidRPr="00C43F6D" w:rsidRDefault="00722312" w:rsidP="00722312">
      <w:pPr>
        <w:numPr>
          <w:ilvl w:val="12"/>
          <w:numId w:val="0"/>
        </w:numPr>
        <w:tabs>
          <w:tab w:val="left" w:pos="426"/>
        </w:tabs>
        <w:ind w:right="-2"/>
        <w:rPr>
          <w:noProof/>
        </w:rPr>
      </w:pPr>
      <w:r>
        <w:t>•</w:t>
      </w:r>
      <w:r>
        <w:tab/>
        <w:t>elektrokardiogramos pokyčiai;</w:t>
      </w:r>
    </w:p>
    <w:p w14:paraId="5FB1A8CE" w14:textId="77777777" w:rsidR="00722312" w:rsidRPr="00C43F6D" w:rsidRDefault="00722312" w:rsidP="00722312">
      <w:pPr>
        <w:numPr>
          <w:ilvl w:val="12"/>
          <w:numId w:val="0"/>
        </w:numPr>
        <w:tabs>
          <w:tab w:val="left" w:pos="426"/>
        </w:tabs>
        <w:ind w:left="426" w:right="-2" w:hanging="426"/>
        <w:rPr>
          <w:noProof/>
        </w:rPr>
      </w:pPr>
      <w:r>
        <w:t>•</w:t>
      </w:r>
      <w:r>
        <w:tab/>
        <w:t>išplitęs odos bėrimas su pūslėmis ir pleiskanojimu, apimantis didelę kūno paviršiaus ploto dalį (</w:t>
      </w:r>
      <w:r>
        <w:rPr>
          <w:i/>
        </w:rPr>
        <w:t>toksinė epidermio nekrolizė</w:t>
      </w:r>
      <w:r>
        <w:t>).</w:t>
      </w:r>
    </w:p>
    <w:p w14:paraId="3DA5DCD9" w14:textId="77777777" w:rsidR="00722312" w:rsidRPr="00C43F6D" w:rsidRDefault="00722312" w:rsidP="00722312">
      <w:pPr>
        <w:numPr>
          <w:ilvl w:val="12"/>
          <w:numId w:val="0"/>
        </w:numPr>
        <w:ind w:right="-2"/>
        <w:rPr>
          <w:noProof/>
        </w:rPr>
      </w:pPr>
    </w:p>
    <w:p w14:paraId="1F164DE5" w14:textId="77777777" w:rsidR="00722312" w:rsidRPr="00C43F6D" w:rsidRDefault="00722312" w:rsidP="00722312">
      <w:pPr>
        <w:numPr>
          <w:ilvl w:val="12"/>
          <w:numId w:val="0"/>
        </w:numPr>
        <w:ind w:right="-2"/>
        <w:rPr>
          <w:noProof/>
        </w:rPr>
      </w:pPr>
      <w:r>
        <w:t>Jeigu pasireiškė bet kuris iš šių simptomų, nedelsdami praneškite gydytojui.</w:t>
      </w:r>
    </w:p>
    <w:p w14:paraId="35B71499" w14:textId="77777777" w:rsidR="00722312" w:rsidRPr="00C43F6D" w:rsidRDefault="00722312" w:rsidP="00722312">
      <w:pPr>
        <w:numPr>
          <w:ilvl w:val="12"/>
          <w:numId w:val="0"/>
        </w:numPr>
        <w:ind w:right="-2"/>
        <w:rPr>
          <w:noProof/>
        </w:rPr>
      </w:pPr>
    </w:p>
    <w:p w14:paraId="058889AF" w14:textId="0A8C4EB9" w:rsidR="00722312" w:rsidRPr="00C43F6D" w:rsidRDefault="00636E38" w:rsidP="00722312">
      <w:pPr>
        <w:numPr>
          <w:ilvl w:val="12"/>
          <w:numId w:val="0"/>
        </w:numPr>
        <w:tabs>
          <w:tab w:val="left" w:pos="426"/>
        </w:tabs>
        <w:ind w:right="-2"/>
        <w:rPr>
          <w:noProof/>
        </w:rPr>
      </w:pPr>
      <w:r>
        <w:rPr>
          <w:b/>
          <w:bCs/>
          <w:lang w:eastAsia="lt-LT"/>
        </w:rPr>
        <w:t>Šalutinio poveikio reiškiniai, kurių dažnis nežinomas (negali būti apskaičiuotas pagal turimus duomenis):</w:t>
      </w:r>
      <w:r w:rsidR="00722312">
        <w:t>•</w:t>
      </w:r>
      <w:r w:rsidR="00722312">
        <w:tab/>
        <w:t>staigus krūtinės skausmas arba spaudimas krūtinėje (miokardo išemija).</w:t>
      </w:r>
    </w:p>
    <w:p w14:paraId="6216A5FC" w14:textId="77777777" w:rsidR="00722312" w:rsidRPr="00C43F6D" w:rsidRDefault="00722312" w:rsidP="00722312">
      <w:pPr>
        <w:numPr>
          <w:ilvl w:val="12"/>
          <w:numId w:val="0"/>
        </w:numPr>
        <w:ind w:right="-2"/>
        <w:rPr>
          <w:noProof/>
        </w:rPr>
      </w:pPr>
    </w:p>
    <w:p w14:paraId="19EAA338" w14:textId="77777777" w:rsidR="00722312" w:rsidRPr="00C43F6D" w:rsidRDefault="00722312" w:rsidP="00722312">
      <w:pPr>
        <w:numPr>
          <w:ilvl w:val="12"/>
          <w:numId w:val="0"/>
        </w:numPr>
        <w:ind w:right="-2"/>
        <w:rPr>
          <w:noProof/>
        </w:rPr>
      </w:pPr>
      <w:r>
        <w:t>Jeigu pasireiškė bet kuris iš šių simptomų, nedelsdami nutraukite vaisto vartojimą ir pasakykite gydytojui.</w:t>
      </w:r>
    </w:p>
    <w:p w14:paraId="598459AF" w14:textId="77777777" w:rsidR="00722312" w:rsidRPr="00C43F6D" w:rsidRDefault="00722312" w:rsidP="00722312">
      <w:pPr>
        <w:numPr>
          <w:ilvl w:val="12"/>
          <w:numId w:val="0"/>
        </w:numPr>
        <w:ind w:right="-2"/>
        <w:rPr>
          <w:noProof/>
        </w:rPr>
      </w:pPr>
    </w:p>
    <w:p w14:paraId="45716D35" w14:textId="77777777" w:rsidR="00722312" w:rsidRPr="00C43F6D" w:rsidRDefault="00722312" w:rsidP="001478BC">
      <w:pPr>
        <w:keepNext/>
        <w:numPr>
          <w:ilvl w:val="12"/>
          <w:numId w:val="0"/>
        </w:numPr>
        <w:outlineLvl w:val="0"/>
        <w:rPr>
          <w:b/>
          <w:noProof/>
        </w:rPr>
      </w:pPr>
      <w:r>
        <w:rPr>
          <w:b/>
        </w:rPr>
        <w:t>Pranešimas apie šalutinį poveikį</w:t>
      </w:r>
    </w:p>
    <w:p w14:paraId="20A6431B" w14:textId="43B4BF16" w:rsidR="00722312" w:rsidRPr="00C43F6D" w:rsidRDefault="003A119D" w:rsidP="001478BC">
      <w:pPr>
        <w:keepNext/>
        <w:numPr>
          <w:ilvl w:val="12"/>
          <w:numId w:val="0"/>
        </w:numPr>
        <w:ind w:right="-2"/>
      </w:pPr>
      <w:r w:rsidRPr="00A33FFB">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A119D">
        <w:t>https://vvkt.lrv.lt/lt/</w:t>
      </w:r>
      <w:r w:rsidRPr="00A33FFB">
        <w:t xml:space="preserve"> nurodytais būdais arba paskambinti nemokamu telefonu </w:t>
      </w:r>
      <w:r w:rsidR="00636E38">
        <w:t>+370</w:t>
      </w:r>
      <w:r w:rsidR="00636E38" w:rsidRPr="00A33FFB">
        <w:t xml:space="preserve"> </w:t>
      </w:r>
      <w:r w:rsidRPr="00A33FFB">
        <w:t>800 73 568. Pranešdami apie šalutinį poveikį galite mums padėti gauti daugiau informacijos apie šio vaisto saugumą.</w:t>
      </w:r>
    </w:p>
    <w:p w14:paraId="256922A6" w14:textId="77777777" w:rsidR="00722312" w:rsidRDefault="00722312" w:rsidP="001478BC">
      <w:pPr>
        <w:pStyle w:val="BodytextAgency"/>
        <w:keepNext/>
        <w:widowControl w:val="0"/>
        <w:spacing w:after="0" w:line="240" w:lineRule="auto"/>
        <w:rPr>
          <w:rFonts w:ascii="Times New Roman" w:hAnsi="Times New Roman" w:cs="Times New Roman"/>
          <w:sz w:val="22"/>
          <w:szCs w:val="22"/>
        </w:rPr>
      </w:pPr>
    </w:p>
    <w:p w14:paraId="7A3D09B2" w14:textId="77777777" w:rsidR="003A119D" w:rsidRPr="00C43F6D" w:rsidRDefault="003A119D" w:rsidP="00722312">
      <w:pPr>
        <w:pStyle w:val="BodytextAgency"/>
        <w:spacing w:after="0" w:line="240" w:lineRule="auto"/>
        <w:rPr>
          <w:rFonts w:ascii="Times New Roman" w:hAnsi="Times New Roman" w:cs="Times New Roman"/>
          <w:sz w:val="22"/>
          <w:szCs w:val="22"/>
        </w:rPr>
      </w:pPr>
    </w:p>
    <w:p w14:paraId="4D630ADA" w14:textId="77777777" w:rsidR="00722312" w:rsidRPr="00C43F6D" w:rsidRDefault="00722312" w:rsidP="00722312">
      <w:pPr>
        <w:numPr>
          <w:ilvl w:val="12"/>
          <w:numId w:val="0"/>
        </w:numPr>
        <w:ind w:left="567" w:right="-2" w:hanging="567"/>
        <w:rPr>
          <w:noProof/>
        </w:rPr>
      </w:pPr>
      <w:r>
        <w:rPr>
          <w:b/>
        </w:rPr>
        <w:t>5.</w:t>
      </w:r>
      <w:r>
        <w:rPr>
          <w:b/>
        </w:rPr>
        <w:tab/>
        <w:t>Kaip laikyti Ondansetron Basi</w:t>
      </w:r>
    </w:p>
    <w:p w14:paraId="6BA43126" w14:textId="77777777" w:rsidR="00722312" w:rsidRPr="00C43F6D" w:rsidRDefault="00722312" w:rsidP="00722312">
      <w:pPr>
        <w:numPr>
          <w:ilvl w:val="12"/>
          <w:numId w:val="0"/>
        </w:numPr>
        <w:ind w:right="-2"/>
        <w:rPr>
          <w:noProof/>
        </w:rPr>
      </w:pPr>
    </w:p>
    <w:p w14:paraId="14FE647C" w14:textId="77777777" w:rsidR="00722312" w:rsidRPr="00C43F6D" w:rsidRDefault="00722312" w:rsidP="00722312">
      <w:pPr>
        <w:numPr>
          <w:ilvl w:val="12"/>
          <w:numId w:val="0"/>
        </w:numPr>
        <w:ind w:right="-2"/>
        <w:rPr>
          <w:noProof/>
        </w:rPr>
      </w:pPr>
      <w:r>
        <w:t>Šį vaistą laikykite vaikams nepastebimoje ir nepasiekiamoje vietoje.</w:t>
      </w:r>
    </w:p>
    <w:p w14:paraId="7E61AF40" w14:textId="77777777" w:rsidR="00722312" w:rsidRPr="00C43F6D" w:rsidRDefault="00722312" w:rsidP="00722312">
      <w:pPr>
        <w:numPr>
          <w:ilvl w:val="12"/>
          <w:numId w:val="0"/>
        </w:numPr>
        <w:ind w:right="-2"/>
        <w:rPr>
          <w:noProof/>
        </w:rPr>
      </w:pPr>
    </w:p>
    <w:p w14:paraId="048D3206" w14:textId="08138B75" w:rsidR="00722312" w:rsidRPr="00C43F6D" w:rsidRDefault="00722312" w:rsidP="00722312">
      <w:pPr>
        <w:numPr>
          <w:ilvl w:val="12"/>
          <w:numId w:val="0"/>
        </w:numPr>
        <w:ind w:right="-2"/>
        <w:rPr>
          <w:noProof/>
        </w:rPr>
      </w:pPr>
      <w:r>
        <w:t>Laiky</w:t>
      </w:r>
      <w:r w:rsidR="004F0E99">
        <w:t>ti</w:t>
      </w:r>
      <w:r>
        <w:t xml:space="preserve"> žemesnėje kaip 30 °C temperatūroje.</w:t>
      </w:r>
    </w:p>
    <w:p w14:paraId="37C4C8C0" w14:textId="63E2CF17" w:rsidR="00722312" w:rsidRPr="00C43F6D" w:rsidRDefault="00722312" w:rsidP="00722312">
      <w:pPr>
        <w:numPr>
          <w:ilvl w:val="12"/>
          <w:numId w:val="0"/>
        </w:numPr>
        <w:ind w:right="-2"/>
        <w:rPr>
          <w:noProof/>
        </w:rPr>
      </w:pPr>
      <w:r>
        <w:t xml:space="preserve">Ampules </w:t>
      </w:r>
      <w:r w:rsidR="003A119D">
        <w:rPr>
          <w:noProof/>
        </w:rPr>
        <w:t>laikyti išorinėje dėžutėje</w:t>
      </w:r>
      <w:r w:rsidR="003A119D" w:rsidRPr="00EA6653">
        <w:t xml:space="preserve">, </w:t>
      </w:r>
      <w:r w:rsidR="003A119D">
        <w:rPr>
          <w:noProof/>
        </w:rPr>
        <w:t xml:space="preserve">kad </w:t>
      </w:r>
      <w:r w:rsidR="003A119D" w:rsidRPr="00AF5468">
        <w:rPr>
          <w:noProof/>
        </w:rPr>
        <w:t>vaistas</w:t>
      </w:r>
      <w:r w:rsidR="003A119D">
        <w:rPr>
          <w:noProof/>
        </w:rPr>
        <w:t xml:space="preserve"> būtų apsaugotas nuo </w:t>
      </w:r>
      <w:r w:rsidR="003A119D" w:rsidRPr="00EA6653">
        <w:t>šviesos</w:t>
      </w:r>
      <w:r>
        <w:t>.</w:t>
      </w:r>
    </w:p>
    <w:p w14:paraId="13564CE9" w14:textId="77777777" w:rsidR="00722312" w:rsidRPr="00C43F6D" w:rsidRDefault="00722312" w:rsidP="00722312">
      <w:pPr>
        <w:numPr>
          <w:ilvl w:val="12"/>
          <w:numId w:val="0"/>
        </w:numPr>
        <w:ind w:right="-2"/>
        <w:rPr>
          <w:noProof/>
        </w:rPr>
      </w:pPr>
    </w:p>
    <w:p w14:paraId="70D15458" w14:textId="787346DB" w:rsidR="00722312" w:rsidRPr="00C43F6D" w:rsidRDefault="00722312" w:rsidP="00722312">
      <w:pPr>
        <w:numPr>
          <w:ilvl w:val="12"/>
          <w:numId w:val="0"/>
        </w:numPr>
        <w:ind w:right="-2"/>
        <w:rPr>
          <w:noProof/>
        </w:rPr>
      </w:pPr>
      <w:r>
        <w:t xml:space="preserve">Ondansetron Basi </w:t>
      </w:r>
      <w:r w:rsidR="008943EE">
        <w:t>i</w:t>
      </w:r>
      <w:r w:rsidR="008943EE" w:rsidRPr="008943EE">
        <w:t>njekcini</w:t>
      </w:r>
      <w:r w:rsidR="004F0E99">
        <w:t>o</w:t>
      </w:r>
      <w:r w:rsidR="008943EE" w:rsidRPr="008943EE">
        <w:t xml:space="preserve"> ar infuzini</w:t>
      </w:r>
      <w:r w:rsidR="004F0E99">
        <w:t>o</w:t>
      </w:r>
      <w:r w:rsidR="008943EE" w:rsidRPr="008943EE">
        <w:t xml:space="preserve"> tirpal</w:t>
      </w:r>
      <w:r w:rsidR="004F0E99">
        <w:t>o</w:t>
      </w:r>
      <w:r w:rsidR="008943EE">
        <w:t xml:space="preserve"> </w:t>
      </w:r>
      <w:r>
        <w:t>ampulėse nėra konservantų, todėl jos turi būti vartojamos vieną kartą ir suleidžiamos arba skiedžiamos iš karto po atidarymo. Likusį tirpalą reikia išpilti. Ampulių negalima apdoroti autoklave.</w:t>
      </w:r>
    </w:p>
    <w:p w14:paraId="299D9BAC" w14:textId="77777777" w:rsidR="00722312" w:rsidRPr="00C43F6D" w:rsidRDefault="00722312" w:rsidP="00722312">
      <w:pPr>
        <w:numPr>
          <w:ilvl w:val="12"/>
          <w:numId w:val="0"/>
        </w:numPr>
        <w:ind w:right="-2"/>
        <w:rPr>
          <w:noProof/>
        </w:rPr>
      </w:pPr>
    </w:p>
    <w:p w14:paraId="1E69D7F3" w14:textId="772509FE" w:rsidR="00722312" w:rsidRPr="00C43F6D" w:rsidRDefault="00722312" w:rsidP="00722312">
      <w:pPr>
        <w:numPr>
          <w:ilvl w:val="12"/>
          <w:numId w:val="0"/>
        </w:numPr>
        <w:ind w:right="-2"/>
        <w:rPr>
          <w:noProof/>
        </w:rPr>
      </w:pPr>
      <w:r>
        <w:t xml:space="preserve">Ant dėžutės po </w:t>
      </w:r>
      <w:r w:rsidR="00470ED0">
        <w:t>„</w:t>
      </w:r>
      <w:r>
        <w:t>EXP</w:t>
      </w:r>
      <w:r w:rsidR="00470ED0">
        <w:t>“</w:t>
      </w:r>
      <w:r>
        <w:t xml:space="preserve"> nurodytam tinkamumo laikui pasibaigus, šio vaisto vartoti negalima. Vaistas tinkamas vartoti iki paskutinės nurodyto mėnesio dienos.</w:t>
      </w:r>
    </w:p>
    <w:p w14:paraId="5D8E3D2C" w14:textId="77777777" w:rsidR="00722312" w:rsidRPr="00C43F6D" w:rsidRDefault="00722312" w:rsidP="00722312">
      <w:pPr>
        <w:numPr>
          <w:ilvl w:val="12"/>
          <w:numId w:val="0"/>
        </w:numPr>
        <w:ind w:right="-2"/>
        <w:rPr>
          <w:noProof/>
        </w:rPr>
      </w:pPr>
    </w:p>
    <w:p w14:paraId="34CDAE28" w14:textId="77777777" w:rsidR="00722312" w:rsidRPr="00C43F6D" w:rsidRDefault="00722312" w:rsidP="00722312">
      <w:pPr>
        <w:numPr>
          <w:ilvl w:val="12"/>
          <w:numId w:val="0"/>
        </w:numPr>
        <w:ind w:right="-2"/>
        <w:rPr>
          <w:noProof/>
        </w:rPr>
      </w:pPr>
      <w:r>
        <w:t>Vaistų negalima išmesti į kanalizaciją arba su buitinėmis atliekomis. Kaip išmesti nereikalingus vaistus, klauskite vaistininko. Šios priemonės padės apsaugoti aplinką.</w:t>
      </w:r>
    </w:p>
    <w:p w14:paraId="519F00F5" w14:textId="77777777" w:rsidR="00722312" w:rsidRPr="00C43F6D" w:rsidRDefault="00722312" w:rsidP="00722312">
      <w:pPr>
        <w:numPr>
          <w:ilvl w:val="12"/>
          <w:numId w:val="0"/>
        </w:numPr>
        <w:ind w:right="-2"/>
        <w:rPr>
          <w:noProof/>
        </w:rPr>
      </w:pPr>
    </w:p>
    <w:p w14:paraId="5BF49B55" w14:textId="77777777" w:rsidR="00722312" w:rsidRPr="00C43F6D" w:rsidRDefault="00722312" w:rsidP="00722312">
      <w:pPr>
        <w:numPr>
          <w:ilvl w:val="12"/>
          <w:numId w:val="0"/>
        </w:numPr>
        <w:ind w:right="-2"/>
        <w:rPr>
          <w:noProof/>
        </w:rPr>
      </w:pPr>
    </w:p>
    <w:p w14:paraId="51F7EE09" w14:textId="77777777" w:rsidR="00722312" w:rsidRPr="00C43F6D" w:rsidRDefault="00722312" w:rsidP="00722312">
      <w:pPr>
        <w:numPr>
          <w:ilvl w:val="12"/>
          <w:numId w:val="0"/>
        </w:numPr>
        <w:ind w:right="-2"/>
        <w:rPr>
          <w:b/>
          <w:noProof/>
        </w:rPr>
      </w:pPr>
      <w:r>
        <w:rPr>
          <w:b/>
        </w:rPr>
        <w:t>6.</w:t>
      </w:r>
      <w:r>
        <w:rPr>
          <w:b/>
        </w:rPr>
        <w:tab/>
        <w:t>Pakuotės turinys ir kita informacija</w:t>
      </w:r>
    </w:p>
    <w:p w14:paraId="2F73A729" w14:textId="77777777" w:rsidR="00722312" w:rsidRPr="00C43F6D" w:rsidRDefault="00722312" w:rsidP="00722312">
      <w:pPr>
        <w:numPr>
          <w:ilvl w:val="12"/>
          <w:numId w:val="0"/>
        </w:numPr>
        <w:ind w:right="-2"/>
        <w:rPr>
          <w:noProof/>
        </w:rPr>
      </w:pPr>
    </w:p>
    <w:p w14:paraId="02E0AC36" w14:textId="77777777" w:rsidR="00722312" w:rsidRPr="00C43F6D" w:rsidRDefault="00722312" w:rsidP="00722312">
      <w:pPr>
        <w:numPr>
          <w:ilvl w:val="12"/>
          <w:numId w:val="0"/>
        </w:numPr>
        <w:ind w:right="-2"/>
        <w:rPr>
          <w:b/>
          <w:bCs/>
          <w:noProof/>
        </w:rPr>
      </w:pPr>
      <w:r>
        <w:rPr>
          <w:b/>
        </w:rPr>
        <w:t>Ondansetron Basi sudėtis</w:t>
      </w:r>
    </w:p>
    <w:p w14:paraId="003B3EB5" w14:textId="77777777" w:rsidR="00722312" w:rsidRPr="00C43F6D" w:rsidRDefault="00722312" w:rsidP="00722312">
      <w:pPr>
        <w:numPr>
          <w:ilvl w:val="12"/>
          <w:numId w:val="0"/>
        </w:numPr>
        <w:ind w:right="-2"/>
        <w:rPr>
          <w:noProof/>
          <w:u w:val="single"/>
        </w:rPr>
      </w:pPr>
    </w:p>
    <w:p w14:paraId="7BE143E0" w14:textId="46FE6027" w:rsidR="00722312" w:rsidRPr="00C43F6D" w:rsidRDefault="00722312" w:rsidP="00722312">
      <w:pPr>
        <w:widowControl/>
        <w:numPr>
          <w:ilvl w:val="0"/>
          <w:numId w:val="7"/>
        </w:numPr>
        <w:autoSpaceDE/>
        <w:autoSpaceDN/>
        <w:ind w:left="567" w:right="-2" w:hanging="567"/>
      </w:pPr>
      <w:r>
        <w:t xml:space="preserve">Veiklioji medžiaga yra ondansetronas </w:t>
      </w:r>
      <w:r w:rsidR="00470ED0">
        <w:t>(</w:t>
      </w:r>
      <w:r>
        <w:t>hidrochlorido dihidrato pavidalu</w:t>
      </w:r>
      <w:r w:rsidR="00470ED0">
        <w:t>)</w:t>
      </w:r>
      <w:r>
        <w:t xml:space="preserve">. Kiekviename </w:t>
      </w:r>
      <w:r w:rsidR="008943EE">
        <w:t>i</w:t>
      </w:r>
      <w:r w:rsidR="008943EE" w:rsidRPr="008943EE">
        <w:t>njekcini</w:t>
      </w:r>
      <w:r w:rsidR="000F7CA1">
        <w:t>o</w:t>
      </w:r>
      <w:r w:rsidR="008943EE" w:rsidRPr="008943EE">
        <w:t xml:space="preserve"> ar infuzini</w:t>
      </w:r>
      <w:r w:rsidR="000F7CA1">
        <w:t>o</w:t>
      </w:r>
      <w:r w:rsidR="008943EE" w:rsidRPr="008943EE">
        <w:t xml:space="preserve"> tirpal</w:t>
      </w:r>
      <w:r w:rsidR="000F7CA1">
        <w:t>o m</w:t>
      </w:r>
      <w:r w:rsidR="000771AD">
        <w:t>l</w:t>
      </w:r>
      <w:r w:rsidR="008943EE">
        <w:t xml:space="preserve"> </w:t>
      </w:r>
      <w:r>
        <w:t>yra 2 mg ondansetrono (hidrochlorido dihidrato pavidalu).</w:t>
      </w:r>
    </w:p>
    <w:p w14:paraId="0BF5D9F7" w14:textId="386E6792" w:rsidR="00722312" w:rsidRPr="00C43F6D" w:rsidRDefault="003A119D" w:rsidP="00722312">
      <w:pPr>
        <w:widowControl/>
        <w:numPr>
          <w:ilvl w:val="0"/>
          <w:numId w:val="7"/>
        </w:numPr>
        <w:autoSpaceDE/>
        <w:autoSpaceDN/>
        <w:ind w:left="567" w:right="-2" w:hanging="567"/>
        <w:rPr>
          <w:i/>
          <w:noProof/>
        </w:rPr>
      </w:pPr>
      <w:r w:rsidRPr="00B34FA1">
        <w:rPr>
          <w:noProof/>
          <w:szCs w:val="24"/>
        </w:rPr>
        <w:t>Pagalbinės medžiagos yra</w:t>
      </w:r>
      <w:r>
        <w:t xml:space="preserve"> </w:t>
      </w:r>
      <w:r w:rsidR="00722312">
        <w:t>natrio chloridas, citrinų rūgštis monohidratas, natrio citratas ir injekcinis vanduo.</w:t>
      </w:r>
    </w:p>
    <w:p w14:paraId="71B78A1B" w14:textId="77777777" w:rsidR="00722312" w:rsidRPr="00C43F6D" w:rsidRDefault="00722312" w:rsidP="00722312">
      <w:pPr>
        <w:ind w:left="1134" w:hanging="567"/>
        <w:rPr>
          <w:i/>
          <w:iCs/>
        </w:rPr>
      </w:pPr>
    </w:p>
    <w:p w14:paraId="293A228C" w14:textId="77777777" w:rsidR="00722312" w:rsidRPr="00C43F6D" w:rsidRDefault="00722312" w:rsidP="00722312">
      <w:pPr>
        <w:numPr>
          <w:ilvl w:val="12"/>
          <w:numId w:val="0"/>
        </w:numPr>
        <w:ind w:right="-2"/>
        <w:rPr>
          <w:b/>
          <w:bCs/>
          <w:noProof/>
        </w:rPr>
      </w:pPr>
      <w:r>
        <w:rPr>
          <w:b/>
        </w:rPr>
        <w:t>Ondansetron Basi išvaizda ir kiekis pakuotėje</w:t>
      </w:r>
    </w:p>
    <w:p w14:paraId="364C2EB3" w14:textId="77777777" w:rsidR="00722312" w:rsidRPr="00C43F6D" w:rsidRDefault="00722312" w:rsidP="00722312">
      <w:pPr>
        <w:ind w:left="567" w:hanging="567"/>
      </w:pPr>
    </w:p>
    <w:p w14:paraId="23A85AB4" w14:textId="26241E19" w:rsidR="00722312" w:rsidRPr="00C43F6D" w:rsidRDefault="00722312" w:rsidP="00722312">
      <w:pPr>
        <w:numPr>
          <w:ilvl w:val="12"/>
          <w:numId w:val="0"/>
        </w:numPr>
        <w:ind w:right="-2"/>
      </w:pPr>
      <w:r>
        <w:t>Ondansetron Basi yra skaidrus</w:t>
      </w:r>
      <w:r w:rsidR="003A119D">
        <w:t xml:space="preserve">, </w:t>
      </w:r>
      <w:r>
        <w:t>bespalvis tirpalas.</w:t>
      </w:r>
    </w:p>
    <w:p w14:paraId="0CAC5E6C" w14:textId="77777777" w:rsidR="00722312" w:rsidRPr="00C43F6D" w:rsidRDefault="00722312" w:rsidP="00722312">
      <w:pPr>
        <w:numPr>
          <w:ilvl w:val="12"/>
          <w:numId w:val="0"/>
        </w:numPr>
        <w:ind w:right="-2"/>
        <w:rPr>
          <w:highlight w:val="yellow"/>
        </w:rPr>
      </w:pPr>
    </w:p>
    <w:p w14:paraId="4BAEFD19" w14:textId="733695D2" w:rsidR="00722312" w:rsidRPr="00C43F6D" w:rsidRDefault="00722312" w:rsidP="00722312">
      <w:pPr>
        <w:numPr>
          <w:ilvl w:val="12"/>
          <w:numId w:val="0"/>
        </w:numPr>
        <w:ind w:right="-2"/>
      </w:pPr>
      <w:r>
        <w:t xml:space="preserve">Ondansetron Basi </w:t>
      </w:r>
      <w:r w:rsidR="000771AD">
        <w:t>tiekiamas</w:t>
      </w:r>
      <w:r>
        <w:t xml:space="preserve"> 5, 6, 10 arba 50 skaidrių stiklinių ampulių </w:t>
      </w:r>
      <w:r w:rsidR="00596CB8">
        <w:t>su</w:t>
      </w:r>
      <w:r w:rsidR="005D01F7" w:rsidRPr="005D01F7">
        <w:t xml:space="preserve"> įpjov</w:t>
      </w:r>
      <w:r w:rsidR="00596CB8">
        <w:t>a</w:t>
      </w:r>
      <w:r w:rsidR="005D01F7" w:rsidRPr="005D01F7">
        <w:t xml:space="preserve"> (angl. „</w:t>
      </w:r>
      <w:r w:rsidR="005D01F7" w:rsidRPr="00BB3F95">
        <w:rPr>
          <w:i/>
          <w:iCs/>
        </w:rPr>
        <w:t>One-Point-Cut</w:t>
      </w:r>
      <w:r w:rsidR="005D01F7" w:rsidRPr="005D01F7">
        <w:t>“, OPC)</w:t>
      </w:r>
      <w:r w:rsidR="005D01F7">
        <w:t xml:space="preserve"> </w:t>
      </w:r>
      <w:r>
        <w:t xml:space="preserve">pakuotėmis, kuriose </w:t>
      </w:r>
      <w:r w:rsidR="00037CA8">
        <w:t>yra</w:t>
      </w:r>
      <w:r>
        <w:t xml:space="preserve"> 2 ml </w:t>
      </w:r>
      <w:r w:rsidR="00037CA8">
        <w:t xml:space="preserve">talpos ampulės </w:t>
      </w:r>
      <w:r>
        <w:t>(</w:t>
      </w:r>
      <w:r w:rsidR="008F7D36">
        <w:t>j</w:t>
      </w:r>
      <w:r>
        <w:t xml:space="preserve">ose yra 2 ml </w:t>
      </w:r>
      <w:r w:rsidR="008943EE">
        <w:t>i</w:t>
      </w:r>
      <w:r w:rsidR="008943EE" w:rsidRPr="008943EE">
        <w:t>njekcini</w:t>
      </w:r>
      <w:r w:rsidR="000771AD">
        <w:t>o</w:t>
      </w:r>
      <w:r w:rsidR="008943EE" w:rsidRPr="008943EE">
        <w:t xml:space="preserve"> ar infuzini</w:t>
      </w:r>
      <w:r w:rsidR="000771AD">
        <w:t>o</w:t>
      </w:r>
      <w:r w:rsidR="008943EE" w:rsidRPr="008943EE">
        <w:t xml:space="preserve"> tirpal</w:t>
      </w:r>
      <w:r w:rsidR="000771AD">
        <w:t>o</w:t>
      </w:r>
      <w:r>
        <w:t xml:space="preserve">) arba 5 ml </w:t>
      </w:r>
      <w:r w:rsidR="00037CA8">
        <w:t xml:space="preserve">talpos ampulės </w:t>
      </w:r>
      <w:r>
        <w:t>(</w:t>
      </w:r>
      <w:r w:rsidR="008F7D36">
        <w:t>j</w:t>
      </w:r>
      <w:r>
        <w:t xml:space="preserve">ose yra 4 ml </w:t>
      </w:r>
      <w:r w:rsidR="008943EE">
        <w:t>i</w:t>
      </w:r>
      <w:r w:rsidR="008943EE" w:rsidRPr="008943EE">
        <w:t>njekcini</w:t>
      </w:r>
      <w:r w:rsidR="000771AD">
        <w:t>o</w:t>
      </w:r>
      <w:r w:rsidR="008943EE" w:rsidRPr="008943EE">
        <w:t xml:space="preserve"> ar infuzini</w:t>
      </w:r>
      <w:r w:rsidR="000771AD">
        <w:t>o</w:t>
      </w:r>
      <w:r w:rsidR="008943EE" w:rsidRPr="008943EE">
        <w:t xml:space="preserve"> tirpal</w:t>
      </w:r>
      <w:r w:rsidR="000771AD">
        <w:t>o</w:t>
      </w:r>
      <w:r>
        <w:t>).</w:t>
      </w:r>
    </w:p>
    <w:p w14:paraId="133073D6" w14:textId="77777777" w:rsidR="00722312" w:rsidRPr="00C43F6D" w:rsidRDefault="00722312" w:rsidP="00722312">
      <w:pPr>
        <w:numPr>
          <w:ilvl w:val="12"/>
          <w:numId w:val="0"/>
        </w:numPr>
        <w:ind w:right="-2"/>
      </w:pPr>
    </w:p>
    <w:p w14:paraId="44D8A4B8" w14:textId="77777777" w:rsidR="00722312" w:rsidRPr="00C43F6D" w:rsidRDefault="00722312" w:rsidP="00722312">
      <w:pPr>
        <w:numPr>
          <w:ilvl w:val="12"/>
          <w:numId w:val="0"/>
        </w:numPr>
        <w:ind w:right="-2"/>
      </w:pPr>
      <w:r>
        <w:t>Gali būti tiekiamos ne visų dydžių pakuotės.</w:t>
      </w:r>
    </w:p>
    <w:p w14:paraId="463407BA" w14:textId="77777777" w:rsidR="00722312" w:rsidRPr="00C43F6D" w:rsidRDefault="00722312" w:rsidP="00722312">
      <w:pPr>
        <w:numPr>
          <w:ilvl w:val="12"/>
          <w:numId w:val="0"/>
        </w:numPr>
        <w:ind w:right="-2"/>
        <w:rPr>
          <w:noProof/>
          <w:u w:val="single"/>
        </w:rPr>
      </w:pPr>
    </w:p>
    <w:p w14:paraId="55193F17" w14:textId="77777777" w:rsidR="00722312" w:rsidRPr="00C43F6D" w:rsidRDefault="00722312" w:rsidP="00722312">
      <w:pPr>
        <w:ind w:left="567" w:hanging="567"/>
        <w:rPr>
          <w:b/>
        </w:rPr>
      </w:pPr>
      <w:r>
        <w:rPr>
          <w:b/>
        </w:rPr>
        <w:t>Registruotojas</w:t>
      </w:r>
    </w:p>
    <w:p w14:paraId="44962B00" w14:textId="77777777" w:rsidR="00722312" w:rsidRPr="00C43F6D" w:rsidRDefault="00722312" w:rsidP="00722312">
      <w:pPr>
        <w:ind w:left="567" w:hanging="567"/>
      </w:pPr>
      <w:r>
        <w:t>Laboratórios Basi – Indústria Farmacêutica, S.A.</w:t>
      </w:r>
    </w:p>
    <w:p w14:paraId="4FFC6A14" w14:textId="101E95F9" w:rsidR="00722312" w:rsidRPr="00C43F6D" w:rsidRDefault="00722312" w:rsidP="00722312">
      <w:pPr>
        <w:ind w:left="567" w:hanging="567"/>
      </w:pPr>
      <w:r>
        <w:t xml:space="preserve">Parque Industrial Manuel Lourenço Ferreira, </w:t>
      </w:r>
      <w:r w:rsidR="004667D7">
        <w:t>L</w:t>
      </w:r>
      <w:r>
        <w:t>ote 15</w:t>
      </w:r>
    </w:p>
    <w:p w14:paraId="217E5B42" w14:textId="77777777" w:rsidR="00722312" w:rsidRPr="00C43F6D" w:rsidRDefault="00722312" w:rsidP="00722312">
      <w:pPr>
        <w:ind w:left="567" w:hanging="567"/>
      </w:pPr>
      <w:r>
        <w:t>3450-232 Mortágua</w:t>
      </w:r>
    </w:p>
    <w:p w14:paraId="077FAC3A" w14:textId="77777777" w:rsidR="00722312" w:rsidRPr="00C43F6D" w:rsidRDefault="00722312" w:rsidP="00722312">
      <w:pPr>
        <w:ind w:left="567" w:hanging="567"/>
      </w:pPr>
      <w:r>
        <w:t>Portugalija</w:t>
      </w:r>
    </w:p>
    <w:p w14:paraId="47FED7DB" w14:textId="77777777" w:rsidR="00722312" w:rsidRPr="00C43F6D" w:rsidRDefault="00722312" w:rsidP="00722312">
      <w:pPr>
        <w:ind w:left="567" w:hanging="567"/>
      </w:pPr>
      <w:r>
        <w:t>Tel. + 351 231 920 250 | Faksas + 351 231 921 055</w:t>
      </w:r>
    </w:p>
    <w:p w14:paraId="16ABBB89" w14:textId="77777777" w:rsidR="00722312" w:rsidRPr="00C43F6D" w:rsidRDefault="00722312" w:rsidP="00722312">
      <w:pPr>
        <w:ind w:left="567" w:hanging="567"/>
      </w:pPr>
      <w:r>
        <w:t>El. paštas basi@basi.pt</w:t>
      </w:r>
    </w:p>
    <w:p w14:paraId="55463B7A" w14:textId="77777777" w:rsidR="00722312" w:rsidRPr="00C43F6D" w:rsidRDefault="00722312" w:rsidP="00722312">
      <w:pPr>
        <w:ind w:left="567" w:hanging="567"/>
        <w:rPr>
          <w:lang w:val="pt-PT"/>
        </w:rPr>
      </w:pPr>
    </w:p>
    <w:p w14:paraId="0264A6D1" w14:textId="77777777" w:rsidR="00722312" w:rsidRPr="00C43F6D" w:rsidRDefault="00722312" w:rsidP="00722312">
      <w:pPr>
        <w:ind w:left="567" w:hanging="567"/>
        <w:rPr>
          <w:b/>
        </w:rPr>
      </w:pPr>
      <w:r>
        <w:rPr>
          <w:b/>
        </w:rPr>
        <w:t>Gamintojas</w:t>
      </w:r>
    </w:p>
    <w:p w14:paraId="6A605E30" w14:textId="77777777" w:rsidR="00722312" w:rsidRPr="00C43F6D" w:rsidRDefault="00722312" w:rsidP="00722312">
      <w:pPr>
        <w:ind w:left="567" w:hanging="567"/>
      </w:pPr>
      <w:r>
        <w:t>Laboratórios Basi – Indústria Farmacêutica, S.A.</w:t>
      </w:r>
    </w:p>
    <w:p w14:paraId="0E0A5579" w14:textId="006C2E87" w:rsidR="00722312" w:rsidRPr="00C43F6D" w:rsidRDefault="00722312" w:rsidP="00722312">
      <w:pPr>
        <w:ind w:left="567" w:hanging="567"/>
      </w:pPr>
      <w:r>
        <w:t xml:space="preserve">Parque Industrial Manuel Lourenço Ferreira, </w:t>
      </w:r>
      <w:r w:rsidR="009329B8">
        <w:t>L</w:t>
      </w:r>
      <w:r>
        <w:t>otes 8, 15 e 16</w:t>
      </w:r>
    </w:p>
    <w:p w14:paraId="3D7DBB01" w14:textId="77777777" w:rsidR="00722312" w:rsidRPr="00C43F6D" w:rsidRDefault="00722312" w:rsidP="00722312">
      <w:pPr>
        <w:ind w:left="567" w:hanging="567"/>
      </w:pPr>
      <w:r>
        <w:t>3450-232 Mortágua</w:t>
      </w:r>
    </w:p>
    <w:p w14:paraId="1B7BEA1C" w14:textId="77777777" w:rsidR="00722312" w:rsidRPr="00C43F6D" w:rsidRDefault="00722312" w:rsidP="00722312">
      <w:pPr>
        <w:ind w:left="567" w:hanging="567"/>
      </w:pPr>
      <w:r>
        <w:t>Portugalija</w:t>
      </w:r>
    </w:p>
    <w:p w14:paraId="7BD0F85A" w14:textId="77777777" w:rsidR="00722312" w:rsidRPr="00C43F6D" w:rsidRDefault="00722312" w:rsidP="00722312">
      <w:pPr>
        <w:rPr>
          <w:b/>
          <w:noProof/>
        </w:rPr>
      </w:pPr>
    </w:p>
    <w:p w14:paraId="1AD4A024" w14:textId="5141A5F1" w:rsidR="00722312" w:rsidRPr="00C43F6D" w:rsidRDefault="00722312" w:rsidP="00722312">
      <w:pPr>
        <w:rPr>
          <w:b/>
          <w:noProof/>
        </w:rPr>
      </w:pPr>
      <w:r>
        <w:rPr>
          <w:b/>
        </w:rPr>
        <w:t xml:space="preserve">Šis vaistas </w:t>
      </w:r>
      <w:r w:rsidR="009160C0" w:rsidRPr="009160C0">
        <w:rPr>
          <w:b/>
          <w:bCs/>
          <w:lang w:eastAsia="lt-LT" w:bidi="ar-SA"/>
        </w:rPr>
        <w:t>Europos ekonominės erdvės</w:t>
      </w:r>
      <w:r>
        <w:rPr>
          <w:b/>
        </w:rPr>
        <w:t xml:space="preserve"> valstybėse narėse registruotas tokiais pavadinimais:</w:t>
      </w:r>
    </w:p>
    <w:p w14:paraId="6A1039E6" w14:textId="77777777" w:rsidR="00722312" w:rsidRPr="00C43F6D" w:rsidRDefault="00722312" w:rsidP="00722312">
      <w:pPr>
        <w:rPr>
          <w:noProof/>
        </w:rPr>
      </w:pPr>
    </w:p>
    <w:p w14:paraId="4D771C7B" w14:textId="476C6DA8" w:rsidR="00991E2A" w:rsidRPr="00623D46" w:rsidRDefault="003A119D" w:rsidP="00991E2A">
      <w:pPr>
        <w:suppressAutoHyphens/>
      </w:pPr>
      <w:r w:rsidRPr="003A119D">
        <w:rPr>
          <w:lang w:val="pt-PT"/>
        </w:rPr>
        <w:t>Portugalija</w:t>
      </w:r>
      <w:r w:rsidR="00991E2A" w:rsidRPr="00623D46">
        <w:tab/>
      </w:r>
      <w:r w:rsidR="00991E2A" w:rsidRPr="00623D46">
        <w:tab/>
      </w:r>
      <w:r w:rsidR="00991E2A" w:rsidRPr="00623D46">
        <w:tab/>
        <w:t>Ondansetrom Isab</w:t>
      </w:r>
    </w:p>
    <w:p w14:paraId="6D8C8A53" w14:textId="2DA4D081" w:rsidR="00991E2A" w:rsidRPr="00623D46" w:rsidRDefault="003A119D" w:rsidP="00991E2A">
      <w:pPr>
        <w:suppressAutoHyphens/>
      </w:pPr>
      <w:r w:rsidRPr="003A119D">
        <w:rPr>
          <w:lang w:val="pt-PT"/>
        </w:rPr>
        <w:t>Estija</w:t>
      </w:r>
      <w:r w:rsidR="00991E2A" w:rsidRPr="00623D46">
        <w:tab/>
      </w:r>
      <w:r w:rsidR="00991E2A" w:rsidRPr="00623D46">
        <w:tab/>
      </w:r>
      <w:r w:rsidR="00991E2A" w:rsidRPr="00623D46">
        <w:tab/>
      </w:r>
      <w:r w:rsidR="00991E2A" w:rsidRPr="00623D46">
        <w:tab/>
        <w:t>Ondansetron Basi</w:t>
      </w:r>
    </w:p>
    <w:p w14:paraId="43A384B8" w14:textId="6FC3517C" w:rsidR="00991E2A" w:rsidRPr="00623D46" w:rsidRDefault="003A119D" w:rsidP="00CE74E7">
      <w:pPr>
        <w:suppressAutoHyphens/>
      </w:pPr>
      <w:r w:rsidRPr="003A119D">
        <w:t>Lietuva</w:t>
      </w:r>
      <w:r>
        <w:tab/>
      </w:r>
      <w:r w:rsidR="00991E2A" w:rsidRPr="00623D46">
        <w:tab/>
      </w:r>
      <w:r w:rsidR="00991E2A" w:rsidRPr="00623D46">
        <w:tab/>
      </w:r>
      <w:r w:rsidR="00991E2A" w:rsidRPr="00623D46">
        <w:tab/>
        <w:t xml:space="preserve">Ondansetron Basi 2 mg/ml </w:t>
      </w:r>
      <w:r w:rsidR="00CE74E7">
        <w:t>injekcinis ar infuzinis tirpalas</w:t>
      </w:r>
    </w:p>
    <w:p w14:paraId="73275657" w14:textId="282BD72B" w:rsidR="00991E2A" w:rsidRPr="00623D46" w:rsidRDefault="003A119D" w:rsidP="00CE74E7">
      <w:pPr>
        <w:suppressAutoHyphens/>
      </w:pPr>
      <w:r w:rsidRPr="003A119D">
        <w:t>Latvija</w:t>
      </w:r>
      <w:r w:rsidR="00991E2A" w:rsidRPr="00623D46">
        <w:tab/>
      </w:r>
      <w:r w:rsidR="00991E2A" w:rsidRPr="00623D46">
        <w:tab/>
      </w:r>
      <w:r w:rsidR="00991E2A" w:rsidRPr="00623D46">
        <w:tab/>
      </w:r>
      <w:r w:rsidR="00991E2A" w:rsidRPr="00623D46">
        <w:tab/>
        <w:t xml:space="preserve">Ondansetron Basi 2 mg/ml </w:t>
      </w:r>
      <w:r w:rsidR="00CE74E7">
        <w:t>šķīdums injekcijām/infūzijām</w:t>
      </w:r>
    </w:p>
    <w:p w14:paraId="1514EA07" w14:textId="77777777" w:rsidR="00722312" w:rsidRDefault="00722312" w:rsidP="00722312"/>
    <w:p w14:paraId="6D93B09D" w14:textId="77777777" w:rsidR="00991E2A" w:rsidRPr="00C43F6D" w:rsidRDefault="00991E2A" w:rsidP="00722312">
      <w:pPr>
        <w:rPr>
          <w:b/>
          <w:noProof/>
        </w:rPr>
      </w:pPr>
    </w:p>
    <w:p w14:paraId="5E62C145" w14:textId="2B815FD9" w:rsidR="00722312" w:rsidRPr="00C43F6D" w:rsidRDefault="00722312" w:rsidP="00722312">
      <w:pPr>
        <w:numPr>
          <w:ilvl w:val="12"/>
          <w:numId w:val="0"/>
        </w:numPr>
        <w:ind w:right="-2"/>
        <w:outlineLvl w:val="0"/>
        <w:rPr>
          <w:b/>
          <w:noProof/>
        </w:rPr>
      </w:pPr>
      <w:r>
        <w:rPr>
          <w:b/>
        </w:rPr>
        <w:t>Šis pakuotės lapelis paskutinį kartą peržiūrėtas</w:t>
      </w:r>
      <w:r w:rsidR="00E41FE0">
        <w:rPr>
          <w:b/>
        </w:rPr>
        <w:t xml:space="preserve"> 2025-07-04.</w:t>
      </w:r>
    </w:p>
    <w:p w14:paraId="0D9D4CC9" w14:textId="77777777" w:rsidR="00722312" w:rsidRDefault="00722312" w:rsidP="00722312">
      <w:pPr>
        <w:numPr>
          <w:ilvl w:val="12"/>
          <w:numId w:val="0"/>
        </w:numPr>
        <w:ind w:right="-2"/>
        <w:rPr>
          <w:noProof/>
        </w:rPr>
      </w:pPr>
    </w:p>
    <w:p w14:paraId="5E69C17F" w14:textId="5E87F188" w:rsidR="003A119D" w:rsidRPr="00F70E65" w:rsidRDefault="003A119D" w:rsidP="003A119D">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FE7F93" w:rsidRPr="00FE7F93">
        <w:rPr>
          <w:color w:val="0000EE"/>
          <w:u w:val="single"/>
          <w:lang w:eastAsia="lt-LT" w:bidi="ar-SA"/>
        </w:rPr>
        <w:t>https://vvkt.lrv.lt/lt/</w:t>
      </w:r>
      <w:r w:rsidRPr="00F70E65">
        <w:t>.</w:t>
      </w:r>
    </w:p>
    <w:p w14:paraId="7AC12307" w14:textId="77777777" w:rsidR="003A119D" w:rsidRPr="00C43F6D" w:rsidRDefault="003A119D" w:rsidP="00722312">
      <w:pPr>
        <w:numPr>
          <w:ilvl w:val="12"/>
          <w:numId w:val="0"/>
        </w:numPr>
        <w:ind w:right="-2"/>
        <w:rPr>
          <w:noProof/>
        </w:rPr>
      </w:pPr>
    </w:p>
    <w:p w14:paraId="669770E4" w14:textId="77777777" w:rsidR="00722312" w:rsidRPr="00C43F6D" w:rsidRDefault="00722312" w:rsidP="00722312">
      <w:pPr>
        <w:numPr>
          <w:ilvl w:val="12"/>
          <w:numId w:val="0"/>
        </w:numPr>
        <w:ind w:right="-2"/>
        <w:rPr>
          <w:noProof/>
        </w:rPr>
      </w:pPr>
      <w:r>
        <w:t>------------------------------------------------------------------------------------------------------------------------</w:t>
      </w:r>
    </w:p>
    <w:p w14:paraId="5AD2CBAB" w14:textId="77777777" w:rsidR="00722312" w:rsidRPr="00C43F6D" w:rsidRDefault="00722312" w:rsidP="00722312">
      <w:pPr>
        <w:numPr>
          <w:ilvl w:val="12"/>
          <w:numId w:val="0"/>
        </w:numPr>
        <w:ind w:right="-2"/>
        <w:rPr>
          <w:noProof/>
        </w:rPr>
      </w:pPr>
      <w:r>
        <w:t>Toliau pateikta informacija skirta tik sveikatos priežiūros specialistams.</w:t>
      </w:r>
    </w:p>
    <w:p w14:paraId="63DC4E17" w14:textId="77777777" w:rsidR="00722312" w:rsidRPr="00C43F6D" w:rsidRDefault="00722312" w:rsidP="00722312">
      <w:pPr>
        <w:numPr>
          <w:ilvl w:val="12"/>
          <w:numId w:val="0"/>
        </w:numPr>
        <w:ind w:right="-2"/>
        <w:rPr>
          <w:noProof/>
        </w:rPr>
      </w:pPr>
    </w:p>
    <w:p w14:paraId="15ACA292" w14:textId="77777777" w:rsidR="00722312" w:rsidRPr="00C43F6D" w:rsidRDefault="00722312" w:rsidP="00722312">
      <w:pPr>
        <w:numPr>
          <w:ilvl w:val="12"/>
          <w:numId w:val="0"/>
        </w:numPr>
        <w:ind w:right="-2"/>
        <w:rPr>
          <w:b/>
          <w:noProof/>
          <w:u w:val="single"/>
        </w:rPr>
      </w:pPr>
      <w:r>
        <w:rPr>
          <w:b/>
          <w:u w:val="single"/>
        </w:rPr>
        <w:t>Vartojimo instrukcija</w:t>
      </w:r>
    </w:p>
    <w:p w14:paraId="1AE58931" w14:textId="2049D1B0" w:rsidR="00722312" w:rsidRPr="00C43F6D" w:rsidRDefault="00722312" w:rsidP="00722312">
      <w:pPr>
        <w:numPr>
          <w:ilvl w:val="12"/>
          <w:numId w:val="0"/>
        </w:numPr>
        <w:ind w:right="-2"/>
        <w:rPr>
          <w:noProof/>
        </w:rPr>
      </w:pPr>
      <w:r>
        <w:t xml:space="preserve">Skirtas </w:t>
      </w:r>
      <w:r w:rsidR="00A75CAA">
        <w:t xml:space="preserve">leisti </w:t>
      </w:r>
      <w:r>
        <w:t>į veną arba į raumenis, arba praskiedus infuzuoti į veną.</w:t>
      </w:r>
    </w:p>
    <w:p w14:paraId="72CCE195" w14:textId="51E6D021" w:rsidR="00722312" w:rsidRPr="00C43F6D" w:rsidRDefault="008943EE" w:rsidP="00722312">
      <w:pPr>
        <w:numPr>
          <w:ilvl w:val="12"/>
          <w:numId w:val="0"/>
        </w:numPr>
        <w:ind w:right="-2"/>
        <w:rPr>
          <w:noProof/>
        </w:rPr>
      </w:pPr>
      <w:r>
        <w:t>I</w:t>
      </w:r>
      <w:r w:rsidRPr="008943EE">
        <w:t>njekcinis ar infuzinis tirpalas</w:t>
      </w:r>
      <w:r>
        <w:t xml:space="preserve"> </w:t>
      </w:r>
      <w:r w:rsidR="00722312">
        <w:t>yra be konservantų ir turi būti vartojamas iš karto po atidarymo. Nesuvartotą tirpalą reikia išmesti.</w:t>
      </w:r>
    </w:p>
    <w:p w14:paraId="38F70797" w14:textId="3B8BD661" w:rsidR="00722312" w:rsidRPr="00C43F6D" w:rsidRDefault="008943EE" w:rsidP="00722312">
      <w:pPr>
        <w:numPr>
          <w:ilvl w:val="12"/>
          <w:numId w:val="0"/>
        </w:numPr>
        <w:ind w:right="-2"/>
        <w:rPr>
          <w:noProof/>
        </w:rPr>
      </w:pPr>
      <w:r>
        <w:t>I</w:t>
      </w:r>
      <w:r w:rsidRPr="008943EE">
        <w:t>njekcini</w:t>
      </w:r>
      <w:r w:rsidR="00F84BC7">
        <w:t>o</w:t>
      </w:r>
      <w:r w:rsidRPr="008943EE">
        <w:t xml:space="preserve"> ar infuzini</w:t>
      </w:r>
      <w:r w:rsidR="00F84BC7">
        <w:t>o</w:t>
      </w:r>
      <w:r w:rsidRPr="008943EE">
        <w:t xml:space="preserve"> tirpal</w:t>
      </w:r>
      <w:r w:rsidR="00F84BC7">
        <w:t>o</w:t>
      </w:r>
      <w:r>
        <w:t xml:space="preserve"> </w:t>
      </w:r>
      <w:r w:rsidR="00722312">
        <w:t>negalima sterilizuoti autoklave.</w:t>
      </w:r>
    </w:p>
    <w:p w14:paraId="77EB0C6F" w14:textId="77777777" w:rsidR="00722312" w:rsidRPr="00C43F6D" w:rsidRDefault="00722312" w:rsidP="00722312">
      <w:pPr>
        <w:numPr>
          <w:ilvl w:val="12"/>
          <w:numId w:val="0"/>
        </w:numPr>
        <w:ind w:right="-2"/>
        <w:rPr>
          <w:noProof/>
        </w:rPr>
      </w:pPr>
    </w:p>
    <w:p w14:paraId="0F4903B3" w14:textId="77777777" w:rsidR="00722312" w:rsidRPr="00C43F6D" w:rsidRDefault="00722312" w:rsidP="00722312">
      <w:pPr>
        <w:numPr>
          <w:ilvl w:val="12"/>
          <w:numId w:val="0"/>
        </w:numPr>
        <w:ind w:right="-2"/>
        <w:rPr>
          <w:b/>
          <w:noProof/>
          <w:u w:val="single"/>
        </w:rPr>
      </w:pPr>
      <w:r>
        <w:rPr>
          <w:b/>
          <w:u w:val="single"/>
        </w:rPr>
        <w:t>Suderinamumas su intraveniniais skysčiais</w:t>
      </w:r>
    </w:p>
    <w:p w14:paraId="7F1FA9CA" w14:textId="77777777" w:rsidR="00722312" w:rsidRPr="00C43F6D" w:rsidRDefault="00722312" w:rsidP="00722312">
      <w:pPr>
        <w:numPr>
          <w:ilvl w:val="12"/>
          <w:numId w:val="0"/>
        </w:numPr>
        <w:ind w:right="-2"/>
        <w:rPr>
          <w:noProof/>
        </w:rPr>
      </w:pPr>
      <w:r>
        <w:t>Ondansetron Basi galima vartoti tik su rekomenduojamais infuziniais tirpalais.</w:t>
      </w:r>
    </w:p>
    <w:p w14:paraId="7CC19A53" w14:textId="77777777" w:rsidR="00722312" w:rsidRPr="00C43F6D" w:rsidRDefault="00722312" w:rsidP="00722312">
      <w:pPr>
        <w:numPr>
          <w:ilvl w:val="12"/>
          <w:numId w:val="0"/>
        </w:numPr>
        <w:ind w:right="-2"/>
        <w:rPr>
          <w:noProof/>
        </w:rPr>
      </w:pPr>
    </w:p>
    <w:p w14:paraId="2A4A4A61" w14:textId="77777777" w:rsidR="00722312" w:rsidRPr="00C43F6D" w:rsidRDefault="00722312" w:rsidP="00722312">
      <w:pPr>
        <w:numPr>
          <w:ilvl w:val="12"/>
          <w:numId w:val="0"/>
        </w:numPr>
        <w:ind w:right="-2"/>
        <w:rPr>
          <w:noProof/>
        </w:rPr>
      </w:pPr>
      <w:r>
        <w:t>Ondansetron Basi yra suderinamas su šiais intraveninei infuzijai skirtais tirpalais:</w:t>
      </w:r>
    </w:p>
    <w:p w14:paraId="7F143830" w14:textId="7EAC239F" w:rsidR="00722312" w:rsidRPr="00C43F6D" w:rsidRDefault="00722312" w:rsidP="00722312">
      <w:pPr>
        <w:ind w:right="-2"/>
        <w:rPr>
          <w:noProof/>
        </w:rPr>
      </w:pPr>
      <w:r>
        <w:t>- 5 % gliukozės tirpal</w:t>
      </w:r>
      <w:r w:rsidR="00F8746D">
        <w:t>u</w:t>
      </w:r>
      <w:r>
        <w:t>;</w:t>
      </w:r>
    </w:p>
    <w:p w14:paraId="45BC782E" w14:textId="2CDF898B" w:rsidR="00722312" w:rsidRPr="00C43F6D" w:rsidRDefault="00722312" w:rsidP="00722312">
      <w:pPr>
        <w:ind w:right="-2"/>
        <w:rPr>
          <w:noProof/>
        </w:rPr>
      </w:pPr>
      <w:r>
        <w:t>- 0,9 % natrio chlorido tirpal</w:t>
      </w:r>
      <w:r w:rsidR="00F8746D">
        <w:t>u</w:t>
      </w:r>
      <w:r>
        <w:t>;</w:t>
      </w:r>
    </w:p>
    <w:p w14:paraId="6A5B6888" w14:textId="16AC59DD" w:rsidR="00722312" w:rsidRPr="00C43F6D" w:rsidRDefault="00722312" w:rsidP="00722312">
      <w:pPr>
        <w:ind w:right="-2"/>
        <w:rPr>
          <w:noProof/>
        </w:rPr>
      </w:pPr>
      <w:r>
        <w:t>- 10 % m/V manitolio tirpal</w:t>
      </w:r>
      <w:r w:rsidR="00F8746D">
        <w:t>u</w:t>
      </w:r>
      <w:r>
        <w:t>;</w:t>
      </w:r>
    </w:p>
    <w:p w14:paraId="4FC611DB" w14:textId="6D0027E2" w:rsidR="00722312" w:rsidRPr="00C43F6D" w:rsidRDefault="00722312" w:rsidP="00722312">
      <w:pPr>
        <w:ind w:right="-2"/>
        <w:rPr>
          <w:noProof/>
        </w:rPr>
      </w:pPr>
      <w:r>
        <w:t>- Ringerio tirpal</w:t>
      </w:r>
      <w:r w:rsidR="00F8746D">
        <w:t>u</w:t>
      </w:r>
      <w:r>
        <w:t>;</w:t>
      </w:r>
    </w:p>
    <w:p w14:paraId="7CA7E056" w14:textId="3A06F693" w:rsidR="00722312" w:rsidRPr="00C43F6D" w:rsidRDefault="00722312" w:rsidP="00722312">
      <w:pPr>
        <w:ind w:right="-2"/>
        <w:rPr>
          <w:noProof/>
        </w:rPr>
      </w:pPr>
      <w:r>
        <w:t>- 0,3 % m/V kalio chlorido ir 0,9 % m/V natrio chlorido tirpal</w:t>
      </w:r>
      <w:r w:rsidR="00F8746D">
        <w:t>u</w:t>
      </w:r>
      <w:r>
        <w:t>;</w:t>
      </w:r>
    </w:p>
    <w:p w14:paraId="4F564504" w14:textId="382E276A" w:rsidR="00722312" w:rsidRPr="00C43F6D" w:rsidRDefault="00722312" w:rsidP="00722312">
      <w:pPr>
        <w:ind w:right="-2"/>
        <w:rPr>
          <w:noProof/>
        </w:rPr>
      </w:pPr>
      <w:r>
        <w:t>- 0,3 % m/V kalio chlorido ir 5 % m/V gliukozės tirpal</w:t>
      </w:r>
      <w:r w:rsidR="00F8746D">
        <w:t>u</w:t>
      </w:r>
      <w:r>
        <w:t>.</w:t>
      </w:r>
    </w:p>
    <w:p w14:paraId="3BA29B5F" w14:textId="77777777" w:rsidR="00722312" w:rsidRPr="00C43F6D" w:rsidRDefault="00722312" w:rsidP="00722312">
      <w:pPr>
        <w:numPr>
          <w:ilvl w:val="12"/>
          <w:numId w:val="0"/>
        </w:numPr>
        <w:ind w:right="-2"/>
        <w:rPr>
          <w:noProof/>
          <w:highlight w:val="yellow"/>
        </w:rPr>
      </w:pPr>
    </w:p>
    <w:p w14:paraId="682F5B15" w14:textId="77777777" w:rsidR="00722312" w:rsidRPr="00C43F6D" w:rsidRDefault="00722312" w:rsidP="00722312">
      <w:pPr>
        <w:numPr>
          <w:ilvl w:val="12"/>
          <w:numId w:val="0"/>
        </w:numPr>
        <w:ind w:right="-2"/>
        <w:rPr>
          <w:b/>
          <w:noProof/>
          <w:u w:val="single"/>
        </w:rPr>
      </w:pPr>
      <w:r>
        <w:rPr>
          <w:b/>
          <w:u w:val="single"/>
        </w:rPr>
        <w:t>Nesuderinamumas</w:t>
      </w:r>
    </w:p>
    <w:p w14:paraId="7BC63115" w14:textId="77777777" w:rsidR="00722312" w:rsidRPr="00C43F6D" w:rsidRDefault="00722312" w:rsidP="00722312">
      <w:pPr>
        <w:numPr>
          <w:ilvl w:val="12"/>
          <w:numId w:val="0"/>
        </w:numPr>
        <w:ind w:right="-2"/>
        <w:rPr>
          <w:noProof/>
        </w:rPr>
      </w:pPr>
    </w:p>
    <w:p w14:paraId="7D55E783" w14:textId="7F257EC1" w:rsidR="00722312" w:rsidRPr="00C43F6D" w:rsidRDefault="00722312" w:rsidP="00722312">
      <w:pPr>
        <w:numPr>
          <w:ilvl w:val="12"/>
          <w:numId w:val="0"/>
        </w:numPr>
        <w:ind w:right="-2"/>
        <w:rPr>
          <w:noProof/>
        </w:rPr>
      </w:pPr>
      <w:r>
        <w:t>Ondansetron Basi negalima tame pačiame švirkšte ar infuziniame tirpale maišyti kartu su kitais vaist</w:t>
      </w:r>
      <w:r w:rsidR="001F5B25">
        <w:t>iniais preparat</w:t>
      </w:r>
      <w:r>
        <w:t>ais, išskyrus pirmiau minėtus vaist</w:t>
      </w:r>
      <w:r w:rsidR="001F5B25">
        <w:t>inius preparat</w:t>
      </w:r>
      <w:r>
        <w:t>us.</w:t>
      </w:r>
    </w:p>
    <w:p w14:paraId="639F9A94" w14:textId="77777777" w:rsidR="00722312" w:rsidRPr="00C43F6D" w:rsidRDefault="00722312" w:rsidP="00722312">
      <w:pPr>
        <w:numPr>
          <w:ilvl w:val="12"/>
          <w:numId w:val="0"/>
        </w:numPr>
        <w:ind w:right="-2"/>
        <w:rPr>
          <w:noProof/>
        </w:rPr>
      </w:pPr>
    </w:p>
    <w:p w14:paraId="7CFA01B2" w14:textId="5DAAE852" w:rsidR="00722312" w:rsidRPr="00C43F6D" w:rsidRDefault="00722312" w:rsidP="00722312">
      <w:pPr>
        <w:numPr>
          <w:ilvl w:val="12"/>
          <w:numId w:val="0"/>
        </w:numPr>
        <w:ind w:right="-2"/>
        <w:rPr>
          <w:noProof/>
        </w:rPr>
      </w:pPr>
      <w:r>
        <w:t>Ondansetron Basi galima maišyti tik su pirmiau rekomenduo</w:t>
      </w:r>
      <w:r w:rsidR="001F5B25">
        <w:t>tais</w:t>
      </w:r>
      <w:r>
        <w:t xml:space="preserve"> infuziniais tirpalais.</w:t>
      </w:r>
    </w:p>
    <w:p w14:paraId="1E1FF304" w14:textId="77777777" w:rsidR="00722312" w:rsidRPr="00C43F6D" w:rsidRDefault="00722312" w:rsidP="00722312">
      <w:pPr>
        <w:numPr>
          <w:ilvl w:val="12"/>
          <w:numId w:val="0"/>
        </w:numPr>
        <w:ind w:right="-2"/>
        <w:rPr>
          <w:noProof/>
        </w:rPr>
      </w:pPr>
    </w:p>
    <w:p w14:paraId="4ABAA2EA" w14:textId="7FCB4754" w:rsidR="00722312" w:rsidRPr="00A64219" w:rsidRDefault="00DC701F" w:rsidP="00722312">
      <w:pPr>
        <w:numPr>
          <w:ilvl w:val="12"/>
          <w:numId w:val="0"/>
        </w:numPr>
        <w:ind w:right="-2"/>
        <w:jc w:val="both"/>
        <w:rPr>
          <w:b/>
          <w:bCs/>
        </w:rPr>
      </w:pPr>
      <w:r>
        <w:rPr>
          <w:b/>
          <w:bCs/>
        </w:rPr>
        <w:t xml:space="preserve">Instrukcijos, kaip atidaryti </w:t>
      </w:r>
      <w:r w:rsidR="00A64219" w:rsidRPr="00A64219">
        <w:rPr>
          <w:b/>
          <w:bCs/>
        </w:rPr>
        <w:t xml:space="preserve">vienoje vietoje </w:t>
      </w:r>
      <w:r w:rsidR="00267BEA">
        <w:rPr>
          <w:b/>
          <w:bCs/>
        </w:rPr>
        <w:t xml:space="preserve">įpjovą turinčias </w:t>
      </w:r>
      <w:r w:rsidR="00A64219" w:rsidRPr="00A64219">
        <w:rPr>
          <w:b/>
          <w:bCs/>
        </w:rPr>
        <w:t>(angl. „</w:t>
      </w:r>
      <w:r w:rsidR="00A64219" w:rsidRPr="00BB3F95">
        <w:rPr>
          <w:b/>
          <w:bCs/>
          <w:i/>
          <w:iCs/>
        </w:rPr>
        <w:t>One-Point-Cut</w:t>
      </w:r>
      <w:r w:rsidR="00A64219" w:rsidRPr="00A64219">
        <w:rPr>
          <w:b/>
          <w:bCs/>
        </w:rPr>
        <w:t>“, OPC ) ampul</w:t>
      </w:r>
      <w:r w:rsidR="00267BEA">
        <w:rPr>
          <w:b/>
          <w:bCs/>
        </w:rPr>
        <w:t>es</w:t>
      </w:r>
    </w:p>
    <w:p w14:paraId="7508C944" w14:textId="347C5AFA" w:rsidR="00722312" w:rsidRPr="00C43F6D" w:rsidRDefault="00722312" w:rsidP="00722312">
      <w:pPr>
        <w:numPr>
          <w:ilvl w:val="12"/>
          <w:numId w:val="0"/>
        </w:numPr>
        <w:tabs>
          <w:tab w:val="left" w:pos="708"/>
        </w:tabs>
        <w:ind w:right="-2"/>
        <w:jc w:val="both"/>
      </w:pPr>
      <w:r>
        <w:t xml:space="preserve">1. </w:t>
      </w:r>
      <w:r w:rsidR="00A64219" w:rsidRPr="00A33FFB">
        <w:t xml:space="preserve">Laikykite ampulės korpusą tarp nykščio ir rodomojo piršto, </w:t>
      </w:r>
      <w:r w:rsidR="00503770">
        <w:t>tašką nukreipę aukštyn</w:t>
      </w:r>
      <w:r>
        <w:t>.</w:t>
      </w:r>
    </w:p>
    <w:p w14:paraId="6D1E22DF" w14:textId="1CE67024" w:rsidR="00722312" w:rsidRPr="00C43F6D" w:rsidRDefault="00722312" w:rsidP="00722312">
      <w:pPr>
        <w:numPr>
          <w:ilvl w:val="12"/>
          <w:numId w:val="0"/>
        </w:numPr>
        <w:tabs>
          <w:tab w:val="left" w:pos="708"/>
        </w:tabs>
        <w:ind w:right="-2"/>
        <w:jc w:val="both"/>
      </w:pPr>
      <w:r>
        <w:t xml:space="preserve">2. </w:t>
      </w:r>
      <w:r w:rsidR="00A64219" w:rsidRPr="00A33FFB">
        <w:t xml:space="preserve">Kitos rankos rodomuoju pirštu </w:t>
      </w:r>
      <w:r w:rsidR="00503770">
        <w:t>pri</w:t>
      </w:r>
      <w:r w:rsidR="00A64219" w:rsidRPr="00A33FFB">
        <w:t xml:space="preserve">laikykite viršutinę ampulės dalį. Nykštį uždėkite </w:t>
      </w:r>
      <w:r w:rsidR="00503770">
        <w:t>ant taško</w:t>
      </w:r>
      <w:r>
        <w:t>.</w:t>
      </w:r>
    </w:p>
    <w:p w14:paraId="382CB7E1" w14:textId="509507D0" w:rsidR="00722312" w:rsidRPr="00C43F6D" w:rsidRDefault="00722312" w:rsidP="00722312">
      <w:pPr>
        <w:numPr>
          <w:ilvl w:val="12"/>
          <w:numId w:val="0"/>
        </w:numPr>
        <w:tabs>
          <w:tab w:val="left" w:pos="708"/>
        </w:tabs>
        <w:ind w:right="-2"/>
        <w:jc w:val="both"/>
      </w:pPr>
      <w:r>
        <w:t xml:space="preserve">3. </w:t>
      </w:r>
      <w:r w:rsidR="00BA0A66">
        <w:t>Laikydami</w:t>
      </w:r>
      <w:r w:rsidR="00BA0A66" w:rsidRPr="00A33FFB">
        <w:t xml:space="preserve"> </w:t>
      </w:r>
      <w:r w:rsidR="00A64219" w:rsidRPr="00A33FFB">
        <w:t xml:space="preserve">rodomuosius pirštus </w:t>
      </w:r>
      <w:r w:rsidR="00BA0A66">
        <w:t>arti vienas kito</w:t>
      </w:r>
      <w:r w:rsidR="00A64219" w:rsidRPr="00A33FFB">
        <w:t>, spauskite taško srit</w:t>
      </w:r>
      <w:r w:rsidR="00BA0A66">
        <w:t>į</w:t>
      </w:r>
      <w:r w:rsidR="00A64219" w:rsidRPr="00A33FFB">
        <w:t>, kad atidarytumėte ampulę</w:t>
      </w:r>
      <w:r>
        <w:t>.</w:t>
      </w:r>
    </w:p>
    <w:p w14:paraId="2696F7C0" w14:textId="77777777" w:rsidR="00722312" w:rsidRPr="00C43F6D" w:rsidRDefault="00722312" w:rsidP="00722312">
      <w:pPr>
        <w:numPr>
          <w:ilvl w:val="12"/>
          <w:numId w:val="0"/>
        </w:numPr>
        <w:ind w:right="-2"/>
        <w:jc w:val="both"/>
      </w:pPr>
      <w:r>
        <w:rPr>
          <w:noProof/>
          <w:lang w:eastAsia="lt-LT" w:bidi="ar-SA"/>
        </w:rPr>
        <w:drawing>
          <wp:inline distT="0" distB="0" distL="0" distR="0" wp14:anchorId="3D5FF2B0" wp14:editId="24EE2487">
            <wp:extent cx="3938270" cy="1200785"/>
            <wp:effectExtent l="0" t="0" r="5080" b="0"/>
            <wp:docPr id="285835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270" cy="1200785"/>
                    </a:xfrm>
                    <a:prstGeom prst="rect">
                      <a:avLst/>
                    </a:prstGeom>
                    <a:noFill/>
                  </pic:spPr>
                </pic:pic>
              </a:graphicData>
            </a:graphic>
          </wp:inline>
        </w:drawing>
      </w:r>
    </w:p>
    <w:p w14:paraId="08AB3F65" w14:textId="77777777" w:rsidR="00722312" w:rsidRPr="00C43F6D" w:rsidRDefault="00722312" w:rsidP="00722312"/>
    <w:p w14:paraId="2CABB379" w14:textId="77777777" w:rsidR="00722312" w:rsidRPr="00C43F6D" w:rsidRDefault="00722312" w:rsidP="002224EE">
      <w:pPr>
        <w:keepNext/>
        <w:rPr>
          <w:b/>
          <w:bCs/>
          <w:noProof/>
          <w:u w:val="single"/>
        </w:rPr>
      </w:pPr>
      <w:r>
        <w:rPr>
          <w:b/>
          <w:u w:val="single"/>
        </w:rPr>
        <w:t>Tinkamumo laikas</w:t>
      </w:r>
    </w:p>
    <w:p w14:paraId="5211021F" w14:textId="77777777" w:rsidR="00722312" w:rsidRPr="00C43F6D" w:rsidRDefault="00722312" w:rsidP="002224EE">
      <w:pPr>
        <w:keepNext/>
        <w:rPr>
          <w:noProof/>
        </w:rPr>
      </w:pPr>
    </w:p>
    <w:p w14:paraId="718B3EF1" w14:textId="77777777" w:rsidR="00722312" w:rsidRPr="00C43F6D" w:rsidRDefault="00722312" w:rsidP="002224EE">
      <w:pPr>
        <w:keepNext/>
        <w:numPr>
          <w:ilvl w:val="12"/>
          <w:numId w:val="0"/>
        </w:numPr>
        <w:ind w:right="-2"/>
      </w:pPr>
      <w:r>
        <w:rPr>
          <w:i/>
        </w:rPr>
        <w:t>Tinkamumo laikas pirmą kartą atidarius</w:t>
      </w:r>
      <w:r>
        <w:t>: vaistinį preparatą reikia vartoti nedelsiant.</w:t>
      </w:r>
    </w:p>
    <w:p w14:paraId="05FAA209" w14:textId="77777777" w:rsidR="00722312" w:rsidRPr="00C43F6D" w:rsidRDefault="00722312" w:rsidP="002224EE">
      <w:pPr>
        <w:keepNext/>
        <w:numPr>
          <w:ilvl w:val="12"/>
          <w:numId w:val="0"/>
        </w:numPr>
        <w:ind w:right="-2"/>
        <w:rPr>
          <w:u w:val="single"/>
        </w:rPr>
      </w:pPr>
    </w:p>
    <w:p w14:paraId="7B26D7C2" w14:textId="00599D71" w:rsidR="00722312" w:rsidRPr="00C43F6D" w:rsidRDefault="00722312" w:rsidP="00722312">
      <w:pPr>
        <w:numPr>
          <w:ilvl w:val="12"/>
          <w:numId w:val="0"/>
        </w:numPr>
        <w:ind w:right="-2"/>
      </w:pPr>
      <w:r>
        <w:rPr>
          <w:i/>
        </w:rPr>
        <w:t>Tinkamumo laikas praskiedus</w:t>
      </w:r>
    </w:p>
    <w:p w14:paraId="1C3018ED" w14:textId="1FE10BA5" w:rsidR="00722312" w:rsidRPr="00C43F6D" w:rsidRDefault="007B32FD" w:rsidP="00722312">
      <w:bookmarkStart w:id="1" w:name="_Hlk183011083"/>
      <w:r w:rsidRPr="007B32FD">
        <w:t xml:space="preserve">Praskiedus 6.6 skyriuje nurodytais tirpalais </w:t>
      </w:r>
      <w:r>
        <w:t xml:space="preserve">cheminės </w:t>
      </w:r>
      <w:r w:rsidR="00722312">
        <w:t>ir fizin</w:t>
      </w:r>
      <w:r>
        <w:t>ė</w:t>
      </w:r>
      <w:r w:rsidR="00722312">
        <w:t xml:space="preserve">s </w:t>
      </w:r>
      <w:r w:rsidR="00EF57EA">
        <w:t xml:space="preserve">savybės išlieka </w:t>
      </w:r>
      <w:r w:rsidR="00722312">
        <w:t>stabil</w:t>
      </w:r>
      <w:r w:rsidR="00EF57EA">
        <w:t>io</w:t>
      </w:r>
      <w:r w:rsidR="00722312">
        <w:t>s 24 valandas 25 °C arba 2</w:t>
      </w:r>
      <w:r w:rsidR="001F5B25">
        <w:t> °C</w:t>
      </w:r>
      <w:r w:rsidR="00722312">
        <w:t>–8 °C temperatūroje.</w:t>
      </w:r>
    </w:p>
    <w:bookmarkEnd w:id="1"/>
    <w:p w14:paraId="1BB9A032" w14:textId="167CE3C6" w:rsidR="00484A53" w:rsidRPr="00BB3F95" w:rsidRDefault="00722312" w:rsidP="009659E7">
      <w:pPr>
        <w:pStyle w:val="Pagrindinistekstas"/>
        <w:rPr>
          <w:bCs/>
        </w:rPr>
      </w:pPr>
      <w:r>
        <w:t xml:space="preserve">Mikrobiologiniu požiūriu vaistinį preparatą reikia vartoti nedelsiant. Jei </w:t>
      </w:r>
      <w:r w:rsidR="004C7A36">
        <w:t xml:space="preserve">vaistinis preparatas </w:t>
      </w:r>
      <w:r>
        <w:t>nesuvartojama</w:t>
      </w:r>
      <w:r w:rsidR="004C7A36">
        <w:t>s</w:t>
      </w:r>
      <w:r>
        <w:t xml:space="preserve"> iš karto, už laikymo </w:t>
      </w:r>
      <w:r w:rsidR="004C7A36">
        <w:t xml:space="preserve">trukmę </w:t>
      </w:r>
      <w:r>
        <w:t>ir sąlygas prieš vartojimą</w:t>
      </w:r>
      <w:r w:rsidR="004C7A36" w:rsidRPr="004C7A36">
        <w:t xml:space="preserve"> </w:t>
      </w:r>
      <w:r w:rsidR="004C7A36">
        <w:t>yra atsakingas vartotojas</w:t>
      </w:r>
      <w:r>
        <w:t xml:space="preserve">, </w:t>
      </w:r>
      <w:r w:rsidR="00915942">
        <w:t xml:space="preserve">tačiau </w:t>
      </w:r>
      <w:r>
        <w:t xml:space="preserve">paprastai </w:t>
      </w:r>
      <w:r w:rsidR="00915942">
        <w:t>laikymo trukmė</w:t>
      </w:r>
      <w:r>
        <w:t xml:space="preserve"> netur</w:t>
      </w:r>
      <w:r w:rsidR="00915942">
        <w:t>i</w:t>
      </w:r>
      <w:r>
        <w:t xml:space="preserve"> būti ilgesn</w:t>
      </w:r>
      <w:r w:rsidR="00915942">
        <w:t>ė</w:t>
      </w:r>
      <w:r>
        <w:t xml:space="preserve"> kaip 24 valandos 2</w:t>
      </w:r>
      <w:r w:rsidR="001F5B25">
        <w:t> °C</w:t>
      </w:r>
      <w:r>
        <w:t>–8 °C temperatūroje, išskyrus atvejus, kai skied</w:t>
      </w:r>
      <w:r w:rsidR="007172DA">
        <w:t>imas atliekamas</w:t>
      </w:r>
      <w:r>
        <w:t xml:space="preserve"> kontroliuojamomis ir patvirtintomis aseptinėmis sąlygomis.</w:t>
      </w:r>
    </w:p>
    <w:sectPr w:rsidR="00484A53" w:rsidRPr="00BB3F95" w:rsidSect="00BB3F95">
      <w:footerReference w:type="default" r:id="rId9"/>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8D58" w14:textId="77777777" w:rsidR="0077031E" w:rsidRDefault="0077031E">
      <w:r>
        <w:separator/>
      </w:r>
    </w:p>
  </w:endnote>
  <w:endnote w:type="continuationSeparator" w:id="0">
    <w:p w14:paraId="136CCAAB" w14:textId="77777777" w:rsidR="0077031E" w:rsidRDefault="0077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A5EE" w14:textId="6881ACB5" w:rsidR="0077031E" w:rsidRDefault="0077031E">
    <w:pPr>
      <w:pStyle w:val="Pagrindinistekstas"/>
      <w:spacing w:line="14" w:lineRule="auto"/>
      <w:rPr>
        <w:sz w:val="20"/>
      </w:rPr>
    </w:pPr>
    <w:r>
      <w:rPr>
        <w:noProof/>
        <w:lang w:eastAsia="lt-LT" w:bidi="ar-SA"/>
      </w:rPr>
      <mc:AlternateContent>
        <mc:Choice Requires="wps">
          <w:drawing>
            <wp:anchor distT="0" distB="0" distL="114300" distR="114300" simplePos="0" relativeHeight="251657728" behindDoc="1" locked="0" layoutInCell="1" allowOverlap="1" wp14:anchorId="4194A376" wp14:editId="673E9FB4">
              <wp:simplePos x="0" y="0"/>
              <wp:positionH relativeFrom="page">
                <wp:posOffset>3559810</wp:posOffset>
              </wp:positionH>
              <wp:positionV relativeFrom="page">
                <wp:posOffset>10048875</wp:posOffset>
              </wp:positionV>
              <wp:extent cx="5213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CDA4" w14:textId="01AC3E8F" w:rsidR="0077031E" w:rsidRDefault="0077031E">
                          <w:pPr>
                            <w:pStyle w:val="Pagrindinistekstas"/>
                            <w:spacing w:before="11"/>
                            <w:ind w:left="40"/>
                          </w:pPr>
                          <w:r>
                            <w:fldChar w:fldCharType="begin"/>
                          </w:r>
                          <w:r>
                            <w:instrText xml:space="preserve"> PAGE </w:instrText>
                          </w:r>
                          <w:r>
                            <w:fldChar w:fldCharType="separate"/>
                          </w:r>
                          <w:r w:rsidR="007476D1">
                            <w:rPr>
                              <w:noProof/>
                            </w:rPr>
                            <w:t>1</w:t>
                          </w:r>
                          <w:r>
                            <w:fldChar w:fldCharType="end"/>
                          </w:r>
                          <w:r>
                            <w:t xml:space="preserve"> iš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4A376" id="_x0000_t202" coordsize="21600,21600" o:spt="202" path="m,l,21600r21600,l21600,xe">
              <v:stroke joinstyle="miter"/>
              <v:path gradientshapeok="t" o:connecttype="rect"/>
            </v:shapetype>
            <v:shape id="Text Box 1" o:spid="_x0000_s1026" type="#_x0000_t202" style="position:absolute;margin-left:280.3pt;margin-top:791.25pt;width:41.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q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" filled="f" stroked="f">
              <v:textbox inset="0,0,0,0">
                <w:txbxContent>
                  <w:p w14:paraId="7E4FCDA4" w14:textId="01AC3E8F" w:rsidR="0077031E" w:rsidRDefault="0077031E">
                    <w:pPr>
                      <w:pStyle w:val="Pagrindinistekstas"/>
                      <w:spacing w:before="11"/>
                      <w:ind w:left="40"/>
                    </w:pPr>
                    <w:r>
                      <w:fldChar w:fldCharType="begin"/>
                    </w:r>
                    <w:r>
                      <w:instrText xml:space="preserve"> PAGE </w:instrText>
                    </w:r>
                    <w:r>
                      <w:fldChar w:fldCharType="separate"/>
                    </w:r>
                    <w:r w:rsidR="007476D1">
                      <w:rPr>
                        <w:noProof/>
                      </w:rPr>
                      <w:t>1</w:t>
                    </w:r>
                    <w:r>
                      <w:fldChar w:fldCharType="end"/>
                    </w:r>
                    <w:r>
                      <w:t xml:space="preserve"> iš 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3508" w14:textId="77777777" w:rsidR="0077031E" w:rsidRDefault="0077031E">
      <w:r>
        <w:separator/>
      </w:r>
    </w:p>
  </w:footnote>
  <w:footnote w:type="continuationSeparator" w:id="0">
    <w:p w14:paraId="2780057A" w14:textId="77777777" w:rsidR="0077031E" w:rsidRDefault="0077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12E99"/>
    <w:multiLevelType w:val="hybridMultilevel"/>
    <w:tmpl w:val="9A4018F6"/>
    <w:lvl w:ilvl="0" w:tplc="E0E66AD2">
      <w:start w:val="1"/>
      <w:numFmt w:val="lowerLetter"/>
      <w:lvlText w:val="%1."/>
      <w:lvlJc w:val="left"/>
      <w:pPr>
        <w:ind w:left="425" w:hanging="209"/>
      </w:pPr>
      <w:rPr>
        <w:rFonts w:ascii="Times New Roman" w:eastAsia="Times New Roman" w:hAnsi="Times New Roman" w:cs="Times New Roman" w:hint="default"/>
        <w:w w:val="100"/>
        <w:sz w:val="22"/>
        <w:szCs w:val="22"/>
        <w:lang w:val="es-ES" w:eastAsia="es-ES" w:bidi="es-ES"/>
      </w:rPr>
    </w:lvl>
    <w:lvl w:ilvl="1" w:tplc="7C184772">
      <w:numFmt w:val="bullet"/>
      <w:lvlText w:val="•"/>
      <w:lvlJc w:val="left"/>
      <w:pPr>
        <w:ind w:left="1360" w:hanging="209"/>
      </w:pPr>
      <w:rPr>
        <w:rFonts w:hint="default"/>
        <w:lang w:val="es-ES" w:eastAsia="es-ES" w:bidi="es-ES"/>
      </w:rPr>
    </w:lvl>
    <w:lvl w:ilvl="2" w:tplc="51F0F370">
      <w:numFmt w:val="bullet"/>
      <w:lvlText w:val="•"/>
      <w:lvlJc w:val="left"/>
      <w:pPr>
        <w:ind w:left="2301" w:hanging="209"/>
      </w:pPr>
      <w:rPr>
        <w:rFonts w:hint="default"/>
        <w:lang w:val="es-ES" w:eastAsia="es-ES" w:bidi="es-ES"/>
      </w:rPr>
    </w:lvl>
    <w:lvl w:ilvl="3" w:tplc="DA60560A">
      <w:numFmt w:val="bullet"/>
      <w:lvlText w:val="•"/>
      <w:lvlJc w:val="left"/>
      <w:pPr>
        <w:ind w:left="3241" w:hanging="209"/>
      </w:pPr>
      <w:rPr>
        <w:rFonts w:hint="default"/>
        <w:lang w:val="es-ES" w:eastAsia="es-ES" w:bidi="es-ES"/>
      </w:rPr>
    </w:lvl>
    <w:lvl w:ilvl="4" w:tplc="2F902E02">
      <w:numFmt w:val="bullet"/>
      <w:lvlText w:val="•"/>
      <w:lvlJc w:val="left"/>
      <w:pPr>
        <w:ind w:left="4182" w:hanging="209"/>
      </w:pPr>
      <w:rPr>
        <w:rFonts w:hint="default"/>
        <w:lang w:val="es-ES" w:eastAsia="es-ES" w:bidi="es-ES"/>
      </w:rPr>
    </w:lvl>
    <w:lvl w:ilvl="5" w:tplc="8F56533C">
      <w:numFmt w:val="bullet"/>
      <w:lvlText w:val="•"/>
      <w:lvlJc w:val="left"/>
      <w:pPr>
        <w:ind w:left="5123" w:hanging="209"/>
      </w:pPr>
      <w:rPr>
        <w:rFonts w:hint="default"/>
        <w:lang w:val="es-ES" w:eastAsia="es-ES" w:bidi="es-ES"/>
      </w:rPr>
    </w:lvl>
    <w:lvl w:ilvl="6" w:tplc="99F49FDA">
      <w:numFmt w:val="bullet"/>
      <w:lvlText w:val="•"/>
      <w:lvlJc w:val="left"/>
      <w:pPr>
        <w:ind w:left="6063" w:hanging="209"/>
      </w:pPr>
      <w:rPr>
        <w:rFonts w:hint="default"/>
        <w:lang w:val="es-ES" w:eastAsia="es-ES" w:bidi="es-ES"/>
      </w:rPr>
    </w:lvl>
    <w:lvl w:ilvl="7" w:tplc="F690A7C2">
      <w:numFmt w:val="bullet"/>
      <w:lvlText w:val="•"/>
      <w:lvlJc w:val="left"/>
      <w:pPr>
        <w:ind w:left="7004" w:hanging="209"/>
      </w:pPr>
      <w:rPr>
        <w:rFonts w:hint="default"/>
        <w:lang w:val="es-ES" w:eastAsia="es-ES" w:bidi="es-ES"/>
      </w:rPr>
    </w:lvl>
    <w:lvl w:ilvl="8" w:tplc="54D011EA">
      <w:numFmt w:val="bullet"/>
      <w:lvlText w:val="•"/>
      <w:lvlJc w:val="left"/>
      <w:pPr>
        <w:ind w:left="7945" w:hanging="209"/>
      </w:pPr>
      <w:rPr>
        <w:rFonts w:hint="default"/>
        <w:lang w:val="es-ES" w:eastAsia="es-ES" w:bidi="es-ES"/>
      </w:rPr>
    </w:lvl>
  </w:abstractNum>
  <w:abstractNum w:abstractNumId="2" w15:restartNumberingAfterBreak="0">
    <w:nsid w:val="0BB66449"/>
    <w:multiLevelType w:val="hybridMultilevel"/>
    <w:tmpl w:val="17DCC5DA"/>
    <w:lvl w:ilvl="0" w:tplc="D936AE94">
      <w:start w:val="7"/>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tplc="F468F0FC">
      <w:numFmt w:val="bullet"/>
      <w:lvlText w:val="•"/>
      <w:lvlJc w:val="left"/>
      <w:pPr>
        <w:ind w:left="1378" w:hanging="221"/>
      </w:pPr>
      <w:rPr>
        <w:rFonts w:hint="default"/>
        <w:lang w:val="es-ES" w:eastAsia="es-ES" w:bidi="es-ES"/>
      </w:rPr>
    </w:lvl>
    <w:lvl w:ilvl="2" w:tplc="81C86686">
      <w:numFmt w:val="bullet"/>
      <w:lvlText w:val="•"/>
      <w:lvlJc w:val="left"/>
      <w:pPr>
        <w:ind w:left="2317" w:hanging="221"/>
      </w:pPr>
      <w:rPr>
        <w:rFonts w:hint="default"/>
        <w:lang w:val="es-ES" w:eastAsia="es-ES" w:bidi="es-ES"/>
      </w:rPr>
    </w:lvl>
    <w:lvl w:ilvl="3" w:tplc="AE8E05C0">
      <w:numFmt w:val="bullet"/>
      <w:lvlText w:val="•"/>
      <w:lvlJc w:val="left"/>
      <w:pPr>
        <w:ind w:left="3255" w:hanging="221"/>
      </w:pPr>
      <w:rPr>
        <w:rFonts w:hint="default"/>
        <w:lang w:val="es-ES" w:eastAsia="es-ES" w:bidi="es-ES"/>
      </w:rPr>
    </w:lvl>
    <w:lvl w:ilvl="4" w:tplc="01BA8B1C">
      <w:numFmt w:val="bullet"/>
      <w:lvlText w:val="•"/>
      <w:lvlJc w:val="left"/>
      <w:pPr>
        <w:ind w:left="4194" w:hanging="221"/>
      </w:pPr>
      <w:rPr>
        <w:rFonts w:hint="default"/>
        <w:lang w:val="es-ES" w:eastAsia="es-ES" w:bidi="es-ES"/>
      </w:rPr>
    </w:lvl>
    <w:lvl w:ilvl="5" w:tplc="2C74CC7A">
      <w:numFmt w:val="bullet"/>
      <w:lvlText w:val="•"/>
      <w:lvlJc w:val="left"/>
      <w:pPr>
        <w:ind w:left="5133" w:hanging="221"/>
      </w:pPr>
      <w:rPr>
        <w:rFonts w:hint="default"/>
        <w:lang w:val="es-ES" w:eastAsia="es-ES" w:bidi="es-ES"/>
      </w:rPr>
    </w:lvl>
    <w:lvl w:ilvl="6" w:tplc="F54E3C22">
      <w:numFmt w:val="bullet"/>
      <w:lvlText w:val="•"/>
      <w:lvlJc w:val="left"/>
      <w:pPr>
        <w:ind w:left="6071" w:hanging="221"/>
      </w:pPr>
      <w:rPr>
        <w:rFonts w:hint="default"/>
        <w:lang w:val="es-ES" w:eastAsia="es-ES" w:bidi="es-ES"/>
      </w:rPr>
    </w:lvl>
    <w:lvl w:ilvl="7" w:tplc="6D3ADEFA">
      <w:numFmt w:val="bullet"/>
      <w:lvlText w:val="•"/>
      <w:lvlJc w:val="left"/>
      <w:pPr>
        <w:ind w:left="7010" w:hanging="221"/>
      </w:pPr>
      <w:rPr>
        <w:rFonts w:hint="default"/>
        <w:lang w:val="es-ES" w:eastAsia="es-ES" w:bidi="es-ES"/>
      </w:rPr>
    </w:lvl>
    <w:lvl w:ilvl="8" w:tplc="A43877C6">
      <w:numFmt w:val="bullet"/>
      <w:lvlText w:val="•"/>
      <w:lvlJc w:val="left"/>
      <w:pPr>
        <w:ind w:left="7949" w:hanging="221"/>
      </w:pPr>
      <w:rPr>
        <w:rFonts w:hint="default"/>
        <w:lang w:val="es-ES" w:eastAsia="es-ES" w:bidi="es-ES"/>
      </w:rPr>
    </w:lvl>
  </w:abstractNum>
  <w:abstractNum w:abstractNumId="3" w15:restartNumberingAfterBreak="0">
    <w:nsid w:val="21F01AA1"/>
    <w:multiLevelType w:val="multilevel"/>
    <w:tmpl w:val="94C4900E"/>
    <w:lvl w:ilvl="0">
      <w:start w:val="6"/>
      <w:numFmt w:val="decimal"/>
      <w:lvlText w:val="%1"/>
      <w:lvlJc w:val="left"/>
      <w:pPr>
        <w:ind w:left="382" w:hanging="166"/>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625" w:hanging="387"/>
      </w:pPr>
      <w:rPr>
        <w:rFonts w:hint="default"/>
        <w:lang w:val="es-ES" w:eastAsia="es-ES" w:bidi="es-ES"/>
      </w:rPr>
    </w:lvl>
    <w:lvl w:ilvl="3">
      <w:numFmt w:val="bullet"/>
      <w:lvlText w:val="•"/>
      <w:lvlJc w:val="left"/>
      <w:pPr>
        <w:ind w:left="2650" w:hanging="387"/>
      </w:pPr>
      <w:rPr>
        <w:rFonts w:hint="default"/>
        <w:lang w:val="es-ES" w:eastAsia="es-ES" w:bidi="es-ES"/>
      </w:rPr>
    </w:lvl>
    <w:lvl w:ilvl="4">
      <w:numFmt w:val="bullet"/>
      <w:lvlText w:val="•"/>
      <w:lvlJc w:val="left"/>
      <w:pPr>
        <w:ind w:left="3675" w:hanging="387"/>
      </w:pPr>
      <w:rPr>
        <w:rFonts w:hint="default"/>
        <w:lang w:val="es-ES" w:eastAsia="es-ES" w:bidi="es-ES"/>
      </w:rPr>
    </w:lvl>
    <w:lvl w:ilvl="5">
      <w:numFmt w:val="bullet"/>
      <w:lvlText w:val="•"/>
      <w:lvlJc w:val="left"/>
      <w:pPr>
        <w:ind w:left="4700" w:hanging="387"/>
      </w:pPr>
      <w:rPr>
        <w:rFonts w:hint="default"/>
        <w:lang w:val="es-ES" w:eastAsia="es-ES" w:bidi="es-ES"/>
      </w:rPr>
    </w:lvl>
    <w:lvl w:ilvl="6">
      <w:numFmt w:val="bullet"/>
      <w:lvlText w:val="•"/>
      <w:lvlJc w:val="left"/>
      <w:pPr>
        <w:ind w:left="5725" w:hanging="387"/>
      </w:pPr>
      <w:rPr>
        <w:rFonts w:hint="default"/>
        <w:lang w:val="es-ES" w:eastAsia="es-ES" w:bidi="es-ES"/>
      </w:rPr>
    </w:lvl>
    <w:lvl w:ilvl="7">
      <w:numFmt w:val="bullet"/>
      <w:lvlText w:val="•"/>
      <w:lvlJc w:val="left"/>
      <w:pPr>
        <w:ind w:left="6750" w:hanging="387"/>
      </w:pPr>
      <w:rPr>
        <w:rFonts w:hint="default"/>
        <w:lang w:val="es-ES" w:eastAsia="es-ES" w:bidi="es-ES"/>
      </w:rPr>
    </w:lvl>
    <w:lvl w:ilvl="8">
      <w:numFmt w:val="bullet"/>
      <w:lvlText w:val="•"/>
      <w:lvlJc w:val="left"/>
      <w:pPr>
        <w:ind w:left="7776" w:hanging="387"/>
      </w:pPr>
      <w:rPr>
        <w:rFonts w:hint="default"/>
        <w:lang w:val="es-ES" w:eastAsia="es-ES" w:bidi="es-ES"/>
      </w:rPr>
    </w:lvl>
  </w:abstractNum>
  <w:abstractNum w:abstractNumId="4" w15:restartNumberingAfterBreak="0">
    <w:nsid w:val="2E541609"/>
    <w:multiLevelType w:val="hybridMultilevel"/>
    <w:tmpl w:val="1E5AABE8"/>
    <w:lvl w:ilvl="0" w:tplc="E6CA92D4">
      <w:start w:val="1"/>
      <w:numFmt w:val="decimal"/>
      <w:lvlText w:val="%1."/>
      <w:lvlJc w:val="left"/>
      <w:pPr>
        <w:tabs>
          <w:tab w:val="num" w:pos="570"/>
        </w:tabs>
        <w:ind w:left="570" w:hanging="570"/>
      </w:pPr>
      <w:rPr>
        <w:rFonts w:hint="default"/>
      </w:rPr>
    </w:lvl>
    <w:lvl w:ilvl="1" w:tplc="31585910" w:tentative="1">
      <w:start w:val="1"/>
      <w:numFmt w:val="lowerLetter"/>
      <w:lvlText w:val="%2."/>
      <w:lvlJc w:val="left"/>
      <w:pPr>
        <w:tabs>
          <w:tab w:val="num" w:pos="1080"/>
        </w:tabs>
        <w:ind w:left="1080" w:hanging="360"/>
      </w:pPr>
    </w:lvl>
    <w:lvl w:ilvl="2" w:tplc="35DA7C30" w:tentative="1">
      <w:start w:val="1"/>
      <w:numFmt w:val="lowerRoman"/>
      <w:lvlText w:val="%3."/>
      <w:lvlJc w:val="right"/>
      <w:pPr>
        <w:tabs>
          <w:tab w:val="num" w:pos="1800"/>
        </w:tabs>
        <w:ind w:left="1800" w:hanging="180"/>
      </w:pPr>
    </w:lvl>
    <w:lvl w:ilvl="3" w:tplc="CC5EE9B2" w:tentative="1">
      <w:start w:val="1"/>
      <w:numFmt w:val="decimal"/>
      <w:lvlText w:val="%4."/>
      <w:lvlJc w:val="left"/>
      <w:pPr>
        <w:tabs>
          <w:tab w:val="num" w:pos="2520"/>
        </w:tabs>
        <w:ind w:left="2520" w:hanging="360"/>
      </w:pPr>
    </w:lvl>
    <w:lvl w:ilvl="4" w:tplc="052017E0" w:tentative="1">
      <w:start w:val="1"/>
      <w:numFmt w:val="lowerLetter"/>
      <w:lvlText w:val="%5."/>
      <w:lvlJc w:val="left"/>
      <w:pPr>
        <w:tabs>
          <w:tab w:val="num" w:pos="3240"/>
        </w:tabs>
        <w:ind w:left="3240" w:hanging="360"/>
      </w:pPr>
    </w:lvl>
    <w:lvl w:ilvl="5" w:tplc="6E2C0740" w:tentative="1">
      <w:start w:val="1"/>
      <w:numFmt w:val="lowerRoman"/>
      <w:lvlText w:val="%6."/>
      <w:lvlJc w:val="right"/>
      <w:pPr>
        <w:tabs>
          <w:tab w:val="num" w:pos="3960"/>
        </w:tabs>
        <w:ind w:left="3960" w:hanging="180"/>
      </w:pPr>
    </w:lvl>
    <w:lvl w:ilvl="6" w:tplc="76E4A364" w:tentative="1">
      <w:start w:val="1"/>
      <w:numFmt w:val="decimal"/>
      <w:lvlText w:val="%7."/>
      <w:lvlJc w:val="left"/>
      <w:pPr>
        <w:tabs>
          <w:tab w:val="num" w:pos="4680"/>
        </w:tabs>
        <w:ind w:left="4680" w:hanging="360"/>
      </w:pPr>
    </w:lvl>
    <w:lvl w:ilvl="7" w:tplc="C4800158" w:tentative="1">
      <w:start w:val="1"/>
      <w:numFmt w:val="lowerLetter"/>
      <w:lvlText w:val="%8."/>
      <w:lvlJc w:val="left"/>
      <w:pPr>
        <w:tabs>
          <w:tab w:val="num" w:pos="5400"/>
        </w:tabs>
        <w:ind w:left="5400" w:hanging="360"/>
      </w:pPr>
    </w:lvl>
    <w:lvl w:ilvl="8" w:tplc="02AE4768" w:tentative="1">
      <w:start w:val="1"/>
      <w:numFmt w:val="lowerRoman"/>
      <w:lvlText w:val="%9."/>
      <w:lvlJc w:val="right"/>
      <w:pPr>
        <w:tabs>
          <w:tab w:val="num" w:pos="6120"/>
        </w:tabs>
        <w:ind w:left="6120" w:hanging="180"/>
      </w:pPr>
    </w:lvl>
  </w:abstractNum>
  <w:abstractNum w:abstractNumId="5" w15:restartNumberingAfterBreak="0">
    <w:nsid w:val="42E10371"/>
    <w:multiLevelType w:val="multilevel"/>
    <w:tmpl w:val="DA1271F2"/>
    <w:lvl w:ilvl="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937" w:hanging="360"/>
      </w:pPr>
      <w:rPr>
        <w:rFonts w:ascii="Symbol" w:eastAsia="Symbol" w:hAnsi="Symbol" w:cs="Symbol" w:hint="default"/>
        <w:w w:val="100"/>
        <w:sz w:val="22"/>
        <w:szCs w:val="22"/>
        <w:lang w:val="es-ES" w:eastAsia="es-ES" w:bidi="es-ES"/>
      </w:rPr>
    </w:lvl>
    <w:lvl w:ilvl="3">
      <w:numFmt w:val="bullet"/>
      <w:lvlText w:val="•"/>
      <w:lvlJc w:val="left"/>
      <w:pPr>
        <w:ind w:left="2050" w:hanging="360"/>
      </w:pPr>
      <w:rPr>
        <w:rFonts w:hint="default"/>
        <w:lang w:val="es-ES" w:eastAsia="es-ES" w:bidi="es-ES"/>
      </w:rPr>
    </w:lvl>
    <w:lvl w:ilvl="4">
      <w:numFmt w:val="bullet"/>
      <w:lvlText w:val="•"/>
      <w:lvlJc w:val="left"/>
      <w:pPr>
        <w:ind w:left="3161" w:hanging="360"/>
      </w:pPr>
      <w:rPr>
        <w:rFonts w:hint="default"/>
        <w:lang w:val="es-ES" w:eastAsia="es-ES" w:bidi="es-ES"/>
      </w:rPr>
    </w:lvl>
    <w:lvl w:ilvl="5">
      <w:numFmt w:val="bullet"/>
      <w:lvlText w:val="•"/>
      <w:lvlJc w:val="left"/>
      <w:pPr>
        <w:ind w:left="4272" w:hanging="360"/>
      </w:pPr>
      <w:rPr>
        <w:rFonts w:hint="default"/>
        <w:lang w:val="es-ES" w:eastAsia="es-ES" w:bidi="es-ES"/>
      </w:rPr>
    </w:lvl>
    <w:lvl w:ilvl="6">
      <w:numFmt w:val="bullet"/>
      <w:lvlText w:val="•"/>
      <w:lvlJc w:val="left"/>
      <w:pPr>
        <w:ind w:left="5383" w:hanging="360"/>
      </w:pPr>
      <w:rPr>
        <w:rFonts w:hint="default"/>
        <w:lang w:val="es-ES" w:eastAsia="es-ES" w:bidi="es-ES"/>
      </w:rPr>
    </w:lvl>
    <w:lvl w:ilvl="7">
      <w:numFmt w:val="bullet"/>
      <w:lvlText w:val="•"/>
      <w:lvlJc w:val="left"/>
      <w:pPr>
        <w:ind w:left="6494" w:hanging="360"/>
      </w:pPr>
      <w:rPr>
        <w:rFonts w:hint="default"/>
        <w:lang w:val="es-ES" w:eastAsia="es-ES" w:bidi="es-ES"/>
      </w:rPr>
    </w:lvl>
    <w:lvl w:ilvl="8">
      <w:numFmt w:val="bullet"/>
      <w:lvlText w:val="•"/>
      <w:lvlJc w:val="left"/>
      <w:pPr>
        <w:ind w:left="7604" w:hanging="360"/>
      </w:pPr>
      <w:rPr>
        <w:rFonts w:hint="default"/>
        <w:lang w:val="es-ES" w:eastAsia="es-ES" w:bidi="es-ES"/>
      </w:rPr>
    </w:lvl>
  </w:abstractNum>
  <w:abstractNum w:abstractNumId="6" w15:restartNumberingAfterBreak="0">
    <w:nsid w:val="58B56C73"/>
    <w:multiLevelType w:val="hybridMultilevel"/>
    <w:tmpl w:val="5BA42128"/>
    <w:lvl w:ilvl="0" w:tplc="272E8152">
      <w:start w:val="2"/>
      <w:numFmt w:val="decimal"/>
      <w:lvlText w:val="%1."/>
      <w:lvlJc w:val="left"/>
      <w:pPr>
        <w:tabs>
          <w:tab w:val="num" w:pos="570"/>
        </w:tabs>
        <w:ind w:left="570" w:hanging="570"/>
      </w:pPr>
      <w:rPr>
        <w:rFonts w:hint="default"/>
      </w:rPr>
    </w:lvl>
    <w:lvl w:ilvl="1" w:tplc="925AED08" w:tentative="1">
      <w:start w:val="1"/>
      <w:numFmt w:val="lowerLetter"/>
      <w:lvlText w:val="%2."/>
      <w:lvlJc w:val="left"/>
      <w:pPr>
        <w:tabs>
          <w:tab w:val="num" w:pos="1080"/>
        </w:tabs>
        <w:ind w:left="1080" w:hanging="360"/>
      </w:pPr>
    </w:lvl>
    <w:lvl w:ilvl="2" w:tplc="0B783868" w:tentative="1">
      <w:start w:val="1"/>
      <w:numFmt w:val="lowerRoman"/>
      <w:lvlText w:val="%3."/>
      <w:lvlJc w:val="right"/>
      <w:pPr>
        <w:tabs>
          <w:tab w:val="num" w:pos="1800"/>
        </w:tabs>
        <w:ind w:left="1800" w:hanging="180"/>
      </w:pPr>
    </w:lvl>
    <w:lvl w:ilvl="3" w:tplc="4E3CB822" w:tentative="1">
      <w:start w:val="1"/>
      <w:numFmt w:val="decimal"/>
      <w:lvlText w:val="%4."/>
      <w:lvlJc w:val="left"/>
      <w:pPr>
        <w:tabs>
          <w:tab w:val="num" w:pos="2520"/>
        </w:tabs>
        <w:ind w:left="2520" w:hanging="360"/>
      </w:pPr>
    </w:lvl>
    <w:lvl w:ilvl="4" w:tplc="7916A256" w:tentative="1">
      <w:start w:val="1"/>
      <w:numFmt w:val="lowerLetter"/>
      <w:lvlText w:val="%5."/>
      <w:lvlJc w:val="left"/>
      <w:pPr>
        <w:tabs>
          <w:tab w:val="num" w:pos="3240"/>
        </w:tabs>
        <w:ind w:left="3240" w:hanging="360"/>
      </w:pPr>
    </w:lvl>
    <w:lvl w:ilvl="5" w:tplc="262CEF58" w:tentative="1">
      <w:start w:val="1"/>
      <w:numFmt w:val="lowerRoman"/>
      <w:lvlText w:val="%6."/>
      <w:lvlJc w:val="right"/>
      <w:pPr>
        <w:tabs>
          <w:tab w:val="num" w:pos="3960"/>
        </w:tabs>
        <w:ind w:left="3960" w:hanging="180"/>
      </w:pPr>
    </w:lvl>
    <w:lvl w:ilvl="6" w:tplc="88CEADCE" w:tentative="1">
      <w:start w:val="1"/>
      <w:numFmt w:val="decimal"/>
      <w:lvlText w:val="%7."/>
      <w:lvlJc w:val="left"/>
      <w:pPr>
        <w:tabs>
          <w:tab w:val="num" w:pos="4680"/>
        </w:tabs>
        <w:ind w:left="4680" w:hanging="360"/>
      </w:pPr>
    </w:lvl>
    <w:lvl w:ilvl="7" w:tplc="57D4C672" w:tentative="1">
      <w:start w:val="1"/>
      <w:numFmt w:val="lowerLetter"/>
      <w:lvlText w:val="%8."/>
      <w:lvlJc w:val="left"/>
      <w:pPr>
        <w:tabs>
          <w:tab w:val="num" w:pos="5400"/>
        </w:tabs>
        <w:ind w:left="5400" w:hanging="360"/>
      </w:pPr>
    </w:lvl>
    <w:lvl w:ilvl="8" w:tplc="AD5C3868" w:tentative="1">
      <w:start w:val="1"/>
      <w:numFmt w:val="lowerRoman"/>
      <w:lvlText w:val="%9."/>
      <w:lvlJc w:val="right"/>
      <w:pPr>
        <w:tabs>
          <w:tab w:val="num" w:pos="6120"/>
        </w:tabs>
        <w:ind w:left="6120" w:hanging="180"/>
      </w:pPr>
    </w:lvl>
  </w:abstractNum>
  <w:abstractNum w:abstractNumId="7" w15:restartNumberingAfterBreak="0">
    <w:nsid w:val="5BCB5654"/>
    <w:multiLevelType w:val="hybridMultilevel"/>
    <w:tmpl w:val="2EC2386C"/>
    <w:lvl w:ilvl="0" w:tplc="E12E5752">
      <w:start w:val="1"/>
      <w:numFmt w:val="lowerLetter"/>
      <w:lvlText w:val="%1."/>
      <w:lvlJc w:val="left"/>
      <w:pPr>
        <w:ind w:left="425" w:hanging="209"/>
      </w:pPr>
      <w:rPr>
        <w:rFonts w:ascii="Times New Roman" w:eastAsia="Times New Roman" w:hAnsi="Times New Roman" w:cs="Times New Roman" w:hint="default"/>
        <w:w w:val="100"/>
        <w:sz w:val="22"/>
        <w:szCs w:val="22"/>
        <w:lang w:val="es-ES" w:eastAsia="es-ES" w:bidi="es-ES"/>
      </w:rPr>
    </w:lvl>
    <w:lvl w:ilvl="1" w:tplc="716C9E30">
      <w:numFmt w:val="bullet"/>
      <w:lvlText w:val="•"/>
      <w:lvlJc w:val="left"/>
      <w:pPr>
        <w:ind w:left="1360" w:hanging="209"/>
      </w:pPr>
      <w:rPr>
        <w:rFonts w:hint="default"/>
        <w:lang w:val="es-ES" w:eastAsia="es-ES" w:bidi="es-ES"/>
      </w:rPr>
    </w:lvl>
    <w:lvl w:ilvl="2" w:tplc="40C89F5E">
      <w:numFmt w:val="bullet"/>
      <w:lvlText w:val="•"/>
      <w:lvlJc w:val="left"/>
      <w:pPr>
        <w:ind w:left="2301" w:hanging="209"/>
      </w:pPr>
      <w:rPr>
        <w:rFonts w:hint="default"/>
        <w:lang w:val="es-ES" w:eastAsia="es-ES" w:bidi="es-ES"/>
      </w:rPr>
    </w:lvl>
    <w:lvl w:ilvl="3" w:tplc="64964B94">
      <w:numFmt w:val="bullet"/>
      <w:lvlText w:val="•"/>
      <w:lvlJc w:val="left"/>
      <w:pPr>
        <w:ind w:left="3241" w:hanging="209"/>
      </w:pPr>
      <w:rPr>
        <w:rFonts w:hint="default"/>
        <w:lang w:val="es-ES" w:eastAsia="es-ES" w:bidi="es-ES"/>
      </w:rPr>
    </w:lvl>
    <w:lvl w:ilvl="4" w:tplc="C6DA450C">
      <w:numFmt w:val="bullet"/>
      <w:lvlText w:val="•"/>
      <w:lvlJc w:val="left"/>
      <w:pPr>
        <w:ind w:left="4182" w:hanging="209"/>
      </w:pPr>
      <w:rPr>
        <w:rFonts w:hint="default"/>
        <w:lang w:val="es-ES" w:eastAsia="es-ES" w:bidi="es-ES"/>
      </w:rPr>
    </w:lvl>
    <w:lvl w:ilvl="5" w:tplc="28E8C00E">
      <w:numFmt w:val="bullet"/>
      <w:lvlText w:val="•"/>
      <w:lvlJc w:val="left"/>
      <w:pPr>
        <w:ind w:left="5123" w:hanging="209"/>
      </w:pPr>
      <w:rPr>
        <w:rFonts w:hint="default"/>
        <w:lang w:val="es-ES" w:eastAsia="es-ES" w:bidi="es-ES"/>
      </w:rPr>
    </w:lvl>
    <w:lvl w:ilvl="6" w:tplc="78280F56">
      <w:numFmt w:val="bullet"/>
      <w:lvlText w:val="•"/>
      <w:lvlJc w:val="left"/>
      <w:pPr>
        <w:ind w:left="6063" w:hanging="209"/>
      </w:pPr>
      <w:rPr>
        <w:rFonts w:hint="default"/>
        <w:lang w:val="es-ES" w:eastAsia="es-ES" w:bidi="es-ES"/>
      </w:rPr>
    </w:lvl>
    <w:lvl w:ilvl="7" w:tplc="AA34FDEA">
      <w:numFmt w:val="bullet"/>
      <w:lvlText w:val="•"/>
      <w:lvlJc w:val="left"/>
      <w:pPr>
        <w:ind w:left="7004" w:hanging="209"/>
      </w:pPr>
      <w:rPr>
        <w:rFonts w:hint="default"/>
        <w:lang w:val="es-ES" w:eastAsia="es-ES" w:bidi="es-ES"/>
      </w:rPr>
    </w:lvl>
    <w:lvl w:ilvl="8" w:tplc="7F60E22E">
      <w:numFmt w:val="bullet"/>
      <w:lvlText w:val="•"/>
      <w:lvlJc w:val="left"/>
      <w:pPr>
        <w:ind w:left="7945" w:hanging="209"/>
      </w:pPr>
      <w:rPr>
        <w:rFonts w:hint="default"/>
        <w:lang w:val="es-ES" w:eastAsia="es-ES" w:bidi="es-ES"/>
      </w:rPr>
    </w:lvl>
  </w:abstractNum>
  <w:abstractNum w:abstractNumId="8" w15:restartNumberingAfterBreak="0">
    <w:nsid w:val="60450DFB"/>
    <w:multiLevelType w:val="hybridMultilevel"/>
    <w:tmpl w:val="07CC7180"/>
    <w:lvl w:ilvl="0" w:tplc="D18EB8F8">
      <w:start w:val="1"/>
      <w:numFmt w:val="decimal"/>
      <w:lvlText w:val="(%1)"/>
      <w:lvlJc w:val="left"/>
      <w:pPr>
        <w:ind w:left="524" w:hanging="307"/>
      </w:pPr>
      <w:rPr>
        <w:rFonts w:hint="default"/>
        <w:w w:val="99"/>
        <w:lang w:val="es-ES" w:eastAsia="es-ES" w:bidi="es-ES"/>
      </w:rPr>
    </w:lvl>
    <w:lvl w:ilvl="1" w:tplc="88EC6162">
      <w:numFmt w:val="bullet"/>
      <w:lvlText w:val="•"/>
      <w:lvlJc w:val="left"/>
      <w:pPr>
        <w:ind w:left="1450" w:hanging="307"/>
      </w:pPr>
      <w:rPr>
        <w:rFonts w:hint="default"/>
        <w:lang w:val="es-ES" w:eastAsia="es-ES" w:bidi="es-ES"/>
      </w:rPr>
    </w:lvl>
    <w:lvl w:ilvl="2" w:tplc="822073A8">
      <w:numFmt w:val="bullet"/>
      <w:lvlText w:val="•"/>
      <w:lvlJc w:val="left"/>
      <w:pPr>
        <w:ind w:left="2381" w:hanging="307"/>
      </w:pPr>
      <w:rPr>
        <w:rFonts w:hint="default"/>
        <w:lang w:val="es-ES" w:eastAsia="es-ES" w:bidi="es-ES"/>
      </w:rPr>
    </w:lvl>
    <w:lvl w:ilvl="3" w:tplc="97483BB0">
      <w:numFmt w:val="bullet"/>
      <w:lvlText w:val="•"/>
      <w:lvlJc w:val="left"/>
      <w:pPr>
        <w:ind w:left="3311" w:hanging="307"/>
      </w:pPr>
      <w:rPr>
        <w:rFonts w:hint="default"/>
        <w:lang w:val="es-ES" w:eastAsia="es-ES" w:bidi="es-ES"/>
      </w:rPr>
    </w:lvl>
    <w:lvl w:ilvl="4" w:tplc="39D29A42">
      <w:numFmt w:val="bullet"/>
      <w:lvlText w:val="•"/>
      <w:lvlJc w:val="left"/>
      <w:pPr>
        <w:ind w:left="4242" w:hanging="307"/>
      </w:pPr>
      <w:rPr>
        <w:rFonts w:hint="default"/>
        <w:lang w:val="es-ES" w:eastAsia="es-ES" w:bidi="es-ES"/>
      </w:rPr>
    </w:lvl>
    <w:lvl w:ilvl="5" w:tplc="79B8E2DC">
      <w:numFmt w:val="bullet"/>
      <w:lvlText w:val="•"/>
      <w:lvlJc w:val="left"/>
      <w:pPr>
        <w:ind w:left="5173" w:hanging="307"/>
      </w:pPr>
      <w:rPr>
        <w:rFonts w:hint="default"/>
        <w:lang w:val="es-ES" w:eastAsia="es-ES" w:bidi="es-ES"/>
      </w:rPr>
    </w:lvl>
    <w:lvl w:ilvl="6" w:tplc="D146E936">
      <w:numFmt w:val="bullet"/>
      <w:lvlText w:val="•"/>
      <w:lvlJc w:val="left"/>
      <w:pPr>
        <w:ind w:left="6103" w:hanging="307"/>
      </w:pPr>
      <w:rPr>
        <w:rFonts w:hint="default"/>
        <w:lang w:val="es-ES" w:eastAsia="es-ES" w:bidi="es-ES"/>
      </w:rPr>
    </w:lvl>
    <w:lvl w:ilvl="7" w:tplc="44967E6C">
      <w:numFmt w:val="bullet"/>
      <w:lvlText w:val="•"/>
      <w:lvlJc w:val="left"/>
      <w:pPr>
        <w:ind w:left="7034" w:hanging="307"/>
      </w:pPr>
      <w:rPr>
        <w:rFonts w:hint="default"/>
        <w:lang w:val="es-ES" w:eastAsia="es-ES" w:bidi="es-ES"/>
      </w:rPr>
    </w:lvl>
    <w:lvl w:ilvl="8" w:tplc="9AC284AA">
      <w:numFmt w:val="bullet"/>
      <w:lvlText w:val="•"/>
      <w:lvlJc w:val="left"/>
      <w:pPr>
        <w:ind w:left="7965" w:hanging="307"/>
      </w:pPr>
      <w:rPr>
        <w:rFonts w:hint="default"/>
        <w:lang w:val="es-ES" w:eastAsia="es-ES" w:bidi="es-ES"/>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0" w15:restartNumberingAfterBreak="0">
    <w:nsid w:val="6B5E360B"/>
    <w:multiLevelType w:val="hybridMultilevel"/>
    <w:tmpl w:val="26B43C30"/>
    <w:lvl w:ilvl="0" w:tplc="63808586">
      <w:start w:val="1"/>
      <w:numFmt w:val="decimal"/>
      <w:lvlText w:val="%1."/>
      <w:lvlJc w:val="left"/>
      <w:pPr>
        <w:ind w:left="646" w:hanging="221"/>
      </w:pPr>
      <w:rPr>
        <w:rFonts w:ascii="Times New Roman" w:eastAsia="Times New Roman" w:hAnsi="Times New Roman" w:cs="Times New Roman" w:hint="default"/>
        <w:b/>
        <w:bCs/>
        <w:w w:val="100"/>
        <w:sz w:val="22"/>
        <w:szCs w:val="22"/>
        <w:lang w:val="es-ES" w:eastAsia="es-ES" w:bidi="es-ES"/>
      </w:rPr>
    </w:lvl>
    <w:lvl w:ilvl="1" w:tplc="EB2447CA">
      <w:numFmt w:val="bullet"/>
      <w:lvlText w:val=""/>
      <w:lvlJc w:val="left"/>
      <w:pPr>
        <w:ind w:left="937" w:hanging="360"/>
      </w:pPr>
      <w:rPr>
        <w:rFonts w:ascii="Symbol" w:eastAsia="Symbol" w:hAnsi="Symbol" w:cs="Symbol" w:hint="default"/>
        <w:w w:val="100"/>
        <w:sz w:val="22"/>
        <w:szCs w:val="22"/>
        <w:lang w:val="es-ES" w:eastAsia="es-ES" w:bidi="es-ES"/>
      </w:rPr>
    </w:lvl>
    <w:lvl w:ilvl="2" w:tplc="A30A4292">
      <w:numFmt w:val="bullet"/>
      <w:lvlText w:val="-"/>
      <w:lvlJc w:val="left"/>
      <w:pPr>
        <w:ind w:left="1062" w:hanging="125"/>
      </w:pPr>
      <w:rPr>
        <w:rFonts w:ascii="Times New Roman" w:eastAsia="Times New Roman" w:hAnsi="Times New Roman" w:cs="Times New Roman" w:hint="default"/>
        <w:w w:val="100"/>
        <w:sz w:val="22"/>
        <w:szCs w:val="22"/>
        <w:lang w:val="es-ES" w:eastAsia="es-ES" w:bidi="es-ES"/>
      </w:rPr>
    </w:lvl>
    <w:lvl w:ilvl="3" w:tplc="295632BE">
      <w:numFmt w:val="bullet"/>
      <w:lvlText w:val="•"/>
      <w:lvlJc w:val="left"/>
      <w:pPr>
        <w:ind w:left="2158" w:hanging="125"/>
      </w:pPr>
      <w:rPr>
        <w:rFonts w:hint="default"/>
        <w:lang w:val="es-ES" w:eastAsia="es-ES" w:bidi="es-ES"/>
      </w:rPr>
    </w:lvl>
    <w:lvl w:ilvl="4" w:tplc="EE56165E">
      <w:numFmt w:val="bullet"/>
      <w:lvlText w:val="•"/>
      <w:lvlJc w:val="left"/>
      <w:pPr>
        <w:ind w:left="3256" w:hanging="125"/>
      </w:pPr>
      <w:rPr>
        <w:rFonts w:hint="default"/>
        <w:lang w:val="es-ES" w:eastAsia="es-ES" w:bidi="es-ES"/>
      </w:rPr>
    </w:lvl>
    <w:lvl w:ilvl="5" w:tplc="7076E1D0">
      <w:numFmt w:val="bullet"/>
      <w:lvlText w:val="•"/>
      <w:lvlJc w:val="left"/>
      <w:pPr>
        <w:ind w:left="4354" w:hanging="125"/>
      </w:pPr>
      <w:rPr>
        <w:rFonts w:hint="default"/>
        <w:lang w:val="es-ES" w:eastAsia="es-ES" w:bidi="es-ES"/>
      </w:rPr>
    </w:lvl>
    <w:lvl w:ilvl="6" w:tplc="94E23360">
      <w:numFmt w:val="bullet"/>
      <w:lvlText w:val="•"/>
      <w:lvlJc w:val="left"/>
      <w:pPr>
        <w:ind w:left="5453" w:hanging="125"/>
      </w:pPr>
      <w:rPr>
        <w:rFonts w:hint="default"/>
        <w:lang w:val="es-ES" w:eastAsia="es-ES" w:bidi="es-ES"/>
      </w:rPr>
    </w:lvl>
    <w:lvl w:ilvl="7" w:tplc="709A54DC">
      <w:numFmt w:val="bullet"/>
      <w:lvlText w:val="•"/>
      <w:lvlJc w:val="left"/>
      <w:pPr>
        <w:ind w:left="6551" w:hanging="125"/>
      </w:pPr>
      <w:rPr>
        <w:rFonts w:hint="default"/>
        <w:lang w:val="es-ES" w:eastAsia="es-ES" w:bidi="es-ES"/>
      </w:rPr>
    </w:lvl>
    <w:lvl w:ilvl="8" w:tplc="E5AC78E0">
      <w:numFmt w:val="bullet"/>
      <w:lvlText w:val="•"/>
      <w:lvlJc w:val="left"/>
      <w:pPr>
        <w:ind w:left="7649" w:hanging="125"/>
      </w:pPr>
      <w:rPr>
        <w:rFonts w:hint="default"/>
        <w:lang w:val="es-ES" w:eastAsia="es-ES" w:bidi="es-ES"/>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lvlOverride w:ilvl="0">
      <w:lvl w:ilvl="0">
        <w:start w:val="1"/>
        <w:numFmt w:val="bullet"/>
        <w:lvlText w:val="-"/>
        <w:legacy w:legacy="1" w:legacySpace="0" w:legacyIndent="360"/>
        <w:lvlJc w:val="left"/>
        <w:pPr>
          <w:ind w:left="360" w:hanging="360"/>
        </w:pPr>
      </w:lvl>
    </w:lvlOverride>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17"/>
    <w:rsid w:val="000003A0"/>
    <w:rsid w:val="000007CE"/>
    <w:rsid w:val="00001E95"/>
    <w:rsid w:val="00012B8B"/>
    <w:rsid w:val="00012D6D"/>
    <w:rsid w:val="00013468"/>
    <w:rsid w:val="00013A73"/>
    <w:rsid w:val="000173DF"/>
    <w:rsid w:val="0002165D"/>
    <w:rsid w:val="00031EE3"/>
    <w:rsid w:val="00037CA8"/>
    <w:rsid w:val="00041B90"/>
    <w:rsid w:val="0004377D"/>
    <w:rsid w:val="00046F86"/>
    <w:rsid w:val="00047E80"/>
    <w:rsid w:val="00051885"/>
    <w:rsid w:val="00051D2C"/>
    <w:rsid w:val="0005490B"/>
    <w:rsid w:val="000627E0"/>
    <w:rsid w:val="0007089F"/>
    <w:rsid w:val="000771AD"/>
    <w:rsid w:val="00083351"/>
    <w:rsid w:val="00091244"/>
    <w:rsid w:val="000922D0"/>
    <w:rsid w:val="00094966"/>
    <w:rsid w:val="00094DCA"/>
    <w:rsid w:val="000A1964"/>
    <w:rsid w:val="000A1C97"/>
    <w:rsid w:val="000A5215"/>
    <w:rsid w:val="000B1FD9"/>
    <w:rsid w:val="000B3011"/>
    <w:rsid w:val="000B7D5F"/>
    <w:rsid w:val="000C1FBA"/>
    <w:rsid w:val="000D10C7"/>
    <w:rsid w:val="000E6950"/>
    <w:rsid w:val="000E7F8C"/>
    <w:rsid w:val="000F1A37"/>
    <w:rsid w:val="000F7617"/>
    <w:rsid w:val="000F7CA1"/>
    <w:rsid w:val="001041C2"/>
    <w:rsid w:val="00110359"/>
    <w:rsid w:val="001118C8"/>
    <w:rsid w:val="00112891"/>
    <w:rsid w:val="001146DF"/>
    <w:rsid w:val="00114C46"/>
    <w:rsid w:val="00121FEC"/>
    <w:rsid w:val="0012692E"/>
    <w:rsid w:val="001346A4"/>
    <w:rsid w:val="001437BB"/>
    <w:rsid w:val="001478BC"/>
    <w:rsid w:val="0015633A"/>
    <w:rsid w:val="00164632"/>
    <w:rsid w:val="00170BC0"/>
    <w:rsid w:val="00173A8F"/>
    <w:rsid w:val="001750B9"/>
    <w:rsid w:val="00183E17"/>
    <w:rsid w:val="0018514B"/>
    <w:rsid w:val="00191545"/>
    <w:rsid w:val="001916CE"/>
    <w:rsid w:val="001941A3"/>
    <w:rsid w:val="00196B58"/>
    <w:rsid w:val="001A02AD"/>
    <w:rsid w:val="001A6D93"/>
    <w:rsid w:val="001B1CE5"/>
    <w:rsid w:val="001B7E10"/>
    <w:rsid w:val="001C5BB4"/>
    <w:rsid w:val="001C6154"/>
    <w:rsid w:val="001C7E46"/>
    <w:rsid w:val="001F0011"/>
    <w:rsid w:val="001F1E67"/>
    <w:rsid w:val="001F4074"/>
    <w:rsid w:val="001F5B25"/>
    <w:rsid w:val="001F7CF5"/>
    <w:rsid w:val="002204CC"/>
    <w:rsid w:val="002224EE"/>
    <w:rsid w:val="002231EB"/>
    <w:rsid w:val="00224C7A"/>
    <w:rsid w:val="00227666"/>
    <w:rsid w:val="00227B59"/>
    <w:rsid w:val="002334FE"/>
    <w:rsid w:val="002345A1"/>
    <w:rsid w:val="0024753A"/>
    <w:rsid w:val="00255C58"/>
    <w:rsid w:val="002662F4"/>
    <w:rsid w:val="00267BEA"/>
    <w:rsid w:val="00273CA4"/>
    <w:rsid w:val="0028189A"/>
    <w:rsid w:val="00284513"/>
    <w:rsid w:val="002854E7"/>
    <w:rsid w:val="002943F6"/>
    <w:rsid w:val="002A4236"/>
    <w:rsid w:val="002A77C4"/>
    <w:rsid w:val="002B17F4"/>
    <w:rsid w:val="002B1EEF"/>
    <w:rsid w:val="002C0263"/>
    <w:rsid w:val="002C7788"/>
    <w:rsid w:val="002D7084"/>
    <w:rsid w:val="002E54E9"/>
    <w:rsid w:val="002F4A0E"/>
    <w:rsid w:val="002F5817"/>
    <w:rsid w:val="002F732D"/>
    <w:rsid w:val="00302D4F"/>
    <w:rsid w:val="00304168"/>
    <w:rsid w:val="0030480F"/>
    <w:rsid w:val="00310AFE"/>
    <w:rsid w:val="00314026"/>
    <w:rsid w:val="003166BD"/>
    <w:rsid w:val="003211CF"/>
    <w:rsid w:val="00334F04"/>
    <w:rsid w:val="00346D47"/>
    <w:rsid w:val="00352C79"/>
    <w:rsid w:val="00362131"/>
    <w:rsid w:val="00363B38"/>
    <w:rsid w:val="00364C45"/>
    <w:rsid w:val="0037109B"/>
    <w:rsid w:val="00372BD8"/>
    <w:rsid w:val="00380CBA"/>
    <w:rsid w:val="00382429"/>
    <w:rsid w:val="003945DA"/>
    <w:rsid w:val="003A119D"/>
    <w:rsid w:val="003A40B4"/>
    <w:rsid w:val="003A4D87"/>
    <w:rsid w:val="003B2544"/>
    <w:rsid w:val="003C167E"/>
    <w:rsid w:val="003C6E97"/>
    <w:rsid w:val="003D2715"/>
    <w:rsid w:val="003F0576"/>
    <w:rsid w:val="003F1566"/>
    <w:rsid w:val="003F6A82"/>
    <w:rsid w:val="004244A0"/>
    <w:rsid w:val="00426F36"/>
    <w:rsid w:val="004340FB"/>
    <w:rsid w:val="00434AD8"/>
    <w:rsid w:val="00446624"/>
    <w:rsid w:val="00446EDB"/>
    <w:rsid w:val="00452C5A"/>
    <w:rsid w:val="004530D6"/>
    <w:rsid w:val="00453926"/>
    <w:rsid w:val="0045779A"/>
    <w:rsid w:val="00463853"/>
    <w:rsid w:val="00463FA5"/>
    <w:rsid w:val="004667D7"/>
    <w:rsid w:val="00470ED0"/>
    <w:rsid w:val="0048237B"/>
    <w:rsid w:val="0048380C"/>
    <w:rsid w:val="00484A53"/>
    <w:rsid w:val="00485813"/>
    <w:rsid w:val="00490038"/>
    <w:rsid w:val="00495BF1"/>
    <w:rsid w:val="004A2741"/>
    <w:rsid w:val="004A732B"/>
    <w:rsid w:val="004B3F24"/>
    <w:rsid w:val="004C0080"/>
    <w:rsid w:val="004C1D04"/>
    <w:rsid w:val="004C6FE6"/>
    <w:rsid w:val="004C7A36"/>
    <w:rsid w:val="004D28D3"/>
    <w:rsid w:val="004F0E99"/>
    <w:rsid w:val="005000F4"/>
    <w:rsid w:val="00503770"/>
    <w:rsid w:val="0050653A"/>
    <w:rsid w:val="00511311"/>
    <w:rsid w:val="0051237C"/>
    <w:rsid w:val="00512F23"/>
    <w:rsid w:val="005144A1"/>
    <w:rsid w:val="00514A09"/>
    <w:rsid w:val="00521292"/>
    <w:rsid w:val="005214B1"/>
    <w:rsid w:val="00522DBA"/>
    <w:rsid w:val="00525C64"/>
    <w:rsid w:val="00531124"/>
    <w:rsid w:val="00534981"/>
    <w:rsid w:val="005362E2"/>
    <w:rsid w:val="00537830"/>
    <w:rsid w:val="00537F95"/>
    <w:rsid w:val="00540428"/>
    <w:rsid w:val="00540D18"/>
    <w:rsid w:val="00544B18"/>
    <w:rsid w:val="0055563B"/>
    <w:rsid w:val="0057776A"/>
    <w:rsid w:val="0058451D"/>
    <w:rsid w:val="00584BD9"/>
    <w:rsid w:val="005855B7"/>
    <w:rsid w:val="00596CB8"/>
    <w:rsid w:val="005A2020"/>
    <w:rsid w:val="005A4F63"/>
    <w:rsid w:val="005A540B"/>
    <w:rsid w:val="005B1AC1"/>
    <w:rsid w:val="005B4C37"/>
    <w:rsid w:val="005B6B48"/>
    <w:rsid w:val="005C4FD2"/>
    <w:rsid w:val="005C5E4C"/>
    <w:rsid w:val="005D01F7"/>
    <w:rsid w:val="005D6F4B"/>
    <w:rsid w:val="005E2500"/>
    <w:rsid w:val="005E2633"/>
    <w:rsid w:val="005E561B"/>
    <w:rsid w:val="005F10B9"/>
    <w:rsid w:val="005F4B8F"/>
    <w:rsid w:val="005F509C"/>
    <w:rsid w:val="006074CA"/>
    <w:rsid w:val="00611C3F"/>
    <w:rsid w:val="00614A28"/>
    <w:rsid w:val="00616517"/>
    <w:rsid w:val="006237D1"/>
    <w:rsid w:val="00633C8C"/>
    <w:rsid w:val="00634745"/>
    <w:rsid w:val="00636E38"/>
    <w:rsid w:val="00641C9D"/>
    <w:rsid w:val="00651293"/>
    <w:rsid w:val="00653BDD"/>
    <w:rsid w:val="00656B77"/>
    <w:rsid w:val="0066347F"/>
    <w:rsid w:val="006708E8"/>
    <w:rsid w:val="00673244"/>
    <w:rsid w:val="00674058"/>
    <w:rsid w:val="00674E7B"/>
    <w:rsid w:val="00681B3E"/>
    <w:rsid w:val="006825B7"/>
    <w:rsid w:val="00691FB5"/>
    <w:rsid w:val="006952B3"/>
    <w:rsid w:val="006A0EBB"/>
    <w:rsid w:val="006A1591"/>
    <w:rsid w:val="006A4621"/>
    <w:rsid w:val="006B0D7C"/>
    <w:rsid w:val="006B3398"/>
    <w:rsid w:val="006B792B"/>
    <w:rsid w:val="006C09E9"/>
    <w:rsid w:val="006C2102"/>
    <w:rsid w:val="006C4B38"/>
    <w:rsid w:val="006D1EB1"/>
    <w:rsid w:val="006E36DB"/>
    <w:rsid w:val="006E62F8"/>
    <w:rsid w:val="006F157D"/>
    <w:rsid w:val="006F2D06"/>
    <w:rsid w:val="00703FA2"/>
    <w:rsid w:val="00713276"/>
    <w:rsid w:val="0071337B"/>
    <w:rsid w:val="007172DA"/>
    <w:rsid w:val="00717D8C"/>
    <w:rsid w:val="007205FD"/>
    <w:rsid w:val="00722312"/>
    <w:rsid w:val="00730C02"/>
    <w:rsid w:val="00733485"/>
    <w:rsid w:val="00735266"/>
    <w:rsid w:val="007405EB"/>
    <w:rsid w:val="007476D1"/>
    <w:rsid w:val="007478A7"/>
    <w:rsid w:val="00756425"/>
    <w:rsid w:val="007605C7"/>
    <w:rsid w:val="00764D90"/>
    <w:rsid w:val="00765E11"/>
    <w:rsid w:val="007665D6"/>
    <w:rsid w:val="0077031E"/>
    <w:rsid w:val="0077510D"/>
    <w:rsid w:val="00775AF0"/>
    <w:rsid w:val="00783DD1"/>
    <w:rsid w:val="00790677"/>
    <w:rsid w:val="0079196C"/>
    <w:rsid w:val="007A2FF5"/>
    <w:rsid w:val="007B0267"/>
    <w:rsid w:val="007B32FD"/>
    <w:rsid w:val="007C051F"/>
    <w:rsid w:val="007C0DB7"/>
    <w:rsid w:val="007C1FF7"/>
    <w:rsid w:val="007C56B9"/>
    <w:rsid w:val="007F7744"/>
    <w:rsid w:val="00801BEF"/>
    <w:rsid w:val="00802A30"/>
    <w:rsid w:val="008212B6"/>
    <w:rsid w:val="008335FA"/>
    <w:rsid w:val="00837F93"/>
    <w:rsid w:val="008424BD"/>
    <w:rsid w:val="008432EC"/>
    <w:rsid w:val="00850D24"/>
    <w:rsid w:val="0085206D"/>
    <w:rsid w:val="00852A69"/>
    <w:rsid w:val="008554AA"/>
    <w:rsid w:val="00857309"/>
    <w:rsid w:val="008579F1"/>
    <w:rsid w:val="00857EE9"/>
    <w:rsid w:val="008678E3"/>
    <w:rsid w:val="008702B4"/>
    <w:rsid w:val="008801CA"/>
    <w:rsid w:val="00893448"/>
    <w:rsid w:val="008943EE"/>
    <w:rsid w:val="008A5F6A"/>
    <w:rsid w:val="008A682C"/>
    <w:rsid w:val="008A72F4"/>
    <w:rsid w:val="008B18EB"/>
    <w:rsid w:val="008C2D87"/>
    <w:rsid w:val="008C4E3E"/>
    <w:rsid w:val="008C638E"/>
    <w:rsid w:val="008D26BB"/>
    <w:rsid w:val="008E4FB9"/>
    <w:rsid w:val="008F783D"/>
    <w:rsid w:val="008F7D36"/>
    <w:rsid w:val="00900DC6"/>
    <w:rsid w:val="00900DCA"/>
    <w:rsid w:val="00905D9A"/>
    <w:rsid w:val="009117A7"/>
    <w:rsid w:val="009137BD"/>
    <w:rsid w:val="00915942"/>
    <w:rsid w:val="009160C0"/>
    <w:rsid w:val="009171E7"/>
    <w:rsid w:val="0091744F"/>
    <w:rsid w:val="00926A16"/>
    <w:rsid w:val="009329B8"/>
    <w:rsid w:val="00941537"/>
    <w:rsid w:val="00946269"/>
    <w:rsid w:val="00947D1B"/>
    <w:rsid w:val="00953CBD"/>
    <w:rsid w:val="0096563D"/>
    <w:rsid w:val="009659E7"/>
    <w:rsid w:val="00981A22"/>
    <w:rsid w:val="00991CE9"/>
    <w:rsid w:val="00991E2A"/>
    <w:rsid w:val="0099298B"/>
    <w:rsid w:val="00994177"/>
    <w:rsid w:val="009A0EEC"/>
    <w:rsid w:val="009A5D5C"/>
    <w:rsid w:val="009B29C2"/>
    <w:rsid w:val="009B335E"/>
    <w:rsid w:val="009B5D8E"/>
    <w:rsid w:val="009B682C"/>
    <w:rsid w:val="009B76B9"/>
    <w:rsid w:val="009D0121"/>
    <w:rsid w:val="009D0472"/>
    <w:rsid w:val="009D192B"/>
    <w:rsid w:val="009E0064"/>
    <w:rsid w:val="009E02EC"/>
    <w:rsid w:val="009E579E"/>
    <w:rsid w:val="009E5C0F"/>
    <w:rsid w:val="009E6478"/>
    <w:rsid w:val="009F2232"/>
    <w:rsid w:val="009F2BCD"/>
    <w:rsid w:val="00A00A1E"/>
    <w:rsid w:val="00A066AE"/>
    <w:rsid w:val="00A10E3E"/>
    <w:rsid w:val="00A12015"/>
    <w:rsid w:val="00A25E13"/>
    <w:rsid w:val="00A27D46"/>
    <w:rsid w:val="00A3010F"/>
    <w:rsid w:val="00A43348"/>
    <w:rsid w:val="00A55989"/>
    <w:rsid w:val="00A56BCD"/>
    <w:rsid w:val="00A5774B"/>
    <w:rsid w:val="00A61935"/>
    <w:rsid w:val="00A627F2"/>
    <w:rsid w:val="00A64219"/>
    <w:rsid w:val="00A74788"/>
    <w:rsid w:val="00A75CAA"/>
    <w:rsid w:val="00A75D9F"/>
    <w:rsid w:val="00A9037E"/>
    <w:rsid w:val="00A921D0"/>
    <w:rsid w:val="00A9572E"/>
    <w:rsid w:val="00A97D68"/>
    <w:rsid w:val="00AB6B73"/>
    <w:rsid w:val="00AC07A9"/>
    <w:rsid w:val="00AC2054"/>
    <w:rsid w:val="00AC4FDE"/>
    <w:rsid w:val="00AD03B9"/>
    <w:rsid w:val="00AD26B8"/>
    <w:rsid w:val="00AD2CD9"/>
    <w:rsid w:val="00AE1102"/>
    <w:rsid w:val="00AE67C4"/>
    <w:rsid w:val="00AF3BBB"/>
    <w:rsid w:val="00AF44DF"/>
    <w:rsid w:val="00AF5E3B"/>
    <w:rsid w:val="00B025AE"/>
    <w:rsid w:val="00B072C4"/>
    <w:rsid w:val="00B13063"/>
    <w:rsid w:val="00B15C48"/>
    <w:rsid w:val="00B24618"/>
    <w:rsid w:val="00B33561"/>
    <w:rsid w:val="00B34AA6"/>
    <w:rsid w:val="00B35B99"/>
    <w:rsid w:val="00B37D84"/>
    <w:rsid w:val="00B505A5"/>
    <w:rsid w:val="00B5152A"/>
    <w:rsid w:val="00B651FC"/>
    <w:rsid w:val="00B711DE"/>
    <w:rsid w:val="00B7172B"/>
    <w:rsid w:val="00B752EC"/>
    <w:rsid w:val="00B76CD7"/>
    <w:rsid w:val="00B822A9"/>
    <w:rsid w:val="00B8397F"/>
    <w:rsid w:val="00B879A9"/>
    <w:rsid w:val="00B91CBC"/>
    <w:rsid w:val="00B970CB"/>
    <w:rsid w:val="00BA027E"/>
    <w:rsid w:val="00BA0514"/>
    <w:rsid w:val="00BA0A66"/>
    <w:rsid w:val="00BA272A"/>
    <w:rsid w:val="00BB0CA4"/>
    <w:rsid w:val="00BB3F95"/>
    <w:rsid w:val="00BB63E9"/>
    <w:rsid w:val="00BC3699"/>
    <w:rsid w:val="00BC6575"/>
    <w:rsid w:val="00BC6D78"/>
    <w:rsid w:val="00BD55F0"/>
    <w:rsid w:val="00BE7B98"/>
    <w:rsid w:val="00BF46E2"/>
    <w:rsid w:val="00C0061A"/>
    <w:rsid w:val="00C02A0C"/>
    <w:rsid w:val="00C02ED5"/>
    <w:rsid w:val="00C04FB7"/>
    <w:rsid w:val="00C10EA6"/>
    <w:rsid w:val="00C11719"/>
    <w:rsid w:val="00C118E5"/>
    <w:rsid w:val="00C127CA"/>
    <w:rsid w:val="00C13474"/>
    <w:rsid w:val="00C154C2"/>
    <w:rsid w:val="00C21E22"/>
    <w:rsid w:val="00C22764"/>
    <w:rsid w:val="00C46304"/>
    <w:rsid w:val="00C47628"/>
    <w:rsid w:val="00C5179D"/>
    <w:rsid w:val="00C5687A"/>
    <w:rsid w:val="00C60083"/>
    <w:rsid w:val="00C6368C"/>
    <w:rsid w:val="00C700CE"/>
    <w:rsid w:val="00C70C7B"/>
    <w:rsid w:val="00C715BC"/>
    <w:rsid w:val="00C7313A"/>
    <w:rsid w:val="00C81D3E"/>
    <w:rsid w:val="00C82420"/>
    <w:rsid w:val="00C833CB"/>
    <w:rsid w:val="00C844A5"/>
    <w:rsid w:val="00C84E76"/>
    <w:rsid w:val="00C86DFD"/>
    <w:rsid w:val="00C92E6E"/>
    <w:rsid w:val="00CA1782"/>
    <w:rsid w:val="00CA1D9D"/>
    <w:rsid w:val="00CA31C7"/>
    <w:rsid w:val="00CA66C1"/>
    <w:rsid w:val="00CB7051"/>
    <w:rsid w:val="00CC72D3"/>
    <w:rsid w:val="00CD17EA"/>
    <w:rsid w:val="00CE74E7"/>
    <w:rsid w:val="00CE79B2"/>
    <w:rsid w:val="00CF2138"/>
    <w:rsid w:val="00CF26DC"/>
    <w:rsid w:val="00CF40C3"/>
    <w:rsid w:val="00D0252E"/>
    <w:rsid w:val="00D05D4C"/>
    <w:rsid w:val="00D142C7"/>
    <w:rsid w:val="00D16352"/>
    <w:rsid w:val="00D22569"/>
    <w:rsid w:val="00D265D2"/>
    <w:rsid w:val="00D27BE2"/>
    <w:rsid w:val="00D32B91"/>
    <w:rsid w:val="00D353E4"/>
    <w:rsid w:val="00D416B6"/>
    <w:rsid w:val="00D4268B"/>
    <w:rsid w:val="00D42BCE"/>
    <w:rsid w:val="00D45921"/>
    <w:rsid w:val="00D463BC"/>
    <w:rsid w:val="00D47969"/>
    <w:rsid w:val="00D50D05"/>
    <w:rsid w:val="00D51289"/>
    <w:rsid w:val="00D62FB2"/>
    <w:rsid w:val="00D81D35"/>
    <w:rsid w:val="00D81F1F"/>
    <w:rsid w:val="00D920BE"/>
    <w:rsid w:val="00D97C09"/>
    <w:rsid w:val="00DA13F3"/>
    <w:rsid w:val="00DA5D16"/>
    <w:rsid w:val="00DA608F"/>
    <w:rsid w:val="00DB1D8F"/>
    <w:rsid w:val="00DB1F38"/>
    <w:rsid w:val="00DB4540"/>
    <w:rsid w:val="00DC5424"/>
    <w:rsid w:val="00DC701F"/>
    <w:rsid w:val="00DD3F53"/>
    <w:rsid w:val="00DE0520"/>
    <w:rsid w:val="00DE10C3"/>
    <w:rsid w:val="00DF003A"/>
    <w:rsid w:val="00DF5B7C"/>
    <w:rsid w:val="00E007CF"/>
    <w:rsid w:val="00E03477"/>
    <w:rsid w:val="00E109C0"/>
    <w:rsid w:val="00E14073"/>
    <w:rsid w:val="00E23773"/>
    <w:rsid w:val="00E242A7"/>
    <w:rsid w:val="00E260CD"/>
    <w:rsid w:val="00E27975"/>
    <w:rsid w:val="00E405C9"/>
    <w:rsid w:val="00E41081"/>
    <w:rsid w:val="00E41FE0"/>
    <w:rsid w:val="00E463C3"/>
    <w:rsid w:val="00E6270B"/>
    <w:rsid w:val="00E627F9"/>
    <w:rsid w:val="00E634CD"/>
    <w:rsid w:val="00E63FE5"/>
    <w:rsid w:val="00E65BDF"/>
    <w:rsid w:val="00E679B7"/>
    <w:rsid w:val="00E71383"/>
    <w:rsid w:val="00E722E7"/>
    <w:rsid w:val="00E77A2E"/>
    <w:rsid w:val="00E81603"/>
    <w:rsid w:val="00E86DEA"/>
    <w:rsid w:val="00EB693D"/>
    <w:rsid w:val="00EB6D44"/>
    <w:rsid w:val="00EC1413"/>
    <w:rsid w:val="00ED78DA"/>
    <w:rsid w:val="00EE498F"/>
    <w:rsid w:val="00EE49DF"/>
    <w:rsid w:val="00EE61EE"/>
    <w:rsid w:val="00EE65F7"/>
    <w:rsid w:val="00EF3222"/>
    <w:rsid w:val="00EF3C31"/>
    <w:rsid w:val="00EF57EA"/>
    <w:rsid w:val="00EF7DAE"/>
    <w:rsid w:val="00F03EBC"/>
    <w:rsid w:val="00F072F7"/>
    <w:rsid w:val="00F10255"/>
    <w:rsid w:val="00F12E4B"/>
    <w:rsid w:val="00F1609D"/>
    <w:rsid w:val="00F2079A"/>
    <w:rsid w:val="00F23838"/>
    <w:rsid w:val="00F25E5A"/>
    <w:rsid w:val="00F3110A"/>
    <w:rsid w:val="00F31289"/>
    <w:rsid w:val="00F57722"/>
    <w:rsid w:val="00F5778D"/>
    <w:rsid w:val="00F7049D"/>
    <w:rsid w:val="00F751FF"/>
    <w:rsid w:val="00F84BC7"/>
    <w:rsid w:val="00F8746D"/>
    <w:rsid w:val="00F92B98"/>
    <w:rsid w:val="00F93B81"/>
    <w:rsid w:val="00FA0C67"/>
    <w:rsid w:val="00FA62D8"/>
    <w:rsid w:val="00FB2BF9"/>
    <w:rsid w:val="00FB74F9"/>
    <w:rsid w:val="00FC174F"/>
    <w:rsid w:val="00FC4523"/>
    <w:rsid w:val="00FC6574"/>
    <w:rsid w:val="00FD1F6C"/>
    <w:rsid w:val="00FD265F"/>
    <w:rsid w:val="00FE402C"/>
    <w:rsid w:val="00FE6D8B"/>
    <w:rsid w:val="00FE7F93"/>
    <w:rsid w:val="00FE7FA6"/>
    <w:rsid w:val="00FF4ADF"/>
    <w:rsid w:val="00FF534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1F19"/>
  <w15:docId w15:val="{76F627DA-2297-47AE-83CA-8FF31EA0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eastAsia="es-ES" w:bidi="es-ES"/>
    </w:rPr>
  </w:style>
  <w:style w:type="paragraph" w:styleId="Antrat1">
    <w:name w:val="heading 1"/>
    <w:basedOn w:val="prastasis"/>
    <w:uiPriority w:val="1"/>
    <w:qFormat/>
    <w:pPr>
      <w:ind w:left="217"/>
      <w:outlineLvl w:val="0"/>
    </w:pPr>
    <w:rPr>
      <w:b/>
      <w:bCs/>
    </w:rPr>
  </w:style>
  <w:style w:type="paragraph" w:styleId="Antrat2">
    <w:name w:val="heading 2"/>
    <w:basedOn w:val="prastasis"/>
    <w:next w:val="prastasis"/>
    <w:link w:val="Antrat2Diagrama"/>
    <w:uiPriority w:val="9"/>
    <w:semiHidden/>
    <w:unhideWhenUsed/>
    <w:qFormat/>
    <w:rsid w:val="00EC14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603" w:hanging="386"/>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F7049D"/>
    <w:rPr>
      <w:sz w:val="16"/>
      <w:szCs w:val="16"/>
    </w:rPr>
  </w:style>
  <w:style w:type="paragraph" w:styleId="Komentarotekstas">
    <w:name w:val="annotation text"/>
    <w:basedOn w:val="prastasis"/>
    <w:link w:val="KomentarotekstasDiagrama"/>
    <w:uiPriority w:val="99"/>
    <w:unhideWhenUsed/>
    <w:rsid w:val="00F7049D"/>
    <w:rPr>
      <w:sz w:val="20"/>
      <w:szCs w:val="20"/>
    </w:rPr>
  </w:style>
  <w:style w:type="character" w:customStyle="1" w:styleId="KomentarotekstasDiagrama">
    <w:name w:val="Komentaro tekstas Diagrama"/>
    <w:basedOn w:val="Numatytasispastraiposriftas"/>
    <w:link w:val="Komentarotekstas"/>
    <w:uiPriority w:val="99"/>
    <w:rsid w:val="00F7049D"/>
    <w:rPr>
      <w:rFonts w:ascii="Times New Roman" w:eastAsia="Times New Roman" w:hAnsi="Times New Roman" w:cs="Times New Roman"/>
      <w:sz w:val="20"/>
      <w:szCs w:val="20"/>
      <w:lang w:eastAsia="es-ES" w:bidi="es-ES"/>
    </w:rPr>
  </w:style>
  <w:style w:type="paragraph" w:styleId="Komentarotema">
    <w:name w:val="annotation subject"/>
    <w:basedOn w:val="Komentarotekstas"/>
    <w:next w:val="Komentarotekstas"/>
    <w:link w:val="KomentarotemaDiagrama"/>
    <w:uiPriority w:val="99"/>
    <w:semiHidden/>
    <w:unhideWhenUsed/>
    <w:rsid w:val="00F7049D"/>
    <w:rPr>
      <w:b/>
      <w:bCs/>
    </w:rPr>
  </w:style>
  <w:style w:type="character" w:customStyle="1" w:styleId="KomentarotemaDiagrama">
    <w:name w:val="Komentaro tema Diagrama"/>
    <w:basedOn w:val="KomentarotekstasDiagrama"/>
    <w:link w:val="Komentarotema"/>
    <w:uiPriority w:val="99"/>
    <w:semiHidden/>
    <w:rsid w:val="00F7049D"/>
    <w:rPr>
      <w:rFonts w:ascii="Times New Roman" w:eastAsia="Times New Roman" w:hAnsi="Times New Roman" w:cs="Times New Roman"/>
      <w:b/>
      <w:bCs/>
      <w:sz w:val="20"/>
      <w:szCs w:val="20"/>
      <w:lang w:eastAsia="es-ES" w:bidi="es-ES"/>
    </w:rPr>
  </w:style>
  <w:style w:type="paragraph" w:styleId="Pataisymai">
    <w:name w:val="Revision"/>
    <w:hidden/>
    <w:uiPriority w:val="99"/>
    <w:semiHidden/>
    <w:rsid w:val="00837F93"/>
    <w:pPr>
      <w:widowControl/>
      <w:autoSpaceDE/>
      <w:autoSpaceDN/>
    </w:pPr>
    <w:rPr>
      <w:rFonts w:ascii="Times New Roman" w:eastAsia="Times New Roman" w:hAnsi="Times New Roman" w:cs="Times New Roman"/>
      <w:lang w:eastAsia="es-ES" w:bidi="es-ES"/>
    </w:rPr>
  </w:style>
  <w:style w:type="paragraph" w:styleId="Debesliotekstas">
    <w:name w:val="Balloon Text"/>
    <w:basedOn w:val="prastasis"/>
    <w:link w:val="DebesliotekstasDiagrama"/>
    <w:uiPriority w:val="99"/>
    <w:semiHidden/>
    <w:unhideWhenUsed/>
    <w:rsid w:val="003C6E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E97"/>
    <w:rPr>
      <w:rFonts w:ascii="Segoe UI" w:eastAsia="Times New Roman" w:hAnsi="Segoe UI" w:cs="Segoe UI"/>
      <w:sz w:val="18"/>
      <w:szCs w:val="18"/>
      <w:lang w:eastAsia="es-ES" w:bidi="es-ES"/>
    </w:rPr>
  </w:style>
  <w:style w:type="character" w:styleId="Hipersaitas">
    <w:name w:val="Hyperlink"/>
    <w:rsid w:val="00E71383"/>
    <w:rPr>
      <w:color w:val="0000FF"/>
      <w:u w:val="single"/>
    </w:rPr>
  </w:style>
  <w:style w:type="paragraph" w:customStyle="1" w:styleId="Default">
    <w:name w:val="Default"/>
    <w:rsid w:val="005F10B9"/>
    <w:pPr>
      <w:widowControl/>
      <w:adjustRightInd w:val="0"/>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B879A9"/>
    <w:pPr>
      <w:tabs>
        <w:tab w:val="center" w:pos="4252"/>
        <w:tab w:val="right" w:pos="8504"/>
      </w:tabs>
    </w:pPr>
  </w:style>
  <w:style w:type="character" w:customStyle="1" w:styleId="AntratsDiagrama">
    <w:name w:val="Antraštės Diagrama"/>
    <w:basedOn w:val="Numatytasispastraiposriftas"/>
    <w:link w:val="Antrats"/>
    <w:uiPriority w:val="99"/>
    <w:rsid w:val="00B879A9"/>
    <w:rPr>
      <w:rFonts w:ascii="Times New Roman" w:eastAsia="Times New Roman" w:hAnsi="Times New Roman" w:cs="Times New Roman"/>
      <w:lang w:eastAsia="es-ES" w:bidi="es-ES"/>
    </w:rPr>
  </w:style>
  <w:style w:type="paragraph" w:styleId="Porat">
    <w:name w:val="footer"/>
    <w:basedOn w:val="prastasis"/>
    <w:link w:val="PoratDiagrama"/>
    <w:uiPriority w:val="99"/>
    <w:unhideWhenUsed/>
    <w:rsid w:val="00B879A9"/>
    <w:pPr>
      <w:tabs>
        <w:tab w:val="center" w:pos="4252"/>
        <w:tab w:val="right" w:pos="8504"/>
      </w:tabs>
    </w:pPr>
  </w:style>
  <w:style w:type="character" w:customStyle="1" w:styleId="PoratDiagrama">
    <w:name w:val="Poraštė Diagrama"/>
    <w:basedOn w:val="Numatytasispastraiposriftas"/>
    <w:link w:val="Porat"/>
    <w:uiPriority w:val="99"/>
    <w:rsid w:val="00B879A9"/>
    <w:rPr>
      <w:rFonts w:ascii="Times New Roman" w:eastAsia="Times New Roman" w:hAnsi="Times New Roman" w:cs="Times New Roman"/>
      <w:lang w:eastAsia="es-ES" w:bidi="es-ES"/>
    </w:rPr>
  </w:style>
  <w:style w:type="character" w:customStyle="1" w:styleId="Antrat2Diagrama">
    <w:name w:val="Antraštė 2 Diagrama"/>
    <w:basedOn w:val="Numatytasispastraiposriftas"/>
    <w:link w:val="Antrat2"/>
    <w:uiPriority w:val="99"/>
    <w:rsid w:val="00EC1413"/>
    <w:rPr>
      <w:rFonts w:asciiTheme="majorHAnsi" w:eastAsiaTheme="majorEastAsia" w:hAnsiTheme="majorHAnsi" w:cstheme="majorBidi"/>
      <w:color w:val="365F91" w:themeColor="accent1" w:themeShade="BF"/>
      <w:sz w:val="26"/>
      <w:szCs w:val="26"/>
      <w:lang w:eastAsia="es-ES" w:bidi="es-ES"/>
    </w:rPr>
  </w:style>
  <w:style w:type="paragraph" w:styleId="Paprastasistekstas">
    <w:name w:val="Plain Text"/>
    <w:basedOn w:val="prastasis"/>
    <w:link w:val="PaprastasistekstasDiagrama"/>
    <w:uiPriority w:val="99"/>
    <w:rsid w:val="00EC1413"/>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basedOn w:val="Numatytasispastraiposriftas"/>
    <w:link w:val="Paprastasistekstas"/>
    <w:uiPriority w:val="99"/>
    <w:rsid w:val="00EC1413"/>
    <w:rPr>
      <w:rFonts w:ascii="Courier New" w:eastAsia="SimSun" w:hAnsi="Courier New" w:cs="Times New Roman"/>
      <w:sz w:val="20"/>
      <w:szCs w:val="20"/>
      <w:lang w:val="en-US"/>
    </w:rPr>
  </w:style>
  <w:style w:type="paragraph" w:customStyle="1" w:styleId="BodytextAgency">
    <w:name w:val="Body text (Agency)"/>
    <w:basedOn w:val="prastasis"/>
    <w:link w:val="BodytextAgencyChar"/>
    <w:rsid w:val="00722312"/>
    <w:pPr>
      <w:widowControl/>
      <w:autoSpaceDE/>
      <w:autoSpaceDN/>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rsid w:val="00722312"/>
    <w:rPr>
      <w:rFonts w:ascii="Verdana" w:eastAsia="Verdana" w:hAnsi="Verdana" w:cs="Verdana"/>
      <w:sz w:val="18"/>
      <w:szCs w:val="18"/>
      <w:lang w:eastAsia="en-GB"/>
    </w:rPr>
  </w:style>
  <w:style w:type="table" w:styleId="Lentelstinklelis">
    <w:name w:val="Table Grid"/>
    <w:basedOn w:val="prastojilentel"/>
    <w:uiPriority w:val="39"/>
    <w:rsid w:val="00DB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349">
      <w:bodyDiv w:val="1"/>
      <w:marLeft w:val="0"/>
      <w:marRight w:val="0"/>
      <w:marTop w:val="0"/>
      <w:marBottom w:val="0"/>
      <w:divBdr>
        <w:top w:val="none" w:sz="0" w:space="0" w:color="auto"/>
        <w:left w:val="none" w:sz="0" w:space="0" w:color="auto"/>
        <w:bottom w:val="none" w:sz="0" w:space="0" w:color="auto"/>
        <w:right w:val="none" w:sz="0" w:space="0" w:color="auto"/>
      </w:divBdr>
    </w:div>
    <w:div w:id="426923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18D5BAE6-E828-486E-AB87-4145A671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10210</Words>
  <Characters>5821</Characters>
  <Application>Microsoft Office Word</Application>
  <DocSecurity>0</DocSecurity>
  <Lines>48</Lines>
  <Paragraphs>31</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 Language Services</dc:creator>
  <cp:lastModifiedBy>Birutė Valkauskaitė</cp:lastModifiedBy>
  <cp:revision>2</cp:revision>
  <cp:lastPrinted>2022-02-08T17:29:00Z</cp:lastPrinted>
  <dcterms:created xsi:type="dcterms:W3CDTF">2025-07-07T07:10:00Z</dcterms:created>
  <dcterms:modified xsi:type="dcterms:W3CDTF">2025-07-07T07:10:00Z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Office Word 2007</vt:lpwstr>
  </property>
  <property fmtid="{D5CDD505-2E9C-101B-9397-08002B2CF9AE}" pid="4" name="LastSaved">
    <vt:filetime>2022-01-13T00:00:00Z</vt:filetime>
  </property>
</Properties>
</file>